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pacing w:line="560" w:lineRule="exact"/>
        <w:ind w:left="0" w:firstLine="640" w:firstLineChars="200"/>
        <w:jc w:val="left"/>
        <w:textAlignment w:val="auto"/>
        <w:rPr>
          <w:rFonts w:ascii="黑体" w:hAnsi="黑体" w:eastAsia="黑体" w:cs="宋体"/>
          <w:b w:val="0"/>
          <w:bCs w:val="0"/>
          <w:color w:val="333333"/>
          <w:sz w:val="32"/>
          <w:szCs w:val="32"/>
          <w:lang w:bidi="ar"/>
        </w:rPr>
      </w:pPr>
      <w:r>
        <w:rPr>
          <w:rFonts w:hint="eastAsia" w:ascii="黑体" w:hAnsi="黑体" w:eastAsia="黑体" w:cs="宋体"/>
          <w:b w:val="0"/>
          <w:bCs w:val="0"/>
          <w:color w:val="333333"/>
          <w:sz w:val="32"/>
          <w:szCs w:val="32"/>
          <w:lang w:bidi="ar"/>
        </w:rPr>
        <w:t>附件4：</w:t>
      </w:r>
    </w:p>
    <w:p>
      <w:pPr>
        <w:keepNext w:val="0"/>
        <w:keepLines w:val="0"/>
        <w:pageBreakBefore w:val="0"/>
        <w:kinsoku/>
        <w:wordWrap/>
        <w:overflowPunct/>
        <w:topLinePunct w:val="0"/>
        <w:autoSpaceDE/>
        <w:autoSpaceDN/>
        <w:bidi w:val="0"/>
        <w:adjustRightInd/>
        <w:spacing w:line="560" w:lineRule="exact"/>
        <w:ind w:left="0" w:firstLine="960" w:firstLineChars="200"/>
        <w:jc w:val="center"/>
        <w:textAlignment w:val="auto"/>
        <w:rPr>
          <w:rFonts w:ascii="方正小标宋_GBK" w:hAnsi="华文中宋" w:eastAsia="方正小标宋_GBK" w:cs="宋体"/>
          <w:b w:val="0"/>
          <w:bCs w:val="0"/>
          <w:kern w:val="0"/>
          <w:sz w:val="48"/>
          <w:szCs w:val="48"/>
        </w:rPr>
      </w:pPr>
    </w:p>
    <w:p>
      <w:pPr>
        <w:keepNext w:val="0"/>
        <w:keepLines w:val="0"/>
        <w:pageBreakBefore w:val="0"/>
        <w:kinsoku/>
        <w:wordWrap/>
        <w:overflowPunct/>
        <w:topLinePunct w:val="0"/>
        <w:autoSpaceDE/>
        <w:autoSpaceDN/>
        <w:bidi w:val="0"/>
        <w:adjustRightInd/>
        <w:spacing w:line="560" w:lineRule="exact"/>
        <w:ind w:left="0" w:firstLine="960" w:firstLineChars="200"/>
        <w:jc w:val="center"/>
        <w:textAlignment w:val="auto"/>
        <w:rPr>
          <w:rFonts w:ascii="方正小标宋_GBK" w:hAnsi="华文中宋" w:eastAsia="方正小标宋_GBK" w:cs="宋体"/>
          <w:b w:val="0"/>
          <w:bCs w:val="0"/>
          <w:kern w:val="0"/>
          <w:sz w:val="48"/>
          <w:szCs w:val="48"/>
        </w:rPr>
      </w:pPr>
    </w:p>
    <w:p>
      <w:pPr>
        <w:keepNext w:val="0"/>
        <w:keepLines w:val="0"/>
        <w:pageBreakBefore w:val="0"/>
        <w:kinsoku/>
        <w:wordWrap/>
        <w:overflowPunct/>
        <w:topLinePunct w:val="0"/>
        <w:autoSpaceDE/>
        <w:autoSpaceDN/>
        <w:bidi w:val="0"/>
        <w:adjustRightInd/>
        <w:spacing w:line="560" w:lineRule="exact"/>
        <w:ind w:left="0" w:firstLine="960" w:firstLineChars="200"/>
        <w:jc w:val="center"/>
        <w:textAlignment w:val="auto"/>
        <w:rPr>
          <w:rFonts w:ascii="方正小标宋_GBK" w:hAnsi="华文中宋" w:eastAsia="方正小标宋_GBK" w:cs="宋体"/>
          <w:b w:val="0"/>
          <w:bCs w:val="0"/>
          <w:kern w:val="0"/>
          <w:sz w:val="48"/>
          <w:szCs w:val="48"/>
        </w:rPr>
      </w:pPr>
    </w:p>
    <w:p>
      <w:pPr>
        <w:keepNext w:val="0"/>
        <w:keepLines w:val="0"/>
        <w:pageBreakBefore w:val="0"/>
        <w:kinsoku/>
        <w:wordWrap/>
        <w:overflowPunct/>
        <w:topLinePunct w:val="0"/>
        <w:autoSpaceDE/>
        <w:autoSpaceDN/>
        <w:bidi w:val="0"/>
        <w:adjustRightInd/>
        <w:spacing w:line="560" w:lineRule="exact"/>
        <w:ind w:left="0" w:firstLine="960" w:firstLineChars="200"/>
        <w:jc w:val="center"/>
        <w:textAlignment w:val="auto"/>
        <w:rPr>
          <w:rFonts w:ascii="方正小标宋_GBK" w:hAnsi="华文中宋" w:eastAsia="方正小标宋_GBK" w:cs="宋体"/>
          <w:b w:val="0"/>
          <w:bCs w:val="0"/>
          <w:kern w:val="0"/>
          <w:sz w:val="48"/>
          <w:szCs w:val="48"/>
        </w:rPr>
      </w:pPr>
    </w:p>
    <w:p>
      <w:pPr>
        <w:keepNext w:val="0"/>
        <w:keepLines w:val="0"/>
        <w:pageBreakBefore w:val="0"/>
        <w:kinsoku/>
        <w:wordWrap/>
        <w:overflowPunct/>
        <w:topLinePunct w:val="0"/>
        <w:autoSpaceDE/>
        <w:autoSpaceDN/>
        <w:bidi w:val="0"/>
        <w:adjustRightInd/>
        <w:spacing w:line="560" w:lineRule="exact"/>
        <w:ind w:left="0" w:firstLine="960" w:firstLineChars="200"/>
        <w:jc w:val="center"/>
        <w:textAlignment w:val="auto"/>
        <w:rPr>
          <w:rFonts w:ascii="方正小标宋_GBK" w:hAnsi="华文中宋" w:eastAsia="方正小标宋_GBK" w:cs="宋体"/>
          <w:b w:val="0"/>
          <w:bCs w:val="0"/>
          <w:kern w:val="0"/>
          <w:sz w:val="48"/>
          <w:szCs w:val="48"/>
        </w:rPr>
      </w:pPr>
    </w:p>
    <w:p>
      <w:pPr>
        <w:keepNext w:val="0"/>
        <w:keepLines w:val="0"/>
        <w:pageBreakBefore w:val="0"/>
        <w:kinsoku/>
        <w:wordWrap/>
        <w:overflowPunct/>
        <w:topLinePunct w:val="0"/>
        <w:autoSpaceDE/>
        <w:autoSpaceDN/>
        <w:bidi w:val="0"/>
        <w:adjustRightInd/>
        <w:spacing w:line="560" w:lineRule="exact"/>
        <w:ind w:left="0" w:firstLine="960" w:firstLineChars="200"/>
        <w:jc w:val="center"/>
        <w:textAlignment w:val="auto"/>
        <w:rPr>
          <w:rFonts w:ascii="方正小标宋_GBK" w:hAnsi="华文中宋" w:eastAsia="方正小标宋_GBK" w:cs="宋体"/>
          <w:b w:val="0"/>
          <w:bCs w:val="0"/>
          <w:kern w:val="0"/>
          <w:sz w:val="48"/>
          <w:szCs w:val="48"/>
        </w:rPr>
      </w:pPr>
    </w:p>
    <w:p>
      <w:pPr>
        <w:keepNext w:val="0"/>
        <w:keepLines w:val="0"/>
        <w:pageBreakBefore w:val="0"/>
        <w:kinsoku/>
        <w:wordWrap/>
        <w:overflowPunct/>
        <w:topLinePunct w:val="0"/>
        <w:autoSpaceDE/>
        <w:autoSpaceDN/>
        <w:bidi w:val="0"/>
        <w:adjustRightInd/>
        <w:spacing w:line="560" w:lineRule="exact"/>
        <w:ind w:left="0" w:firstLine="960" w:firstLineChars="200"/>
        <w:jc w:val="center"/>
        <w:textAlignment w:val="auto"/>
        <w:rPr>
          <w:rFonts w:ascii="方正小标宋_GBK" w:hAnsi="华文中宋" w:eastAsia="方正小标宋_GBK" w:cs="宋体"/>
          <w:b w:val="0"/>
          <w:bCs w:val="0"/>
          <w:kern w:val="0"/>
          <w:sz w:val="48"/>
          <w:szCs w:val="48"/>
        </w:rPr>
      </w:pPr>
      <w:r>
        <w:rPr>
          <w:rFonts w:hint="eastAsia" w:ascii="方正小标宋_GBK" w:hAnsi="华文中宋" w:eastAsia="方正小标宋_GBK" w:cs="宋体"/>
          <w:b w:val="0"/>
          <w:bCs w:val="0"/>
          <w:kern w:val="0"/>
          <w:sz w:val="48"/>
          <w:szCs w:val="48"/>
        </w:rPr>
        <w:t>自治区本级部门单位整体支出绩效</w:t>
      </w:r>
    </w:p>
    <w:p>
      <w:pPr>
        <w:keepNext w:val="0"/>
        <w:keepLines w:val="0"/>
        <w:pageBreakBefore w:val="0"/>
        <w:kinsoku/>
        <w:wordWrap/>
        <w:overflowPunct/>
        <w:topLinePunct w:val="0"/>
        <w:autoSpaceDE/>
        <w:autoSpaceDN/>
        <w:bidi w:val="0"/>
        <w:adjustRightInd/>
        <w:spacing w:line="560" w:lineRule="exact"/>
        <w:ind w:left="0" w:firstLine="960" w:firstLineChars="200"/>
        <w:jc w:val="center"/>
        <w:textAlignment w:val="auto"/>
        <w:rPr>
          <w:rFonts w:ascii="方正小标宋_GBK" w:hAnsi="华文中宋" w:eastAsia="方正小标宋_GBK" w:cs="宋体"/>
          <w:b w:val="0"/>
          <w:bCs w:val="0"/>
          <w:kern w:val="0"/>
          <w:sz w:val="48"/>
          <w:szCs w:val="48"/>
        </w:rPr>
      </w:pPr>
      <w:r>
        <w:rPr>
          <w:rFonts w:hint="eastAsia" w:ascii="方正小标宋_GBK" w:hAnsi="华文中宋" w:eastAsia="方正小标宋_GBK" w:cs="宋体"/>
          <w:b w:val="0"/>
          <w:bCs w:val="0"/>
          <w:kern w:val="0"/>
          <w:sz w:val="48"/>
          <w:szCs w:val="48"/>
        </w:rPr>
        <w:t>自评报告</w:t>
      </w:r>
    </w:p>
    <w:p>
      <w:pPr>
        <w:keepNext w:val="0"/>
        <w:keepLines w:val="0"/>
        <w:pageBreakBefore w:val="0"/>
        <w:kinsoku/>
        <w:wordWrap/>
        <w:overflowPunct/>
        <w:topLinePunct w:val="0"/>
        <w:autoSpaceDE/>
        <w:autoSpaceDN/>
        <w:bidi w:val="0"/>
        <w:adjustRightInd/>
        <w:spacing w:line="560" w:lineRule="exact"/>
        <w:ind w:left="0" w:firstLine="1040" w:firstLineChars="200"/>
        <w:jc w:val="center"/>
        <w:textAlignment w:val="auto"/>
        <w:rPr>
          <w:rFonts w:ascii="华文中宋" w:hAnsi="华文中宋" w:eastAsia="华文中宋" w:cs="宋体"/>
          <w:b w:val="0"/>
          <w:bCs w:val="0"/>
          <w:kern w:val="0"/>
          <w:sz w:val="52"/>
          <w:szCs w:val="52"/>
        </w:rPr>
      </w:pPr>
    </w:p>
    <w:p>
      <w:pPr>
        <w:keepNext w:val="0"/>
        <w:keepLines w:val="0"/>
        <w:pageBreakBefore w:val="0"/>
        <w:kinsoku/>
        <w:wordWrap/>
        <w:overflowPunct/>
        <w:topLinePunct w:val="0"/>
        <w:autoSpaceDE/>
        <w:autoSpaceDN/>
        <w:bidi w:val="0"/>
        <w:adjustRightInd/>
        <w:spacing w:line="560" w:lineRule="exact"/>
        <w:ind w:left="0" w:firstLine="720" w:firstLineChars="200"/>
        <w:jc w:val="center"/>
        <w:textAlignment w:val="auto"/>
        <w:rPr>
          <w:rFonts w:hAnsi="宋体" w:eastAsia="仿宋_GB2312" w:cs="宋体"/>
          <w:b w:val="0"/>
          <w:bCs w:val="0"/>
          <w:kern w:val="0"/>
          <w:sz w:val="36"/>
          <w:szCs w:val="36"/>
        </w:rPr>
      </w:pPr>
      <w:r>
        <w:rPr>
          <w:rFonts w:hint="eastAsia" w:hAnsi="宋体" w:eastAsia="仿宋_GB2312" w:cs="宋体"/>
          <w:b w:val="0"/>
          <w:bCs w:val="0"/>
          <w:kern w:val="0"/>
          <w:sz w:val="36"/>
          <w:szCs w:val="36"/>
        </w:rPr>
        <w:t>（</w:t>
      </w:r>
      <w:r>
        <w:rPr>
          <w:rFonts w:hint="eastAsia" w:ascii="仿宋_GB2312" w:hAnsi="宋体" w:eastAsia="仿宋_GB2312"/>
          <w:b w:val="0"/>
          <w:bCs w:val="0"/>
          <w:sz w:val="32"/>
          <w:szCs w:val="32"/>
        </w:rPr>
        <w:t>2024</w:t>
      </w:r>
      <w:r>
        <w:rPr>
          <w:rFonts w:hint="eastAsia" w:hAnsi="宋体" w:eastAsia="仿宋_GB2312" w:cs="宋体"/>
          <w:b w:val="0"/>
          <w:bCs w:val="0"/>
          <w:kern w:val="0"/>
          <w:sz w:val="36"/>
          <w:szCs w:val="36"/>
        </w:rPr>
        <w:t>年度）</w:t>
      </w:r>
    </w:p>
    <w:p>
      <w:pPr>
        <w:keepNext w:val="0"/>
        <w:keepLines w:val="0"/>
        <w:pageBreakBefore w:val="0"/>
        <w:kinsoku/>
        <w:wordWrap/>
        <w:overflowPunct/>
        <w:topLinePunct w:val="0"/>
        <w:autoSpaceDE/>
        <w:autoSpaceDN/>
        <w:bidi w:val="0"/>
        <w:adjustRightInd/>
        <w:spacing w:line="560" w:lineRule="exact"/>
        <w:ind w:left="0" w:firstLine="600" w:firstLineChars="200"/>
        <w:jc w:val="center"/>
        <w:textAlignment w:val="auto"/>
        <w:rPr>
          <w:rFonts w:hAnsi="宋体" w:eastAsia="仿宋_GB2312" w:cs="宋体"/>
          <w:b w:val="0"/>
          <w:bCs w:val="0"/>
          <w:kern w:val="0"/>
          <w:sz w:val="30"/>
          <w:szCs w:val="30"/>
        </w:rPr>
      </w:pPr>
    </w:p>
    <w:p>
      <w:pPr>
        <w:keepNext w:val="0"/>
        <w:keepLines w:val="0"/>
        <w:pageBreakBefore w:val="0"/>
        <w:kinsoku/>
        <w:wordWrap/>
        <w:overflowPunct/>
        <w:topLinePunct w:val="0"/>
        <w:autoSpaceDE/>
        <w:autoSpaceDN/>
        <w:bidi w:val="0"/>
        <w:adjustRightInd/>
        <w:spacing w:line="560" w:lineRule="exact"/>
        <w:ind w:left="0" w:firstLine="600" w:firstLineChars="200"/>
        <w:jc w:val="center"/>
        <w:textAlignment w:val="auto"/>
        <w:rPr>
          <w:rFonts w:hAnsi="宋体" w:eastAsia="仿宋_GB2312" w:cs="宋体"/>
          <w:b w:val="0"/>
          <w:bCs w:val="0"/>
          <w:kern w:val="0"/>
          <w:sz w:val="30"/>
          <w:szCs w:val="30"/>
        </w:rPr>
      </w:pPr>
    </w:p>
    <w:p>
      <w:pPr>
        <w:keepNext w:val="0"/>
        <w:keepLines w:val="0"/>
        <w:pageBreakBefore w:val="0"/>
        <w:kinsoku/>
        <w:wordWrap/>
        <w:overflowPunct/>
        <w:topLinePunct w:val="0"/>
        <w:autoSpaceDE/>
        <w:autoSpaceDN/>
        <w:bidi w:val="0"/>
        <w:adjustRightInd/>
        <w:spacing w:line="560" w:lineRule="exact"/>
        <w:ind w:left="0" w:firstLine="720" w:firstLineChars="200"/>
        <w:jc w:val="center"/>
        <w:textAlignment w:val="auto"/>
        <w:rPr>
          <w:rFonts w:ascii="方正小标宋_GBK" w:hAnsi="宋体" w:eastAsia="方正小标宋_GBK" w:cs="宋体"/>
          <w:b w:val="0"/>
          <w:bCs w:val="0"/>
          <w:kern w:val="0"/>
          <w:sz w:val="36"/>
          <w:szCs w:val="36"/>
        </w:rPr>
      </w:pPr>
    </w:p>
    <w:p>
      <w:pPr>
        <w:keepNext w:val="0"/>
        <w:keepLines w:val="0"/>
        <w:pageBreakBefore w:val="0"/>
        <w:kinsoku/>
        <w:wordWrap/>
        <w:overflowPunct/>
        <w:topLinePunct w:val="0"/>
        <w:autoSpaceDE/>
        <w:autoSpaceDN/>
        <w:bidi w:val="0"/>
        <w:adjustRightInd/>
        <w:spacing w:line="560" w:lineRule="exact"/>
        <w:ind w:left="0" w:firstLine="600" w:firstLineChars="200"/>
        <w:jc w:val="center"/>
        <w:textAlignment w:val="auto"/>
        <w:rPr>
          <w:rFonts w:hAnsi="宋体" w:eastAsia="仿宋_GB2312" w:cs="宋体"/>
          <w:b w:val="0"/>
          <w:bCs w:val="0"/>
          <w:kern w:val="0"/>
          <w:sz w:val="30"/>
          <w:szCs w:val="30"/>
        </w:rPr>
      </w:pPr>
    </w:p>
    <w:p>
      <w:pPr>
        <w:keepNext w:val="0"/>
        <w:keepLines w:val="0"/>
        <w:pageBreakBefore w:val="0"/>
        <w:kinsoku/>
        <w:wordWrap/>
        <w:overflowPunct/>
        <w:topLinePunct w:val="0"/>
        <w:autoSpaceDE/>
        <w:autoSpaceDN/>
        <w:bidi w:val="0"/>
        <w:adjustRightInd/>
        <w:spacing w:line="560" w:lineRule="exact"/>
        <w:ind w:left="0" w:firstLine="600" w:firstLineChars="200"/>
        <w:jc w:val="center"/>
        <w:textAlignment w:val="auto"/>
        <w:rPr>
          <w:rFonts w:hAnsi="宋体" w:eastAsia="仿宋_GB2312" w:cs="宋体"/>
          <w:b w:val="0"/>
          <w:bCs w:val="0"/>
          <w:kern w:val="0"/>
          <w:sz w:val="30"/>
          <w:szCs w:val="30"/>
        </w:rPr>
      </w:pPr>
    </w:p>
    <w:p>
      <w:pPr>
        <w:keepNext w:val="0"/>
        <w:keepLines w:val="0"/>
        <w:pageBreakBefore w:val="0"/>
        <w:kinsoku/>
        <w:wordWrap/>
        <w:overflowPunct/>
        <w:topLinePunct w:val="0"/>
        <w:autoSpaceDE/>
        <w:autoSpaceDN/>
        <w:bidi w:val="0"/>
        <w:adjustRightInd/>
        <w:spacing w:line="560" w:lineRule="exact"/>
        <w:ind w:left="0" w:firstLine="600" w:firstLineChars="200"/>
        <w:jc w:val="center"/>
        <w:textAlignment w:val="auto"/>
        <w:rPr>
          <w:rFonts w:hAnsi="宋体" w:eastAsia="仿宋_GB2312" w:cs="宋体"/>
          <w:b w:val="0"/>
          <w:bCs w:val="0"/>
          <w:kern w:val="0"/>
          <w:sz w:val="30"/>
          <w:szCs w:val="30"/>
        </w:rPr>
      </w:pPr>
    </w:p>
    <w:p>
      <w:pPr>
        <w:keepNext w:val="0"/>
        <w:keepLines w:val="0"/>
        <w:pageBreakBefore w:val="0"/>
        <w:kinsoku/>
        <w:wordWrap/>
        <w:overflowPunct/>
        <w:topLinePunct w:val="0"/>
        <w:autoSpaceDE/>
        <w:autoSpaceDN/>
        <w:bidi w:val="0"/>
        <w:adjustRightInd/>
        <w:spacing w:line="560" w:lineRule="exact"/>
        <w:ind w:left="0" w:firstLine="600" w:firstLineChars="200"/>
        <w:textAlignment w:val="auto"/>
        <w:rPr>
          <w:rFonts w:hAnsi="宋体" w:eastAsia="仿宋_GB2312" w:cs="宋体"/>
          <w:b w:val="0"/>
          <w:bCs w:val="0"/>
          <w:kern w:val="0"/>
          <w:sz w:val="30"/>
          <w:szCs w:val="30"/>
        </w:rPr>
      </w:pPr>
    </w:p>
    <w:p>
      <w:pPr>
        <w:keepNext w:val="0"/>
        <w:keepLines w:val="0"/>
        <w:pageBreakBefore w:val="0"/>
        <w:kinsoku/>
        <w:wordWrap/>
        <w:overflowPunct/>
        <w:topLinePunct w:val="0"/>
        <w:autoSpaceDE/>
        <w:autoSpaceDN/>
        <w:bidi w:val="0"/>
        <w:adjustRightInd/>
        <w:spacing w:line="560" w:lineRule="exact"/>
        <w:ind w:left="0" w:firstLine="720" w:firstLineChars="200"/>
        <w:jc w:val="left"/>
        <w:textAlignment w:val="auto"/>
        <w:rPr>
          <w:rFonts w:hAnsi="宋体" w:eastAsia="仿宋_GB2312" w:cs="宋体"/>
          <w:b w:val="0"/>
          <w:bCs w:val="0"/>
          <w:kern w:val="0"/>
          <w:sz w:val="36"/>
          <w:szCs w:val="36"/>
        </w:rPr>
      </w:pPr>
      <w:r>
        <w:rPr>
          <w:rFonts w:hint="eastAsia" w:hAnsi="宋体" w:eastAsia="仿宋_GB2312" w:cs="宋体"/>
          <w:b w:val="0"/>
          <w:bCs w:val="0"/>
          <w:kern w:val="0"/>
          <w:sz w:val="36"/>
          <w:szCs w:val="36"/>
        </w:rPr>
        <w:t xml:space="preserve">  </w:t>
      </w:r>
    </w:p>
    <w:p>
      <w:pPr>
        <w:keepNext w:val="0"/>
        <w:keepLines w:val="0"/>
        <w:pageBreakBefore w:val="0"/>
        <w:kinsoku/>
        <w:wordWrap/>
        <w:overflowPunct/>
        <w:topLinePunct w:val="0"/>
        <w:autoSpaceDE/>
        <w:autoSpaceDN/>
        <w:bidi w:val="0"/>
        <w:adjustRightInd/>
        <w:spacing w:line="560" w:lineRule="exact"/>
        <w:ind w:left="0" w:firstLine="720" w:firstLineChars="200"/>
        <w:jc w:val="left"/>
        <w:textAlignment w:val="auto"/>
        <w:rPr>
          <w:rFonts w:hint="eastAsia" w:hAnsi="宋体" w:eastAsia="仿宋_GB2312" w:cs="宋体"/>
          <w:b w:val="0"/>
          <w:bCs w:val="0"/>
          <w:kern w:val="0"/>
          <w:sz w:val="36"/>
          <w:szCs w:val="36"/>
          <w:lang w:eastAsia="zh-CN"/>
        </w:rPr>
      </w:pPr>
      <w:r>
        <w:rPr>
          <w:rFonts w:hint="eastAsia" w:hAnsi="宋体" w:eastAsia="仿宋_GB2312" w:cs="宋体"/>
          <w:b w:val="0"/>
          <w:bCs w:val="0"/>
          <w:kern w:val="0"/>
          <w:sz w:val="36"/>
          <w:szCs w:val="36"/>
        </w:rPr>
        <w:t>部门单位名称（公章）：</w:t>
      </w:r>
      <w:r>
        <w:rPr>
          <w:rFonts w:hint="eastAsia" w:hAnsi="宋体" w:eastAsia="仿宋_GB2312" w:cs="宋体"/>
          <w:b w:val="0"/>
          <w:bCs w:val="0"/>
          <w:kern w:val="0"/>
          <w:sz w:val="36"/>
          <w:szCs w:val="36"/>
          <w:lang w:eastAsia="zh-CN"/>
        </w:rPr>
        <w:t>裕民县江格斯乡人民政府</w:t>
      </w:r>
    </w:p>
    <w:p>
      <w:pPr>
        <w:keepNext w:val="0"/>
        <w:keepLines w:val="0"/>
        <w:pageBreakBefore w:val="0"/>
        <w:kinsoku/>
        <w:wordWrap/>
        <w:overflowPunct/>
        <w:topLinePunct w:val="0"/>
        <w:autoSpaceDE/>
        <w:autoSpaceDN/>
        <w:bidi w:val="0"/>
        <w:adjustRightInd/>
        <w:spacing w:line="560" w:lineRule="exact"/>
        <w:ind w:left="0" w:firstLine="720" w:firstLineChars="200"/>
        <w:jc w:val="left"/>
        <w:textAlignment w:val="auto"/>
        <w:rPr>
          <w:rFonts w:hAnsi="宋体" w:eastAsia="仿宋_GB2312" w:cs="宋体"/>
          <w:b w:val="0"/>
          <w:bCs w:val="0"/>
          <w:kern w:val="0"/>
          <w:sz w:val="36"/>
          <w:szCs w:val="36"/>
        </w:rPr>
      </w:pPr>
      <w:r>
        <w:rPr>
          <w:rFonts w:hint="eastAsia" w:hAnsi="宋体" w:eastAsia="仿宋_GB2312" w:cs="宋体"/>
          <w:b w:val="0"/>
          <w:bCs w:val="0"/>
          <w:kern w:val="0"/>
          <w:sz w:val="36"/>
          <w:szCs w:val="36"/>
        </w:rPr>
        <w:t>填报时间：</w:t>
      </w:r>
      <w:r>
        <w:rPr>
          <w:rFonts w:hint="eastAsia" w:hAnsi="宋体" w:eastAsia="仿宋_GB2312" w:cs="宋体"/>
          <w:b w:val="0"/>
          <w:bCs w:val="0"/>
          <w:kern w:val="0"/>
          <w:sz w:val="36"/>
          <w:szCs w:val="36"/>
          <w:lang w:val="en-US" w:eastAsia="zh-CN"/>
        </w:rPr>
        <w:t>2025</w:t>
      </w:r>
      <w:r>
        <w:rPr>
          <w:rFonts w:hint="eastAsia" w:hAnsi="宋体" w:eastAsia="仿宋_GB2312" w:cs="宋体"/>
          <w:b w:val="0"/>
          <w:bCs w:val="0"/>
          <w:kern w:val="0"/>
          <w:sz w:val="36"/>
          <w:szCs w:val="36"/>
        </w:rPr>
        <w:t>年</w:t>
      </w:r>
      <w:r>
        <w:rPr>
          <w:rFonts w:hint="eastAsia" w:hAnsi="宋体" w:eastAsia="仿宋_GB2312" w:cs="宋体"/>
          <w:b w:val="0"/>
          <w:bCs w:val="0"/>
          <w:kern w:val="0"/>
          <w:sz w:val="36"/>
          <w:szCs w:val="36"/>
          <w:lang w:val="en-US" w:eastAsia="zh-CN"/>
        </w:rPr>
        <w:t>4</w:t>
      </w:r>
      <w:r>
        <w:rPr>
          <w:rFonts w:hint="eastAsia" w:hAnsi="宋体" w:eastAsia="仿宋_GB2312" w:cs="宋体"/>
          <w:b w:val="0"/>
          <w:bCs w:val="0"/>
          <w:kern w:val="0"/>
          <w:sz w:val="36"/>
          <w:szCs w:val="36"/>
        </w:rPr>
        <w:t>月</w:t>
      </w:r>
      <w:r>
        <w:rPr>
          <w:rFonts w:hint="eastAsia" w:hAnsi="宋体" w:eastAsia="仿宋_GB2312" w:cs="宋体"/>
          <w:b w:val="0"/>
          <w:bCs w:val="0"/>
          <w:kern w:val="0"/>
          <w:sz w:val="36"/>
          <w:szCs w:val="36"/>
          <w:lang w:val="en-US" w:eastAsia="zh-CN"/>
        </w:rPr>
        <w:t>14</w:t>
      </w:r>
      <w:r>
        <w:rPr>
          <w:rFonts w:hint="eastAsia" w:hAnsi="宋体" w:eastAsia="仿宋_GB2312" w:cs="宋体"/>
          <w:b w:val="0"/>
          <w:bCs w:val="0"/>
          <w:kern w:val="0"/>
          <w:sz w:val="36"/>
          <w:szCs w:val="36"/>
        </w:rPr>
        <w:t>日</w:t>
      </w:r>
    </w:p>
    <w:p>
      <w:pPr>
        <w:keepNext w:val="0"/>
        <w:keepLines w:val="0"/>
        <w:pageBreakBefore w:val="0"/>
        <w:kinsoku/>
        <w:wordWrap/>
        <w:overflowPunct/>
        <w:topLinePunct w:val="0"/>
        <w:autoSpaceDE/>
        <w:autoSpaceDN/>
        <w:bidi w:val="0"/>
        <w:adjustRightInd/>
        <w:spacing w:line="560" w:lineRule="exact"/>
        <w:ind w:left="0" w:firstLine="720" w:firstLineChars="200"/>
        <w:jc w:val="left"/>
        <w:textAlignment w:val="auto"/>
        <w:rPr>
          <w:rFonts w:hAnsi="宋体" w:eastAsia="仿宋_GB2312" w:cs="宋体"/>
          <w:b w:val="0"/>
          <w:bCs w:val="0"/>
          <w:kern w:val="0"/>
          <w:sz w:val="36"/>
          <w:szCs w:val="36"/>
        </w:rPr>
      </w:pPr>
    </w:p>
    <w:p>
      <w:pPr>
        <w:keepNext w:val="0"/>
        <w:keepLines w:val="0"/>
        <w:pageBreakBefore w:val="0"/>
        <w:kinsoku/>
        <w:wordWrap/>
        <w:overflowPunct/>
        <w:topLinePunct w:val="0"/>
        <w:autoSpaceDE/>
        <w:autoSpaceDN/>
        <w:bidi w:val="0"/>
        <w:adjustRightInd/>
        <w:spacing w:line="560" w:lineRule="exact"/>
        <w:ind w:left="0" w:firstLine="720" w:firstLineChars="200"/>
        <w:jc w:val="left"/>
        <w:textAlignment w:val="auto"/>
        <w:rPr>
          <w:rFonts w:hAnsi="宋体" w:eastAsia="仿宋_GB2312" w:cs="宋体"/>
          <w:b w:val="0"/>
          <w:bCs w:val="0"/>
          <w:kern w:val="0"/>
          <w:sz w:val="36"/>
          <w:szCs w:val="36"/>
        </w:rPr>
      </w:pPr>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ascii="黑体" w:hAnsi="黑体" w:eastAsia="黑体" w:cs="宋体"/>
          <w:b w:val="0"/>
          <w:bCs w:val="0"/>
          <w:color w:val="333333"/>
          <w:sz w:val="32"/>
          <w:szCs w:val="32"/>
          <w:lang w:bidi="ar"/>
        </w:rPr>
      </w:pPr>
      <w:r>
        <w:rPr>
          <w:rFonts w:hint="eastAsia" w:ascii="黑体" w:hAnsi="黑体" w:eastAsia="黑体" w:cs="宋体"/>
          <w:b w:val="0"/>
          <w:bCs w:val="0"/>
          <w:color w:val="333333"/>
          <w:sz w:val="32"/>
          <w:szCs w:val="32"/>
          <w:lang w:eastAsia="zh-CN" w:bidi="ar"/>
        </w:rPr>
        <w:t>一、</w:t>
      </w:r>
      <w:r>
        <w:rPr>
          <w:rFonts w:hint="eastAsia" w:ascii="黑体" w:hAnsi="黑体" w:eastAsia="黑体" w:cs="宋体"/>
          <w:b w:val="0"/>
          <w:bCs w:val="0"/>
          <w:color w:val="333333"/>
          <w:sz w:val="32"/>
          <w:szCs w:val="32"/>
          <w:lang w:bidi="ar"/>
        </w:rPr>
        <w:t>基本概况</w:t>
      </w:r>
    </w:p>
    <w:p>
      <w:pPr>
        <w:keepNext w:val="0"/>
        <w:keepLines w:val="0"/>
        <w:pageBreakBefore w:val="0"/>
        <w:kinsoku/>
        <w:wordWrap/>
        <w:overflowPunct/>
        <w:topLinePunct w:val="0"/>
        <w:autoSpaceDE/>
        <w:autoSpaceDN/>
        <w:bidi w:val="0"/>
        <w:adjustRightIn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1.主要职能</w:t>
      </w:r>
    </w:p>
    <w:p>
      <w:pPr>
        <w:keepNext w:val="0"/>
        <w:keepLines w:val="0"/>
        <w:pageBreakBefore w:val="0"/>
        <w:kinsoku/>
        <w:wordWrap/>
        <w:overflowPunct/>
        <w:topLinePunct w:val="0"/>
        <w:autoSpaceDE/>
        <w:autoSpaceDN/>
        <w:bidi w:val="0"/>
        <w:adjustRightIn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江格斯乡党委、乡政府紧紧聚焦总目标、紧盯总目标、落实总目标，坚定坚决把思想和行动高度统一到中央、自治区党委对新疆工作的重大判断和各项部署上来，在地委、县委的坚强领导下，以维护稳定、发展生产、乡村振兴为主线，全乡上下立足实际、综合施策、主动作为、攻坚克难，各项工作落实“事不过夜、迅速贯彻、严格执行”和“限时、明责、定人、达标”工作机制，呈现出社会稳定、经济发展、民生改善、民族团结、党的建设不断加强的良好局面。</w:t>
      </w:r>
    </w:p>
    <w:p>
      <w:pPr>
        <w:keepNext w:val="0"/>
        <w:keepLines w:val="0"/>
        <w:pageBreakBefore w:val="0"/>
        <w:kinsoku/>
        <w:wordWrap/>
        <w:overflowPunct/>
        <w:topLinePunct w:val="0"/>
        <w:autoSpaceDE/>
        <w:autoSpaceDN/>
        <w:bidi w:val="0"/>
        <w:adjustRightIn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2.机构设置及人员情况</w:t>
      </w:r>
    </w:p>
    <w:p>
      <w:pPr>
        <w:keepNext w:val="0"/>
        <w:keepLines w:val="0"/>
        <w:pageBreakBefore w:val="0"/>
        <w:kinsoku/>
        <w:wordWrap/>
        <w:overflowPunct/>
        <w:topLinePunct w:val="0"/>
        <w:autoSpaceDE/>
        <w:autoSpaceDN/>
        <w:bidi w:val="0"/>
        <w:adjustRightIn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裕民县江格斯乡人民政府包括本级机关，机关内设5个处室：公共文化服务中心、便民服务中心、农业发展服务中心、村镇建设发展中心、综治和网格化服务中心。</w:t>
      </w:r>
    </w:p>
    <w:p>
      <w:pPr>
        <w:keepNext w:val="0"/>
        <w:keepLines w:val="0"/>
        <w:pageBreakBefore w:val="0"/>
        <w:kinsoku/>
        <w:wordWrap/>
        <w:overflowPunct/>
        <w:topLinePunct w:val="0"/>
        <w:autoSpaceDE/>
        <w:autoSpaceDN/>
        <w:bidi w:val="0"/>
        <w:adjustRightIn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裕民县江格斯乡人民政府编制数82，实有人数109人，其中：在职71人，增加2人；退休38人，减少1人；离休0人，增加0人。</w:t>
      </w:r>
      <w:bookmarkStart w:id="0" w:name="_Hlk43849111"/>
      <w:bookmarkEnd w:id="0"/>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ascii="黑体" w:hAnsi="黑体" w:eastAsia="黑体" w:cs="宋体"/>
          <w:b w:val="0"/>
          <w:bCs w:val="0"/>
          <w:color w:val="333333"/>
          <w:sz w:val="32"/>
          <w:szCs w:val="32"/>
          <w:lang w:bidi="ar"/>
        </w:rPr>
      </w:pPr>
      <w:r>
        <w:rPr>
          <w:rFonts w:hint="eastAsia" w:ascii="黑体" w:hAnsi="黑体" w:eastAsia="黑体" w:cs="宋体"/>
          <w:b w:val="0"/>
          <w:bCs w:val="0"/>
          <w:color w:val="333333"/>
          <w:sz w:val="32"/>
          <w:szCs w:val="32"/>
          <w:lang w:eastAsia="zh-CN" w:bidi="ar"/>
        </w:rPr>
        <w:t>二、</w:t>
      </w:r>
      <w:r>
        <w:rPr>
          <w:rFonts w:hint="eastAsia" w:ascii="黑体" w:hAnsi="黑体" w:eastAsia="黑体" w:cs="宋体"/>
          <w:b w:val="0"/>
          <w:bCs w:val="0"/>
          <w:color w:val="333333"/>
          <w:sz w:val="32"/>
          <w:szCs w:val="32"/>
          <w:lang w:bidi="ar"/>
        </w:rPr>
        <w:t>部门单位整体支出管理及使用情况</w:t>
      </w:r>
    </w:p>
    <w:p>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hint="eastAsia" w:ascii="仿宋_GB2312" w:hAnsi="宋体" w:eastAsia="仿宋_GB2312"/>
          <w:b w:val="0"/>
          <w:bCs w:val="0"/>
          <w:sz w:val="32"/>
          <w:szCs w:val="32"/>
        </w:rPr>
      </w:pPr>
      <w:r>
        <w:rPr>
          <w:rFonts w:ascii="黑体" w:hAnsi="黑体" w:eastAsia="黑体" w:cs="宋体"/>
          <w:b w:val="0"/>
          <w:bCs w:val="0"/>
          <w:color w:val="333333"/>
          <w:sz w:val="32"/>
          <w:szCs w:val="32"/>
          <w:lang w:bidi="ar"/>
        </w:rPr>
        <w:t xml:space="preserve"> </w:t>
      </w:r>
      <w:r>
        <w:rPr>
          <w:rFonts w:hint="eastAsia" w:ascii="仿宋_GB2312" w:hAnsi="宋体" w:eastAsia="仿宋_GB2312"/>
          <w:b w:val="0"/>
          <w:bCs w:val="0"/>
          <w:sz w:val="32"/>
          <w:szCs w:val="32"/>
        </w:rPr>
        <w:t>1.年度总体目标</w:t>
      </w:r>
    </w:p>
    <w:p>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保障人员工资及时发放，日常办公活动正常开展，人员补助及时发放，本行政区域内的民政、</w:t>
      </w:r>
      <w:r>
        <w:rPr>
          <w:rFonts w:hint="eastAsia" w:ascii="仿宋_GB2312" w:hAnsi="宋体" w:eastAsia="仿宋_GB2312"/>
          <w:b w:val="0"/>
          <w:bCs w:val="0"/>
          <w:sz w:val="32"/>
          <w:szCs w:val="32"/>
          <w:lang w:eastAsia="zh-CN"/>
        </w:rPr>
        <w:t>JHSY</w:t>
      </w:r>
      <w:r>
        <w:rPr>
          <w:rFonts w:hint="eastAsia" w:ascii="仿宋_GB2312" w:hAnsi="宋体" w:eastAsia="仿宋_GB2312"/>
          <w:b w:val="0"/>
          <w:bCs w:val="0"/>
          <w:sz w:val="32"/>
          <w:szCs w:val="32"/>
        </w:rPr>
        <w:t>、文化教育、卫生、体育等社会公益事业的综合性工作，维护一切经济单位和个人的正当经济权益，取缔非法经济活动，调解和处理民事纠纷,打击刑事犯罪维护社会稳定。切实提高乡政府运行能力。提升乡政府基层政权建设，彻底改善村容村貌，提升群众幸福指数，协调好本乡经济交流与合作，项目开发，不断培育市场体现，组织经济运行，促进经济发展，制定并组织实施乡村建设规划，重点工程建设，地方道路建设及公共设施，水利设施的管理，负责土地林木、水等自然资源和生态环境的保护，做好护林防火工作。切实推进各项目支出正常运行。</w:t>
      </w:r>
    </w:p>
    <w:p>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2.重点工作计划</w:t>
      </w:r>
    </w:p>
    <w:p>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ascii="仿宋_GB2312" w:hAnsi="宋体" w:eastAsia="仿宋_GB2312"/>
          <w:b w:val="0"/>
          <w:bCs w:val="0"/>
          <w:sz w:val="32"/>
          <w:szCs w:val="32"/>
        </w:rPr>
      </w:pPr>
      <w:r>
        <w:rPr>
          <w:rFonts w:hint="eastAsia" w:ascii="仿宋_GB2312" w:hAnsi="宋体" w:eastAsia="仿宋_GB2312"/>
          <w:b w:val="0"/>
          <w:bCs w:val="0"/>
          <w:sz w:val="32"/>
          <w:szCs w:val="32"/>
        </w:rPr>
        <w:t>一是聚焦党建引领，着力在筑牢基层堡垒上打开新思路，二是立足乡村振兴，着力在增强发展后劲上取得新进展，三是围绕农业发展，着力在壮大优势产业上注入新活力，四是加快生态建设，着力在优化人居环境上展现新风貌，五是突出共建共享，着力在改善民生福祉上做出新成效。</w:t>
      </w:r>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ascii="黑体" w:hAnsi="黑体" w:eastAsia="黑体" w:cs="宋体"/>
          <w:b w:val="0"/>
          <w:bCs w:val="0"/>
          <w:color w:val="333333"/>
          <w:sz w:val="32"/>
          <w:szCs w:val="32"/>
          <w:lang w:bidi="ar"/>
        </w:rPr>
      </w:pPr>
      <w:r>
        <w:rPr>
          <w:rFonts w:hint="eastAsia" w:ascii="黑体" w:hAnsi="黑体" w:eastAsia="黑体" w:cs="宋体"/>
          <w:b w:val="0"/>
          <w:bCs w:val="0"/>
          <w:color w:val="333333"/>
          <w:sz w:val="32"/>
          <w:szCs w:val="32"/>
          <w:lang w:eastAsia="zh-CN" w:bidi="ar"/>
        </w:rPr>
        <w:t>三、</w:t>
      </w:r>
      <w:r>
        <w:rPr>
          <w:rFonts w:hint="eastAsia" w:ascii="黑体" w:hAnsi="黑体" w:eastAsia="黑体" w:cs="宋体"/>
          <w:b w:val="0"/>
          <w:bCs w:val="0"/>
          <w:color w:val="333333"/>
          <w:sz w:val="32"/>
          <w:szCs w:val="32"/>
          <w:lang w:bidi="ar"/>
        </w:rPr>
        <w:t>部门单位专项组织实施情况</w:t>
      </w:r>
    </w:p>
    <w:p>
      <w:pPr>
        <w:keepNext w:val="0"/>
        <w:keepLines w:val="0"/>
        <w:pageBreakBefore w:val="0"/>
        <w:kinsoku/>
        <w:wordWrap/>
        <w:overflowPunct/>
        <w:topLinePunct w:val="0"/>
        <w:autoSpaceDE/>
        <w:autoSpaceDN/>
        <w:bidi w:val="0"/>
        <w:adjustRightInd/>
        <w:spacing w:line="560" w:lineRule="exact"/>
        <w:ind w:left="0" w:firstLine="640" w:firstLineChars="200"/>
        <w:jc w:val="left"/>
        <w:textAlignment w:val="auto"/>
        <w:rPr>
          <w:rFonts w:ascii="仿宋_GB2312" w:hAnsi="宋体" w:eastAsia="仿宋_GB2312"/>
          <w:b w:val="0"/>
          <w:bCs w:val="0"/>
          <w:sz w:val="32"/>
          <w:szCs w:val="32"/>
        </w:rPr>
      </w:pPr>
      <w:r>
        <w:rPr>
          <w:rFonts w:hint="eastAsia" w:ascii="仿宋_GB2312" w:hAnsi="宋体" w:eastAsia="仿宋_GB2312"/>
          <w:b w:val="0"/>
          <w:bCs w:val="0"/>
          <w:sz w:val="32"/>
          <w:szCs w:val="32"/>
        </w:rPr>
        <w:t>2024年裕民县江格斯乡人民政府年初预算安排3660.74万元，其中财政拨款3660.74万元，其他资金0万元，主要用于保障本单位在职人员和退休人员工资福利发放，认真贯彻执行党的路线、方针、政策，全面加强党的领导，巩固基层政权，服务江乡11个村队，把握农村改革发展稳定大局，充分发挥统揽全局的领导核心作用；组织实施乡、村建设规划，部署15个重点项目建设，乡镇道路建设及公共设施，水利设施的管理，打造了江格斯南村自治区示范村；保护土地、林木、水等自然资源和生态环境，推广种植小麦高产试验田1000亩，做好护林防火工作；负责全乡的精神文明建设、卫生、文体、广播、民政，劳动保障等工作，做好全乡信访工作，做好居民群众矛盾纠纷排查化解，对全乡进行法治宣传教育不少于12次，为开展各项行政事务提供有力支撑。年中调整2360.3万元，调整后全年预算6021.04万元，预算调整率38.07%，调整预算的主要原因为年中新招录事业编，人员工资调增，社保公积金基数增长以及追加乡村振兴项目等。</w:t>
      </w:r>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ascii="黑体" w:hAnsi="黑体" w:eastAsia="黑体" w:cs="宋体"/>
          <w:b w:val="0"/>
          <w:bCs w:val="0"/>
          <w:color w:val="333333"/>
          <w:sz w:val="32"/>
          <w:szCs w:val="32"/>
          <w:lang w:bidi="ar"/>
        </w:rPr>
      </w:pPr>
      <w:r>
        <w:rPr>
          <w:rFonts w:hint="eastAsia" w:ascii="黑体" w:hAnsi="黑体" w:eastAsia="黑体" w:cs="宋体"/>
          <w:b w:val="0"/>
          <w:bCs w:val="0"/>
          <w:color w:val="333333"/>
          <w:sz w:val="32"/>
          <w:szCs w:val="32"/>
          <w:lang w:eastAsia="zh-CN" w:bidi="ar"/>
        </w:rPr>
        <w:t>四、</w:t>
      </w:r>
      <w:r>
        <w:rPr>
          <w:rFonts w:hint="eastAsia" w:ascii="黑体" w:hAnsi="黑体" w:eastAsia="黑体" w:cs="宋体"/>
          <w:b w:val="0"/>
          <w:bCs w:val="0"/>
          <w:color w:val="333333"/>
          <w:sz w:val="32"/>
          <w:szCs w:val="32"/>
          <w:lang w:bidi="ar"/>
        </w:rPr>
        <w:t>资产管理情况</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（一）部门单位整体支出管理情况</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1.预算编制</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2.预算执行</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县财政批复预算后，我单位按要求及时制定并报批部门预算支出计划，严格落实预算执行定期分析机制，靠前抓好支出执行，坚持严肃财经纪律，硬化预算约束，持续树牢厉行节约理念，严控一般性支出，努力降低行政运行成本。</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3.绩效管理</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4.信息公开</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我单位已按要求在裕民县人民政府门户网站公开部门预算信息，同步公开绩效目标表；在裕民县人民政府门户网站公开部门决算信息，同步公开自评表及自评报告。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（二）部门单位整体支出使用情况</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1.基本支出情况</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2024年基本支出1285.63万元，包括工资福利支出1109.13万元，商品和服务支出102.96万元，对个人和家庭的补助73.04万元，资本性支出0.5万元。其中：“三公”经费支出3.75万元，比上年增加1.26万元，主要原因是车辆老旧，维修成本较上年增加；会议费支出0万元，比上年增加0万元，主要原因是我单位本年未发生会议费业务；培训费支出1.99万元，比上年增加1.68万元，主要原因是本年培训较多，故培训费较上年增加。</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2.专项资金支出情况</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2024年专项项目支出4720.09万元，占总支出的78.59％，主要用于1.裕民县江格斯乡江格斯南村农村道路建设项目145.08万元，2.裕民县江格斯乡水源头治理建设项目291.31万元，3.裕民县江格斯乡塔斯特布拉克村葫芦籽生产加工设备项目216.28万元，4.裕民县江格斯乡吉兰德村宠物饲料生产线设备购置项目392.3万元，5.裕民县江格斯乡阿克铁克切村农产品仓储建设项目408.27万元，6裕民县江格斯乡江格斯南村农家乐产业服务发展项目40.46万元，7.裕民县江格斯乡江格斯南村基础设施提升改造提升项目43.69万元，8.裕民县江格斯乡江格斯南村庭院整治项目196万元，9.裕民县江格斯乡江格斯南村村组道路建设项目381.95万元，10.裕民县江格斯乡江格斯南村农村垃圾治理建设项目195.81万元，11.裕民县江格斯乡旅游服务提升建设项目364.01万元，12.裕民县江格斯乡吉兰德村农村道路建设项目300万元13.裕民县江格斯乡项目质保金91.15万元，14.裕民县江格斯乡项目前期费44.67万元，15.2024年自治区zj活动场所修缮经费(江格斯乡均朱热克村)项目20万元，16.2024年中央ZFJJJC转移支付经费项目2万元，17.新时代文明实践资金项目3万元，18.博爱家园助力乡村振兴（江格斯乡江格斯南村）项目35万元，19.江格斯乡江格斯南村2024年中央农村厕所革命整村推进财政奖补（农村粪污一体化处理）试点示范项目359.26万元，20.裕民县江格斯乡江格斯村人居环境整治项目73.81万元，21.裕民县江格斯乡江格斯南村人居环境整治提升项目161.53万元，22.裕民县江格斯乡旅游服务提升建设项目258.43万元，23.中央农村综合改革转移支付资金（吉兰德村、切格尔村）59.68万元，24.2024年中央农村综合改革转移支付预算（江格斯村）28.74万元，25.2023年下半年地区本级福利彩票公益金（江格斯乡江格斯村幸福大院消防提升改造工程）10万元，26.2023年中央农业防灾救灾和水利救灾资金预算（防灾救灾第十一批）6.84万元，27.上年结转项目质保金（两个项目）2.16万元，28.抗灾保畜项目2万元，29.2024年中央补助地方公共文化服务体系建设补助资金（新时代文明实践中心建设）0.81万元，30.2024年自治区</w:t>
      </w:r>
      <w:r>
        <w:rPr>
          <w:rFonts w:hint="eastAsia" w:ascii="仿宋_GB2312" w:hAnsi="宋体" w:eastAsia="仿宋_GB2312"/>
          <w:b w:val="0"/>
          <w:bCs w:val="0"/>
          <w:sz w:val="32"/>
          <w:szCs w:val="32"/>
          <w:lang w:eastAsia="zh-CN"/>
        </w:rPr>
        <w:t>JHSY</w:t>
      </w:r>
      <w:r>
        <w:rPr>
          <w:rFonts w:hint="eastAsia" w:ascii="仿宋_GB2312" w:hAnsi="宋体" w:eastAsia="仿宋_GB2312"/>
          <w:b w:val="0"/>
          <w:bCs w:val="0"/>
          <w:sz w:val="32"/>
          <w:szCs w:val="32"/>
        </w:rPr>
        <w:t>服务补助资金2.31万元，31.农村劳动力以奖代补资金0.86万元，32.驻村工作队经费（江格斯乡江格斯南村）9.12万元，33.2024年补助地方美术馆、公共图书馆、文化馆[站]免费开放补助资金5万元，34.2024年文化活动项目3万元，35.2024年村级组织运转经费和服务群众经费240万元，36.驻村干部补助43.63万元，37.村干部报酬262.54万元，38.2023年村干部绩效考核奖励金19.4万元。</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3.部门单位专项组织实施情况</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年初我单位下发的乡村振兴专项、人居环境整治专项、产业扶持专项等工作计划，对项目的工作分工、任务分配、资金落实、完成时限等提出了明确、具体的要求，以确保项目保质、保量、按时完成。</w:t>
      </w:r>
      <w:bookmarkStart w:id="1" w:name="_GoBack"/>
      <w:bookmarkEnd w:id="1"/>
      <w:r>
        <w:rPr>
          <w:rFonts w:hint="eastAsia" w:ascii="仿宋_GB2312" w:hAnsi="宋体" w:eastAsia="仿宋_GB2312"/>
          <w:b w:val="0"/>
          <w:bCs w:val="0"/>
          <w:sz w:val="32"/>
          <w:szCs w:val="32"/>
        </w:rPr>
        <w:t>截</w:t>
      </w:r>
      <w:r>
        <w:rPr>
          <w:rFonts w:hint="eastAsia" w:ascii="仿宋_GB2312" w:hAnsi="宋体" w:eastAsia="仿宋_GB2312"/>
          <w:b w:val="0"/>
          <w:bCs w:val="0"/>
          <w:sz w:val="32"/>
          <w:szCs w:val="32"/>
          <w:lang w:val="en-US" w:eastAsia="zh-CN"/>
        </w:rPr>
        <w:t>止</w:t>
      </w:r>
      <w:r>
        <w:rPr>
          <w:rFonts w:hint="eastAsia" w:ascii="仿宋_GB2312" w:hAnsi="宋体" w:eastAsia="仿宋_GB2312"/>
          <w:b w:val="0"/>
          <w:bCs w:val="0"/>
          <w:sz w:val="32"/>
          <w:szCs w:val="32"/>
        </w:rPr>
        <w:t>2024年12月31日，完成专项38个，未完成专项0个。</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为规范专项资金使用，提高专项资金使用效益，我单位主要采取四项措施。一是制订专项资金管理制度；二是各专项资金建立了专账；三是制定了项目实施方案；四是认真组织项目验收。切实保证专项资金都做到了专款专用。</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1）制定了《乡村振兴专项资金管理办法》《人居环境整治专项资金管理办法》专项资金管理办法，各项资金使用审批流程均按规定办理。涉及“三重一大”内容，严格按照规定提请乡党委会审议决定，包括项目资金分配、重大项目确定、大额资金支付等。</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（2）建立乡村振兴专项资金专账，详细记录资金到账、支出明细及项目进度，做到资金流向可追溯、使用情况可核查，做到有据可依，有据可查。</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3）制定了塔斯特布拉克村葫芦籽生产加工设备项目、吉兰德村宠物饲料生产线设备购置项目、阿克铁克切村农产品仓储建设项目、江格斯南村农村道路建设项目等项目实施方案，明确项目建设内容、技术标准、责任分工及时间节点，确保项目按规划有序推进、按期竣工达效。</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ascii="仿宋_GB2312" w:hAnsi="宋体" w:eastAsia="仿宋_GB2312"/>
          <w:b w:val="0"/>
          <w:bCs w:val="0"/>
          <w:sz w:val="32"/>
          <w:szCs w:val="32"/>
        </w:rPr>
      </w:pPr>
      <w:r>
        <w:rPr>
          <w:rFonts w:hint="eastAsia" w:ascii="仿宋_GB2312" w:hAnsi="宋体" w:eastAsia="仿宋_GB2312"/>
          <w:b w:val="0"/>
          <w:bCs w:val="0"/>
          <w:sz w:val="32"/>
          <w:szCs w:val="32"/>
        </w:rPr>
        <w:t>（4）认真组织塔斯特布拉克村葫芦籽生产加工设备项目、吉兰德村宠物饲料生产线设备购置项目、阿克铁克切村农产品仓储建设项目、江格斯南村农村道路建设项目等项目验收，通过实地核查、资料核查、群众满意度测评等方式，确保项目建设符合设计标准、资金使用合规合法、群众需求切实落实。</w:t>
      </w:r>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ascii="黑体" w:hAnsi="黑体" w:eastAsia="黑体" w:cs="宋体"/>
          <w:b w:val="0"/>
          <w:bCs w:val="0"/>
          <w:color w:val="333333"/>
          <w:sz w:val="32"/>
          <w:szCs w:val="32"/>
          <w:lang w:bidi="ar"/>
        </w:rPr>
      </w:pPr>
      <w:r>
        <w:rPr>
          <w:rFonts w:hint="eastAsia" w:ascii="黑体" w:hAnsi="黑体" w:eastAsia="黑体" w:cs="宋体"/>
          <w:b w:val="0"/>
          <w:bCs w:val="0"/>
          <w:color w:val="333333"/>
          <w:sz w:val="32"/>
          <w:szCs w:val="32"/>
          <w:lang w:eastAsia="zh-CN" w:bidi="ar"/>
        </w:rPr>
        <w:t>五、</w:t>
      </w:r>
      <w:r>
        <w:rPr>
          <w:rFonts w:hint="eastAsia" w:ascii="黑体" w:hAnsi="黑体" w:eastAsia="黑体" w:cs="宋体"/>
          <w:b w:val="0"/>
          <w:bCs w:val="0"/>
          <w:color w:val="333333"/>
          <w:sz w:val="32"/>
          <w:szCs w:val="32"/>
          <w:lang w:bidi="ar"/>
        </w:rPr>
        <w:t>部门单位整体支出绩效情况</w:t>
      </w:r>
    </w:p>
    <w:p>
      <w:pPr>
        <w:keepNext w:val="0"/>
        <w:keepLines w:val="0"/>
        <w:pageBreakBefore w:val="0"/>
        <w:kinsoku/>
        <w:wordWrap/>
        <w:overflowPunct/>
        <w:topLinePunct w:val="0"/>
        <w:autoSpaceDE/>
        <w:autoSpaceDN/>
        <w:bidi w:val="0"/>
        <w:adjustRightIn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黑体" w:hAnsi="黑体" w:eastAsia="黑体" w:cs="宋体"/>
          <w:b w:val="0"/>
          <w:bCs w:val="0"/>
          <w:color w:val="333333"/>
          <w:sz w:val="32"/>
          <w:szCs w:val="32"/>
          <w:lang w:bidi="ar"/>
        </w:rPr>
        <w:t xml:space="preserve"> </w:t>
      </w:r>
      <w:r>
        <w:rPr>
          <w:rFonts w:hint="eastAsia" w:ascii="仿宋_GB2312" w:hAnsi="宋体" w:eastAsia="仿宋_GB2312"/>
          <w:b w:val="0"/>
          <w:bCs w:val="0"/>
          <w:sz w:val="32"/>
          <w:szCs w:val="32"/>
        </w:rPr>
        <w:t>（一）预算执行情况分析</w:t>
      </w:r>
    </w:p>
    <w:p>
      <w:pPr>
        <w:keepNext w:val="0"/>
        <w:keepLines w:val="0"/>
        <w:pageBreakBefore w:val="0"/>
        <w:kinsoku/>
        <w:wordWrap/>
        <w:overflowPunct/>
        <w:topLinePunct w:val="0"/>
        <w:autoSpaceDE/>
        <w:autoSpaceDN/>
        <w:bidi w:val="0"/>
        <w:adjustRightIn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2024年裕民县江格斯乡人民政府总支出6005.72万元，预算执行率99.75%，其中一般公共服务支出448.28万元、文化旅游体育与传媒支出61.52万元、社会保障和就业支出243.85万元、卫生健康支出53.51万元、城乡社区支出359.41万元、农林水支出4665.75万元、住房保障支出89.59万元、其他支出83.81万元。</w:t>
      </w:r>
    </w:p>
    <w:p>
      <w:pPr>
        <w:keepNext w:val="0"/>
        <w:keepLines w:val="0"/>
        <w:pageBreakBefore w:val="0"/>
        <w:kinsoku/>
        <w:wordWrap/>
        <w:overflowPunct/>
        <w:topLinePunct w:val="0"/>
        <w:autoSpaceDE/>
        <w:autoSpaceDN/>
        <w:bidi w:val="0"/>
        <w:adjustRightIn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1.基本支出使用情况</w:t>
      </w:r>
    </w:p>
    <w:p>
      <w:pPr>
        <w:keepNext w:val="0"/>
        <w:keepLines w:val="0"/>
        <w:pageBreakBefore w:val="0"/>
        <w:kinsoku/>
        <w:wordWrap/>
        <w:overflowPunct/>
        <w:topLinePunct w:val="0"/>
        <w:autoSpaceDE/>
        <w:autoSpaceDN/>
        <w:bidi w:val="0"/>
        <w:adjustRightIn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2024年，裕民县江格斯乡人民政府基本支出1285.63万元，占总支出的21.41％，其中：一般公共服务支出420.72万元，文化旅游体育与传媒支出50.41，社会保障和就业支出242.99万元，卫生健康支出51.20万元，城乡社区支出53.61万元，农林水支出377.11万元，住房保障支出89.59万元。</w:t>
      </w:r>
    </w:p>
    <w:p>
      <w:pPr>
        <w:keepNext w:val="0"/>
        <w:keepLines w:val="0"/>
        <w:pageBreakBefore w:val="0"/>
        <w:kinsoku/>
        <w:wordWrap/>
        <w:overflowPunct/>
        <w:topLinePunct w:val="0"/>
        <w:autoSpaceDE/>
        <w:autoSpaceDN/>
        <w:bidi w:val="0"/>
        <w:adjustRightIn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2.项目支出使用情况</w:t>
      </w:r>
    </w:p>
    <w:p>
      <w:pPr>
        <w:keepNext w:val="0"/>
        <w:keepLines w:val="0"/>
        <w:pageBreakBefore w:val="0"/>
        <w:kinsoku/>
        <w:wordWrap/>
        <w:overflowPunct/>
        <w:topLinePunct w:val="0"/>
        <w:autoSpaceDE/>
        <w:autoSpaceDN/>
        <w:bidi w:val="0"/>
        <w:adjustRightIn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2024年，裕民县江格斯乡人民政府项目支出4720.09万元，占总支出的78.59％。其中：其他政府办公厅（室）及相关机构事务支出5万元，其他纪检监察事务支出2万元，宗教事务支出20万元，其他统战事务支出0.57万元，其他文化和旅游支出7.3万元，宣传文化发展专项支出0.81万元，其他文化旅游体育与传媒支出3万元，其他就业补助支出0.86万元，</w:t>
      </w:r>
      <w:r>
        <w:rPr>
          <w:rFonts w:hint="eastAsia" w:ascii="仿宋_GB2312" w:hAnsi="宋体" w:eastAsia="仿宋_GB2312"/>
          <w:b w:val="0"/>
          <w:bCs w:val="0"/>
          <w:sz w:val="32"/>
          <w:szCs w:val="32"/>
          <w:lang w:eastAsia="zh-CN"/>
        </w:rPr>
        <w:t>JHSY</w:t>
      </w:r>
      <w:r>
        <w:rPr>
          <w:rFonts w:hint="eastAsia" w:ascii="仿宋_GB2312" w:hAnsi="宋体" w:eastAsia="仿宋_GB2312"/>
          <w:b w:val="0"/>
          <w:bCs w:val="0"/>
          <w:sz w:val="32"/>
          <w:szCs w:val="32"/>
        </w:rPr>
        <w:t>服务支出2.31万元，农村基础设施建设支出291.16万元，农业生产发展支出2万元，农村社会事业支出12.64万元，防灾救灾支出6.84万元，其他农业农村支出52.75万元，农村基础设施建设支出1065.88万元，生产发展支出2389.68万元，对村级公益事业建设的补助支出251.54万元，对村民委员会和村党支部的补助支出281.94万元，对村集体经济组织的补助支出240万元，用于社会福利的彩票公益金支出83.81万元。</w:t>
      </w:r>
    </w:p>
    <w:p>
      <w:pPr>
        <w:keepNext w:val="0"/>
        <w:keepLines w:val="0"/>
        <w:pageBreakBefore w:val="0"/>
        <w:kinsoku/>
        <w:wordWrap/>
        <w:overflowPunct/>
        <w:topLinePunct w:val="0"/>
        <w:autoSpaceDE/>
        <w:autoSpaceDN/>
        <w:bidi w:val="0"/>
        <w:adjustRightIn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（二）部门单位整体支出绩效指标完成情况分析</w:t>
      </w:r>
    </w:p>
    <w:p>
      <w:pPr>
        <w:keepNext w:val="0"/>
        <w:keepLines w:val="0"/>
        <w:pageBreakBefore w:val="0"/>
        <w:kinsoku/>
        <w:wordWrap/>
        <w:overflowPunct/>
        <w:topLinePunct w:val="0"/>
        <w:autoSpaceDE/>
        <w:autoSpaceDN/>
        <w:bidi w:val="0"/>
        <w:adjustRightIn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年初我单位设置部门整体绩效目标中包括一级指标1个履职效能，二级指标3个，三级指标9个，指标完成情况分析如下：</w:t>
      </w:r>
    </w:p>
    <w:p>
      <w:pPr>
        <w:keepNext w:val="0"/>
        <w:keepLines w:val="0"/>
        <w:pageBreakBefore w:val="0"/>
        <w:kinsoku/>
        <w:wordWrap/>
        <w:overflowPunct/>
        <w:topLinePunct w:val="0"/>
        <w:autoSpaceDE/>
        <w:autoSpaceDN/>
        <w:bidi w:val="0"/>
        <w:adjustRightIn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1.履职效能</w:t>
      </w:r>
    </w:p>
    <w:p>
      <w:pPr>
        <w:keepNext w:val="0"/>
        <w:keepLines w:val="0"/>
        <w:pageBreakBefore w:val="0"/>
        <w:kinsoku/>
        <w:wordWrap/>
        <w:overflowPunct/>
        <w:topLinePunct w:val="0"/>
        <w:autoSpaceDE/>
        <w:autoSpaceDN/>
        <w:bidi w:val="0"/>
        <w:adjustRightIn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（1）数量指标</w:t>
      </w:r>
    </w:p>
    <w:p>
      <w:pPr>
        <w:keepNext w:val="0"/>
        <w:keepLines w:val="0"/>
        <w:pageBreakBefore w:val="0"/>
        <w:kinsoku/>
        <w:wordWrap/>
        <w:overflowPunct/>
        <w:topLinePunct w:val="0"/>
        <w:autoSpaceDE/>
        <w:autoSpaceDN/>
        <w:bidi w:val="0"/>
        <w:adjustRightIn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指标1：保障单位职工工资福利资金发放人数，指标值：&gt;=108人，年中监控完成值：108人，自评完成值：109人，指标完成率100.93%，偏差0.93%，偏差原因及改进措施：20%以内为正常偏差，可视为无偏差，指标成效分析通过完成工资社保发放，稳定职工队伍，提升单位凝聚力，为各项工作开展提高人力基础。</w:t>
      </w:r>
    </w:p>
    <w:p>
      <w:pPr>
        <w:keepNext w:val="0"/>
        <w:keepLines w:val="0"/>
        <w:pageBreakBefore w:val="0"/>
        <w:kinsoku/>
        <w:wordWrap/>
        <w:overflowPunct/>
        <w:topLinePunct w:val="0"/>
        <w:autoSpaceDE/>
        <w:autoSpaceDN/>
        <w:bidi w:val="0"/>
        <w:adjustRightIn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指标2：服务村队数量，指标值：&gt;=11个，年中监控完成值：11个，自评完成值：11个，指标完成率100%，偏差0%，偏差原因及改进措施：无偏差，指标成效分析通过对基层治理的全面参与，确保每个村队获得政策支持、公共服务和资源投入，促进乡财均衡发展，夯实基础服务网络。</w:t>
      </w:r>
    </w:p>
    <w:p>
      <w:pPr>
        <w:keepNext w:val="0"/>
        <w:keepLines w:val="0"/>
        <w:pageBreakBefore w:val="0"/>
        <w:kinsoku/>
        <w:wordWrap/>
        <w:overflowPunct/>
        <w:topLinePunct w:val="0"/>
        <w:autoSpaceDE/>
        <w:autoSpaceDN/>
        <w:bidi w:val="0"/>
        <w:adjustRightIn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指标3：法治宣传教育次数，指标值：&gt;=12次，年中监控完成值：6次，自评完成值：12次，指标完成率100%，偏差0%，偏差原因及改进措施：无偏差，指标成效分析通过法治宣传教育活动，提升了乡村村民的法律意识，营造了法治氛围，为基层治理规范化、矛盾纠纷化解提供了保障。</w:t>
      </w:r>
    </w:p>
    <w:p>
      <w:pPr>
        <w:keepNext w:val="0"/>
        <w:keepLines w:val="0"/>
        <w:pageBreakBefore w:val="0"/>
        <w:kinsoku/>
        <w:wordWrap/>
        <w:overflowPunct/>
        <w:topLinePunct w:val="0"/>
        <w:autoSpaceDE/>
        <w:autoSpaceDN/>
        <w:bidi w:val="0"/>
        <w:adjustRightIn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指标4：小麦高产试验田，指标值：&gt;=1000亩，年中监控完成值：1000亩，自评完成值：1000亩，指标完成率100%，偏差0%，偏差原因及改进措施：无偏差，指标成效分析通过推广高产技术、优化种植方案，为全乡粮食增产、农民增收提供了示范样本，保障了粮食安全，推动农业现代化。</w:t>
      </w:r>
    </w:p>
    <w:p>
      <w:pPr>
        <w:keepNext w:val="0"/>
        <w:keepLines w:val="0"/>
        <w:pageBreakBefore w:val="0"/>
        <w:kinsoku/>
        <w:wordWrap/>
        <w:overflowPunct/>
        <w:topLinePunct w:val="0"/>
        <w:autoSpaceDE/>
        <w:autoSpaceDN/>
        <w:bidi w:val="0"/>
        <w:adjustRightIn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指标5：打造自治区示范村数量，指标值：&gt;=1个，年中监控完成值：1个，自评完成值：1个，指标完成率100%，偏差0%，偏差原因及改进措施：无偏差，指标成效分析通过打造示范村，可带动全乡农村建设水平提升，助力乡村振兴。</w:t>
      </w:r>
    </w:p>
    <w:p>
      <w:pPr>
        <w:keepNext w:val="0"/>
        <w:keepLines w:val="0"/>
        <w:pageBreakBefore w:val="0"/>
        <w:kinsoku/>
        <w:wordWrap/>
        <w:overflowPunct/>
        <w:topLinePunct w:val="0"/>
        <w:autoSpaceDE/>
        <w:autoSpaceDN/>
        <w:bidi w:val="0"/>
        <w:adjustRightIn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指标6：全乡项目工程建设数量，指标值：&gt;=15个，年中监控完成值：16个，自评完成值：20个，指标完成率133.33%，偏差33.33%，偏差原因及改进措施：年中追加项目较多，指标成效分析超额完成项目建设，改善了乡村生产生活条件，拉动了地方经济，提升了公共服务供给能力，体现了政府投资效益和执行力。</w:t>
      </w:r>
    </w:p>
    <w:p>
      <w:pPr>
        <w:keepNext w:val="0"/>
        <w:keepLines w:val="0"/>
        <w:pageBreakBefore w:val="0"/>
        <w:kinsoku/>
        <w:wordWrap/>
        <w:overflowPunct/>
        <w:topLinePunct w:val="0"/>
        <w:autoSpaceDE/>
        <w:autoSpaceDN/>
        <w:bidi w:val="0"/>
        <w:adjustRightIn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（2）质量指标</w:t>
      </w:r>
    </w:p>
    <w:p>
      <w:pPr>
        <w:keepNext w:val="0"/>
        <w:keepLines w:val="0"/>
        <w:pageBreakBefore w:val="0"/>
        <w:kinsoku/>
        <w:wordWrap/>
        <w:overflowPunct/>
        <w:topLinePunct w:val="0"/>
        <w:autoSpaceDE/>
        <w:autoSpaceDN/>
        <w:bidi w:val="0"/>
        <w:adjustRightIn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指标1：在职人员控制率，指标值：=100%，年中监控完成值：100%，自评完成值：100%，指标完成率100%，偏差0%，偏差原因及改进措施：无偏差，指标成效分析严格按照编制管理要求控制人员规模，无超编现象，避免了人力资源浪费或不足，保障了行政效能和财政资金合理使用。</w:t>
      </w:r>
    </w:p>
    <w:p>
      <w:pPr>
        <w:keepNext w:val="0"/>
        <w:keepLines w:val="0"/>
        <w:pageBreakBefore w:val="0"/>
        <w:kinsoku/>
        <w:wordWrap/>
        <w:overflowPunct/>
        <w:topLinePunct w:val="0"/>
        <w:autoSpaceDE/>
        <w:autoSpaceDN/>
        <w:bidi w:val="0"/>
        <w:adjustRightIn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指标2：资金支付准确率，指标值：=100%，年中监控完成值：100%，自评完成值：100%，指标完成率100%，偏差0%，偏差原因及改进措施：无偏差，指标成效分析体现了乡政府财务管理制度的严谨性，确保财政资金安全合规使用，维护了公共资金的使用效率和公信力。</w:t>
      </w:r>
    </w:p>
    <w:p>
      <w:pPr>
        <w:keepNext w:val="0"/>
        <w:keepLines w:val="0"/>
        <w:pageBreakBefore w:val="0"/>
        <w:kinsoku/>
        <w:wordWrap/>
        <w:overflowPunct/>
        <w:topLinePunct w:val="0"/>
        <w:autoSpaceDE/>
        <w:autoSpaceDN/>
        <w:bidi w:val="0"/>
        <w:adjustRightIn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（2）时效指标</w:t>
      </w:r>
    </w:p>
    <w:p>
      <w:pPr>
        <w:keepNext w:val="0"/>
        <w:keepLines w:val="0"/>
        <w:pageBreakBefore w:val="0"/>
        <w:kinsoku/>
        <w:wordWrap/>
        <w:overflowPunct/>
        <w:topLinePunct w:val="0"/>
        <w:autoSpaceDE/>
        <w:autoSpaceDN/>
        <w:bidi w:val="0"/>
        <w:adjustRightInd/>
        <w:spacing w:line="560" w:lineRule="exact"/>
        <w:ind w:left="0" w:firstLine="640" w:firstLineChars="200"/>
        <w:jc w:val="left"/>
        <w:textAlignment w:val="auto"/>
        <w:rPr>
          <w:rFonts w:ascii="仿宋_GB2312" w:hAnsi="宋体" w:eastAsia="仿宋_GB2312"/>
          <w:b w:val="0"/>
          <w:bCs w:val="0"/>
          <w:sz w:val="32"/>
          <w:szCs w:val="32"/>
        </w:rPr>
      </w:pPr>
      <w:r>
        <w:rPr>
          <w:rFonts w:hint="eastAsia" w:ascii="仿宋_GB2312" w:hAnsi="宋体" w:eastAsia="仿宋_GB2312"/>
          <w:b w:val="0"/>
          <w:bCs w:val="0"/>
          <w:sz w:val="32"/>
          <w:szCs w:val="32"/>
        </w:rPr>
        <w:t>指标1：计划工作完成及时率，指标值：&gt;=95%，年中监控完成值：100%，自评完成值：100%，指标完成率105.26%，偏差5.26%，偏差原因及改进措施：20%以内为正常偏差，可视为无偏差，指标成效分析乡政府工作统筹能力强，责任落实到位，确保了各项任务按进度推进，避免了拖延影响民生和发展，提升了政府公信力和执行力。</w:t>
      </w:r>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ascii="黑体" w:hAnsi="黑体" w:eastAsia="黑体" w:cs="宋体"/>
          <w:b w:val="0"/>
          <w:bCs w:val="0"/>
          <w:color w:val="333333"/>
          <w:sz w:val="32"/>
          <w:szCs w:val="32"/>
          <w:lang w:bidi="ar"/>
        </w:rPr>
      </w:pPr>
      <w:r>
        <w:rPr>
          <w:rFonts w:hint="eastAsia" w:ascii="黑体" w:hAnsi="黑体" w:eastAsia="黑体" w:cs="宋体"/>
          <w:b w:val="0"/>
          <w:bCs w:val="0"/>
          <w:color w:val="333333"/>
          <w:sz w:val="32"/>
          <w:szCs w:val="32"/>
          <w:lang w:eastAsia="zh-CN" w:bidi="ar"/>
        </w:rPr>
        <w:t>六、</w:t>
      </w:r>
      <w:r>
        <w:rPr>
          <w:rFonts w:hint="eastAsia" w:ascii="黑体" w:hAnsi="黑体" w:eastAsia="黑体" w:cs="宋体"/>
          <w:b w:val="0"/>
          <w:bCs w:val="0"/>
          <w:color w:val="333333"/>
          <w:sz w:val="32"/>
          <w:szCs w:val="32"/>
          <w:lang w:bidi="ar"/>
        </w:rPr>
        <w:t>存在的主要问题</w:t>
      </w:r>
    </w:p>
    <w:p>
      <w:pPr>
        <w:keepNext w:val="0"/>
        <w:keepLines w:val="0"/>
        <w:pageBreakBefore w:val="0"/>
        <w:kinsoku/>
        <w:wordWrap/>
        <w:overflowPunct/>
        <w:topLinePunct w:val="0"/>
        <w:autoSpaceDE/>
        <w:autoSpaceDN/>
        <w:bidi w:val="0"/>
        <w:adjustRightInd/>
        <w:spacing w:line="560" w:lineRule="exact"/>
        <w:ind w:left="0" w:firstLine="640" w:firstLineChars="200"/>
        <w:jc w:val="left"/>
        <w:textAlignment w:val="auto"/>
        <w:rPr>
          <w:rFonts w:ascii="仿宋_GB2312" w:hAnsi="宋体" w:eastAsia="仿宋_GB2312"/>
          <w:b w:val="0"/>
          <w:bCs w:val="0"/>
          <w:sz w:val="32"/>
          <w:szCs w:val="32"/>
        </w:rPr>
      </w:pPr>
      <w:r>
        <w:rPr>
          <w:rFonts w:hint="eastAsia" w:ascii="仿宋_GB2312" w:hAnsi="宋体" w:eastAsia="仿宋_GB2312"/>
          <w:b w:val="0"/>
          <w:bCs w:val="0"/>
          <w:sz w:val="32"/>
          <w:szCs w:val="32"/>
        </w:rPr>
        <w:t>2024年度部门整体支出绩效评价综合得分100分，评价结果为“优”。</w:t>
      </w:r>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ascii="黑体" w:hAnsi="黑体" w:eastAsia="黑体" w:cs="宋体"/>
          <w:b w:val="0"/>
          <w:bCs w:val="0"/>
          <w:color w:val="333333"/>
          <w:sz w:val="32"/>
          <w:szCs w:val="32"/>
          <w:lang w:bidi="ar"/>
        </w:rPr>
      </w:pPr>
      <w:r>
        <w:rPr>
          <w:rFonts w:hint="eastAsia" w:ascii="黑体" w:hAnsi="黑体" w:eastAsia="黑体" w:cs="宋体"/>
          <w:b w:val="0"/>
          <w:bCs w:val="0"/>
          <w:color w:val="333333"/>
          <w:sz w:val="32"/>
          <w:szCs w:val="32"/>
          <w:lang w:eastAsia="zh-CN" w:bidi="ar"/>
        </w:rPr>
        <w:t>七、</w:t>
      </w:r>
      <w:r>
        <w:rPr>
          <w:rFonts w:hint="eastAsia" w:ascii="黑体" w:hAnsi="黑体" w:eastAsia="黑体" w:cs="宋体"/>
          <w:b w:val="0"/>
          <w:bCs w:val="0"/>
          <w:color w:val="333333"/>
          <w:sz w:val="32"/>
          <w:szCs w:val="32"/>
          <w:lang w:bidi="ar"/>
        </w:rPr>
        <w:t>改进措施和建议</w:t>
      </w:r>
    </w:p>
    <w:p>
      <w:pPr>
        <w:keepNext w:val="0"/>
        <w:keepLines w:val="0"/>
        <w:pageBreakBefore w:val="0"/>
        <w:kinsoku/>
        <w:wordWrap/>
        <w:overflowPunct/>
        <w:topLinePunct w:val="0"/>
        <w:autoSpaceDE/>
        <w:autoSpaceDN/>
        <w:bidi w:val="0"/>
        <w:adjustRightIn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（一）绩效指标设置不够明确</w:t>
      </w:r>
    </w:p>
    <w:p>
      <w:pPr>
        <w:keepNext w:val="0"/>
        <w:keepLines w:val="0"/>
        <w:pageBreakBefore w:val="0"/>
        <w:kinsoku/>
        <w:wordWrap/>
        <w:overflowPunct/>
        <w:topLinePunct w:val="0"/>
        <w:autoSpaceDE/>
        <w:autoSpaceDN/>
        <w:bidi w:val="0"/>
        <w:adjustRightIn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我单位部分绩效指标设置存在不够精简、指标数据无法统计和指标值设置过低等问题，部分项目绩效指标值设定为定性的指标，指标设置的科学性、合理性有待进一步提高。</w:t>
      </w:r>
    </w:p>
    <w:p>
      <w:pPr>
        <w:keepNext w:val="0"/>
        <w:keepLines w:val="0"/>
        <w:pageBreakBefore w:val="0"/>
        <w:kinsoku/>
        <w:wordWrap/>
        <w:overflowPunct/>
        <w:topLinePunct w:val="0"/>
        <w:autoSpaceDE/>
        <w:autoSpaceDN/>
        <w:bidi w:val="0"/>
        <w:adjustRightIn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（二）固定资产账务管理不够细致、严谨</w:t>
      </w:r>
    </w:p>
    <w:p>
      <w:pPr>
        <w:keepNext w:val="0"/>
        <w:keepLines w:val="0"/>
        <w:pageBreakBefore w:val="0"/>
        <w:kinsoku/>
        <w:wordWrap/>
        <w:overflowPunct/>
        <w:topLinePunct w:val="0"/>
        <w:autoSpaceDE/>
        <w:autoSpaceDN/>
        <w:bidi w:val="0"/>
        <w:adjustRightIn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抽查发现，单位固定资产账务管理普遍存在入账不及时、漏入、入账信息、金额不准确或资产台账未登记到具体使用人等问题。</w:t>
      </w:r>
    </w:p>
    <w:p>
      <w:pPr>
        <w:keepNext w:val="0"/>
        <w:keepLines w:val="0"/>
        <w:pageBreakBefore w:val="0"/>
        <w:kinsoku/>
        <w:wordWrap/>
        <w:overflowPunct/>
        <w:topLinePunct w:val="0"/>
        <w:autoSpaceDE/>
        <w:autoSpaceDN/>
        <w:bidi w:val="0"/>
        <w:adjustRightInd/>
        <w:spacing w:line="560" w:lineRule="exact"/>
        <w:ind w:left="0" w:firstLine="640" w:firstLineChars="2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（三）项目监督工作存在薄弱环节</w:t>
      </w:r>
    </w:p>
    <w:p>
      <w:pPr>
        <w:keepNext w:val="0"/>
        <w:keepLines w:val="0"/>
        <w:pageBreakBefore w:val="0"/>
        <w:kinsoku/>
        <w:wordWrap/>
        <w:overflowPunct/>
        <w:topLinePunct w:val="0"/>
        <w:autoSpaceDE/>
        <w:autoSpaceDN/>
        <w:bidi w:val="0"/>
        <w:adjustRightInd/>
        <w:spacing w:line="560" w:lineRule="exact"/>
        <w:ind w:left="0" w:firstLine="640" w:firstLineChars="200"/>
        <w:jc w:val="left"/>
        <w:textAlignment w:val="auto"/>
        <w:rPr>
          <w:rFonts w:ascii="仿宋_GB2312" w:hAnsi="宋体" w:eastAsia="仿宋_GB2312"/>
          <w:b w:val="0"/>
          <w:bCs w:val="0"/>
          <w:sz w:val="32"/>
          <w:szCs w:val="32"/>
        </w:rPr>
      </w:pPr>
      <w:r>
        <w:rPr>
          <w:rFonts w:hint="eastAsia" w:ascii="仿宋_GB2312" w:hAnsi="宋体" w:eastAsia="仿宋_GB2312"/>
          <w:b w:val="0"/>
          <w:bCs w:val="0"/>
          <w:sz w:val="32"/>
          <w:szCs w:val="32"/>
        </w:rPr>
        <w:t>项目实施过程中的上报、跟踪、反馈机制尚未真正形成，对项目资金的使用、实施等监管措施仍然存在改进的空间。</w:t>
      </w:r>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ascii="黑体" w:hAnsi="黑体" w:eastAsia="黑体" w:cs="宋体"/>
          <w:b w:val="0"/>
          <w:bCs w:val="0"/>
          <w:color w:val="333333"/>
          <w:sz w:val="32"/>
          <w:szCs w:val="32"/>
          <w:lang w:bidi="ar"/>
        </w:rPr>
      </w:pPr>
      <w:r>
        <w:rPr>
          <w:rFonts w:hint="eastAsia" w:ascii="黑体" w:hAnsi="黑体" w:eastAsia="黑体" w:cs="宋体"/>
          <w:b w:val="0"/>
          <w:bCs w:val="0"/>
          <w:color w:val="333333"/>
          <w:sz w:val="32"/>
          <w:szCs w:val="32"/>
          <w:lang w:eastAsia="zh-CN" w:bidi="ar"/>
        </w:rPr>
        <w:t>八、</w:t>
      </w:r>
      <w:r>
        <w:rPr>
          <w:rFonts w:hint="eastAsia" w:ascii="黑体" w:hAnsi="黑体" w:eastAsia="黑体" w:cs="宋体"/>
          <w:b w:val="0"/>
          <w:bCs w:val="0"/>
          <w:color w:val="333333"/>
          <w:sz w:val="32"/>
          <w:szCs w:val="32"/>
          <w:lang w:bidi="ar"/>
        </w:rPr>
        <w:t>附表：《部门整体支出绩效目标自评表》</w:t>
      </w:r>
    </w:p>
    <w:p>
      <w:pPr>
        <w:keepNext w:val="0"/>
        <w:keepLines w:val="0"/>
        <w:pageBreakBefore w:val="0"/>
        <w:kinsoku/>
        <w:wordWrap/>
        <w:overflowPunct/>
        <w:topLinePunct w:val="0"/>
        <w:autoSpaceDE/>
        <w:autoSpaceDN/>
        <w:bidi w:val="0"/>
        <w:adjustRightInd/>
        <w:spacing w:line="560" w:lineRule="exact"/>
        <w:ind w:left="0" w:firstLine="420" w:firstLineChars="200"/>
        <w:textAlignment w:val="auto"/>
        <w:rPr>
          <w:b w:val="0"/>
          <w:bCs w:val="0"/>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7980493"/>
    <w:rsid w:val="1C2451A9"/>
    <w:rsid w:val="1F4F0597"/>
    <w:rsid w:val="43221F94"/>
    <w:rsid w:val="4C484D43"/>
    <w:rsid w:val="5F6E54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51</Words>
  <Characters>293</Characters>
  <Lines>2</Lines>
  <Paragraphs>1</Paragraphs>
  <TotalTime>0</TotalTime>
  <ScaleCrop>false</ScaleCrop>
  <LinksUpToDate>false</LinksUpToDate>
  <CharactersWithSpaces>343</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0305</cp:lastModifiedBy>
  <dcterms:modified xsi:type="dcterms:W3CDTF">2025-09-29T09:43:52Z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