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裕民县残疾人联合会2024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（1）宣传、贯彻残疾人保障法和有关残疾人事业的法规，维护残疾人的合法权益。</w:t>
      </w:r>
    </w:p>
    <w:p>
      <w:pPr>
        <w:spacing w:line="580" w:lineRule="exact"/>
        <w:ind w:firstLine="640"/>
        <w:jc w:val="both"/>
      </w:pPr>
      <w:r>
        <w:rPr>
          <w:rFonts w:ascii="仿宋_GB2312" w:hAnsi="仿宋_GB2312" w:eastAsia="仿宋_GB2312"/>
          <w:sz w:val="32"/>
        </w:rPr>
        <w:t>（2）团结教育残疾人，遵守法律，履行义务，乐观进取，自尊、自信、自强、自立。</w:t>
      </w:r>
    </w:p>
    <w:p>
      <w:pPr>
        <w:spacing w:line="580" w:lineRule="exact"/>
        <w:ind w:firstLine="640"/>
        <w:jc w:val="both"/>
      </w:pPr>
      <w:r>
        <w:rPr>
          <w:rFonts w:ascii="仿宋_GB2312" w:hAnsi="仿宋_GB2312" w:eastAsia="仿宋_GB2312"/>
          <w:sz w:val="32"/>
        </w:rPr>
        <w:t>（3）宣传残疾人事业，沟通政府与残疾人的联系，动员社会理解、尊重、关心、帮助残疾人。</w:t>
      </w:r>
    </w:p>
    <w:p>
      <w:pPr>
        <w:spacing w:line="580" w:lineRule="exact"/>
        <w:ind w:firstLine="640"/>
        <w:jc w:val="both"/>
      </w:pPr>
      <w:r>
        <w:rPr>
          <w:rFonts w:ascii="仿宋_GB2312" w:hAnsi="仿宋_GB2312" w:eastAsia="仿宋_GB2312"/>
          <w:sz w:val="32"/>
        </w:rPr>
        <w:t>（4）协助政府研究、制定，实施残疾人事业的法规、政策和计划，拟定残疾人优惠措施，发展和管理残疾人事业。</w:t>
      </w:r>
    </w:p>
    <w:p>
      <w:pPr>
        <w:spacing w:line="580" w:lineRule="exact"/>
        <w:ind w:firstLine="640"/>
        <w:jc w:val="both"/>
      </w:pPr>
      <w:r>
        <w:rPr>
          <w:rFonts w:ascii="仿宋_GB2312" w:hAnsi="仿宋_GB2312" w:eastAsia="仿宋_GB2312"/>
          <w:sz w:val="32"/>
        </w:rPr>
        <w:t>（5）开展残疾人康复、教育、劳动就业、社会保障、文化、体育等工作，促进残疾人“平等·参与·共享”。</w:t>
      </w:r>
    </w:p>
    <w:p>
      <w:pPr>
        <w:spacing w:line="580" w:lineRule="exact"/>
        <w:ind w:firstLine="640"/>
        <w:jc w:val="both"/>
      </w:pPr>
      <w:r>
        <w:rPr>
          <w:rFonts w:ascii="仿宋_GB2312" w:hAnsi="仿宋_GB2312" w:eastAsia="仿宋_GB2312"/>
          <w:sz w:val="32"/>
        </w:rPr>
        <w:t>（6）准确调查、掌握残疾人的状况和需求，建档立卡。</w:t>
      </w:r>
    </w:p>
    <w:p>
      <w:pPr>
        <w:spacing w:line="580" w:lineRule="exact"/>
        <w:ind w:firstLine="640"/>
        <w:jc w:val="both"/>
      </w:pPr>
      <w:r>
        <w:rPr>
          <w:rFonts w:ascii="仿宋_GB2312" w:hAnsi="仿宋_GB2312" w:eastAsia="仿宋_GB2312"/>
          <w:sz w:val="32"/>
        </w:rPr>
        <w:t>（7）核发“中华人民共和国残疾人证”。</w:t>
      </w:r>
    </w:p>
    <w:p>
      <w:pPr>
        <w:spacing w:line="580" w:lineRule="exact"/>
        <w:ind w:firstLine="640"/>
        <w:jc w:val="both"/>
      </w:pPr>
      <w:r>
        <w:rPr>
          <w:rFonts w:ascii="仿宋_GB2312" w:hAnsi="仿宋_GB2312" w:eastAsia="仿宋_GB2312"/>
          <w:sz w:val="32"/>
        </w:rPr>
        <w:t>（8）密切联系残疾人，听取意见，反映要求，排忧解难。</w:t>
      </w:r>
    </w:p>
    <w:p>
      <w:pPr>
        <w:spacing w:line="580" w:lineRule="exact"/>
        <w:ind w:firstLine="640"/>
        <w:jc w:val="both"/>
      </w:pPr>
      <w:r>
        <w:rPr>
          <w:rFonts w:ascii="仿宋_GB2312" w:hAnsi="仿宋_GB2312" w:eastAsia="仿宋_GB2312"/>
          <w:sz w:val="32"/>
        </w:rPr>
        <w:t>（9）完成县委交办的其他事项。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裕民县残疾人联合会2024年度，实有人数15人，其中：在职人员6人，减少1人；离休人员0人，增加0人；退休人员9人,增加1人。</w:t>
      </w:r>
    </w:p>
    <w:p>
      <w:pPr>
        <w:spacing w:line="580" w:lineRule="exact"/>
        <w:ind w:firstLine="640"/>
        <w:jc w:val="both"/>
      </w:pPr>
      <w:r>
        <w:rPr>
          <w:rFonts w:ascii="仿宋_GB2312" w:hAnsi="仿宋_GB2312" w:eastAsia="仿宋_GB2312"/>
          <w:sz w:val="32"/>
        </w:rPr>
        <w:t>裕民县残疾人联合会无下属预算单位，下设2个科室，分别是：就业所、业务室。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2024年度收入总计153.47万元，</w:t>
      </w:r>
      <w:r>
        <w:rPr>
          <w:rFonts w:ascii="仿宋_GB2312" w:hAnsi="仿宋_GB2312" w:eastAsia="仿宋_GB2312"/>
          <w:b w:val="0"/>
          <w:sz w:val="32"/>
        </w:rPr>
        <w:t>其中：本年收入合计153.47万元，使用非财政拨款结余（含专用结余）0.00万元，年初结转和结余0.00万元。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2024年度支出总计153.47万元，</w:t>
      </w:r>
      <w:r>
        <w:rPr>
          <w:rFonts w:ascii="仿宋_GB2312" w:hAnsi="仿宋_GB2312" w:eastAsia="仿宋_GB2312"/>
          <w:b w:val="0"/>
          <w:sz w:val="32"/>
        </w:rPr>
        <w:t>其中：本年支出合计153.47万元，结余分配0.00万元，年末结转和结余0.00万元。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减少22.33万元，下降12.70%，主要原因是：本年在职人员减少，相关人员经费减少，残疾人康复项目资金较上年减少。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本年收入153.47万元，</w:t>
      </w:r>
      <w:r>
        <w:rPr>
          <w:rFonts w:ascii="仿宋_GB2312" w:hAnsi="仿宋_GB2312" w:eastAsia="仿宋_GB2312"/>
          <w:b w:val="0"/>
          <w:sz w:val="32"/>
        </w:rPr>
        <w:t>其中：财政拨款收入150.83万元，占98.28%；上级补助收入0.00万元，占0.00%；事业收入0.00万元，占0.00%；经营收入0.00万元，占0.00%；附属单位上缴收入0.00万元，占0.00%；其他收入2.64万元，占1.72%。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本年支出153.47万元，</w:t>
      </w:r>
      <w:r>
        <w:rPr>
          <w:rFonts w:ascii="仿宋_GB2312" w:hAnsi="仿宋_GB2312" w:eastAsia="仿宋_GB2312"/>
          <w:b w:val="0"/>
          <w:sz w:val="32"/>
        </w:rPr>
        <w:t>其中：基本支出123.72万元，占80.62%；项目支出29.75万元，占19.38%；上缴上级支出0.00万元，占0.00%；经营支出0.00万元，占0.00%；对附属单位补助支出0.00万元，占0.00%。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2024年度财政拨款收入总计150.83万元，</w:t>
      </w:r>
      <w:r>
        <w:rPr>
          <w:rFonts w:ascii="仿宋_GB2312" w:hAnsi="仿宋_GB2312" w:eastAsia="仿宋_GB2312"/>
          <w:b w:val="0"/>
          <w:sz w:val="32"/>
        </w:rPr>
        <w:t>其中：年初财政拨款结转和结余0.00万元，本年财政拨款收入150.83万元。</w:t>
      </w:r>
      <w:r>
        <w:rPr>
          <w:rFonts w:ascii="仿宋_GB2312" w:hAnsi="仿宋_GB2312" w:eastAsia="仿宋_GB2312"/>
          <w:b/>
          <w:sz w:val="32"/>
        </w:rPr>
        <w:t>财政拨款支出总计150.83万元，</w:t>
      </w:r>
      <w:r>
        <w:rPr>
          <w:rFonts w:ascii="仿宋_GB2312" w:hAnsi="仿宋_GB2312" w:eastAsia="仿宋_GB2312"/>
          <w:b w:val="0"/>
          <w:sz w:val="32"/>
        </w:rPr>
        <w:t>其中：年末财政拨款结转和结余0.00万元，本年财政拨款支出150.83万元。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减少24.89万元，下降14.16%，主要原因是：本年在职人员减少，相关人员经费减少，残疾人康复项目资金较上年减少。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年初预算数154.85万元，决算数150.83万元，预决算差异率-2.60%，主要原因是：本年在职人员减少，年中调减人员经费，导致预决算存在差异。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2024年度一般公共预算财政拨款支出142.72万元，</w:t>
      </w:r>
      <w:r>
        <w:rPr>
          <w:rFonts w:ascii="仿宋_GB2312" w:hAnsi="仿宋_GB2312" w:eastAsia="仿宋_GB2312"/>
          <w:b w:val="0"/>
          <w:sz w:val="32"/>
        </w:rPr>
        <w:t>占本年支出合计的93.00%。</w:t>
      </w:r>
      <w:r>
        <w:rPr>
          <w:rFonts w:ascii="仿宋_GB2312" w:hAnsi="仿宋_GB2312" w:eastAsia="仿宋_GB2312"/>
          <w:b/>
          <w:sz w:val="32"/>
        </w:rPr>
        <w:t>与上年相比，</w:t>
      </w:r>
      <w:r>
        <w:rPr>
          <w:rFonts w:ascii="仿宋_GB2312" w:hAnsi="仿宋_GB2312" w:eastAsia="仿宋_GB2312"/>
          <w:b w:val="0"/>
          <w:sz w:val="32"/>
        </w:rPr>
        <w:t>减少25.92万元，下降15.37%，主要原因是：本年在职人员减少，相关人员经费减少，残疾人康复项目资金较上年减少。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年初预算数150.07万元，决算数142.72万元，预决算差异率-4.90%，主要原因是：本年在职人员减少，年中调减人员经费，导致预决算存在差异。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1.社会保障和就业支出(类)128.86万元,占90.29%。</w:t>
      </w:r>
    </w:p>
    <w:p>
      <w:pPr>
        <w:spacing w:line="580" w:lineRule="exact"/>
        <w:ind w:firstLine="640"/>
        <w:jc w:val="both"/>
      </w:pPr>
      <w:r>
        <w:rPr>
          <w:rFonts w:ascii="仿宋_GB2312" w:hAnsi="仿宋_GB2312" w:eastAsia="仿宋_GB2312"/>
          <w:b w:val="0"/>
          <w:sz w:val="32"/>
        </w:rPr>
        <w:t>2.卫生健康支出(类)5.43万元,占3.80%。</w:t>
      </w:r>
    </w:p>
    <w:p>
      <w:pPr>
        <w:spacing w:line="580" w:lineRule="exact"/>
        <w:ind w:firstLine="640"/>
        <w:jc w:val="both"/>
      </w:pPr>
      <w:r>
        <w:rPr>
          <w:rFonts w:ascii="仿宋_GB2312" w:hAnsi="仿宋_GB2312" w:eastAsia="仿宋_GB2312"/>
          <w:b w:val="0"/>
          <w:sz w:val="32"/>
        </w:rPr>
        <w:t>3.住房保障支出(类)8.43万元,占5.91%。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6.99万元，比上年决算减少0.01万元，下降0.14%,主要原因是：上年本单位退休人员医疗费未全部退回，本年将退休人员医疗费全部退回，相应经费减少。</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10.40万元，比上年决算减少0.32万元，下降2.99%,主要原因是：本年在职人员减少，单位基本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7.35万元，比上年决算增加0.16万元，增长2.23%,主要原因是：本年新增退休人员基数较上年高，职业年金缴费支出增加。</w:t>
      </w:r>
    </w:p>
    <w:p>
      <w:pPr>
        <w:spacing w:line="580" w:lineRule="exact"/>
        <w:ind w:firstLine="640"/>
        <w:jc w:val="both"/>
      </w:pPr>
      <w:r>
        <w:rPr>
          <w:rFonts w:ascii="仿宋_GB2312" w:hAnsi="仿宋_GB2312" w:eastAsia="仿宋_GB2312"/>
          <w:b w:val="0"/>
          <w:sz w:val="32"/>
        </w:rPr>
        <w:t>4.社会保障和就业支出(类)残疾人事业(款)行政运行(项):支出决算数为85.12万元，比上年决算减少13.43万元，下降13.63%,主要原因是：本年在职人员减少，相关人员经费减少。</w:t>
      </w:r>
    </w:p>
    <w:p>
      <w:pPr>
        <w:spacing w:line="580" w:lineRule="exact"/>
        <w:ind w:firstLine="640"/>
        <w:jc w:val="both"/>
      </w:pPr>
      <w:r>
        <w:rPr>
          <w:rFonts w:ascii="仿宋_GB2312" w:hAnsi="仿宋_GB2312" w:eastAsia="仿宋_GB2312"/>
          <w:b w:val="0"/>
          <w:sz w:val="32"/>
        </w:rPr>
        <w:t>5.社会保障和就业支出(类)残疾人事业(款)残疾人康复(项):支出决算数为0.00万元，比上年决算减少3.65万元，下降100.00%,主要原因是：残疾人康复项目资金较上年减少。</w:t>
      </w:r>
    </w:p>
    <w:p>
      <w:pPr>
        <w:spacing w:line="580" w:lineRule="exact"/>
        <w:ind w:firstLine="640"/>
        <w:jc w:val="both"/>
      </w:pPr>
      <w:r>
        <w:rPr>
          <w:rFonts w:ascii="仿宋_GB2312" w:hAnsi="仿宋_GB2312" w:eastAsia="仿宋_GB2312"/>
          <w:b w:val="0"/>
          <w:sz w:val="32"/>
        </w:rPr>
        <w:t>6.社会保障和就业支出(类)残疾人事业(款)残疾人就业(项):支出决算数为0.00万元，比上年决算减少4.50万元，下降100.00%,主要原因是：残疾人培训项目减少。</w:t>
      </w:r>
    </w:p>
    <w:p>
      <w:pPr>
        <w:spacing w:line="580" w:lineRule="exact"/>
        <w:ind w:firstLine="640"/>
        <w:jc w:val="both"/>
      </w:pPr>
      <w:r>
        <w:rPr>
          <w:rFonts w:ascii="仿宋_GB2312" w:hAnsi="仿宋_GB2312" w:eastAsia="仿宋_GB2312"/>
          <w:b w:val="0"/>
          <w:sz w:val="32"/>
        </w:rPr>
        <w:t>7.社会保障和就业支出(类)残疾人事业(款)其他残疾人事业支出(项):支出决算数为19.00万元，比上年决算减少3.63万元，下降16.04%,主要原因是：残疾人托养项目减少。</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8.卫生健康支出(类)行政事业单位医疗(款)行政单位医疗(项):支出决算数为4.43万元，比上年决算减少0.34万元，下降7.13%,主要原因是：本年在职人员减少，行政单位医疗支出较上年减少。</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9.卫生健康支出(类)行政事业单位医疗(款)公务员医疗补助(项):支出决算数为1.00万元，比上年决算减少0.21万元，下降17.36%,主要原因是：本年在职人员减少，公务员医疗补助较上年减少。</w:t>
      </w:r>
    </w:p>
    <w:p>
      <w:pPr>
        <w:spacing w:line="580" w:lineRule="exact"/>
        <w:ind w:firstLine="640"/>
        <w:jc w:val="both"/>
      </w:pPr>
      <w:r>
        <w:rPr>
          <w:rFonts w:ascii="仿宋_GB2312" w:hAnsi="仿宋_GB2312" w:eastAsia="仿宋_GB2312"/>
          <w:b w:val="0"/>
          <w:sz w:val="32"/>
        </w:rPr>
        <w:t>10.住房保障支出(类)住房改革支出(款)住房公积金(项):支出决算数为8.43万元，比上年决算增加0.02万元，增长0.24%,主要原因是：本年在职人员工资基数调增，公积金缴费基数上涨，相应支出增加。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2024年度一般公共预算财政拨款基本支出123.72万元，其中：</w:t>
      </w:r>
      <w:r>
        <w:rPr>
          <w:rFonts w:ascii="仿宋_GB2312" w:hAnsi="仿宋_GB2312" w:eastAsia="仿宋_GB2312"/>
          <w:b/>
          <w:sz w:val="32"/>
        </w:rPr>
        <w:t>人员经费115.96万元，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医疗费补助、其他对个人和家庭的补助。</w:t>
      </w:r>
    </w:p>
    <w:p>
      <w:pPr>
        <w:spacing w:line="580" w:lineRule="exact"/>
        <w:ind w:firstLine="640"/>
        <w:jc w:val="both"/>
      </w:pPr>
      <w:r>
        <w:rPr>
          <w:rFonts w:ascii="仿宋_GB2312" w:hAnsi="仿宋_GB2312" w:eastAsia="仿宋_GB2312"/>
          <w:b/>
          <w:sz w:val="32"/>
        </w:rPr>
        <w:t>公用经费7.76万元，</w:t>
      </w:r>
      <w:r>
        <w:rPr>
          <w:rFonts w:ascii="仿宋_GB2312" w:hAnsi="仿宋_GB2312" w:eastAsia="仿宋_GB2312"/>
          <w:b w:val="0"/>
          <w:sz w:val="32"/>
        </w:rPr>
        <w:t>包括：办公费、电费、邮电费、取暖费、差旅费、维修（护）费、工会经费、公务用车运行维护费。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2024年度政府性基金预算财政拨款收入总计8.11万元，</w:t>
      </w:r>
      <w:r>
        <w:rPr>
          <w:rFonts w:ascii="仿宋_GB2312" w:hAnsi="仿宋_GB2312" w:eastAsia="仿宋_GB2312"/>
          <w:b w:val="0"/>
          <w:sz w:val="32"/>
        </w:rPr>
        <w:t>其中：年初结转和结余0.00万元，本年收入8.11万元。</w:t>
      </w:r>
      <w:r>
        <w:rPr>
          <w:rFonts w:ascii="仿宋_GB2312" w:hAnsi="仿宋_GB2312" w:eastAsia="仿宋_GB2312"/>
          <w:b/>
          <w:sz w:val="32"/>
        </w:rPr>
        <w:t>政府性基金预算财政拨款支出总计8.11万元，</w:t>
      </w:r>
      <w:r>
        <w:rPr>
          <w:rFonts w:ascii="仿宋_GB2312" w:hAnsi="仿宋_GB2312" w:eastAsia="仿宋_GB2312"/>
          <w:b w:val="0"/>
          <w:sz w:val="32"/>
        </w:rPr>
        <w:t>其中：年末结转和结余0.00万元，本年支出8.11万元。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增加1.03万元，增长14.55%，主要原因是：本年儿童康复救助等项目资金较上年增加。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年初预算数4.78万元，决算数8.11万元，预决算差异率69.67%，主要原因是：年中追加儿童康复等项目，导致预决算存在差异。</w:t>
      </w:r>
    </w:p>
    <w:p>
      <w:pPr>
        <w:spacing w:line="580" w:lineRule="exact"/>
        <w:ind w:firstLine="640"/>
        <w:jc w:val="both"/>
      </w:pPr>
      <w:r>
        <w:rPr>
          <w:rFonts w:ascii="仿宋_GB2312" w:hAnsi="仿宋_GB2312" w:eastAsia="仿宋_GB2312"/>
          <w:b w:val="0"/>
          <w:sz w:val="32"/>
        </w:rPr>
        <w:t>政府性基金预算财政拨款支出8.11万元。</w:t>
      </w:r>
    </w:p>
    <w:p>
      <w:pPr>
        <w:spacing w:line="580" w:lineRule="exact"/>
        <w:ind w:firstLine="640"/>
        <w:jc w:val="both"/>
      </w:pPr>
      <w:r>
        <w:rPr>
          <w:rFonts w:ascii="仿宋_GB2312" w:hAnsi="仿宋_GB2312" w:eastAsia="仿宋_GB2312"/>
          <w:b w:val="0"/>
          <w:sz w:val="32"/>
        </w:rPr>
        <w:t>1.其他支出(类)彩票公益金安排的支出(款)用于残疾人事业的彩票公益金支出(项):支出决算数为8.11万元，比上年决算增加1.03万元，增长14.55%,主要原因是：本年儿童康复救助等项目资金较上年增加。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2024年度财政拨款“三公”经费支出1.04万元，</w:t>
      </w:r>
      <w:r>
        <w:rPr>
          <w:rFonts w:ascii="仿宋_GB2312" w:hAnsi="仿宋_GB2312" w:eastAsia="仿宋_GB2312"/>
          <w:b w:val="0"/>
          <w:sz w:val="32"/>
        </w:rPr>
        <w:t>比上年增加0.16万元，增长18.18%，主要原因是：本单位公务用车日渐老化，维修维护成本增加，导致公务用车运行维护费较上年增加。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公务用车购置及运行维护费支出1.04万元，占100.00%，比上年增加0.16万元，增长18.18%，主要原因是：本单位公务用车日渐老化，维修维护成本增加，导致公务用车运行维护费较上年增加。</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1.04万元，其中：公务用车购置费0.00万元，公务用车运行维护费1.04万元。公务用车运行维护费开支内容包括车辆加油费、维修费、保险费、审车费、过路费。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1.04万元，决算数1.04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1.04万元，决算数1.04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2024年度裕民县残疾人联合会（行政单位和参照公务员法管理事业单位）机关运行经费支出7.76万元，比上年减少4.77万元，下降38.07%，主要原因是：严格控制公用经费，合理节约办公用品，减少不必要开支。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2024年度政府采购支出总额15.53万元，其中：政府采购货物支出11.60万元、政府采购工程支出0.00万元、政府采购服务支出3.93万元。</w:t>
      </w:r>
    </w:p>
    <w:p>
      <w:pPr>
        <w:spacing w:line="580" w:lineRule="exact"/>
        <w:ind w:firstLine="640"/>
        <w:jc w:val="both"/>
      </w:pPr>
      <w:r>
        <w:rPr>
          <w:rFonts w:ascii="仿宋_GB2312" w:hAnsi="仿宋_GB2312" w:eastAsia="仿宋_GB2312"/>
          <w:b w:val="0"/>
          <w:sz w:val="32"/>
        </w:rPr>
        <w:t>授予中小企业合同金额15.53万元，占政府采购支出总额的100.00%，其中：授予小微企业合同金额15.53万元，占政府采购支出总额的100.00%。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2辆，价值36.32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153.46万元，实际执行总额153.46万元；预算绩效评价项目2个，全年预算数28.47万元，全年执行数27.10万元。预算绩效管理取得的成效：一是为残疾人提供基本康复服务，提高残疾人生活自理能力，减轻其家人的负担。二是通过开展残疾人各类项目，切实增强广大残疾人的获得感和幸福感。发现的问题及原因：一是本地康复机构缺乏，无法满足残疾人康复需求，残疾人到指定康复机构去康复开支较大，贫困残疾人家庭无法承受较大的康复费用。二是残疾人政策宣传力度不够。下一步改进措施：一是增加定点康复机构，使其残疾人都能够享受康复。二是通过大力宣传残疾预防等康复相关知识，不断提高全民康复意识。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裕民县残疾人联合会</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154.85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153.46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153.46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133.70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123.72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123.72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1.着力提升残疾人康复服务质量，全面落实好残疾儿童康复救助制度 ，采取有效措施，努力实现残疾儿童应救尽救，持续提升康复服务质量，加大残疾预防宣传；2.做好无障碍改造工作，根据残疾人家庭实际情况和残疾人特点、需求和居住环境，充分尊重残疾人家庭意愿，按照信息公开、自愿申请、严格审核及时受理、认真评估、阳光操作的要求组织实施；3.营造尊重关爱残疾人的良好社会氛围 ，大力弘扬扶残助残精神，营造理解、尊重、关心、帮助残疾人的良好氛围，不断提升全面素质和综合能力，促进残疾人平等融合、共建共享。</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1.着力提升残疾人康复服务质量，全面落实好残疾儿童康复救助制度 ，采取有效措施，努力实现残疾儿童应救尽救，持续提升康复服务质量，加大残疾预防宣传；2.做好无障碍改造工作，根据残疾人家庭实际情况和残疾人特点、需求和居住环境，充分尊重残疾人家庭意愿，按照信息公开、自愿申请、严格审核及时受理、认真评估、阳光操作的要求组织实施；3.营造尊重关爱残疾人的良好社会氛围 ，大力弘扬扶残助残精神，营造理解、尊重、关心、帮助残疾人的良好氛围，不断提升全面素质和综合能力，促进残疾人平等融合、共建共享。</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残疾人基本康复服务人数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&gt;=43人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《2024年自治区财政残疾人事业发展补助资金》塔地财社[2023]91号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43人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无障碍改造人数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《2024年中央财政残疾人事业发展补助资金》裕社[2023]42号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辅助器具采购人数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&gt;=14人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《2024年中央财政残疾人事业发展补助资金》裕社[2023]42号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儿童康复救助人数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《2024年自治区财政残疾人事业发展补助资金》塔地财社[2023]91号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残疾人基本康复服务覆盖率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《2024年中央财政残疾人事业发展补助资金》裕社[2023]42号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残疾人辅助器具适配率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《2024年中央财政残疾人事业发展补助资金》裕社[2023]42号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彩票公益金用于支持残疾人事业发展补助项目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裕民县残疾人联合会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裕民县残疾人联合会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4.77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4.77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依据《2023年中央专项彩票公益金支持残疾人事业发展补助资金》塔地财社[2023]10号、《关于提前下达2024年中央财政残疾人事业发展补助资金预算的通知》裕财社[2023]42号（塔地财社[2023]68号）、《关于下达2024年中央专项彩票公益金支持地方社会公益事业发展（残疾人事业）资金预算的通知》塔地财综（2024）17号以及《2024年中央财政残疾人事业发展补助资金预算的通知》塔地财社（2024）22号文件。彩票公益金支持残疾人事业发展补助项目，总投资8.108万元，保障得到基本康复服务的残疾儿童不少于2人；惠及困难重度残疾人家庭改造户数不少于12户。为0-6岁家庭困难，视力，听力，言语、肢体、智力等残疾儿童和孤独症儿童提供人工耳蜗及助听器验配、肢体矫治手术、功能训练等服务，显著改善残疾儿童功能状况，增强自理及社会参与能力，基本实现残疾儿童应救尽救。支持困难重度残疾人实施家庭无障碍改造，改善残疾人居家环境。</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通过彩票公益金支持残疾人事业发展补助项目的实施，按照塔地财社[2023]10号、塔地财社[2023]68号、塔地财综（2024）17号以及塔地财社（2024）22号文件要求，完成项目支付8.108万元。1.完成了残疾儿童康复救助2人，显著改善残疾儿童功能状况，增强自理及社会参与能力，基本实现残疾儿童应救尽救；2.完成了困难重度残疾人家庭改造户数12户，有效改善了残疾人的居家环境。3.为有康复需求经济困难家庭7岁以上残疾儿童和成年持证残疾人（含视力、听力、肢体、智力、精神残疾）提供康复医疗、康复训练，完成了辅具采购置16人，提高了残疾人生活质量和社会活动参与能力。</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残疾儿童康复救助人数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困难重度残疾人家庭改造户数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基本型辅助器具适配服务人数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残疾人康复服务率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125.00%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2023-12-2500:00:00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残疾儿童康复救助平均成本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&lt;=1.20万元/人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5.49万元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困难重度残疾人家庭改造成本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&lt;=4.20万元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基本型辅助器具成本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&lt;=1.50万元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提高残疾人康复服务水平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受助残疾人满意度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受助残疾人家属满意度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残疾人事业发展补助项目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裕民县残疾人联合会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裕民县残疾人联合会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16.37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20.37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93.27%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9.33</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16.37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20.37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通过实施残疾人精准康复服务行动，为有康复需求经济困难家庭7岁以上残疾儿童和成年持证残疾人（含视力、听力、肢体、智力、精神残疾）提供康复医疗、康复训练、辅助器具适配、支持性服务等基本康复服务、有效改善其功能障碍，提高生活质量和社会参与能力。通过农村困难残疾人实用技术培训项目的实施，进一步巩固拓展脱贫攻坚成果，让更多有需求的残疾人获得生产劳动技能，促进就业增收。通过“阳光家园计划”项目年度工作，帮助残疾人得到托养照料。</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通过2024年残疾人事业发展补助资金项目的实施，按照塔地财社[2023]68号、塔地财社[2023]91号和塔地财社[2024]22号文件要求：1.通过实施残疾人精准康复服务行动，完成了残疾人康复服务120人基本康复服务工作；2.为有康复需求经济困难家庭7岁以上残疾儿童和成年持证残疾人（含视力、听力、肢体、智力、精神残疾）提供康复医疗、康复训练，完成了辅具采购置29人，提高了残疾人生活质量和社会活动参与能力；3.完成了困难重度残疾人家庭改造12户，有效改善了残疾人的居家环境；4.完成了资助困难大学生1人，保障了残疾人学生及残疾家庭子女顺利完成学业；5.完成了农村困难残疾人实用技术培训及社区康复协调员培训31人，使残疾人获得生产劳动技能，促进就业增收；6.完成了阳光家园计划补助12人，帮助残疾人得到托养照料；7.完成了爱耳日及残疾预防日宣传2场次。</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残疾人康复服务人数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辅具采购配置人数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困难重度残疾人家庭改造户数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43户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资助困难大学生人数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农村困难残疾人实用技术培训及社区康复协调员培训人数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阳光家园计划补助任务数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爱耳日及残疾预防日宣传场次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辅具购置合格率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辅助器具采购成本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&lt;=4.27万元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26.39万元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67.9%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截止2023年12月底精神残疾人服药补助结余资金13748.8元。2024年底按照自治区财政结转结余资金管理意见的文件要求，将结余资金13748.8元已申请收回国库。</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残疾人康复服务成本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&lt;=6.20万元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农村残疾人实用技术培训及社区康复协调员成本成本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&lt;=3.35万元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3.35万元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阳光家园计划补助平均成本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&lt;=2000元/人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资助困难大学生平均成本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&lt;=2000元/人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困难残疾人无障碍改造成本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爱耳日及残疾预防宣传费成本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&lt;=9500元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提高残疾人康复服务水平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基本达成年度指标本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受助残疾人满意度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受助残疾人家属满意度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98.37分</w:t>
            </w: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