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实施义务教育，保障适龄儿童少年接受义务教育，贯彻落实党的教育方针，按国家规定标准完成教育教学任务，遵循办学规律和积极开展各项教育活动，为培养人才奠定基础。完成上级下达的各项任务。</w:t>
      </w:r>
    </w:p>
    <w:p>
      <w:pPr>
        <w:spacing w:line="580" w:lineRule="exact"/>
        <w:ind w:firstLine="640"/>
        <w:jc w:val="both"/>
      </w:pPr>
      <w:r>
        <w:rPr>
          <w:rFonts w:ascii="仿宋_GB2312" w:hAnsi="仿宋_GB2312" w:eastAsia="仿宋_GB2312"/>
          <w:sz w:val="32"/>
        </w:rPr>
        <w:t>一、全面负责学校工作，认真贯彻落实党和国家的方针、政策，正确执行上级主管部门的决议和指示，全面实施素质教育，培养德、智、体、美等方面全面发展的社会主义事业的建设者和接班人。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二、根据教育规律、社会要求和学校实际，组织制定学校发展的远景规划、近期目标、学年和学期各项工作计划以及各项工作指标并组织实施。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三、加强学校的科学化管理，制定和健全各项规章制度，规范办学行为，培养良好校风，逐步实现管理决策的科学化，管理方法的定量化和管理手段的现代化。</w:t>
      </w:r>
    </w:p>
    <w:p>
      <w:pPr>
        <w:spacing w:line="580" w:lineRule="exact"/>
        <w:ind w:firstLine="640"/>
        <w:jc w:val="both"/>
      </w:pPr>
      <w:r>
        <w:rPr>
          <w:rFonts w:ascii="仿宋_GB2312" w:hAnsi="仿宋_GB2312" w:eastAsia="仿宋_GB2312"/>
          <w:sz w:val="32"/>
        </w:rPr>
        <w:t>四、负责教师队伍建设工作，决定校内教职工的工作安排，组织对教职工进行考核，实施奖惩、制定教师队伍建设规划，不断提高他们的政治素质、文化业务水平和科研水平。</w:t>
      </w:r>
    </w:p>
    <w:p>
      <w:pPr>
        <w:spacing w:line="580" w:lineRule="exact"/>
        <w:ind w:firstLine="640"/>
        <w:jc w:val="both"/>
      </w:pPr>
      <w:r>
        <w:rPr>
          <w:rFonts w:ascii="仿宋_GB2312" w:hAnsi="仿宋_GB2312" w:eastAsia="仿宋_GB2312"/>
          <w:sz w:val="32"/>
        </w:rPr>
        <w:t>五、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pPr>
        <w:spacing w:line="580" w:lineRule="exact"/>
        <w:ind w:firstLine="640"/>
        <w:jc w:val="both"/>
      </w:pPr>
      <w:r>
        <w:rPr>
          <w:rFonts w:ascii="仿宋_GB2312" w:hAnsi="仿宋_GB2312" w:eastAsia="仿宋_GB2312"/>
          <w:sz w:val="32"/>
        </w:rPr>
        <w:t>六、负责领导和组织学校的教学工作，坚持以教学为中心，保证教学计划的贯彻执行。要有计划地参加教研活动，有目的地深入教学第一线，了解教师教学和学生学习情况要大力推进教学改革，加强科研工作的组织领导。有计划组织质量检查、分析，提出提高教学质量的方法。</w:t>
      </w:r>
    </w:p>
    <w:p>
      <w:pPr>
        <w:spacing w:line="580" w:lineRule="exact"/>
        <w:ind w:firstLine="640"/>
        <w:jc w:val="both"/>
      </w:pPr>
      <w:r>
        <w:rPr>
          <w:rFonts w:ascii="仿宋_GB2312" w:hAnsi="仿宋_GB2312" w:eastAsia="仿宋_GB2312"/>
          <w:sz w:val="32"/>
        </w:rPr>
        <w:t>七、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pPr>
        <w:spacing w:line="580" w:lineRule="exact"/>
        <w:ind w:firstLine="640"/>
        <w:jc w:val="both"/>
      </w:pPr>
      <w:r>
        <w:rPr>
          <w:rFonts w:ascii="仿宋_GB2312" w:hAnsi="仿宋_GB2312" w:eastAsia="仿宋_GB2312"/>
          <w:sz w:val="32"/>
        </w:rPr>
        <w:t>八、加强与党支部的合作，主动接受学校党组织的监督搞好领导班子的团结和协作。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九、依靠群众办学，实行民主管理和民主监督。负责定期向教代会报告工作，充分发挥教代会参与学校民主管理和民主监督的作用，支持其在职权范围内所做的有关决定。督促和检查教代会提案的办理与落实。</w:t>
      </w:r>
    </w:p>
    <w:p>
      <w:pPr>
        <w:spacing w:line="580" w:lineRule="exact"/>
        <w:ind w:firstLine="640"/>
        <w:jc w:val="both"/>
      </w:pPr>
      <w:r>
        <w:rPr>
          <w:rFonts w:ascii="仿宋_GB2312" w:hAnsi="仿宋_GB2312" w:eastAsia="仿宋_GB2312"/>
          <w:sz w:val="32"/>
        </w:rPr>
        <w:t>十、主持学校与学生家长及社会的联系工作和外来工作。搞好校际闻的交往做好与社会各界的联系工作，争取各方面力量对学校的支持为协好学校创造良好的外部条件。</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裕民县新地乡中心学校2024年度，实有人数132人，其中：在职人员44人，减少5人；离休人员0人，增加0人；退休人员88人,增加5人。</w:t>
      </w:r>
    </w:p>
    <w:p>
      <w:pPr>
        <w:spacing w:line="580" w:lineRule="exact"/>
        <w:ind w:firstLine="640"/>
        <w:jc w:val="both"/>
      </w:pPr>
      <w:r>
        <w:rPr>
          <w:rFonts w:ascii="仿宋_GB2312" w:hAnsi="仿宋_GB2312" w:eastAsia="仿宋_GB2312"/>
          <w:sz w:val="32"/>
        </w:rPr>
        <w:t>裕民县新地乡中心学校无下属预算单位，下设1个科室，分别是：办公室。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2024年度收入总计1,007.04万元，</w:t>
      </w:r>
      <w:r>
        <w:rPr>
          <w:rFonts w:ascii="仿宋_GB2312" w:hAnsi="仿宋_GB2312" w:eastAsia="仿宋_GB2312"/>
          <w:b w:val="0"/>
          <w:sz w:val="32"/>
        </w:rPr>
        <w:t>其中：本年收入合计1,004.92万元，使用非财政拨款结余（含专用结余）0.00万元，年初结转和结余2.12万元。</w:t>
      </w:r>
    </w:p>
    <w:p>
      <w:pPr>
        <w:spacing w:line="580" w:lineRule="exact"/>
        <w:ind w:firstLine="640"/>
        <w:jc w:val="both"/>
      </w:pPr>
      <w:r>
        <w:rPr>
          <w:rFonts w:ascii="仿宋_GB2312" w:hAnsi="仿宋_GB2312" w:eastAsia="仿宋_GB2312"/>
          <w:b/>
          <w:sz w:val="32"/>
        </w:rPr>
        <w:t>2024年度支出总计1,007.04万元，</w:t>
      </w:r>
      <w:r>
        <w:rPr>
          <w:rFonts w:ascii="仿宋_GB2312" w:hAnsi="仿宋_GB2312" w:eastAsia="仿宋_GB2312"/>
          <w:b w:val="0"/>
          <w:sz w:val="32"/>
        </w:rPr>
        <w:t>其中：本年支出合计1,007.04万元，结余分配0.00万元，年末结转和结余0.01万元。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减少72.96万元，下降6.76%，主要原因是：本年在职人员减少，在职转退休5人，人员经费较上年减少。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本年收入1,004.92万元，</w:t>
      </w:r>
      <w:r>
        <w:rPr>
          <w:rFonts w:ascii="仿宋_GB2312" w:hAnsi="仿宋_GB2312" w:eastAsia="仿宋_GB2312"/>
          <w:b w:val="0"/>
          <w:sz w:val="32"/>
        </w:rPr>
        <w:t>其中：财政拨款收入1,004.91万元，占100.00%；上级补助收入0.00万元，占0.00%；事业收入0.00万元，占0.00%；经营收入0.00万元，占0.00%；附属单位上缴收入0.00万元，占0.00%；其他收入0.01万元，占0.001%。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本年支出1,007.04万元，</w:t>
      </w:r>
      <w:r>
        <w:rPr>
          <w:rFonts w:ascii="仿宋_GB2312" w:hAnsi="仿宋_GB2312" w:eastAsia="仿宋_GB2312"/>
          <w:b w:val="0"/>
          <w:sz w:val="32"/>
        </w:rPr>
        <w:t>其中：基本支出968.12万元，占96.14%；项目支出38.91万元，占3.86%；上缴上级支出0.00万元，占0.00%；经营支出0.00万元，占0.00%；对附属单位补助支出0.00万元，占0.00%。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2024年度财政拨款收入总计1,004.91万元，</w:t>
      </w:r>
      <w:r>
        <w:rPr>
          <w:rFonts w:ascii="仿宋_GB2312" w:hAnsi="仿宋_GB2312" w:eastAsia="仿宋_GB2312"/>
          <w:b w:val="0"/>
          <w:sz w:val="32"/>
        </w:rPr>
        <w:t>其中：年初财政拨款结转和结余0.00万元，本年财政拨款收入1,004.91万元。</w:t>
      </w:r>
      <w:r>
        <w:rPr>
          <w:rFonts w:ascii="仿宋_GB2312" w:hAnsi="仿宋_GB2312" w:eastAsia="仿宋_GB2312"/>
          <w:b/>
          <w:sz w:val="32"/>
        </w:rPr>
        <w:t>财政拨款支出总计1,004.91万元，</w:t>
      </w:r>
      <w:r>
        <w:rPr>
          <w:rFonts w:ascii="仿宋_GB2312" w:hAnsi="仿宋_GB2312" w:eastAsia="仿宋_GB2312"/>
          <w:b w:val="0"/>
          <w:sz w:val="32"/>
        </w:rPr>
        <w:t>其中：年末财政拨款结转和结余0.00万元，本年财政拨款支出1,004.91万元。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减少70.08万元，下降6.52%，主要原因是：本年在职人员减少，在职转退休5人，人员经费较上年减少。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1,103.64万元，决算数1,004.91万元，预决算差异率-8.95%，主要原因是：本年在职人员减少5人，转退休，年中调减人员经费；部分营养餐资金、公用经费、非寄宿生补助资金未使用，结转至2025年，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2024年度一般公共预算财政拨款支出1,004.91万元，</w:t>
      </w:r>
      <w:r>
        <w:rPr>
          <w:rFonts w:ascii="仿宋_GB2312" w:hAnsi="仿宋_GB2312" w:eastAsia="仿宋_GB2312"/>
          <w:b w:val="0"/>
          <w:sz w:val="32"/>
        </w:rPr>
        <w:t>占本年支出合计的99.79%。</w:t>
      </w:r>
      <w:r>
        <w:rPr>
          <w:rFonts w:ascii="仿宋_GB2312" w:hAnsi="仿宋_GB2312" w:eastAsia="仿宋_GB2312"/>
          <w:b/>
          <w:sz w:val="32"/>
        </w:rPr>
        <w:t>与上年相比，</w:t>
      </w:r>
      <w:r>
        <w:rPr>
          <w:rFonts w:ascii="仿宋_GB2312" w:hAnsi="仿宋_GB2312" w:eastAsia="仿宋_GB2312"/>
          <w:b w:val="0"/>
          <w:sz w:val="32"/>
        </w:rPr>
        <w:t>减少70.08万元，下降6.52%，主要原因是：本年在职人员减少5人，转退休，相关人员经费减少。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1,103.64万元，决算数1,004.91万元，预决算差异率-8.95%，主要原因是：本年在职人员减少5人，转退休，年中调减人员经费；部分营养餐资金、公用经费、非寄宿生补助资金未使用，结转至2025年，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1.教育支出(类)708.32万元,占70.49%。</w:t>
      </w:r>
    </w:p>
    <w:p>
      <w:pPr>
        <w:spacing w:line="580" w:lineRule="exact"/>
        <w:ind w:firstLine="640"/>
        <w:jc w:val="both"/>
      </w:pPr>
      <w:r>
        <w:rPr>
          <w:rFonts w:ascii="仿宋_GB2312" w:hAnsi="仿宋_GB2312" w:eastAsia="仿宋_GB2312"/>
          <w:b w:val="0"/>
          <w:sz w:val="32"/>
        </w:rPr>
        <w:t>2.社会保障和就业支出(类)191.48万元,占19.05%。</w:t>
      </w:r>
    </w:p>
    <w:p>
      <w:pPr>
        <w:spacing w:line="580" w:lineRule="exact"/>
        <w:ind w:firstLine="640"/>
        <w:jc w:val="both"/>
      </w:pPr>
      <w:r>
        <w:rPr>
          <w:rFonts w:ascii="仿宋_GB2312" w:hAnsi="仿宋_GB2312" w:eastAsia="仿宋_GB2312"/>
          <w:b w:val="0"/>
          <w:sz w:val="32"/>
        </w:rPr>
        <w:t>3.卫生健康支出(类)35.58万元,占3.54%。</w:t>
      </w:r>
    </w:p>
    <w:p>
      <w:pPr>
        <w:spacing w:line="580" w:lineRule="exact"/>
        <w:ind w:firstLine="640"/>
        <w:jc w:val="both"/>
      </w:pPr>
      <w:r>
        <w:rPr>
          <w:rFonts w:ascii="仿宋_GB2312" w:hAnsi="仿宋_GB2312" w:eastAsia="仿宋_GB2312"/>
          <w:b w:val="0"/>
          <w:sz w:val="32"/>
        </w:rPr>
        <w:t>4.住房保障支出(类)69.53万元,占6.92%。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1.教育支出(类)普通教育(款)学前教育(项):支出决算数为13.32万元，比上年决算减少1.10万元，下降7.63%,主要原因是：2024年幼儿学生人数减少，公用经费和幼儿伙食费都减少。</w:t>
      </w:r>
    </w:p>
    <w:p>
      <w:pPr>
        <w:spacing w:line="580" w:lineRule="exact"/>
        <w:ind w:firstLine="640"/>
        <w:jc w:val="both"/>
      </w:pPr>
      <w:r>
        <w:rPr>
          <w:rFonts w:ascii="仿宋_GB2312" w:hAnsi="仿宋_GB2312" w:eastAsia="仿宋_GB2312"/>
          <w:b w:val="0"/>
          <w:sz w:val="32"/>
        </w:rPr>
        <w:t>2.教育支出(类)普通教育(款)小学教育(项):支出决算数为691.81万元，比上年决算减少82.79万元，下降10.69%,主要原因是：本年在职人员减少5人，转退休，相关人员经费减少。</w:t>
      </w:r>
    </w:p>
    <w:p>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3.教育支出(类)教育费附加安排的支出(款)其他教育费附加安排的支出(项):支出决算数为3.20万元，比上年决算增加0.00万元，增长0.00%,主要原因是：教育费附加安排的支出为取暖费与上年保持一致。</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62.54万元，比上年决算增加12.37万元，增长24.66%,主要原因是：本年在职转退休5人，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88.89万元，比上年决算减少3.45万元，下降3.74%,主要原因是：本年在职人员转退休，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40.05万元，比上年决算增加10.25万元，增长34.40%,主要原因是：本年新增退休人员5人较上年增加，职业年金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7.卫生健康支出(类)行政事业单位医疗(款)事业单位医疗(项):支出决算数为35.58万元，比上年决算减少4.18万元，下降10.51%,主要原因是：本年在职人员转退休，事业单位医疗支出较上年减少。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8.住房保障支出(类)住房改革支出(款)住房公积金(项):支出决算数为69.53万元，比上年决算减少1.17万元，下降1.65%,主要原因是：本年在职人员减少，住房公积金缴费较上年减少。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2024年度一般公共预算财政拨款基本支出968.11万元，其中：</w:t>
      </w:r>
      <w:r>
        <w:rPr>
          <w:rFonts w:ascii="仿宋_GB2312" w:hAnsi="仿宋_GB2312" w:eastAsia="仿宋_GB2312"/>
          <w:b/>
          <w:sz w:val="32"/>
        </w:rPr>
        <w:t>人员经费957.10万元，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医疗费补助、奖励金。</w:t>
      </w:r>
    </w:p>
    <w:p>
      <w:pPr>
        <w:spacing w:line="580" w:lineRule="exact"/>
        <w:ind w:firstLine="640"/>
        <w:jc w:val="both"/>
      </w:pPr>
      <w:r>
        <w:rPr>
          <w:rFonts w:ascii="仿宋_GB2312" w:hAnsi="仿宋_GB2312" w:eastAsia="仿宋_GB2312"/>
          <w:b/>
          <w:sz w:val="32"/>
        </w:rPr>
        <w:t>公用经费11.01万元，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2024年度裕民县新地乡中心学校（事业单位）公用经费支出11.01万元，比上年减少0.79万元，下降6.69%，主要原因是：在职人员减少，工会经费和福利费减少，公用经费减少。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2024年度政府采购支出总额2.79万元，其中：政府采购货物支出2.14万元、政府采购工程支出0.00万元、政府采购服务支出0.65万元。</w:t>
      </w:r>
    </w:p>
    <w:p>
      <w:pPr>
        <w:spacing w:line="580" w:lineRule="exact"/>
        <w:ind w:firstLine="640"/>
        <w:jc w:val="both"/>
      </w:pPr>
      <w:r>
        <w:rPr>
          <w:rFonts w:ascii="仿宋_GB2312" w:hAnsi="仿宋_GB2312" w:eastAsia="仿宋_GB2312"/>
          <w:b w:val="0"/>
          <w:sz w:val="32"/>
        </w:rPr>
        <w:t>授予中小企业合同金额2.79万元，占政府采购支出总额的100.00%，其中：授予小微企业合同金额2.79万元，占政府采购支出总额的100.00%。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7,126.00平方米，价值467.56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1,007.04万元，实际执行总额1,007.04万元；预算绩效评价项目8个，全年预算数41.89万元，全年执行数38.91万元。预算绩效管理取得的成效：一是保障了单位在职44人的工资、社保、公积金及生活补助等支出的正常发放，促进教育事业的发展；二是保障了3365平方米教学用房的冬季供暖，2个教学点位的教学工作正常运转，提高了教育教学运转效能。发现的问题及原因：一是绩效管理理念有待进一步强化；二是预算编制工作可进一步细化。下一步改进措施：一是完善绩效指标，提高整体绩效目标质量，提升预算精细化管理水平；二是继续完善预算绩效管理相关工作制度，建立全过程预算绩效管理链条，有效贯彻落实全面实施绩效管理的精神。具体项目自评情况附绩效自评表及自评报告。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1,111.76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1,007.04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1,007.04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16.16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1,087.48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989.75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2023年裕民县新地乡中心学校以质量兴教为根本，努力提高教育教学质量，办让家长放心、让人民满意的教育。管好用好国家的教育资金，改善和优化农村的办学条件，力争使社会对新地乡的教育满意度达到较高的水平。高举习近平新时代中国特色社会主义思想，围绕2023年学校工作计划，从抓管理、强素质入手，强化德育为先，教学为中心，教研为先导，质量为本的学校育人策略，全面实施素质教育，完成各项教学任务。建设一支高素质的师资队伍，为学校可持续发展奠定基础，巩固、提升教学成果，普及学前教育、小学教育，保障适龄儿童全部入学就读。通过教师培训，更新教师陈旧知识，把教育与社会实践相结合，造就一批有理想、有道德、有文化、有纪律的青少年人才，从德育、智育、体育、美育等方面全面提升学生素质，办人民满意的教育。我们将有计划、有目标、有步骤地教育学生从小懂得保护环境的重要性，为他们一生的环境意识打下良好的基础。</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裕民县新地乡中心学校2024年通过本部门预算支出，确保了44名在职人员的工资、津贴、补贴、社保、绩效、公积金等以及88名离退休人员的工资、医疗费等人员保障性经费能够依规、按时、足额发放或缴纳，提升部门人员工作积极性和服务质量。2024年基本支出968.13万元，包括工资福利支出892.14万元，商品和服务支出11.00万元，对个人和家庭的补助64.96万元，2024年专项项目支出38.91万元，主要用于1.班主任津贴补贴2.94万元，2.城乡义务教育补助经费(公用经费)12.2万元，3.城乡义务教育补助经费（贫困非寄宿生生活补助）0.56万元，4.城乡义务教育补助经费（营养餐）0.72万元，5.基本工资2%用于培训费0.56万元，6.农村税费改革转移支付补助资金6.5万元，7.农村学前三年免费教育保障补助经费13.32万元。8、自有资金项目经费2.11万元。同时，保障了部门全年正常运转，为部门正常履职和开展综合性事务管理提供有效支撑。</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工资花名册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11.67</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退休教职工人数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工资花名册</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小学学生人数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幼儿学生人数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9.94</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享受资助补助政策学生人数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10.74</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学前教育毛入园率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推广国家通用语言教学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2024年农村学前三年免费教育保障补助经费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14.97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14.97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2024年农村学前三年免费教育保障补助经费项目,2024年预算资金14.97万元，主要用于开展51名幼儿的伙食补助和学前教育办公用品采购，通过该项目的实施保障学前教育教学工作正常开。</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农村学前三年免费双语教育项目预算资金14.97万元。截止2024年12月31日，已支付13.32万元。项目按照计划正常实行，已经完成了2所幼儿园，实际完成2所幼儿园，实际完成学生人数39人，保障教育教学正常开展，提高了教育教学质量，达到了农村三年免费教育保障机制公用经费、取暖费、幼儿伙食补助等最大限度保证学校正常运转、完成教育教学活动和其他日常工作任务等方面的支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偏差原因：2024年春季学生是51人，秋季学生为39人，改进措施:年初设置指标时应该考虑到近三年的招生情况，精确设置目标。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资金使用合规率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办公用品采购合格率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资金保障时长</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取暖费经费保障周期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幼儿公用经费补助标准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1100元/生/年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学前保障取暖费补助标准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0.76万元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幼儿伙食补助标准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&lt;=1450元/生/年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1450元/生/年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保障学前教育教学工作正常开展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幼儿家长满意度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98.47%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98.12分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2024年农村税费改革转移支付补助资金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农村税费改革转移支付补助资金，2024年预算资金6.5万元，主要用于办公费5.2万元，取暖费1.3万元，该项目的实施有利于我校周边的学生就近入学，落实了农村三年免费教育确保了小学正常运转，完成教育教学活动和其他日常工作任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农村税费改革资金项目预算资金6.5万元，截止2024年12月31日，已经支付6.5万元，项目按照计划正常实行，已经完成了木乎尔村幼儿园、木乎尔村教学点、阿克托别村幼儿园等3个教学点的办公经费不足和冬季取暖问题，此项目资金弥补了我校办公费和取暖费不足的问题，农村税费改革补助资金的下达，大大提高了我校教师的教育教学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保障园所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&gt;=2118平方米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2118平方米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2118平方米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资金使用合规率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保障供暖月数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2023年12月18日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每个园所办公费平均标准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取暖费每个园所平均标准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提高学校的办学条件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2024年城乡义务教育补助经费（公用经费）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补助经费（公用经费）项目，2024年预算资金2.2万元，主要用于办公费7.2万元，取暖费5万元，该项目的实施有利于我校周边的学生就近入学，确保了义务教育阶段学校正常运转，完成教育教学活动和其他日常工作任务。</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2024年财政按照义务教育阶段学生18人。 城乡义务教育保障机制公用经费补助标准720元/生/年，城乡义务教育取暖费补助标准180元/生/年下达预算。2024年 我单位城乡义务教育保障机制公用经费项目资金主要用于义务教育阶段办公费支出7.2万元、取暖支出3.2万元；城乡义务教育保障机制经费项目资金优化教育结构、完成教育教学活动和其他日常工作任务等方面的支出。保障学校冬季正常取暖，为师生提供温暖的工作和学习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=1231平方米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1231平方米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取暖面积覆盖率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经费保障时长</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公用经费生均补助标准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义务教育公用经费取暖费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180元/生/年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地方教育附加安排的取暖费平均每学期标准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&lt;=1.6万元/月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1.6万元/学期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保障教育教学有序开展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2024年城乡义务教育补助经费（营养餐）</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度义务教育阶段学生营养改善计划项目按照计划正常实行，2024年预算资金3.07万元，通过完成本年度义务教育阶段学生营养改善计划项目18名小学学生的营养餐补助，确保有效改善义务教育阶段学生生活条件，提高学生的营养水平，感受到国家的惠民政策。</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营养餐项目预算资金3.07万元，截止2024年12月15日，已经支付0.72万元，项目按照计划正常实行，营养餐项目资金计划完成对我校18名小学生的营养餐补助，实际完成了营养餐补助学生人数18人，有效改善了义务教育阶段学生生活条件。</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营养改善计划补助学生人数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营养改善计划食品安全达标率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营养改善计划覆盖率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营养餐补助天数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&gt;=170天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47.06%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未完成的原因：上年结转营养餐资金1.39万元，2024年9月小学撤并，下半学期无学生，营养餐资金未支付。改进措施：以后年度设置目标时考虑近三年的情况，做到目标设置精准。</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农村义务教育学生营养膳食生均补助标准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5元/生/天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改善学生身体状况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补助对象政策知晓率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学生和家长满意度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87.06分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2024年城乡义务教育补助经费（贫困非寄宿生生活补助）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76.71%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7.67</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城乡义务教育保障机制（非寄宿生生活补助）项目，2024年预算资金1.29万元，主要用于对我校18名贫困非寄宿生生活的补助，该项目的实施有利于我校的教育教学工作开展，确保按时落实义务教育阶段非寄宿生生活补助，达到有效改善非寄宿生的生活条件，提高学生的营养水平，感受到国家的惠民政策。</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城乡义务教育保障机制（非寄宿生生活补助）项目预算资金0.73万元，截止2024年12月10日，已经支付0.56万元，项目按照计划正常实行，已经完成贫困非寄宿生生活补助学生18人，实际发放给18名学生，达到了有效改善非寄宿生的生活条件。</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非寄宿生补助人数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经费保障时长</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2023年12月10日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偏差原因：我校2024年9月小学撤并，没有非寄宿生学生。改进措施：在今后年初设置指标时考虑近三年情况，精准设置指标。</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贫困非寄宿生补助标准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625元/生/学年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312.5元/生/学期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改善学生生活条件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学生满意度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104.21%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92.67分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2024年教师培训费（工资的2%）</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教师培训费项目能够按照计划正常实行，我校10人以上的教师进行外出培训，并对他们的培训费及时支出，解决教师外出培训的后顾之忧，教师的外出培训使得自我知识得到增长，回来教学使得学生得到最好的教育。达到了提高教师的教育教学能力，促进教学质量提升，该项目严格按照计划实施，并有效保障了绩效自评工作的顺利开展。有效保障项目目标的设定、绩效监控、绩效自评工作的顺利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2024年教师培训费项目，已完成我校22名教师线上和线下的培训，及时对教师培训费进行核对报销，为我校教师解决了后顾之忧，同时提高了教师的教育教学能力，促进了教学质量的提高。</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培训教师人数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培训按期完成率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2024年培训费项目总额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提高教师教育教学能力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104.42%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2024年班主任津贴补贴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88.82%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8.88</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2023年班主任津贴补贴项目，2024年预算资金3.36万元，主要用于完成对我校8个班级的班主任津贴补贴的发放，该项目的实施有利于提高我校班主任工作的积极性，加强班级管理，更好的实施我校德育、教学计划和学生全面健康成长方面提供服务，更好的完成教育教学活动和其他日常工作任务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2024年班主任津贴补贴项目预算资金3.36万元，截止2024年12月31日，已经支付2.94万元，项目按照计划正常实行，已经完成了班主任津贴补贴中班主任人数8人，实际完成8人，达到了提高班主任工作的积极性的效果。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偏差原因：2024年春季是8个班主任，秋季是6个班主任，因为小学撤并，班级减少，班主任随之减少。改进措施：后期在做指标设置时需要考虑近三年情况精准设置指标。</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班主任津贴补贴发放准确性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说明材料,工作资料,原始凭证,正式材料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班主任津贴发放月数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班主任津贴补贴发放标准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说明材料,原始凭证,工作资料,正式材料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420元/人/月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保障教育教学工作有序开展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提高班主任工作积极性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班主任满意度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105.26%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96.88分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裕民县教育和体育局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裕民县新地乡中心学校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8.12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有资金经费项目，主要是捐赠项目资金。城乡义务教育保障机制经费项目资金优化教育结构、完成教育教学活动和其他日常工作任务等方面的支出。保障学校师生正常工作，为师生提供温暖的工作和学习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2024年自有资金项目，项目资金是新疆瑞恒中信集团有限公司捐赠的资金，通过给18名小学学生购买服装和室外攀爬架，使得学生的幸福感得到提高，同时也给学生的户外活动增添了色彩。</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九年义务教育在校生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义务教育学生覆盖率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资金支付截止日期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2024年11月10日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资助资金及时到位率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自有资金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保障教育教学正常开展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教师满意度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103.68%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103.68%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20%以内为正常偏差，可视为无偏差。</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