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裕民县政务服务中心2024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1、贯彻县委、县政府关于行政审批制度改革的有关决定和要求，规范行政审批行为。</w:t>
      </w:r>
    </w:p>
    <w:p>
      <w:pPr>
        <w:spacing w:line="580" w:lineRule="exact"/>
        <w:ind w:firstLine="640"/>
        <w:jc w:val="both"/>
      </w:pPr>
      <w:r>
        <w:rPr>
          <w:rFonts w:ascii="仿宋_GB2312" w:hAnsi="仿宋_GB2312" w:eastAsia="仿宋_GB2312"/>
          <w:sz w:val="32"/>
        </w:rPr>
        <w:t>2、负责制定政务服务中心运行中的各项规章制度及管理办法并组织实施。</w:t>
      </w:r>
    </w:p>
    <w:p>
      <w:pPr>
        <w:spacing w:line="580" w:lineRule="exact"/>
        <w:ind w:firstLine="640"/>
        <w:jc w:val="both"/>
      </w:pPr>
      <w:r>
        <w:rPr>
          <w:rFonts w:ascii="仿宋_GB2312" w:hAnsi="仿宋_GB2312" w:eastAsia="仿宋_GB2312"/>
          <w:sz w:val="32"/>
        </w:rPr>
        <w:t>3、负责对进入政务服务中心的各部门（单位）行政审批项目实施过程的监督、管理和协调，组织各窗口高效、快捷、依法办理行政审批事项和证照，认真解答群众对有关问题的咨询。</w:t>
      </w:r>
    </w:p>
    <w:p>
      <w:pPr>
        <w:spacing w:line="580" w:lineRule="exact"/>
        <w:ind w:firstLine="640"/>
        <w:jc w:val="both"/>
      </w:pPr>
      <w:r>
        <w:rPr>
          <w:rFonts w:ascii="仿宋_GB2312" w:hAnsi="仿宋_GB2312" w:eastAsia="仿宋_GB2312"/>
          <w:sz w:val="32"/>
        </w:rPr>
        <w:t>4及时与窗口单位负责人联系沟通，反映窗口单位工作人员的工作表现及业务情况。</w:t>
      </w:r>
    </w:p>
    <w:p>
      <w:pPr>
        <w:spacing w:line="580" w:lineRule="exact"/>
        <w:ind w:firstLine="640"/>
        <w:jc w:val="both"/>
      </w:pPr>
      <w:r>
        <w:rPr>
          <w:rFonts w:ascii="仿宋_GB2312" w:hAnsi="仿宋_GB2312" w:eastAsia="仿宋_GB2312"/>
          <w:sz w:val="32"/>
        </w:rPr>
        <w:t>5、负责对进入政务服务中心的窗口单位工作人员的管理和考核，并对行政审批工作开展情况进行年终考核。</w:t>
      </w:r>
    </w:p>
    <w:p>
      <w:pPr>
        <w:spacing w:line="580" w:lineRule="exact"/>
        <w:ind w:firstLine="640"/>
        <w:jc w:val="both"/>
      </w:pPr>
      <w:r>
        <w:rPr>
          <w:rFonts w:ascii="仿宋_GB2312" w:hAnsi="仿宋_GB2312" w:eastAsia="仿宋_GB2312"/>
          <w:sz w:val="32"/>
        </w:rPr>
        <w:t>6、协调相关部门处理群众反映窗口单位及工作人员存在的服务质量及相关问题的投诉。</w:t>
      </w:r>
    </w:p>
    <w:p>
      <w:pPr>
        <w:spacing w:line="580" w:lineRule="exact"/>
        <w:ind w:firstLine="640"/>
        <w:jc w:val="both"/>
      </w:pPr>
      <w:r>
        <w:rPr>
          <w:rFonts w:ascii="仿宋_GB2312" w:hAnsi="仿宋_GB2312" w:eastAsia="仿宋_GB2312"/>
          <w:sz w:val="32"/>
        </w:rPr>
        <w:t>7及时调整、公布国家有关行政审批的法律法规和自治区、地区、县人民政府相关规范性文件。</w:t>
      </w:r>
    </w:p>
    <w:p>
      <w:pPr>
        <w:spacing w:line="580" w:lineRule="exact"/>
        <w:ind w:firstLine="640"/>
        <w:jc w:val="both"/>
      </w:pPr>
      <w:r>
        <w:rPr>
          <w:rFonts w:ascii="仿宋_GB2312" w:hAnsi="仿宋_GB2312" w:eastAsia="仿宋_GB2312"/>
          <w:sz w:val="32"/>
        </w:rPr>
        <w:t>8、完成县委、县政府交办的其它工作。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裕民县政务服务中心2024年度，实有人数4人，其中：在职人员4人，增加0人；离休人员0人，增加0人；退休人员0人,增加0人。</w:t>
      </w:r>
    </w:p>
    <w:p>
      <w:pPr>
        <w:spacing w:line="580" w:lineRule="exact"/>
        <w:ind w:firstLine="640"/>
        <w:jc w:val="both"/>
      </w:pPr>
      <w:r>
        <w:rPr>
          <w:rFonts w:ascii="仿宋_GB2312" w:hAnsi="仿宋_GB2312" w:eastAsia="仿宋_GB2312"/>
          <w:sz w:val="32"/>
        </w:rPr>
        <w:t>裕民县政务服务中心无下属预算单位，下设2个科室，分别是：办公室、财务室。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2024年度收入总计87.48万元，</w:t>
      </w:r>
      <w:r>
        <w:rPr>
          <w:rFonts w:ascii="仿宋_GB2312" w:hAnsi="仿宋_GB2312" w:eastAsia="仿宋_GB2312"/>
          <w:b w:val="0"/>
          <w:sz w:val="32"/>
        </w:rPr>
        <w:t>其中：本年收入合计87.48万元，使用非财政拨款结余（含专用结余）0.00万元，年初结转和结余0.00万元。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2024年度支出总计87.48万元，</w:t>
      </w:r>
      <w:r>
        <w:rPr>
          <w:rFonts w:ascii="仿宋_GB2312" w:hAnsi="仿宋_GB2312" w:eastAsia="仿宋_GB2312"/>
          <w:b w:val="0"/>
          <w:sz w:val="32"/>
        </w:rPr>
        <w:t>其中：本年支出合计87.48万元，结余分配0.00万元，年末结转和结余0.00万元。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减少0.49万元，下降0.56%，主要原因是：本年在职人员调入调出，人员职级不同，工资基数不同，导致人员经费较上年减少。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本年收入87.48万元，</w:t>
      </w:r>
      <w:r>
        <w:rPr>
          <w:rFonts w:ascii="仿宋_GB2312" w:hAnsi="仿宋_GB2312" w:eastAsia="仿宋_GB2312"/>
          <w:b w:val="0"/>
          <w:sz w:val="32"/>
        </w:rPr>
        <w:t>其中：财政拨款收入87.48万元，占100.00%；上级补助收入0.00万元，占0.00%；事业收入0.00万元，占0.00%；经营收入0.00万元，占0.00%；附属单位上缴收入0.00万元，占0.00%；其他收入0.00万元，占0.00%。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本年支出87.48万元，</w:t>
      </w:r>
      <w:r>
        <w:rPr>
          <w:rFonts w:ascii="仿宋_GB2312" w:hAnsi="仿宋_GB2312" w:eastAsia="仿宋_GB2312"/>
          <w:b w:val="0"/>
          <w:sz w:val="32"/>
        </w:rPr>
        <w:t>其中：基本支出87.48万元，占100.00%；项目支出0.00万元，占0.00%；上缴上级支出0.00万元，占0.00%；经营支出0.00万元，占0.00%；对附属单位补助支出0.00万元，占0.00%。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2024年度财政拨款收入总计87.48万元，</w:t>
      </w:r>
      <w:r>
        <w:rPr>
          <w:rFonts w:ascii="仿宋_GB2312" w:hAnsi="仿宋_GB2312" w:eastAsia="仿宋_GB2312"/>
          <w:b w:val="0"/>
          <w:sz w:val="32"/>
        </w:rPr>
        <w:t>其中：年初财政拨款结转和结余0.00万元，本年财政拨款收入87.48万元。</w:t>
      </w:r>
      <w:r>
        <w:rPr>
          <w:rFonts w:ascii="仿宋_GB2312" w:hAnsi="仿宋_GB2312" w:eastAsia="仿宋_GB2312"/>
          <w:b/>
          <w:sz w:val="32"/>
        </w:rPr>
        <w:t>财政拨款支出总计87.48万元，</w:t>
      </w:r>
      <w:r>
        <w:rPr>
          <w:rFonts w:ascii="仿宋_GB2312" w:hAnsi="仿宋_GB2312" w:eastAsia="仿宋_GB2312"/>
          <w:b w:val="0"/>
          <w:sz w:val="32"/>
        </w:rPr>
        <w:t>其中：年末财政拨款结转和结余0.00万元，本年财政拨款支出87.48万元。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减少0.49万元，下降0.56%，主要原因是：本年在职人员调入调出，人员职级不同，工资基数不同，导致人员经费较上年减少。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年初预算数89.23万元，决算数87.48万元，预决算差异率-1.96%，主要原因是：严格落实中央八项规定精神，厉行节约，减少不必要的开支。</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2024年度一般公共预算财政拨款支出87.48万元，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减少0.49万元，下降0.56%，主要原因是：本年在职人员调入调出，人员职级不同，工资基数不同，导致人员经费较上年减少。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年初预算数89.23万元，决算数87.48万元，预决算差异率-1.96%，主要原因是：严格落实中央八项规定精神，厉行节约，减少不必要的开支。</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1.一般公共服务支出(类)73.18万元,占83.65%。</w:t>
      </w:r>
    </w:p>
    <w:p>
      <w:pPr>
        <w:spacing w:line="580" w:lineRule="exact"/>
        <w:ind w:firstLine="640"/>
        <w:jc w:val="both"/>
      </w:pPr>
      <w:r>
        <w:rPr>
          <w:rFonts w:ascii="仿宋_GB2312" w:hAnsi="仿宋_GB2312" w:eastAsia="仿宋_GB2312"/>
          <w:b w:val="0"/>
          <w:sz w:val="32"/>
        </w:rPr>
        <w:t>2.社会保障和就业支出(类)6.44万元,占7.36%。</w:t>
      </w:r>
    </w:p>
    <w:p>
      <w:pPr>
        <w:spacing w:line="580" w:lineRule="exact"/>
        <w:ind w:firstLine="640"/>
        <w:jc w:val="both"/>
      </w:pPr>
      <w:r>
        <w:rPr>
          <w:rFonts w:ascii="仿宋_GB2312" w:hAnsi="仿宋_GB2312" w:eastAsia="仿宋_GB2312"/>
          <w:b w:val="0"/>
          <w:sz w:val="32"/>
        </w:rPr>
        <w:t>3.卫生健康支出(类)2.66万元,占3.04%。</w:t>
      </w:r>
    </w:p>
    <w:p>
      <w:pPr>
        <w:spacing w:line="580" w:lineRule="exact"/>
        <w:ind w:firstLine="640"/>
        <w:jc w:val="both"/>
      </w:pPr>
      <w:r>
        <w:rPr>
          <w:rFonts w:ascii="仿宋_GB2312" w:hAnsi="仿宋_GB2312" w:eastAsia="仿宋_GB2312"/>
          <w:b w:val="0"/>
          <w:sz w:val="32"/>
        </w:rPr>
        <w:t>4.住房保障支出(类)5.20万元,占5.94%。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府办公厅（室）及相关机构事务(款)事业运行(项):支出决算数为73.18万元，比上年决算减少0.60万元，下降0.81%,主要原因是：本年在职人员调入调出，人员职级不同，工资基数不同，导致人员经费较上年减少。</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6.44万元，比上年决算增加0.07万元，增长1.10%,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卫生健康支出(类)行政事业单位医疗(款)事业单位医疗(项):支出决算数为2.66万元，比上年决算减少0.14万元，下降5.00%,主要原因是：本年在职人员调入调出，人员职级不同，缴费基数不同，导致事业单位医疗较上年减少。</w:t>
      </w:r>
    </w:p>
    <w:p>
      <w:pPr>
        <w:spacing w:line="580" w:lineRule="exact"/>
        <w:ind w:firstLine="640"/>
        <w:jc w:val="both"/>
      </w:pPr>
      <w:r>
        <w:rPr>
          <w:rFonts w:ascii="仿宋_GB2312" w:hAnsi="仿宋_GB2312" w:eastAsia="仿宋_GB2312"/>
          <w:b w:val="0"/>
          <w:sz w:val="32"/>
        </w:rPr>
        <w:t>4.住房保障支出(类)住房改革支出(款)住房公积金(项):支出决算数为5.20万元，比上年决算增加0.18万元，增长3.59%,主要原因是：本年在职人员工资基数调增，公积金缴费基数上涨，相应支出增加。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2024年度一般公共预算财政拨款基本支出87.48万元，其中：</w:t>
      </w:r>
      <w:r>
        <w:rPr>
          <w:rFonts w:ascii="仿宋_GB2312" w:hAnsi="仿宋_GB2312" w:eastAsia="仿宋_GB2312"/>
          <w:b/>
          <w:sz w:val="32"/>
        </w:rPr>
        <w:t>人员经费72.04万元，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w:t>
      </w:r>
    </w:p>
    <w:p>
      <w:pPr>
        <w:spacing w:line="580" w:lineRule="exact"/>
        <w:ind w:firstLine="640"/>
        <w:jc w:val="both"/>
      </w:pPr>
      <w:r>
        <w:rPr>
          <w:rFonts w:ascii="仿宋_GB2312" w:hAnsi="仿宋_GB2312" w:eastAsia="仿宋_GB2312"/>
          <w:b/>
          <w:sz w:val="32"/>
        </w:rPr>
        <w:t>公用经费15.43万元，</w:t>
      </w:r>
      <w:r>
        <w:rPr>
          <w:rFonts w:ascii="仿宋_GB2312" w:hAnsi="仿宋_GB2312" w:eastAsia="仿宋_GB2312"/>
          <w:b w:val="0"/>
          <w:sz w:val="32"/>
        </w:rPr>
        <w:t>包括：办公费、电费、邮电费、取暖费、维修（护）费、劳务费、委托业务费、工会经费。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2024年度裕民县政务服务中心（事业单位）公用经费支出15.43万元，比上年增加0.19万元，增长1.25%，主要原因是：本年业务量增加，公用经费增加。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2024年度政府采购支出总额3.48万元，其中：政府采购货物支出3.00万元、政府采购工程支出0.00万元、政府采购服务支出0.48万元。</w:t>
      </w:r>
    </w:p>
    <w:p>
      <w:pPr>
        <w:spacing w:line="580" w:lineRule="exact"/>
        <w:ind w:firstLine="640"/>
        <w:jc w:val="both"/>
      </w:pPr>
      <w:r>
        <w:rPr>
          <w:rFonts w:ascii="仿宋_GB2312" w:hAnsi="仿宋_GB2312" w:eastAsia="仿宋_GB2312"/>
          <w:b w:val="0"/>
          <w:sz w:val="32"/>
        </w:rPr>
        <w:t>授予中小企业合同金额3.48万元，占政府采购支出总额的100.00%，其中：授予小微企业合同金额3.48万元，占政府采购支出总额的100.00%。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87.48万元，实际执行总额87.48万元；预算绩效评价项目0个，全年预算数0.00万元，全年执行数0.00万元。预算绩效管理取得的成效：本单位无预算绩效项目自评表。发现的问题及原因：本单位无预算绩效项目自评表。下一步改进措施：本单位无预算绩效项目自评表。具体附整体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裕民县政务服务中心</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89.23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87.48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87.48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其中:上级安排资金：（万元）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89.23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87.48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87.48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1、提高服务质量和效率。确保政务服务中心的员工能够以高效、准确、友好的方式为公众提供服务，提高客户满意度。2、优化政务服务环境，通过改善政务服务中心的硬件设施、软件系统以及内部管理机制，创造一个舒适、便捷的政务服务环境。为公众提供更好的办事体验，增强政务服务中心的可访问性和便利性。</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1、提高服务质量和效率。确保政务服务中心的员工能够以高效、准确、友好的方式为公众提供服务，提高客户满意度。2、优化政务服务环境，通过改善政务服务中心的硬件设施、软件系统以及内部管理机制，创造一个舒适、便捷的政务服务环境。为公众提供更好的办事体验，增强政务服务中心的可访问性和便利性。</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年度项目计划执行率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通过精细化管理、合理化建议和节能环保措施</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推进政务服务“一网通办”、政务服务“一件事一次办”、不断完善政务服务“好差评”体系</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服务窗口规范化建设</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一体化平台应用电子政务外网建设</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&gt;=44个村队</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44个村队</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组织开展“政务服务小课堂”场次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工作标准</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