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2024年培训补贴项目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裕民县技工学校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裕民县技工学校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高玉鸿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2025年04月16日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320" w:leftChars="152" w:firstLineChars="100"/>
        <w:textAlignment w:val="auto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2024年裕民县技工学校培训补贴项目，有着深厚的政策、就业与产业发展背景。国家大力推行职业技能提升行动，人社厅紧跟步伐推出2024年技能培训补贴计划，为项目开展筑牢政策根基。技工学校积极响应，协调各乡镇开展技能培训，帮助社会需要群体掌握技能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2.项目主要内容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主要内容：裕民县技工学校2024年培训补贴项目内容丰富多元，涵盖多类人群与多种培训。主要面向六类人群，包括防止返贫检测对象、高校毕业生、城乡未继续升学的应届初高中毕业生、农村转移就业劳动者、城镇登记失业人员以及就业困难人员，致力于帮助他们提升技能，实现就业。课程设置贴合市场需求，采用统一授课、走读式培训，每班30-50人，分上午下午两个时段。参训人员合格率达90%且取得相应证书，按就业情况落实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实施情况：2024年培训补贴项目实际支出51.32万元，完成就业培训班21班次，开班达标率达到100%，培训人数553人，培训学员通过考试均取得结业证书，有效提升受训学员合格率达到100%，项目总体完成率为101.33%，达到预期目标值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3.资金投入和使用情况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（1）资金投入情况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该项目年初预算数0万元，全年预算数51.32万元，该项目资金已全部落实到位，资金来源为其他资金。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（2）资金使用情况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该项目年初预算数0万元，全年预算数51.32万元，，全年执行数51.32万元，预算执行率为100%，主要用于：为培训班的日常运营开销提供资金支持。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培训补贴，本年计划支出51.32万职业技能培训补贴，完成就业培训班20班次，培训人数550人，达成为我县就业技能提升提供保障效果。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2024年培训补贴项目的前半年度，制定培训任务完成至少300人次的技能培训。开展涵盖热门行业如美容美发、网络创业、挖机铲车等实用技术课程，完成就业培训班10班次，保证课程内容丰富、实用性强，充分调动学员学习积极性。强化实操训练，确保培训合格率达90%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1.绩效评价完整性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指标，力求全方位反映项目的绩效状况。同时，对于每个指标的评价标准和数据来源均进行了明确说明，确保评价结果的客观性和可追溯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绩效评价的目的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（1）评估项目实施效果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通过对项目预算执行情况及各项绩效目标达成程度的系统性分析，全面、客观地评估项目在预定周期内的实施效果，包括社会效益指标，为项目后续的改进与优化提供科学依据。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提升资源利用效率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（3）强化项目管理责任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（4）为决策提供支持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促进项目持续改进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3.绩效评价的对象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预算绩效评价报告的评价对象是2024年培训补贴项目及其预算执行情况。该项目由裕民县技工学校负责实施，旨在计划支出60万职业技能培训补贴，完成就业培训班20班次，培训人数550人，达成为我县就业技能提升提供保障效果。项目预算涵盖从2024年1月1日至2024年12月25日的全部资金投入与支出，涉及资金总额为120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4.绩效评价的范围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（4）社会影响：考察项目对社会方面的综合影响。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1.绩效评价原则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激励约束。绩效评价结果应与预算安排、政策调整、改进管理实质性挂钩，体现奖优罚劣和激励相容导向，有效要安排、低效要压减、无效要问责。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公开透明。绩效评价结果应依法依规公开，并自觉接受社会监督。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2.评价指标体系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确定评价指标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确定权重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（3）确定指标标准值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具体评价指标体系详情见附件1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（一）成本效益分析法。是指将投入与产出、效益进行关联性分析的方法。 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（二）比较法。是指将实施情况与绩效目标、历史情况、不同部门和地区同类支出情况进行比较的方法。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（三）因素分析法。是指综合分析影响绩效目标实现、实施效果的内外部因素的方法。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（四）最低成本法。是指在绩效目标确定的前提下，成本最小者为优的方法。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五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）公众评判法。是指通过专家评估、公众问卷及抽样调查等方式进行评判的方法。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六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）标杆管理法。是指以国内外同行业中较高的绩效水平为标杆进行评判的方法。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）其他评价方法。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4.评价标准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绩效评价标准通常包括计划标准、行业标准、历史标准等，用于对绩效指标完成情况进行比较、分析、评价。本次评价主要采用了计划标准。指以预先制定的目标、计划、预算、定额等作为评价标准。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项目绩效评价工作启动之初，成立了专门的评价工作小组，小组成员由校领导、项目管理负责人员及各部门骨干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（3）数据收集与整理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（4）数据分析与评估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（5）报告撰写与反馈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（6）后续跟踪与改进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firstLine="640" w:leftChars="152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的综合评价基于对项目各方面绩效的深入分析与评估。从项目目标的达成情况来看2024年培训补贴项目在开设培训班次、学员满意度等方面表现出色，达到了预期的标准与要求。同时，项目也在学员技能提升方面取得了显著的成效，如学员取得相应技能等级证书、合格率达到95%等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在项目管理方面，裕民县技工学校通过有效的规划、组织与协调，项目得以顺利实施，并在预算与时间上保持了良好的控制。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从项目效益的角度来看，本项目实现了预期的社会效益方面产生了积极的影响，为项目的利益相关者带来了实实在在的利益。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综上所述，2024年培训补贴项目在绩效评价中表现出色，达到了项目的预期目标，并在多个方面取得了显著的成效。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（二）评价结论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 100%。项目过程类指标权重为20分，得分为20分，得分率为 100%。项目产出类指标权重为40分，得分为40分，得分率为 100%。项目效益类指标权重为20分，得分为20分，得分率为100%。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项目决策类指标包括项目立项、绩效目标和资金投入三方面的内容，由1个三级指标构成，权重分值为20分，实际得分20分，得分率为100%。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1.项目立项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（1）立项依据充分性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（2）立项程序规范性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（1）绩效目标合理性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（2）绩效指标明确性</w:t>
      </w:r>
      <w:r>
        <w:cr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3.资金投入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（1）预算编制科学性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（2）资金分配合理性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  <w:t xml:space="preserve"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项目过程类指标包括资金管理和组织实施两方面的内容，由1个三级指标构成，权重分值为20分，实际得分20分，得分率为100%。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（1）资金到位率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本项目总投资51.32万元，财政资金及时足额到位，到位率100%，预算资金按计划进度执行。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（2）预算执行率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预算编制较为详细，项目资金支出总体能够按照预算执行，预算资金支出51.32万元，预算执行率为100%。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（3）资金使用合规性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（1）管理制度健全性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（2）制度执行有效性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项目产出类指标包括产出数量、产出质量、产出时效、产出成本四方面的内容，由7个三级指标构成，权重分为40分，实际得分40分，得分率为100%。具体产出指标完成情况如下：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①数量指标：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指标1：开设培训班次，指标值：&gt;=20班次，实际完成值：21班次，指标完成率105%，偏差原因：20%以内属于正常偏差。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指标2：预计培训人员人数，指标值：&gt;=550人，实际完成值：553人，指标完成率101%，偏差原因：20%以内属于正常偏差。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②质量指标：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指标1：开班达标率，指标值：&gt;=95%，实际完成值：100%，指标完成率105%，偏差原因：20%以内属于正常偏差。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指标2：资金支付准确率（%），指标值：=100%，实际完成值：100%，指标完成率100%。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③时效指标：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指标1：开班时间，指标值：2024年1月-2024年12月，实际完成值：2024年1月-2024年12月，指标完成率100%。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指标2：资金支付及时率（%），指标值：=100%，实际完成值：100%，指标完成率100%。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④成本指标：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指标1：职业技能培训补贴支出，指标值：&lt;=51.32万元，实际完成值：51.32万元，指标完成率100%。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项目效益类指标包括项目实施效益和满意度两方面的内容，由2个三级指标构成，权重分为20分，实际得分20分，得分率为100%。具体效益指标及满意度指标完成情况如下：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1.实施效益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①社会效益指标：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指标1：提升参训人员就业技能，指标值：有效提升，实际完成值：有效提升，指标完成率100%。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2.满意度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指标1：培训学员满意度，指标值：&gt;=95%，实际完成值：95.6%，指标完成率101%，偏差原因：20%以内属于正常偏差。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2024年培训补贴项目年初预算0万元，全年预算51.32万元，实际支出51.32万元，预算执行率为100%，项目绩效指标总体完成率为101.33%%，总体偏差率为-12%，偏差原因：20%以内属于正常偏差。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（一）主要经验及做法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培训补贴落实：精准对接政策，确保补贴合规发放。严格依照培训补贴相关文件要求，对申请补贴人员资格进行严格审核。如在高校毕业生创业培训圆梦计划补贴申请审核中，对裕民县技工学校申请学员的身份、培训完成情况等信息进行细致比对，确保符合补贴条件，保障补贴申请的公开透明、合规合法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2.贴合市场需求，灵活设置培训课程。紧密围绕当地产业发展和市场需求，设置多样化培训课程。冬季农闲时期，针对农牧民对农业生产技能提升需求，开展联合收割机驾驶培训，采用“理论 + 实操”授课模式，让学员掌握安全生产法规、联合收割机构造原理与操作规范等知识。此外还开设直播带货、自媒体培训等新兴课程，满足互联网时代创业就业需求，吸引众多不同行业和年龄段学员踊跃报名。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3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.强化师资建设，保障教学质量。邀请具有丰富实践经验和专业技能的技术人员担任培训讲师，如在网络直播培训班，专业讲师团队结合生动案例，深入浅出讲解网络营销直播的基础知识、平台选择、内容策划等知识，并设置实践操作环节，让学员在实践中掌握直播技能。同时，定期组织校内教师参加专业培训和学术交流活动，提升教师教学水平和专业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  <w:lang w:val="en-US" w:eastAsia="zh-CN"/>
        </w:rPr>
        <w:t xml:space="preserve">4.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创新培训方式，提高培训效果。采用走读式培训，每天安排课程，方便学员兼顾工作与学习。每个班控制在30 - 50人，确保教师能够关注到每位学员学习情况，进行针对性指导。此外，充分利用线上教学资源，提供课程回放和在线答疑服务，方便学员课后复习巩固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（二）存在的问题及原因分析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流程繁琐延误：学校现行的财务审批流程涉及多个环节，从开班授课老师提交课时记录、耗材采购清单，到科室负责人初审，再到财务部门核实账目，最后交由校领导终审签字，任何一个环节出现人员外出、资料补充等状况都会造成停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2.预算规划不合理：年初做预算时，对各班级培训项目的资金需求预估不准确，没有充分考虑到不同课程的实际消耗差异。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3.回访制度不完善：学校虽有回访的基本要求，但缺乏细化、可操作性强的制度。未明确规定回访的时间节点、回访方式的选择标准、回访内容的重点偏向，使得负责回访的人员操作随意性大。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 w:hAnsi="仿宋_GB2312" w:cs="仿宋_GB2312" w:hint="eastAsia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4.回访人员专业度欠缺：执行回访任务的多为办公室临时抽调人员或班主任兼任，他们未经过系统的回访技巧培训。在与学员交流过程中，不能敏锐捕捉学员的情绪、潜在需求，甚至会出现误解学员意思的情况。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1.优化财务流程，减少审批层级，利用信息化系统实现费用报销线上即时审批，确保开班后资金快速支付。同时，精准编制预算，参考过往数据、市场调研，结合课程特色细化预算科目，为各类班级提前备足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3.进一步规范项目建设的程序。项目前期做好研究报告，更加细化实施方案，严格执行资金管理办法和财政资金管理制度，严格按照项目实施方案稳步推进工作，各部门单位根据自己项目的特点进行总结。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加大全局对全面实施预算绩效管理和绩效管理工作的学习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5</TotalTime>
  <Pages>3</Pages>
  <Words>107</Words>
  <Characters>612</Characters>
  <Application>WPS Office_11.8.2.8621_F1E327BC-269C-435d-A152-05C5408002CA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19</cp:revision>
  <cp:lastPrinted>2018-12-31T10:56:00Z</cp:lastPrinted>
  <dcterms:created xsi:type="dcterms:W3CDTF">2018-08-15T02:06:00Z</dcterms:created>
  <dcterms:modified xsi:type="dcterms:W3CDTF">2025-07-30T09:09:02Z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2052-11.8.2.8621</vt:lpwstr>
  </property>
  <property fmtid="{D5CDD505-2E9C-101B-9397-08002B2CF9AE}" pid="3" name="ICV">
    <vt:lpwstr>C734C92AAAF24344A0E4232D8EB3359B</vt:lpwstr>
  </property>
</Properties>
</file>