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裕民县巴尔鲁克山国有林管理局2024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（一）保护和管理辖区内森林资源、国家级公益林、湿地、森林公园、生物多样性和野生动植物资源。</w:t>
      </w:r>
    </w:p>
    <w:p>
      <w:pPr>
        <w:spacing w:line="580" w:lineRule="exact"/>
        <w:ind w:firstLine="640"/>
        <w:jc w:val="both"/>
      </w:pPr>
      <w:r>
        <w:rPr>
          <w:rFonts w:ascii="仿宋_GB2312" w:hAnsi="仿宋_GB2312" w:eastAsia="仿宋_GB2312"/>
          <w:sz w:val="32"/>
        </w:rPr>
        <w:t>（二）开展辖区内森林防火、病虫害的防治、造林、森林培育、森林抚育、森林管护、森林资源监测、建立森林资源档案和林业科学研究。</w:t>
      </w:r>
    </w:p>
    <w:p>
      <w:pPr>
        <w:spacing w:line="580" w:lineRule="exact"/>
        <w:ind w:firstLine="640"/>
        <w:jc w:val="both"/>
      </w:pPr>
      <w:r>
        <w:rPr>
          <w:rFonts w:ascii="仿宋_GB2312" w:hAnsi="仿宋_GB2312" w:eastAsia="仿宋_GB2312"/>
          <w:sz w:val="32"/>
        </w:rPr>
        <w:t>（三）组织编制实施森林经营方案，开展多种经营，努力实施好天然林保护工程，促进森林资源培育的良性循环。</w:t>
      </w:r>
    </w:p>
    <w:p>
      <w:pPr>
        <w:spacing w:line="580" w:lineRule="exact"/>
        <w:ind w:firstLine="640"/>
        <w:jc w:val="both"/>
      </w:pPr>
      <w:r>
        <w:rPr>
          <w:rFonts w:ascii="仿宋_GB2312" w:hAnsi="仿宋_GB2312" w:eastAsia="仿宋_GB2312"/>
          <w:sz w:val="32"/>
        </w:rPr>
        <w:t>（四）配合地方政府做好辖区林区经济发展，基础设施和公共服务建设、防汛等方面的协调工作。</w:t>
      </w:r>
    </w:p>
    <w:p>
      <w:pPr>
        <w:spacing w:line="580" w:lineRule="exact"/>
        <w:ind w:firstLine="640"/>
        <w:jc w:val="both"/>
      </w:pPr>
      <w:r>
        <w:rPr>
          <w:rFonts w:ascii="仿宋_GB2312" w:hAnsi="仿宋_GB2312" w:eastAsia="仿宋_GB2312"/>
          <w:sz w:val="32"/>
        </w:rPr>
        <w:t>（五）承办主管部门下达的各项工作任务。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裕民县巴尔鲁克山国有林管理局2024年度，实有人数43人，其中：在职人员23人，增加0人；离休人员0人，增加0人；退休人员20人,增加0人。</w:t>
      </w:r>
    </w:p>
    <w:p>
      <w:pPr>
        <w:spacing w:line="580" w:lineRule="exact"/>
        <w:ind w:firstLine="640"/>
        <w:jc w:val="both"/>
      </w:pPr>
      <w:r>
        <w:rPr>
          <w:rFonts w:ascii="仿宋_GB2312" w:hAnsi="仿宋_GB2312" w:eastAsia="仿宋_GB2312"/>
          <w:sz w:val="32"/>
        </w:rPr>
        <w:t>裕民县巴尔鲁克山国有林管理局无下属预算单位，下设2个科室，分别是：办公室、财务室。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2024年度收入总计368.03万元，</w:t>
      </w:r>
      <w:r>
        <w:rPr>
          <w:rFonts w:ascii="仿宋_GB2312" w:hAnsi="仿宋_GB2312" w:eastAsia="仿宋_GB2312"/>
          <w:b w:val="0"/>
          <w:sz w:val="32"/>
        </w:rPr>
        <w:t>其中：本年收入合计368.03万元，使用非财政拨款结余（含专用结余）0.00万元，年初结转和结余0.00万元。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2024年度支出总计368.03万元，</w:t>
      </w:r>
      <w:r>
        <w:rPr>
          <w:rFonts w:ascii="仿宋_GB2312" w:hAnsi="仿宋_GB2312" w:eastAsia="仿宋_GB2312"/>
          <w:b w:val="0"/>
          <w:sz w:val="32"/>
        </w:rPr>
        <w:t>其中：本年支出合计368.03万元，结余分配0.00万元，年末结转和结余0.00万元。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308.52万元，下降45.60%，主要原因是：本年较上年减少2023年中央财政林业草原生态保护恢复资金（国有林保护修复-森林防火补助）项目、2023年天然林资源保护修复项目、2022年中央林业改革发展资金预算（森林资源管护-天然林保护管理补助）等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本年收入368.03万元，</w:t>
      </w:r>
      <w:r>
        <w:rPr>
          <w:rFonts w:ascii="仿宋_GB2312" w:hAnsi="仿宋_GB2312" w:eastAsia="仿宋_GB2312"/>
          <w:b w:val="0"/>
          <w:sz w:val="32"/>
        </w:rPr>
        <w:t>其中：财政拨款收入366.79万元，占99.66%；上级补助收入0.00万元，占0.00%；事业收入0.00万元，占0.00%；经营收入0.00万元，占0.00%；附属单位上缴收入0.00万元，占0.00%；其他收入1.24万元，占0.34%。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本年支出368.03万元，</w:t>
      </w:r>
      <w:r>
        <w:rPr>
          <w:rFonts w:ascii="仿宋_GB2312" w:hAnsi="仿宋_GB2312" w:eastAsia="仿宋_GB2312"/>
          <w:b w:val="0"/>
          <w:sz w:val="32"/>
        </w:rPr>
        <w:t>其中：基本支出357.73万元，占97.20%；项目支出10.30万元，占2.80%；上缴上级支出0.00万元，占0.00%；经营支出0.00万元，占0.00%；对附属单位补助支出0.00万元，占0.00%。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2024年度财政拨款收入总计366.79万元，</w:t>
      </w:r>
      <w:r>
        <w:rPr>
          <w:rFonts w:ascii="仿宋_GB2312" w:hAnsi="仿宋_GB2312" w:eastAsia="仿宋_GB2312"/>
          <w:b w:val="0"/>
          <w:sz w:val="32"/>
        </w:rPr>
        <w:t>其中：年初财政拨款结转和结余0.00万元，本年财政拨款收入366.79万元。</w:t>
      </w:r>
      <w:r>
        <w:rPr>
          <w:rFonts w:ascii="仿宋_GB2312" w:hAnsi="仿宋_GB2312" w:eastAsia="仿宋_GB2312"/>
          <w:b/>
          <w:sz w:val="32"/>
        </w:rPr>
        <w:t>财政拨款支出总计366.79万元，</w:t>
      </w:r>
      <w:r>
        <w:rPr>
          <w:rFonts w:ascii="仿宋_GB2312" w:hAnsi="仿宋_GB2312" w:eastAsia="仿宋_GB2312"/>
          <w:b w:val="0"/>
          <w:sz w:val="32"/>
        </w:rPr>
        <w:t>其中：年末财政拨款结转和结余0.00万元，本年财政拨款支出366.79万元。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309.76万元，下降45.79%，主要原因是：本年较上年减少2023年中央财政林业草原生态保护恢复资金（国有林保护修复-森林防火补助）项目、2023年天然林资源保护修复项目、2022年中央林业改革发展资金预算（森林资源管护-天然林保护管理补助）等项目。</w:t>
      </w:r>
      <w:r>
        <w:rPr>
          <w:rFonts w:ascii="仿宋_GB2312" w:hAnsi="仿宋_GB2312" w:eastAsia="仿宋_GB2312"/>
          <w:b/>
          <w:sz w:val="32"/>
        </w:rPr>
        <w:t>与年初预算相比，</w:t>
      </w:r>
      <w:r>
        <w:rPr>
          <w:rFonts w:ascii="仿宋_GB2312" w:hAnsi="仿宋_GB2312" w:eastAsia="仿宋_GB2312"/>
          <w:b w:val="0"/>
          <w:sz w:val="32"/>
        </w:rPr>
        <w:t>年初预算数542.71万元，决算数366.79万元，预决算差异率-32.42%，主要原因是：年初纳入预算的新疆塔城地区裕民县巴尔鲁克山国有林管理局天然林资源保护修复2022年度第二批资金预算项目、2016年国有林场改革项目等项目，决算未支出，导致预决算产生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2024年度一般公共预算财政拨款支出366.79万元，</w:t>
      </w:r>
      <w:r>
        <w:rPr>
          <w:rFonts w:ascii="仿宋_GB2312" w:hAnsi="仿宋_GB2312" w:eastAsia="仿宋_GB2312"/>
          <w:b w:val="0"/>
          <w:sz w:val="32"/>
        </w:rPr>
        <w:t>占本年支出合计的99.66%。</w:t>
      </w:r>
      <w:r>
        <w:rPr>
          <w:rFonts w:ascii="仿宋_GB2312" w:hAnsi="仿宋_GB2312" w:eastAsia="仿宋_GB2312"/>
          <w:b/>
          <w:sz w:val="32"/>
        </w:rPr>
        <w:t>与上年相比，</w:t>
      </w:r>
      <w:r>
        <w:rPr>
          <w:rFonts w:ascii="仿宋_GB2312" w:hAnsi="仿宋_GB2312" w:eastAsia="仿宋_GB2312"/>
          <w:b w:val="0"/>
          <w:sz w:val="32"/>
        </w:rPr>
        <w:t>减少309.76万元，下降45.79%，主要原因是：本年较上年减少2023年中央财政林业草原生态保护恢复资金（国有林保护修复-森林防火补助）项目、2023年天然林资源保护修复项目、2022年中央林业改革发展资金预算（森林资源管护-天然林保护管理补助）等项目。</w:t>
      </w:r>
      <w:r>
        <w:rPr>
          <w:rFonts w:ascii="仿宋_GB2312" w:hAnsi="仿宋_GB2312" w:eastAsia="仿宋_GB2312"/>
          <w:b/>
          <w:sz w:val="32"/>
        </w:rPr>
        <w:t>与年初预算相比,</w:t>
      </w:r>
      <w:r>
        <w:rPr>
          <w:rFonts w:ascii="仿宋_GB2312" w:hAnsi="仿宋_GB2312" w:eastAsia="仿宋_GB2312"/>
          <w:b w:val="0"/>
          <w:sz w:val="32"/>
        </w:rPr>
        <w:t>年初预算数542.71万元，决算数366.79万元，预决算差异率-32.42%，主要原因是：年初纳入预算的新疆塔城地区裕民县巴尔鲁克山国有林管理局天然林资源保护修复2022年度第二批资金预算项目、2016年国有林场改革项目等项目，决算未支出，导致预决算产生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1.社会保障和就业支出(类)48.05万元,占13.10%。</w:t>
      </w:r>
    </w:p>
    <w:p>
      <w:pPr>
        <w:spacing w:line="580" w:lineRule="exact"/>
        <w:ind w:firstLine="640"/>
        <w:jc w:val="both"/>
      </w:pPr>
      <w:r>
        <w:rPr>
          <w:rFonts w:ascii="仿宋_GB2312" w:hAnsi="仿宋_GB2312" w:eastAsia="仿宋_GB2312"/>
          <w:b w:val="0"/>
          <w:sz w:val="32"/>
        </w:rPr>
        <w:t>2.卫生健康支出(类)14.34万元,占3.91%。</w:t>
      </w:r>
    </w:p>
    <w:p>
      <w:pPr>
        <w:spacing w:line="580" w:lineRule="exact"/>
        <w:ind w:firstLine="640"/>
        <w:jc w:val="both"/>
      </w:pPr>
      <w:r>
        <w:rPr>
          <w:rFonts w:ascii="仿宋_GB2312" w:hAnsi="仿宋_GB2312" w:eastAsia="仿宋_GB2312"/>
          <w:b w:val="0"/>
          <w:sz w:val="32"/>
        </w:rPr>
        <w:t>3.农林水支出(类)276.92万元,占75.50%。</w:t>
      </w:r>
    </w:p>
    <w:p>
      <w:pPr>
        <w:spacing w:line="580" w:lineRule="exact"/>
        <w:ind w:firstLine="640"/>
        <w:jc w:val="both"/>
      </w:pPr>
      <w:r>
        <w:rPr>
          <w:rFonts w:ascii="仿宋_GB2312" w:hAnsi="仿宋_GB2312" w:eastAsia="仿宋_GB2312"/>
          <w:b w:val="0"/>
          <w:sz w:val="32"/>
        </w:rPr>
        <w:t>4.住房保障支出(类)27.48万元,占7.49%。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1.社会保障和就业支出(类)行政事业单位养老支出(款)事业单位离退休(项):支出决算数为13.71万元，比上年决算减少15.54万元，下降53.13%,主要原因是：本年较上年减少退休死亡人员抚恤金的支出，故决算支出减少。</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33.83万元，比上年决算增加1.83万元，增长5.72%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0.51万元，比上年决算减少5.70万元，下降91.79%,主要原因是：本年在职死亡人员基数较上年低，导致职业年金缴费支出减少。</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4.卫生健康支出(类)行政事业单位医疗(款)事业单位医疗(项):支出决算数为14.34万元，比上年决算增加1.17万元，增长8.88%,主要原因是：本年在职人员工资基数调增，医疗缴费基数上涨，相应支出增加。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5.节能环保支出(类)天然林保护(款)森林管护(项):支出决算数为0.00万元，比上年决算减少196.63万元，下降100.00%,主要原因是：本年较上年减少2023年森林防火项目、2023年天保工程区国有林管护项目。</w:t>
      </w:r>
    </w:p>
    <w:p>
      <w:pPr>
        <w:spacing w:line="580" w:lineRule="exact"/>
        <w:ind w:firstLine="640"/>
        <w:jc w:val="both"/>
      </w:pPr>
      <w:r>
        <w:rPr>
          <w:rFonts w:ascii="仿宋_GB2312" w:hAnsi="仿宋_GB2312" w:eastAsia="仿宋_GB2312"/>
          <w:b w:val="0"/>
          <w:sz w:val="32"/>
        </w:rPr>
        <w:t>6.农林水支出(类)林业和草原(款)事业机构(项):支出决算数为267.86万元，比上年决算减少5.61万元，下降2.05%,主要原因是：本年人员变动，导致人员经费减少。</w:t>
      </w:r>
    </w:p>
    <w:p>
      <w:pPr>
        <w:spacing w:line="580" w:lineRule="exact"/>
        <w:ind w:firstLine="640"/>
        <w:jc w:val="both"/>
      </w:pPr>
      <w:r>
        <w:rPr>
          <w:rFonts w:ascii="仿宋_GB2312" w:hAnsi="仿宋_GB2312" w:eastAsia="仿宋_GB2312"/>
          <w:b w:val="0"/>
          <w:sz w:val="32"/>
        </w:rPr>
        <w:t>7.农林水支出(类)林业和草原(款)森林资源管理(项):支出决算数为0.00万元，比上年决算减少100.47万元，下降100.00%,主要原因是：本年较上年减少2022年森林防火项目、2022年天然林保护管理及森林资源管护、天然林资源保护二期、森林资源监测等项目。</w:t>
      </w:r>
    </w:p>
    <w:p>
      <w:pPr>
        <w:spacing w:line="580" w:lineRule="exact"/>
        <w:ind w:firstLine="640"/>
        <w:jc w:val="both"/>
      </w:pPr>
      <w:r>
        <w:rPr>
          <w:rFonts w:ascii="仿宋_GB2312" w:hAnsi="仿宋_GB2312" w:eastAsia="仿宋_GB2312"/>
          <w:b w:val="0"/>
          <w:sz w:val="32"/>
        </w:rPr>
        <w:t>8.农林水支出(类)林业和草原(款)林业草原防灾减灾(项):支出决算数为9.07万元，比上年决算增加9.07万元，增长100.00%,主要原因是：本年较上年新增苏运河管护区草场打捆销售收入安排人工及机械费项目。</w:t>
      </w:r>
    </w:p>
    <w:p>
      <w:pPr>
        <w:spacing w:line="580" w:lineRule="exact"/>
        <w:ind w:firstLine="640"/>
        <w:jc w:val="both"/>
      </w:pPr>
      <w:r>
        <w:rPr>
          <w:rFonts w:ascii="仿宋_GB2312" w:hAnsi="仿宋_GB2312" w:eastAsia="仿宋_GB2312"/>
          <w:b w:val="0"/>
          <w:sz w:val="32"/>
        </w:rPr>
        <w:t>9.住房保障支出(类)住房改革支出(款)住房公积金(项):支出决算数为27.48万元，比上年决算增加2.13万元，增长8.40%,主要原因是：本年在职人员工资基数调增，公积金缴费基数上涨，相应支出增加。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2024年度一般公共预算财政拨款基本支出357.73万元，其中：</w:t>
      </w:r>
      <w:r>
        <w:rPr>
          <w:rFonts w:ascii="仿宋_GB2312" w:hAnsi="仿宋_GB2312" w:eastAsia="仿宋_GB2312"/>
          <w:b/>
          <w:sz w:val="32"/>
        </w:rPr>
        <w:t>人员经费346.30万元，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公用经费11.43万元，</w:t>
      </w:r>
      <w:r>
        <w:rPr>
          <w:rFonts w:ascii="仿宋_GB2312" w:hAnsi="仿宋_GB2312" w:eastAsia="仿宋_GB2312"/>
          <w:b w:val="0"/>
          <w:sz w:val="32"/>
        </w:rPr>
        <w:t>包括：办公费、水费、取暖费、差旅费、租赁费、工会经费、公务用车运行维护费。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2024年度财政拨款“三公”经费支出1.24万元，</w:t>
      </w:r>
      <w:r>
        <w:rPr>
          <w:rFonts w:ascii="仿宋_GB2312" w:hAnsi="仿宋_GB2312" w:eastAsia="仿宋_GB2312"/>
          <w:b w:val="0"/>
          <w:sz w:val="32"/>
        </w:rPr>
        <w:t>比上年减少1.16万元，下降48.33%，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1.24万元，占100.00%，比上年减少1.16万元，下降48.33%，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1.24万元，其中：公务用车购置费0.00万元，公务用车运行维护费1.24万元。公务用车运行维护费开支内容包括公务用车燃油费、车辆保险费、维修费等。公务用车购置数0辆，公务用车保有量2辆。国有资产占用情况中固定资产车辆2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1.24万元，决算数1.24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1.24万元，决算数1.24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2024年度裕民县巴尔鲁克山国有林管理局（事业单位）公用经费支出11.43万元，比上年减少0.57万元，下降4.75%，主要原因是：本年公务用车运行维护费支出较上年减少，故支出较上年减少。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2024年度政府采购支出总额1.19万元，其中：政府采购货物支出0.00万元、政府采购工程支出0.00万元、政府采购服务支出1.19万元。</w:t>
      </w:r>
    </w:p>
    <w:p>
      <w:pPr>
        <w:spacing w:line="580" w:lineRule="exact"/>
        <w:ind w:firstLine="640"/>
        <w:jc w:val="both"/>
      </w:pPr>
      <w:r>
        <w:rPr>
          <w:rFonts w:ascii="仿宋_GB2312" w:hAnsi="仿宋_GB2312" w:eastAsia="仿宋_GB2312"/>
          <w:b w:val="0"/>
          <w:sz w:val="32"/>
        </w:rPr>
        <w:t>授予中小企业合同金额1.19万元，占政府采购支出总额的100.00%，其中：授予小微企业合同金额1.19万元，占政府采购支出总额的100.00%。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w:t>
      </w:r>
      <w:r>
        <w:rPr>
          <w:rFonts w:hint="eastAsia" w:ascii="仿宋_GB2312" w:hAnsi="仿宋_GB2312" w:eastAsia="仿宋_GB2312"/>
          <w:b w:val="0"/>
          <w:sz w:val="32"/>
          <w:lang w:val="en-US" w:eastAsia="zh-CN"/>
        </w:rPr>
        <w:t>止</w:t>
      </w:r>
      <w:r>
        <w:rPr>
          <w:rFonts w:ascii="仿宋_GB2312" w:hAnsi="仿宋_GB2312" w:eastAsia="仿宋_GB2312"/>
          <w:b w:val="0"/>
          <w:sz w:val="32"/>
        </w:rPr>
        <w:t>2024年12月31日，房屋1,671.52平方米，价值352.00万元。车辆2辆，价值49.40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368.03万元，实际执行总额368.03万元；预算绩效评价项目3个，全年预算数170.23万元，全年执行数10.31万元。预算绩效管理取得的成效：一是在项目实施过程中做好定期监督检查，严格按照项目管理规范进行，在项目资金使用过程中，严格落实把关，按照项目资金使用范围做好审核工作，让项目资金落于实处。在项目完成后，做好受益群众民意调查及项目防范工作，二是严格坚持先做事、后验收、再拨付的原则，杜绝了资金被挤占和挪用现象的发生，跟踪检查到位。财政、纪检、监察等职能单位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发现的问题及原因：一是相关绩效管理方面专业知识的系统性学习有待加强。各项指标的设置要进一步优化、完善，主要在细化、量化上改进；二是在绩效自评过程中，由干部分人员缺乏相关绩效管理专业知识，自评价工作还存在自我审定的局限性，影响评价质量。下一步改进措施：一是多进行有关绩效管理工作方面的培训，积极组织第三方开展绩效管理工作培训，进一步夯实业务基础，提高我单位绩效人员水平；二是进一步完善项目评价过程中有关数据和资料的收集、整理、审核及分析，项目启动时同步做好档案的归纳与整理，及时整理、收集、汇总，健全档案资料，项目后续管理有待进一步加强和跟踪；三是进一步加强对绩效管理工作的组织领导，提高对预算绩效管理工作重要性的认识，总结经验查找问题，抓紧研究制定更全面更完善的绩效评价管理办法。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裕民县巴尔鲁克山国有林管理局</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543.94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368.03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368.03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161.16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382.78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366.79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366.79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抓好森林管护工作，明确各管护区公益林护林员任务，确保57.56万亩公益林区不出现乱砍滥伐，以及火灾等情况发生；抓好森林防火应急小分队建设，组织开展防火演练，提高应急处突能力，有效防范林区火灾；抓好天然林保护恢复工作，有效保障森林资源安全；开展铁列克提林区鼠害防治及林区松材线虫病检疫工作，保护林业产业及森林资源和国土生态安全等；健全智能管护体系，为全县森林资源保驾护航。</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抓好森林管护工作，明确各管护区公益林护林员任务，全年开展公益林管护，开展公益林宣传2次，确保了57.56万亩公益林区不出现乱砍滥伐，以及火灾等情况发生；抓好森林防火应急小分队建设，组建7人应急小分队，组织开展防火演练3次，提高应急处突能力，有效防范林区火灾；抓好天然林保护恢复工作，有效保障森林资源安全；完成铁列克提林区鼠害防治2万亩，保护林业产业及森林资源和国土生态安全等；健全智能管护体系，租聘智能管护平台2个，为全县森林资源保驾护航。</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开展公益林宣传</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开展防火演练次数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完成公益林管护面积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57.56万亩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57.56万亩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铁列克提林区鼠害防治面积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租聘智能管护平台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组建应急小分队人数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塔城地区裕民县巴尔鲁克山国有林管理局天然林资源保护修护2022年度第二批资金</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裕民县巴尔鲁克山国有林管理局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0.14</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88.79万元，主要是对7个管护站进行维护、租聘2个高空云台，通过管护站所修建供电设施、简易维修、信息化平台等方面的建设，改善了林区职工生产生活条件，使林区职工能够更安心的护林守林，林区社会经济发展由稳步复苏进一步向和谐发展转变，民生明显改善，社会保障能力全面提升，林区社会和谐稳定。目标1：管护站基础设施明显改善，修缮管护站，护林员工作、生活环境得到改善。目标2：智能管护和信息化建设得到提升，通过建设视频监控实现林业管理现代化。</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塔城地区裕民县巴尔鲁克山国有林管理局天然林资源保护修护2022年度第二批资金，预算资金88.79万元，截止2024年12月31日支付1.24万元，已完成了7个管护站的维修，2个智能高空巡护平台的搭建，7个管护站维修已完成，2座高空视频监控云台搭建完成，项由于冬季林区无法进入，暂无法进行验收。管护站维修改造提升了护林员工作、生活环境，提高了护林员工作的积极性和主动性。高空云台的建设使森林防火智能化建设进一步提升，实现了林业防火管理现代化。</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管护站基础设施维护个数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租聘高空视频监控云台个数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项目已实施完成，项目区冬季无法达到，未开展审计决算，待路通后及时开展决算。</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项目已实施完成，项目区冬季无法达到，未开展审计决算，待路通后及时开展决算，进行支付</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租聘高空视频监控云台平均成本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&lt;=24.575万元/个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项目已实施完成，项目区冬季无法达到，待验收后，进行支付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管护站维修平均成本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&lt;=5.66万元/座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项目已实施完成，项目区冬季无法达到，未开展审计决算，待路通后及时开展决算，进行支付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实现林业管理现代化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全面实现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全面实现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森林火灾受害控制率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林区职工满意度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50.28分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苏运河管护区草场打捆销售收入安排人工及机械费</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裕民县巴尔鲁克山国有林管理局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项目预算9.07资金，完成支付苏运河小平台打草费用及人工费尾款项目1个，支付过程中达到资金支付准确100%，资金支付及时100%，资金成本9.07万元，有效提高单位公信力，施工方满意度90%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支付苏运河小平台打草费用及人工费有效提高单位公信力，施工方满意。</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工程尾款成本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提高单位公信力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施工方满意度比预期值较高</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裕民县2016年度自治区国有林场改革补助资金</w:t>
            </w:r>
          </w:p>
        </w:tc>
      </w:tr>
      <w:t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裕民县巴尔鲁克山国有林管理局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该项目在以前年度已完工，本年预算为 72.37万元，用于支付项目剩余工程款，提高政府公信力。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裕民县2016年度自治区国有林场改革补助资金预算金额72.37万元，截止2024年12月31日支付0.00万元，本项目为尾款项目，未完成尾款项目支付。</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偏差原因分析：资金未到位，尾款未支付导致项目未完成。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偏差原因分析：资金未到位，尾款未支付导致资金支付合规率为0。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偏差原因分析：资金未到位，尾款未支付导致资金支付准确率为0。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偏差原因分析：资金未到位，尾款未支付导致资金支付及时率为0。</w:t>
            </w:r>
          </w:p>
        </w:tc>
      </w:tr>
      <w:t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支付尾款成本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&lt;=72.37万元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偏差原因分析：资金未到位，尾款未支付。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未达预期值指标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偏差原因分析：资金未到位，尾款未支付导致政府公信力未提高。</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施工方满意度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偏差原因分析：资金未到位，项目未完成，施工方满意度为0。</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1FD77845"/>
    <w:rsid w:val="2064678E"/>
    <w:rsid w:val="20BC0B75"/>
    <w:rsid w:val="20DD6197"/>
    <w:rsid w:val="21F317F2"/>
    <w:rsid w:val="2241392C"/>
    <w:rsid w:val="23BC04D2"/>
    <w:rsid w:val="25275618"/>
    <w:rsid w:val="263071E0"/>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2025-09-30T03:28:16Z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