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裕民县察汗托海牧场中心小学2024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裕民县察汗托海牧场中心小学，始建于2003年9月,属于全额事业拨款单位。发展教育事业、贯彻落实党的教育方针、加深教育教学政策、全面提高教育教学质量。提高干部、教师队伍的政治素质、文化素质、道德素质和身体素质，形成一支以骨干教师为中心的教师队伍。坚持以德育为首，以教学为中心，深化教育改革，全面实施素质教育。认真抓好体育、卫生、美育、劳动教育和财务后勤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裕民县察汗托海牧场中心小学2024年度，实有人数55人，其中：在职人员24人，减少3人；离休人员0人，增加0人；退休人员31人,增加2人。</w:t>
      </w:r>
    </w:p>
    <w:p>
      <w:pPr>
        <w:spacing w:line="580" w:lineRule="exact"/>
        <w:ind w:firstLine="640"/>
        <w:jc w:val="both"/>
      </w:pPr>
      <w:r>
        <w:rPr>
          <w:rFonts w:ascii="仿宋_GB2312" w:hAnsi="仿宋_GB2312" w:eastAsia="仿宋_GB2312"/>
          <w:sz w:val="32"/>
        </w:rPr>
        <w:t>裕民县察汗托海牧场中心小学无下属预算单位，下设7个科室，分别是：教务处、教研室、德育处、后勤处、办公室、工会、团委。</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2024年度收入总计502.31万元，</w:t>
      </w:r>
      <w:r>
        <w:rPr>
          <w:rFonts w:ascii="仿宋_GB2312" w:hAnsi="仿宋_GB2312" w:eastAsia="仿宋_GB2312"/>
          <w:b w:val="0"/>
          <w:sz w:val="32"/>
        </w:rPr>
        <w:t>其中：本年收入合计502.31万元，使用非财政拨款结余（含专用结余）0.00万元，年初结转和结余0.00万元。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2024年度支出总计502.31万元，</w:t>
      </w:r>
      <w:r>
        <w:rPr>
          <w:rFonts w:ascii="仿宋_GB2312" w:hAnsi="仿宋_GB2312" w:eastAsia="仿宋_GB2312"/>
          <w:b w:val="0"/>
          <w:sz w:val="32"/>
        </w:rPr>
        <w:t>其中：本年支出合计502.30万元，结余分配0.00万元，年末结转和结余0.01万元。</w:t>
      </w:r>
    </w:p>
    <w:p>
      <w:pPr>
        <w:spacing w:line="580" w:lineRule="exact"/>
        <w:ind w:firstLine="640"/>
        <w:jc w:val="both"/>
      </w:pPr>
      <w:r>
        <w:rPr>
          <w:rFonts w:ascii="仿宋_GB2312" w:hAnsi="仿宋_GB2312" w:eastAsia="仿宋_GB2312"/>
          <w:b w:val="0"/>
          <w:sz w:val="32"/>
        </w:rPr>
        <w:t>收入支出总体与上年相比，减少23.11万元，下降4.40%，主要原因是：本年在职人员减少3人，相关人员经费较上年减少。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本年收入502.31万元，</w:t>
      </w:r>
      <w:r>
        <w:rPr>
          <w:rFonts w:ascii="仿宋_GB2312" w:hAnsi="仿宋_GB2312" w:eastAsia="仿宋_GB2312"/>
          <w:b w:val="0"/>
          <w:sz w:val="32"/>
        </w:rPr>
        <w:t>其中：财政拨款收入502.30万元，占100.00%；上级补助收入0.00万元，占0.00%；事业收入0.00万元，占0.00%；经营收入0.00万元，占0.00%；附属单位上缴收入0.00万元，占0.00%；其他收入0.01万元，占0.002%。</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本年支出502.30万元，</w:t>
      </w:r>
      <w:r>
        <w:rPr>
          <w:rFonts w:ascii="仿宋_GB2312" w:hAnsi="仿宋_GB2312" w:eastAsia="仿宋_GB2312"/>
          <w:b w:val="0"/>
          <w:sz w:val="32"/>
        </w:rPr>
        <w:t>其中：基本支出501.82万元，占99.90%；项目支出0.47万元，占0.09%；上缴上级支出0.00万元，占0.00%；经营支出0.00万元，占0.00%；对附属单位补助支出0.00万元，占0.00%。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2024年度财政拨款收入总计502.30万元，</w:t>
      </w:r>
      <w:r>
        <w:rPr>
          <w:rFonts w:ascii="仿宋_GB2312" w:hAnsi="仿宋_GB2312" w:eastAsia="仿宋_GB2312"/>
          <w:b w:val="0"/>
          <w:sz w:val="32"/>
        </w:rPr>
        <w:t>其中：年初财政拨款结转和结余0.00万元，本年财政拨款收入502.30万元。</w:t>
      </w:r>
      <w:r>
        <w:rPr>
          <w:rFonts w:ascii="仿宋_GB2312" w:hAnsi="仿宋_GB2312" w:eastAsia="仿宋_GB2312"/>
          <w:b/>
          <w:sz w:val="32"/>
        </w:rPr>
        <w:t>财政拨款支出总计502.30万元，</w:t>
      </w:r>
      <w:r>
        <w:rPr>
          <w:rFonts w:ascii="仿宋_GB2312" w:hAnsi="仿宋_GB2312" w:eastAsia="仿宋_GB2312"/>
          <w:b w:val="0"/>
          <w:sz w:val="32"/>
        </w:rPr>
        <w:t>其中：年末财政拨款结转和结余0.00万元，本年财政拨款支出502.30万元。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减少23.12万元，下降4.40%，主要原因是：本年在职人员减少3人，相关人员经费较上年减少。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年初预算数556.59万元，决算数502.30万元，预决算差异率-9.75%，主要原因是：本年在职人员减少3人，转退休，年中调减人员经费；福利费未支出完毕，导致预决算差异。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2024年度一般公共预算财政拨款支出502.30万元，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减少23.12万元，下降4.40%，主要原因是：本年在职人员减少3人，转退休，相关人员经费减少。</w:t>
      </w:r>
      <w:r>
        <w:rPr>
          <w:rFonts w:ascii="仿宋_GB2312" w:hAnsi="仿宋_GB2312" w:eastAsia="仿宋_GB2312"/>
          <w:b/>
          <w:sz w:val="32"/>
        </w:rPr>
        <w:t>与年初预算相比,</w:t>
      </w:r>
      <w:r>
        <w:rPr>
          <w:rFonts w:ascii="仿宋_GB2312" w:hAnsi="仿宋_GB2312" w:eastAsia="仿宋_GB2312"/>
          <w:b w:val="0"/>
          <w:sz w:val="32"/>
        </w:rPr>
        <w:t>年初预算数556.59万元，决算数502.30万元，预决算差异率-9.75%，主要原因是：本年在职人员减少3人，转退休，年中调减人员经费；福利费未支出完毕，导致预决算差异。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1.教育支出(类)344.74万元,占68.63%。</w:t>
      </w:r>
    </w:p>
    <w:p>
      <w:pPr>
        <w:spacing w:line="580" w:lineRule="exact"/>
        <w:ind w:firstLine="640"/>
        <w:jc w:val="both"/>
      </w:pPr>
      <w:r>
        <w:rPr>
          <w:rFonts w:ascii="仿宋_GB2312" w:hAnsi="仿宋_GB2312" w:eastAsia="仿宋_GB2312"/>
          <w:b w:val="0"/>
          <w:sz w:val="32"/>
        </w:rPr>
        <w:t>2.社会保障和就业支出(类)100.05万元,占19.92%。</w:t>
      </w:r>
    </w:p>
    <w:p>
      <w:pPr>
        <w:spacing w:line="580" w:lineRule="exact"/>
        <w:ind w:firstLine="640"/>
        <w:jc w:val="both"/>
      </w:pPr>
      <w:r>
        <w:rPr>
          <w:rFonts w:ascii="仿宋_GB2312" w:hAnsi="仿宋_GB2312" w:eastAsia="仿宋_GB2312"/>
          <w:b w:val="0"/>
          <w:sz w:val="32"/>
        </w:rPr>
        <w:t>3.卫生健康支出(类)19.69万元,占3.92%。</w:t>
      </w:r>
    </w:p>
    <w:p>
      <w:pPr>
        <w:spacing w:line="580" w:lineRule="exact"/>
        <w:ind w:firstLine="640"/>
        <w:jc w:val="both"/>
      </w:pPr>
      <w:r>
        <w:rPr>
          <w:rFonts w:ascii="仿宋_GB2312" w:hAnsi="仿宋_GB2312" w:eastAsia="仿宋_GB2312"/>
          <w:b w:val="0"/>
          <w:sz w:val="32"/>
        </w:rPr>
        <w:t>4.住房保障支出(类)37.82万元,占7.53%。</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1.教育支出(类)普通教育(款)学前教育(项):支出决算数为0.47万元，比上年决算增加0.47万元，增长100.00%,主要原因是：本年度教师培训费增加。</w:t>
      </w:r>
    </w:p>
    <w:p>
      <w:pPr>
        <w:spacing w:line="580" w:lineRule="exact"/>
        <w:ind w:firstLine="640"/>
        <w:jc w:val="both"/>
      </w:pPr>
      <w:r>
        <w:rPr>
          <w:rFonts w:ascii="仿宋_GB2312" w:hAnsi="仿宋_GB2312" w:eastAsia="仿宋_GB2312"/>
          <w:b w:val="0"/>
          <w:sz w:val="32"/>
        </w:rPr>
        <w:t>2.教育支出(类)普通教育(款)小学教育(项):支出决算数为344.27万元，比上年决算减少45.46万元，下降11.66%,主要原因是：本年在职人员减少3人，转退休，相关人员经费减少。</w:t>
      </w:r>
    </w:p>
    <w:p>
      <w:pPr>
        <w:spacing w:line="580" w:lineRule="exact"/>
        <w:ind w:firstLine="640"/>
        <w:jc w:val="both"/>
      </w:pPr>
      <w:r>
        <w:rPr>
          <w:rFonts w:ascii="仿宋_GB2312" w:hAnsi="仿宋_GB2312" w:eastAsia="仿宋_GB2312"/>
          <w:b w:val="0"/>
          <w:sz w:val="32"/>
        </w:rPr>
        <w:t>3.社会保障和就业支出(类)行政事业单位养老支出(款)事业单位离退休(项):支出决算数为28.41万元，比上年决算增加5.75万元，增长25.38%,主要原因是：本年增加退休人员基础绩效奖，本年退休人员增加，退休费支出增加。</w:t>
      </w:r>
    </w:p>
    <w:p>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47.13万元，比上年决算减少0.17万元，下降0.36%,主要原因是：本年在职人员减少，单位基本养老保险缴费较上年减少。</w:t>
      </w:r>
    </w:p>
    <w:p>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24.52万元，比上年决算增加17.15万元，增长232.70%,主要原因是：本年新增退休人员较上增加，职业年金缴费支出增加。</w:t>
      </w:r>
    </w:p>
    <w:p>
      <w:pPr>
        <w:spacing w:line="580" w:lineRule="exact"/>
        <w:ind w:firstLine="640"/>
        <w:jc w:val="both"/>
      </w:pPr>
      <w:r>
        <w:rPr>
          <w:rFonts w:ascii="仿宋_GB2312" w:hAnsi="仿宋_GB2312" w:eastAsia="仿宋_GB2312"/>
          <w:b w:val="0"/>
          <w:sz w:val="32"/>
        </w:rPr>
        <w:t>6.卫生健康支出(类)行政事业单位医疗(款)事业单位医疗(项):支出决算数为19.69万元，比上年决算减少0.75万元，下降3.67%,主要原因是：本年在职人员减少，事业单位医疗支出较上年减少。</w:t>
      </w:r>
    </w:p>
    <w:p>
      <w:pPr>
        <w:spacing w:line="580" w:lineRule="exact"/>
        <w:ind w:firstLine="640"/>
        <w:jc w:val="both"/>
      </w:pPr>
      <w:r>
        <w:rPr>
          <w:rFonts w:ascii="仿宋_GB2312" w:hAnsi="仿宋_GB2312" w:eastAsia="仿宋_GB2312"/>
          <w:b w:val="0"/>
          <w:sz w:val="32"/>
        </w:rPr>
        <w:t>7.住房保障支出(类)住房改革支出(款)住房公积金(项):支出决算数为37.82万元，比上年决算减少0.11万元，下降0.29%,主要原因是：本年在职人员减少，住房公积金缴费较上年减少。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2024年度一般公共预算财政拨款基本支出501.82万元，其中：</w:t>
      </w:r>
      <w:r>
        <w:rPr>
          <w:rFonts w:ascii="仿宋_GB2312" w:hAnsi="仿宋_GB2312" w:eastAsia="仿宋_GB2312"/>
          <w:b/>
          <w:sz w:val="32"/>
        </w:rPr>
        <w:t>人员经费496.24万元，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抚恤金、医疗费补助、奖励金。</w:t>
      </w:r>
    </w:p>
    <w:p>
      <w:pPr>
        <w:spacing w:line="580" w:lineRule="exact"/>
        <w:ind w:firstLine="640"/>
        <w:jc w:val="both"/>
      </w:pPr>
      <w:r>
        <w:rPr>
          <w:rFonts w:ascii="仿宋_GB2312" w:hAnsi="仿宋_GB2312" w:eastAsia="仿宋_GB2312"/>
          <w:b/>
          <w:sz w:val="32"/>
        </w:rPr>
        <w:t>公用经费5.58万元，</w:t>
      </w:r>
      <w:r>
        <w:rPr>
          <w:rFonts w:ascii="仿宋_GB2312" w:hAnsi="仿宋_GB2312" w:eastAsia="仿宋_GB2312"/>
          <w:b w:val="0"/>
          <w:sz w:val="32"/>
        </w:rPr>
        <w:t>包括：工会经费、福利费。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2024年度裕民县察汗托海牧场中心小学（事业单位）公用经费支出5.58万元，比上年减少0.08万元，下降1.41%，主要原因是：在职人员减少，工会经费和福利费降低，相应公用经费减少。</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w:t>
      </w:r>
      <w:r>
        <w:rPr>
          <w:rFonts w:hint="eastAsia" w:ascii="仿宋_GB2312" w:hAnsi="仿宋_GB2312" w:eastAsia="仿宋_GB2312"/>
          <w:b w:val="0"/>
          <w:sz w:val="32"/>
          <w:lang w:val="en-US" w:eastAsia="zh-CN"/>
        </w:rPr>
        <w:t>止</w:t>
      </w:r>
      <w:bookmarkStart w:id="0" w:name="_GoBack"/>
      <w:bookmarkEnd w:id="0"/>
      <w:r>
        <w:rPr>
          <w:rFonts w:ascii="仿宋_GB2312" w:hAnsi="仿宋_GB2312" w:eastAsia="仿宋_GB2312"/>
          <w:b w:val="0"/>
          <w:sz w:val="32"/>
        </w:rPr>
        <w:t>2024年12月31日，房屋3,647.20平方米，价值394.09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502.31万元，实际执行总额502.31万元；预算绩效评价项目1个，全年预算数0.47万元，全年执行数0.47万元。预算绩效管理取得的成效：一是注重绩效目标编制，预算编制环节注重编细编实预算需求，科学选择绩效指标，合理设置绩效目标值，并严格按照财政统一要求，规范编制事前绩效报告，为财政资金发挥效益夯实基础。二是落实绩效“双监督”，预算执行过程中，以年度支出计划为基础，定期分析预算执行和绩效目标落实情况，并依托财政预算绩效管理平台分5月、8月对预算执行动态进行实时监督，发现问题及时纠偏，确保绩效目标落地落实。三是扎实开展自评工作，年度终了，扎实开展预算绩效目标完成情况审核和自评工作。发现的问题及原因：一是预算绩效管理工作体系尚不完善，绩效目标管理体系不够健全；二是预算绩效管理缺乏系统的培训，造成预算绩效管理指导不到位、认识不到位，理解不充分，对预算绩效管理工作重点把握不到位。下一步改进措施：一是完善绩效指标，提高整体绩效目标质量。提升预算精细 化管理水平。 二是加强预算执行管理。做好事前审批、事中管理和事后监督工作，不断加快预算执行进度，推动预算执行按照资金计划有序进行。三是强化内部控制管理，严格按规定做好绩效目标申报、自评、公开等相关工作。具体附整体支出绩效自评表，项目支出绩效自评表和评价报告。</w:t>
      </w:r>
    </w:p>
    <w:p>
      <w:r>
        <w:br w:type="page"/>
      </w:r>
    </w:p>
    <w:tbl>
      <w:tblPr>
        <w:tblStyle w:val="9"/>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裕民县察汗托海牧场中心小学</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556.59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502.31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502.31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556.59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502.31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502.31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1.贯彻落实自治区党委各项工作部署，全面维护社会稳定和长治久安，加强思想能力作风建设，全面提升教师队任职业道德形象。</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2.保障我校在职人员27人，退休29人，同时同等待遇教师1人，保安3人，保育员3人的工资发放及正常办公。</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3.把教育教学质量放在首位，提高教师从教的幸福感、人民满意的教育。</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4.管好用好国家的教育资金，改善和优化农村的办学条件。</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裕民县察汗托海牧场中心小学2024年通过本部门预算支出，确保了27名在职人员的工资、津贴、补贴、社保、绩效、公积金等以及29名离退休人员的工资、医疗费等人员保障性经费能够依规、按时、足额发放或缴纳，提升部门人员工作积极性和服务质量。同时，保障了部门全年正常运转，为部门正常履职和开展综合性事务管理提供有效支撑。</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在职教职工人数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退休人员</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教师培训</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11.11</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经费保障率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培训合格率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2024年基本工资百分之二用于培训费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裕民县教育和体育局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裕民县察汗托海牧场中心小学</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裕民县教育系统教师基本工资的2%用于教师继续教育培训经费项目，计划教职工培训2次，培训人数20人，培训人员出勤率和培训合格率需达到100%。培训经费0.4731万元极大的改善和优化农村学校的办学条件，提高教职工整体素质，达到提高教育教学水平提升，推动学校可持续发展目的。</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裕民县教育系统教师基本工资的2%用于教师继续教育培训经费项目，2024年教职工培训批次2次，培训人数合计20人次，外出培训人员和线上培训人员出勤率和培训合格率达到100%。通过培训经费项目的实施提高教职工整体素质，极大的改善和优化农村学校的办学条件，达到提高教育教学水平提升，推动学校可持续发展目的。</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人员培训出勤率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&lt;=0.4731万元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0.4731万元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提高教职工整体素质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本单位2024年度无政府采购支出，授予中小企业合同金额0.00万元。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768E6"/>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0305</cp:lastModifiedBy>
  <cp:lastPrinted>2024-07-22T11:58:00Z</cp:lastPrinted>
  <dcterms:modified xsi:type="dcterms:W3CDTF">2025-09-29T10:08:55Z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