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786" w:wrap="around" w:vAnchor="margin" w:hAnchor="text" w:x="1800" w:y="3616"/>
        <w:widowControl w:val="0"/>
        <w:autoSpaceDE w:val="0"/>
        <w:autoSpaceDN w:val="0"/>
        <w:spacing w:line="523" w:lineRule="exact"/>
        <w:rPr>
          <w:rFonts w:hAnsi="Calibri"/>
          <w:color w:val="000000"/>
          <w:sz w:val="44"/>
          <w:szCs w:val="22"/>
          <w:lang w:val="en-US" w:eastAsia="en-US" w:bidi="ar-SA"/>
        </w:rPr>
      </w:pP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裕民县审计局</w:t>
      </w:r>
      <w:r>
        <w:rPr>
          <w:rFonts w:hAnsi="Calibri"/>
          <w:color w:val="000000"/>
          <w:spacing w:val="-17"/>
          <w:sz w:val="44"/>
          <w:szCs w:val="22"/>
          <w:lang w:val="en-US" w:eastAsia="en-US" w:bidi="ar-SA"/>
        </w:rPr>
        <w:t xml:space="preserve"> </w:t>
      </w:r>
      <w:r>
        <w:rPr>
          <w:rFonts w:ascii="JRLRNU+FZXBSJW--GB1-0" w:hAnsi="Calibri"/>
          <w:color w:val="000000"/>
          <w:sz w:val="44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-16"/>
          <w:sz w:val="44"/>
          <w:szCs w:val="22"/>
          <w:lang w:val="en-US" w:eastAsia="en-US" w:bidi="ar-SA"/>
        </w:rPr>
        <w:t xml:space="preserve"> </w:t>
      </w: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年度乡村振兴专项审计经</w:t>
      </w:r>
    </w:p>
    <w:p>
      <w:pPr>
        <w:framePr w:w="8786" w:wrap="around" w:vAnchor="margin" w:hAnchor="text" w:x="1800" w:y="3616"/>
        <w:widowControl w:val="0"/>
        <w:autoSpaceDE w:val="0"/>
        <w:autoSpaceDN w:val="0"/>
        <w:spacing w:before="17" w:line="523" w:lineRule="exact"/>
        <w:ind w:left="1853"/>
        <w:rPr>
          <w:rFonts w:hAnsi="Calibri"/>
          <w:color w:val="000000"/>
          <w:sz w:val="44"/>
          <w:szCs w:val="22"/>
          <w:lang w:val="en-US" w:eastAsia="en-US" w:bidi="ar-SA"/>
        </w:rPr>
      </w:pP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费项目支出绩效评价报告</w:t>
      </w:r>
    </w:p>
    <w:p>
      <w:pPr>
        <w:framePr w:w="2491" w:wrap="around" w:vAnchor="margin" w:hAnchor="text" w:x="4949" w:y="5326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（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年度）</w:t>
      </w:r>
    </w:p>
    <w:p>
      <w:pPr>
        <w:framePr w:w="7351" w:wrap="around" w:vAnchor="margin" w:hAnchor="text" w:x="3235" w:y="9581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pacing w:val="11"/>
          <w:sz w:val="36"/>
          <w:szCs w:val="22"/>
          <w:lang w:val="en-US" w:eastAsia="en-US" w:bidi="ar-SA"/>
        </w:rPr>
        <w:t>项目名称：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1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pacing w:val="11"/>
          <w:sz w:val="36"/>
          <w:szCs w:val="22"/>
          <w:lang w:val="en-US" w:eastAsia="en-US" w:bidi="ar-SA"/>
        </w:rPr>
        <w:t>年度乡村振兴专项审计经费</w:t>
      </w:r>
    </w:p>
    <w:p>
      <w:pPr>
        <w:framePr w:w="960" w:wrap="around" w:vAnchor="margin" w:hAnchor="text" w:x="5126" w:y="10205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项目</w:t>
      </w:r>
    </w:p>
    <w:p>
      <w:pPr>
        <w:framePr w:w="3480" w:wrap="around" w:vAnchor="margin" w:hAnchor="text" w:x="3240" w:y="10829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实施单位（公章）：</w:t>
      </w:r>
    </w:p>
    <w:p>
      <w:pPr>
        <w:framePr w:w="3480" w:wrap="around" w:vAnchor="margin" w:hAnchor="text" w:x="3240" w:y="11453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主管部门（公章）：</w:t>
      </w:r>
    </w:p>
    <w:p>
      <w:pPr>
        <w:framePr w:w="3480" w:wrap="around" w:vAnchor="margin" w:hAnchor="text" w:x="3240" w:y="11453"/>
        <w:widowControl w:val="0"/>
        <w:autoSpaceDE w:val="0"/>
        <w:autoSpaceDN w:val="0"/>
        <w:spacing w:before="264"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项目负责人（签章）</w:t>
      </w:r>
    </w:p>
    <w:p>
      <w:pPr>
        <w:framePr w:w="1680" w:wrap="around" w:vAnchor="margin" w:hAnchor="text" w:x="8640" w:y="11453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（本级）</w:t>
      </w:r>
    </w:p>
    <w:p>
      <w:pPr>
        <w:framePr w:w="4829" w:wrap="around" w:vAnchor="margin" w:hAnchor="text" w:x="3240" w:y="12821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填报时间：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年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4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月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16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日</w:t>
      </w:r>
    </w:p>
    <w:p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5" o:spid="_x0000_s1025" o:spt="75" type="#_x0000_t75" style="position:absolute;left:0pt;margin-left:325.3pt;margin-top:506.05pt;height:121.15pt;width:121.15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" w:name="br1_1"/>
      <w:bookmarkEnd w:id="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2160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一、基本情况</w:t>
      </w:r>
    </w:p>
    <w:p>
      <w:pPr>
        <w:framePr w:w="2486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HJOKO+KaiTi_GB2312" w:hAnsi="THJOKO+KaiTi_GB2312" w:cs="THJOKO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（一）项目概况</w:t>
      </w:r>
    </w:p>
    <w:p>
      <w:pPr>
        <w:framePr w:w="1764" w:wrap="around" w:vAnchor="margin" w:hAnchor="text" w:x="2441" w:y="271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OSGLQ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TIPMHD+FangSong_GB2312" w:hAnsi="TIPMHD+FangSong_GB2312" w:cs="TIPMHD+FangSong_GB2312" w:eastAsiaTheme="minorEastAsia"/>
          <w:color w:val="000000"/>
          <w:spacing w:val="2"/>
          <w:sz w:val="32"/>
          <w:szCs w:val="22"/>
          <w:lang w:val="en-US" w:eastAsia="en-US" w:bidi="ar-SA"/>
        </w:rPr>
        <w:t>项目背景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乡村振兴专项经费是把增加脱贫群众收入作为主攻方向，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重点聚焦政策帮扶、就业帮扶、农业经营、村集体经济发展壮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大等相关政策落实，促进脱贫群众和检测户稳定增收，夯实脱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贫基础，坚决防止整村出现返贫风险。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9" w:lineRule="exact"/>
        <w:ind w:left="0" w:firstLine="560" w:firstLineChars="200"/>
        <w:jc w:val="both"/>
        <w:textAlignment w:val="auto"/>
        <w:rPr>
          <w:rFonts w:hAnsiTheme="minorHAnsi" w:eastAsiaTheme="minorEastAsia" w:cstheme="minorBidi"/>
          <w:color w:val="000000"/>
          <w:spacing w:val="-2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20"/>
          <w:sz w:val="32"/>
          <w:szCs w:val="22"/>
          <w:lang w:val="en-US" w:eastAsia="en-US" w:bidi="ar-SA"/>
        </w:rPr>
        <w:t>乡村振兴专项审计以习近平新时代中国特色社会主义思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想为指导，全面贯彻党的二十大精神，深入贯彻落实习近平总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3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书记在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年中央农村工作会议上的重要讲话精神和</w:t>
      </w:r>
      <w:r>
        <w:rPr>
          <w:rFonts w:hAnsiTheme="minorHAnsi" w:eastAsiaTheme="minorEastAsia" w:cstheme="minorBidi"/>
          <w:color w:val="000000"/>
          <w:spacing w:val="-23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2023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中央一号文件精神，贯彻落实党中央、国务院关于巩固拓展脱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贫攻坚成果同乡村振兴有效衔接的决策部署和自治区党委、政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3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府和塔城地委审计委员会的工作要求，开展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年度乡村振</w:t>
      </w:r>
    </w:p>
    <w:p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兴重点帮扶县相关政策落实和资金审计工作。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ind w:left="641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年，裕民县审计局根据地区审计局《塔</w:t>
      </w:r>
      <w:bookmarkStart w:id="30" w:name="_GoBack"/>
      <w:bookmarkEnd w:id="30"/>
      <w:r>
        <w:rPr>
          <w:rFonts w:ascii="TIPMHD+FangSong_GB2312" w:hAnsi="TIPMHD+FangSong_GB2312" w:cs="TIPMHD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城地区进一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步优化常态化开展防止返贫动态监测和帮扶机制工作方案》文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件精神，进一步优化常态化开展防止返贫动态监测和帮扶机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制，做到早发现、早干预、早帮扶，坚决守住不发生规模性返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贫底线。</w:t>
      </w:r>
    </w:p>
    <w:p>
      <w:pPr>
        <w:framePr w:w="2726" w:wrap="around" w:vAnchor="margin" w:hAnchor="text" w:x="2441" w:y="12237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OSGLQ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TIPMHD+FangSong_GB2312" w:hAnsi="TIPMHD+FangSong_GB2312" w:cs="TIPMHD+FangSong_GB2312" w:eastAsiaTheme="minorEastAsia"/>
          <w:color w:val="000000"/>
          <w:spacing w:val="1"/>
          <w:sz w:val="32"/>
          <w:szCs w:val="22"/>
          <w:lang w:val="en-US" w:eastAsia="en-US" w:bidi="ar-SA"/>
        </w:rPr>
        <w:t>项目主要内容：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项目主要内容：根据《塔城地区进一步优化常态化开展防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5"/>
          <w:sz w:val="32"/>
          <w:szCs w:val="22"/>
          <w:lang w:val="en-US" w:eastAsia="en-US" w:bidi="ar-SA"/>
        </w:rPr>
        <w:t>止返贫动态监测和帮扶机制工作方案》要求开展，1.2024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度乡村振兴专项审计项目人员经费，确保工作顺利开展；2.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乡村振兴审计相关办公经费，审计过程中基础办公用品及服务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3" w:name="br1_2"/>
      <w:bookmarkEnd w:id="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的支出；3.乡村振兴审计延伸实地调查支出，实地调查过程中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车辆使用相关支出。通过项目实施，旨在加大对体制机制性问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题的揭示和反映力度。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14"/>
          <w:sz w:val="32"/>
          <w:szCs w:val="22"/>
          <w:lang w:val="en-US" w:eastAsia="en-US" w:bidi="ar-SA"/>
        </w:rPr>
        <w:t>项目实施情况：该项目于</w:t>
      </w:r>
      <w:r>
        <w:rPr>
          <w:rFonts w:hAnsiTheme="minorHAnsi" w:eastAsiaTheme="minorEastAsia" w:cstheme="minorBidi"/>
          <w:color w:val="000000"/>
          <w:spacing w:val="13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5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0"/>
          <w:sz w:val="32"/>
          <w:szCs w:val="22"/>
          <w:lang w:val="en-US" w:eastAsia="en-US" w:bidi="ar-SA"/>
        </w:rPr>
        <w:t>月开始实施，截至</w:t>
      </w:r>
      <w:r>
        <w:rPr>
          <w:rFonts w:hAnsiTheme="minorHAnsi" w:eastAsiaTheme="minorEastAsia" w:cstheme="minorBidi"/>
          <w:color w:val="000000"/>
          <w:spacing w:val="18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7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月底，该项目已实施完成，各项任务指标全部完成。通过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本项目的实施，有效提高了干部职工开展审计工作的效率，明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显改善了干部职工的工作条件，提升了专项审计业务能力，增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强了审计工作的高效性。</w:t>
      </w:r>
    </w:p>
    <w:p>
      <w:pPr>
        <w:framePr w:w="3369" w:wrap="around" w:vAnchor="margin" w:hAnchor="text" w:x="2441" w:y="607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LUUPBM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3.</w:t>
      </w:r>
      <w:r>
        <w:rPr>
          <w:rFonts w:ascii="PUSCDE+FangSong_GB2312" w:hAnsi="PUSCDE+FangSong_GB2312" w:cs="PUSCDE+FangSong_GB2312" w:eastAsiaTheme="minorEastAsia"/>
          <w:color w:val="000000"/>
          <w:spacing w:val="1"/>
          <w:sz w:val="32"/>
          <w:szCs w:val="22"/>
          <w:lang w:val="en-US" w:eastAsia="en-US" w:bidi="ar-SA"/>
        </w:rPr>
        <w:t>资金投入和使用情况</w:t>
      </w:r>
    </w:p>
    <w:p>
      <w:pPr>
        <w:framePr w:w="2959" w:wrap="around" w:vAnchor="margin" w:hAnchor="text" w:x="2441" w:y="663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（1）资金投入情况</w:t>
      </w:r>
    </w:p>
    <w:p>
      <w:pPr>
        <w:framePr w:w="8786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该项目年初预算数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万元，全年预算数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万元，该</w:t>
      </w:r>
    </w:p>
    <w:p>
      <w:pPr>
        <w:framePr w:w="8786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项目资金已全部落实到位，资金来源为财政拨款。</w:t>
      </w:r>
    </w:p>
    <w:p>
      <w:pPr>
        <w:framePr w:w="8786" w:wrap="around" w:vAnchor="margin" w:hAnchor="text" w:x="1800" w:y="719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（2）资金使用情况</w:t>
      </w:r>
    </w:p>
    <w:p>
      <w:pPr>
        <w:framePr w:w="8788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该项目年初预算数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万元，全年预算数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万元，全</w:t>
      </w:r>
    </w:p>
    <w:p>
      <w:pPr>
        <w:framePr w:w="8788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年执行数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7"/>
          <w:sz w:val="32"/>
          <w:szCs w:val="22"/>
          <w:lang w:val="en-US" w:eastAsia="en-US" w:bidi="ar-SA"/>
        </w:rPr>
        <w:t>万元，预算执行率为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4"/>
          <w:sz w:val="32"/>
          <w:szCs w:val="22"/>
          <w:lang w:val="en-US" w:eastAsia="en-US" w:bidi="ar-SA"/>
        </w:rPr>
        <w:t>95.57%，主要用于：项</w:t>
      </w:r>
    </w:p>
    <w:p>
      <w:pPr>
        <w:framePr w:w="8788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目资金主要用于支付审计人员差旅费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4.71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"/>
          <w:sz w:val="32"/>
          <w:szCs w:val="22"/>
          <w:lang w:val="en-US" w:eastAsia="en-US" w:bidi="ar-SA"/>
        </w:rPr>
        <w:t>万元、住宿费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5.98</w:t>
      </w:r>
    </w:p>
    <w:p>
      <w:pPr>
        <w:framePr w:w="8788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万元、租车费、燃油费用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0.30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万元。</w:t>
      </w:r>
    </w:p>
    <w:p>
      <w:pPr>
        <w:framePr w:w="3129" w:wrap="around" w:vAnchor="margin" w:hAnchor="text" w:x="2441" w:y="111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RQSAMC+KaiTi_GB2312" w:hAnsi="RQSAMC+KaiTi_GB2312" w:cs="RQSAMC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（二）项目绩效目标</w:t>
      </w:r>
    </w:p>
    <w:p>
      <w:pPr>
        <w:framePr w:w="1838" w:wrap="around" w:vAnchor="margin" w:hAnchor="text" w:x="2441" w:y="116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1.总体目标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年度乡村振兴专项审计项目预算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"/>
          <w:sz w:val="32"/>
          <w:szCs w:val="22"/>
          <w:lang w:val="en-US" w:eastAsia="en-US" w:bidi="ar-SA"/>
        </w:rPr>
        <w:t>万元，主要用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于：1.该审计项目人员的差旅费，确保工作顺利开展；2.乡村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振兴审计开展期间车辆使用相关支出；3.基本办公费。通过项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目实施，旨在加大对体制机制性问题的揭示和反映力度，增强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人民群众幸福感、满足感。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4" w:name="br1_3"/>
      <w:bookmarkEnd w:id="4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2157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2.阶段性目标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裕民县审计局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年度乡村振兴专项审计经费预算资金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7"/>
          <w:sz w:val="32"/>
          <w:szCs w:val="22"/>
          <w:lang w:val="en-US" w:eastAsia="en-US" w:bidi="ar-SA"/>
        </w:rPr>
        <w:t>万元，该项目于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5"/>
          <w:sz w:val="32"/>
          <w:szCs w:val="22"/>
          <w:lang w:val="en-US" w:eastAsia="en-US" w:bidi="ar-SA"/>
        </w:rPr>
        <w:t>月开始实施，2025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8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月完成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现场审计，2025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月至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月督促被审计单位完成整改，截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止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日，项目资金执行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万元，资金执行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6"/>
          <w:sz w:val="32"/>
          <w:szCs w:val="22"/>
          <w:lang w:val="en-US" w:eastAsia="en-US" w:bidi="ar-SA"/>
        </w:rPr>
        <w:t>率为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5"/>
          <w:sz w:val="32"/>
          <w:szCs w:val="22"/>
          <w:lang w:val="en-US" w:eastAsia="en-US" w:bidi="ar-SA"/>
        </w:rPr>
        <w:t>95.57%，已完成该项目现场审计工作，资金主要用于审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计期间人员差旅费、车辆维修维护费，部分项目经费还未支付，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通过项目实施，加大了对体制机制性问题的揭示和反映力度，</w:t>
      </w:r>
    </w:p>
    <w:p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规范了相关资金使用的规范性，增强人民群众幸福感、满足感。</w:t>
      </w:r>
    </w:p>
    <w:p>
      <w:pPr>
        <w:framePr w:w="4080" w:wrap="around" w:vAnchor="margin" w:hAnchor="text" w:x="2441" w:y="6842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二、绩效评价工作开展情况</w:t>
      </w:r>
    </w:p>
    <w:p>
      <w:pPr>
        <w:framePr w:w="5057" w:wrap="around" w:vAnchor="margin" w:hAnchor="text" w:x="2441" w:y="7403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NMAPJ+KaiTi_GB2312" w:hAnsi="WNMAPJ+KaiTi_GB2312" w:cs="WNMAPJ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（一）绩效评价目的、对象和范围</w:t>
      </w:r>
    </w:p>
    <w:p>
      <w:pPr>
        <w:framePr w:w="2798" w:wrap="around" w:vAnchor="margin" w:hAnchor="text" w:x="2441" w:y="7962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1.绩效评价完整性</w:t>
      </w:r>
    </w:p>
    <w:p>
      <w:pPr>
        <w:framePr w:w="8853" w:wrap="around" w:vAnchor="margin" w:hAnchor="text" w:x="1800" w:y="8522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本项目预算绩效评价报告在编制过程中，严格遵循相关法</w:t>
      </w:r>
    </w:p>
    <w:p>
      <w:pPr>
        <w:framePr w:w="8853" w:wrap="around" w:vAnchor="margin" w:hAnchor="text" w:x="1800" w:y="8522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规与标准，确保评价内容的全面性与准确性。报告涵盖了项目</w:t>
      </w:r>
    </w:p>
    <w:p>
      <w:pPr>
        <w:framePr w:w="8853" w:wrap="around" w:vAnchor="margin" w:hAnchor="text" w:x="1800" w:y="852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从预算编制、执行到完成的全过程，对项目的各项绩效指标进</w:t>
      </w:r>
    </w:p>
    <w:p>
      <w:pPr>
        <w:framePr w:w="8853" w:wrap="around" w:vAnchor="margin" w:hAnchor="text" w:x="1800" w:y="852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行了细致的梳理与评估。</w:t>
      </w:r>
    </w:p>
    <w:p>
      <w:pPr>
        <w:framePr w:w="8880" w:wrap="around" w:vAnchor="margin" w:hAnchor="text" w:x="1800" w:y="10763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在评价指标体系的构建上，充分考虑了项目的性质、目标</w:t>
      </w:r>
    </w:p>
    <w:p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以及预期成果，选取了具有代表性和可衡量性的关键指标，涵</w:t>
      </w:r>
    </w:p>
    <w:p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盖了经济效益等多个维度，力求全方位反映项目的绩效状况。</w:t>
      </w:r>
    </w:p>
    <w:p>
      <w:pPr>
        <w:framePr w:w="8880" w:wrap="around" w:vAnchor="margin" w:hAnchor="text" w:x="1800" w:y="10763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同时，对于每个指标的评价标准和数据来源均进行了明确说</w:t>
      </w:r>
    </w:p>
    <w:p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明，确保评价结果的客观性和可追溯性。</w:t>
      </w:r>
    </w:p>
    <w:p>
      <w:pPr>
        <w:framePr w:w="8880" w:wrap="around" w:vAnchor="margin" w:hAnchor="text" w:x="1800" w:y="13562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在数据收集与分析环节，采用了多种科学合理的方法，如</w:t>
      </w:r>
    </w:p>
    <w:p>
      <w:pPr>
        <w:framePr w:w="8880" w:wrap="around" w:vAnchor="margin" w:hAnchor="text" w:x="1800" w:y="13562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实地调研、问卷调查、数据分析等，广泛收集了与项目相关的</w:t>
      </w:r>
    </w:p>
    <w:p>
      <w:pPr>
        <w:framePr w:w="8880" w:wrap="around" w:vAnchor="margin" w:hAnchor="text" w:x="1800" w:y="1356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各类数据，并运用专业的统计分析工具对数据进行深入挖掘，</w:t>
      </w:r>
    </w:p>
    <w:p>
      <w:pPr>
        <w:framePr w:w="8880" w:wrap="around" w:vAnchor="margin" w:hAnchor="text" w:x="1800" w:y="13562"/>
        <w:widowControl w:val="0"/>
        <w:autoSpaceDE w:val="0"/>
        <w:autoSpaceDN w:val="0"/>
        <w:spacing w:before="407" w:line="188" w:lineRule="exact"/>
        <w:ind w:left="4229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5" w:name="br1_4"/>
      <w:bookmarkEnd w:id="5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以确保评价结论的科学性和可靠性。此外，还对数据的质量和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完整性进行了严格把控，对于缺失或异常的数据进行了合理的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处理和说明，保证了评价数据的真实性和有效性。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在报告的撰写结构上，按照统一的格式和规范进行编排，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内容层次分明、条理清晰。首先对项目的背景、目标和预算安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9"/>
          <w:sz w:val="32"/>
          <w:szCs w:val="22"/>
          <w:lang w:val="en-US" w:eastAsia="en-US" w:bidi="ar-SA"/>
        </w:rPr>
        <w:t>排进行了简要介绍，为后续的绩效评价提供了必要的背景信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息；接着详细阐述了绩效评价的指标体系、评价方法和数据来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源，为评价过程的透明性和可复现性奠定了基础；然后对各项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绩效指标的完成情况进行了逐一分析和评价，指出了项目在实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施过程中存在的问题和不足，并提出了相应的改进建议；最后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对整个项目的绩效状况进行了综合总结，给出了明确的评价结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论和后续工作的建议，为项目的持续改进和决策提供了有力支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持。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本项目预算绩效评价报告在内容、方法和数据等方面均具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备较高的完整性，能够真实、客观地反映项目的绩效情况，为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项目管理决策提供了有价值的参考依据。在未来的工作中，我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们将继续完善绩效评价体系，不断提升评价工作的质量和水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平，以更好地服务于项目的管理和优化。</w:t>
      </w:r>
    </w:p>
    <w:p>
      <w:pPr>
        <w:framePr w:w="2719" w:wrap="around" w:vAnchor="margin" w:hAnchor="text" w:x="2441" w:y="1167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BTEHM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绩效评价的目的</w:t>
      </w:r>
    </w:p>
    <w:p>
      <w:pPr>
        <w:framePr w:w="3600" w:wrap="around" w:vAnchor="margin" w:hAnchor="text" w:x="2441" w:y="122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（1）评估项目实施效果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通过对项目预算执行情况及各项绩效目标达成程度的系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统性分析，全面、客观地评估项目在预定周期内的实施效果，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包括经济效益等多维度指标，为项目后续的改进与优化提供科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学依据。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6" w:name="br1_5"/>
      <w:bookmarkEnd w:id="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3600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（2）提升资源利用效率</w:t>
      </w:r>
    </w:p>
    <w:p>
      <w:pPr>
        <w:framePr w:w="8853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深入剖析项目预算资金的投入与产出关系，识别资金使用</w:t>
      </w:r>
    </w:p>
    <w:p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9"/>
          <w:sz w:val="32"/>
          <w:szCs w:val="22"/>
          <w:lang w:val="en-US" w:eastAsia="en-US" w:bidi="ar-SA"/>
        </w:rPr>
        <w:t>过程中的冗余环节与低效领域，挖掘潜在的资源优化配置空</w:t>
      </w:r>
    </w:p>
    <w:p>
      <w:pPr>
        <w:framePr w:w="8853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间，推动项目在有限的预算资源下实现更高的绩效产出，提升</w:t>
      </w:r>
    </w:p>
    <w:p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整体资源利用效率，确保财政资金的合理、高效运用。</w:t>
      </w:r>
    </w:p>
    <w:p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（3）强化项目管理责任</w:t>
      </w:r>
    </w:p>
    <w:p>
      <w:pPr>
        <w:framePr w:w="8880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明确项目各参与主体在预算绩效管理中的职责与任务，借</w:t>
      </w:r>
    </w:p>
    <w:p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助绩效评价结果对项目管理过程进行监督与问责，促使项目管</w:t>
      </w:r>
    </w:p>
    <w:p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理者增强责任意识，主动优化管理流程，完善内部控制机制，</w:t>
      </w:r>
    </w:p>
    <w:p>
      <w:pPr>
        <w:framePr w:w="8880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提高项目管理水平与执行力，保障项目按计划、高质量推进。</w:t>
      </w:r>
    </w:p>
    <w:p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（4）为决策提供支持</w:t>
      </w:r>
    </w:p>
    <w:p>
      <w:pPr>
        <w:framePr w:w="8853" w:wrap="around" w:vAnchor="margin" w:hAnchor="text" w:x="1800" w:y="775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为项目主管部门、财政部门及相关决策层提供详实、准确</w:t>
      </w:r>
    </w:p>
    <w:p>
      <w:pPr>
        <w:framePr w:w="8853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的绩效评价信息，辅助其在项目审批、预算安排、政策调整等</w:t>
      </w:r>
    </w:p>
    <w:p>
      <w:pPr>
        <w:framePr w:w="8853" w:wrap="around" w:vAnchor="margin" w:hAnchor="text" w:x="1800" w:y="775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关键决策环节做出更加科学、合理的判断，促进项目资源的合</w:t>
      </w:r>
    </w:p>
    <w:p>
      <w:pPr>
        <w:framePr w:w="8853" w:wrap="around" w:vAnchor="margin" w:hAnchor="text" w:x="1800" w:y="775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理分配与有效整合，推动项目管理体系的不断完善与升级，提</w:t>
      </w:r>
    </w:p>
    <w:p>
      <w:pPr>
        <w:framePr w:w="8853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升公共资源配置的精准度与有效性。</w:t>
      </w:r>
    </w:p>
    <w:p>
      <w:pPr>
        <w:framePr w:w="3600" w:wrap="around" w:vAnchor="margin" w:hAnchor="text" w:x="2441" w:y="105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（5）促进项目持续改进</w:t>
      </w:r>
    </w:p>
    <w:p>
      <w:pPr>
        <w:framePr w:w="9172" w:wrap="around" w:vAnchor="margin" w:hAnchor="text" w:x="1800" w:y="111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基于绩效评价发现的问题与不足，提出针对性的改进建议</w:t>
      </w:r>
    </w:p>
    <w:p>
      <w:pPr>
        <w:framePr w:w="9172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与措施，引导项目团队聚焦关键环节，持续优化项目实施方案，</w:t>
      </w:r>
    </w:p>
    <w:p>
      <w:pPr>
        <w:framePr w:w="9172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加强过程监控与质量把控，形成项目绩效持续改进的良性循</w:t>
      </w:r>
    </w:p>
    <w:p>
      <w:pPr>
        <w:framePr w:w="9172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环，不断提升项目整体绩效水平，实现项目长期稳定发展的目</w:t>
      </w:r>
    </w:p>
    <w:p>
      <w:pPr>
        <w:framePr w:w="9172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标。</w:t>
      </w:r>
    </w:p>
    <w:p>
      <w:pPr>
        <w:framePr w:w="8880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本项目预算绩效评价报告的编制以提升项目绩效为核心，</w:t>
      </w:r>
    </w:p>
    <w:p>
      <w:pPr>
        <w:framePr w:w="8880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旨在通过科学、严谨的评价工作，为项目管理与决策提供全方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5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7" w:name="br1_6"/>
      <w:bookmarkEnd w:id="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位、深层次的支持，推动项目在预算约束下实现高质量、可持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续发展，充分发挥财政资金的经济效益与社会效益。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3.绩效评价的对象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本项目预算绩效评价报告的评价对象是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年度乡村振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兴专项审计经费及其预算执行情况。该项目由裕民县审计局负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责实施，旨在通过项目实施，加大对体制机制性问题的揭示和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反映力度，增强人民群众幸福感、满足感。该项目主要用于：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1.该审计项目人员的差旅费，确保工作顺利开展；2.乡村振兴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审计开展期间车辆使用相关支出；3.基本办公费。项目预算涵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4"/>
          <w:sz w:val="32"/>
          <w:szCs w:val="22"/>
          <w:lang w:val="en-US" w:eastAsia="en-US" w:bidi="ar-SA"/>
        </w:rPr>
        <w:t>盖从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2"/>
          <w:sz w:val="32"/>
          <w:szCs w:val="22"/>
          <w:lang w:val="en-US" w:eastAsia="en-US" w:bidi="ar-SA"/>
        </w:rPr>
        <w:t>月至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月的全部资金投入与支出，涉</w:t>
      </w:r>
    </w:p>
    <w:p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及资金总额为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万元。</w:t>
      </w:r>
    </w:p>
    <w:p>
      <w:pPr>
        <w:framePr w:w="2719" w:wrap="around" w:vAnchor="margin" w:hAnchor="text" w:x="2441" w:y="775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DAFFW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4.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绩效评价的范围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本项目预算绩效评价报告的评价范围广泛而全面，涵盖了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从项目立项至评价时点期间的所有关键预算活动和财务流程。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具体而言，评价范围包括但不限于以下几个方面：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3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）项目预算编制与执行：全面审视项目预算的编制依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据、合理性、科学性以及实际执行情况，包括预算调整的原因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和效果。</w:t>
      </w:r>
    </w:p>
    <w:p>
      <w:pPr>
        <w:framePr w:w="8853" w:wrap="around" w:vAnchor="margin" w:hAnchor="text" w:x="1800" w:y="11678"/>
        <w:widowControl w:val="0"/>
        <w:autoSpaceDE w:val="0"/>
        <w:autoSpaceDN w:val="0"/>
        <w:spacing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）资金管理：深入分析项目资金的分配、使用和监管</w:t>
      </w:r>
    </w:p>
    <w:p>
      <w:pPr>
        <w:framePr w:w="8853" w:wrap="around" w:vAnchor="margin" w:hAnchor="text" w:x="1800" w:y="1167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情况，确保资金使用的合规性、高效性和透明度。</w:t>
      </w:r>
    </w:p>
    <w:p>
      <w:pPr>
        <w:framePr w:w="8853" w:wrap="around" w:vAnchor="margin" w:hAnchor="text" w:x="1800" w:y="11678"/>
        <w:widowControl w:val="0"/>
        <w:autoSpaceDE w:val="0"/>
        <w:autoSpaceDN w:val="0"/>
        <w:spacing w:before="240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）项目实施进度与产出：评估项目是否按照既定计划</w:t>
      </w:r>
    </w:p>
    <w:p>
      <w:pPr>
        <w:framePr w:w="8853" w:wrap="around" w:vAnchor="margin" w:hAnchor="text" w:x="1800" w:y="11678"/>
        <w:widowControl w:val="0"/>
        <w:autoSpaceDE w:val="0"/>
        <w:autoSpaceDN w:val="0"/>
        <w:spacing w:before="222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顺利推进，各项任务是否按时完成，以及项目产出的数量、质</w:t>
      </w:r>
    </w:p>
    <w:p>
      <w:pPr>
        <w:framePr w:w="8853" w:wrap="around" w:vAnchor="margin" w:hAnchor="text" w:x="1800" w:y="116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量和时效性是否符合预期。</w:t>
      </w:r>
    </w:p>
    <w:p>
      <w:pPr>
        <w:framePr w:w="7118" w:wrap="around" w:vAnchor="margin" w:hAnchor="text" w:x="2441" w:y="1447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）社会等影响：考察项目对社会方面的影响。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6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8" w:name="br1_7"/>
      <w:bookmarkEnd w:id="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793" w:wrap="around" w:vAnchor="margin" w:hAnchor="text" w:x="1800" w:y="1598"/>
        <w:widowControl w:val="0"/>
        <w:autoSpaceDE w:val="0"/>
        <w:autoSpaceDN w:val="0"/>
        <w:spacing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GQLGF+KaiTi_GB2312" w:hAnsi="WGQLGF+KaiTi_GB2312" w:cs="WGQLGF+KaiTi_GB2312" w:eastAsiaTheme="minorEastAsia"/>
          <w:color w:val="000000"/>
          <w:sz w:val="32"/>
          <w:szCs w:val="22"/>
          <w:lang w:val="en-US" w:eastAsia="en-US" w:bidi="ar-SA"/>
        </w:rPr>
        <w:t>（二）绩效评价原则、评价指标体系（详情见表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ALPKJ+TimesNewRomanPS-Bold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</w:t>
      </w:r>
      <w:r>
        <w:rPr>
          <w:rFonts w:ascii="WGQLGF+KaiTi_GB2312" w:hAnsi="WGQLGF+KaiTi_GB2312" w:cs="WGQLGF+KaiTi_GB2312" w:eastAsiaTheme="minorEastAsia"/>
          <w:color w:val="000000"/>
          <w:spacing w:val="-7"/>
          <w:sz w:val="32"/>
          <w:szCs w:val="22"/>
          <w:lang w:val="en-US" w:eastAsia="en-US" w:bidi="ar-SA"/>
        </w:rPr>
        <w:t>）、评</w:t>
      </w:r>
    </w:p>
    <w:p>
      <w:pPr>
        <w:framePr w:w="8793" w:wrap="around" w:vAnchor="margin" w:hAnchor="text" w:x="1800" w:y="159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GQLGF+KaiTi_GB2312" w:hAnsi="WGQLGF+KaiTi_GB2312" w:cs="WGQLGF+KaiTi_GB2312" w:eastAsiaTheme="minorEastAsia"/>
          <w:color w:val="000000"/>
          <w:spacing w:val="1"/>
          <w:sz w:val="32"/>
          <w:szCs w:val="22"/>
          <w:lang w:val="en-US" w:eastAsia="en-US" w:bidi="ar-SA"/>
        </w:rPr>
        <w:t>价方法、评价标准。</w:t>
      </w:r>
    </w:p>
    <w:p>
      <w:pPr>
        <w:framePr w:w="2479" w:wrap="around" w:vAnchor="margin" w:hAnchor="text" w:x="2441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1.绩效评价原则</w:t>
      </w:r>
    </w:p>
    <w:p>
      <w:pPr>
        <w:framePr w:w="5678" w:wrap="around" w:vAnchor="margin" w:hAnchor="text" w:x="2441" w:y="32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本次项目绩效评价遵循以下基本原则：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（1）科学公正。绩效评价应当运用科学合理的方法，按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照规范的程序，对项目绩效进行客观、公正的反映。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（2）统筹兼顾。单位自评、部门评价和财政评价应职责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明确，各有侧重，相互衔接。单位自评应由项目单位自主实施，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即“谁支出、谁自评”。部门评价和财政评价应在单位自评的</w:t>
      </w:r>
    </w:p>
    <w:p>
      <w:pPr>
        <w:framePr w:w="9172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基础上开展。</w:t>
      </w:r>
    </w:p>
    <w:p>
      <w:pPr>
        <w:framePr w:w="8947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（3）激励约束。绩效评价结果应与预算安排、政策调整、</w:t>
      </w:r>
    </w:p>
    <w:p>
      <w:pPr>
        <w:framePr w:w="8947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改进管理实质性挂钩，体现奖优罚劣和激励相容导向，有效要</w:t>
      </w:r>
    </w:p>
    <w:p>
      <w:pPr>
        <w:framePr w:w="8947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安排、低效要压减、无效要问责。</w:t>
      </w:r>
    </w:p>
    <w:p>
      <w:pPr>
        <w:framePr w:w="8786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（4）公开透明。绩效评价结果应依法依规公开，并自觉</w:t>
      </w:r>
    </w:p>
    <w:p>
      <w:pPr>
        <w:framePr w:w="8786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接受社会监督。</w:t>
      </w:r>
    </w:p>
    <w:p>
      <w:pPr>
        <w:framePr w:w="2479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2.评价指标体系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绩效评价框架是开展绩效评价的核心。绩效评价框架包括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评价准则、关键评价问题、评价指标、数据来源、数据收集方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法等。指标体系建立过程如下：</w:t>
      </w:r>
    </w:p>
    <w:p>
      <w:pPr>
        <w:framePr w:w="2959" w:wrap="around" w:vAnchor="margin" w:hAnchor="text" w:x="2441" w:y="122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（1）确定评价指标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采用层次分析法，建立评价指标体系。绩效评价将指标分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为项目决策指标、项目过程指标、项目产出指标、项目效益指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标四个维度，最终形成一个由多个相互联系的指标组成的多层</w:t>
      </w:r>
    </w:p>
    <w:p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次指标体系。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7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9" w:name="br1_8"/>
      <w:bookmarkEnd w:id="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2318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（2）确定权重</w:t>
      </w:r>
    </w:p>
    <w:p>
      <w:pPr>
        <w:framePr w:w="8947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确定各个指标相对于项目总体绩效的权重分值。在绩效评</w:t>
      </w:r>
    </w:p>
    <w:p>
      <w:pPr>
        <w:framePr w:w="8947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价指标体系中，项目决策权重为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4"/>
          <w:sz w:val="32"/>
          <w:szCs w:val="22"/>
          <w:lang w:val="en-US" w:eastAsia="en-US" w:bidi="ar-SA"/>
        </w:rPr>
        <w:t>分，项目过程权重为</w:t>
      </w:r>
      <w:r>
        <w:rPr>
          <w:rFonts w:hAnsiTheme="minorHAnsi" w:eastAsiaTheme="minorEastAsia" w:cstheme="minorBidi"/>
          <w:color w:val="000000"/>
          <w:spacing w:val="15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>
      <w:pPr>
        <w:framePr w:w="8947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项目产出权重为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分，项目效益权重为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分。</w:t>
      </w:r>
    </w:p>
    <w:p>
      <w:pPr>
        <w:framePr w:w="8947" w:wrap="around" w:vAnchor="margin" w:hAnchor="text" w:x="1800" w:y="21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（3）确定指标标准值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指标标准值是绩效评价指标的尺度，既要反映同类项目的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先进水平，又要符合项目的实际绩效水平。具体采用计划标准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等确定此次绩效评价指标标准值。</w:t>
      </w:r>
    </w:p>
    <w:p>
      <w:pPr>
        <w:framePr w:w="8788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绩效评价总分值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100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21"/>
          <w:sz w:val="32"/>
          <w:szCs w:val="22"/>
          <w:lang w:val="en-US" w:eastAsia="en-US" w:bidi="ar-SA"/>
        </w:rPr>
        <w:t>分，根据综合评分结果，90（含）-100</w:t>
      </w:r>
    </w:p>
    <w:p>
      <w:pPr>
        <w:framePr w:w="8788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分为优、80（含）-90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分为良、60（含）-80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分为中、60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分以</w:t>
      </w:r>
    </w:p>
    <w:p>
      <w:pPr>
        <w:framePr w:w="8788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下为差。</w:t>
      </w:r>
    </w:p>
    <w:p>
      <w:pPr>
        <w:framePr w:w="4638" w:wrap="around" w:vAnchor="margin" w:hAnchor="text" w:x="2441" w:y="775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具体评价指标体系详情见附件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</w:p>
    <w:p>
      <w:pPr>
        <w:framePr w:w="2479" w:wrap="around" w:vAnchor="margin" w:hAnchor="text" w:x="2441" w:y="831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3.绩效评价方法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绩效评价从项目决策、项目过程、项目产出、项目效益四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个维度进行评价。评价对象为项目目标实施情况，评价核心为</w:t>
      </w:r>
    </w:p>
    <w:p>
      <w:pPr>
        <w:framePr w:w="8853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资金的支出完成情况和项目的产出效益。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本次评价指标中，既有定性指标又有定量指标，各类指标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因考核内容不同和客观标准不同存在较大差异，因此核定具体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指标时采用了不同方法，具体评价方法如下：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（一）比较法。是指将实施情况与绩效目标、历史情况、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不同部门和地区同类支出情况进行比较的方法。通过整理本项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目相关资料和数据，评价数量指标的完成情况；通过分析项目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的实施情况与绩效目标实现情况，评价项目实施的效果；通过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分析项目资金使用情况及产生的效果，评价预算资金分配的合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8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0" w:name="br1_9"/>
      <w:bookmarkEnd w:id="10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786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理性。</w:t>
      </w:r>
    </w:p>
    <w:p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（二）公众评判法。是指通过专家评估、公众问卷及抽样</w:t>
      </w:r>
    </w:p>
    <w:p>
      <w:pPr>
        <w:framePr w:w="8880" w:wrap="around" w:vAnchor="margin" w:hAnchor="text" w:x="1800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调查等方式进行评判的方法。通过采用实地访谈、远程访谈相</w:t>
      </w:r>
    </w:p>
    <w:p>
      <w:pPr>
        <w:framePr w:w="8880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结合方式，对本项目的实施情况进行充分调研，了解掌握资金</w:t>
      </w:r>
    </w:p>
    <w:p>
      <w:pPr>
        <w:framePr w:w="8880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分配、资金管理、资金使用、制度建设、制度执行情况。采用</w:t>
      </w:r>
    </w:p>
    <w:p>
      <w:pPr>
        <w:framePr w:w="8880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问卷调查方式，对受益对象开展满意度调查，进行综合评价。</w:t>
      </w:r>
    </w:p>
    <w:p>
      <w:pPr>
        <w:framePr w:w="8880" w:wrap="around" w:vAnchor="margin" w:hAnchor="text" w:x="1800" w:y="2716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4.评价标准</w:t>
      </w:r>
    </w:p>
    <w:p>
      <w:pPr>
        <w:framePr w:w="8947" w:wrap="around" w:vAnchor="margin" w:hAnchor="text" w:x="1800" w:y="55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10"/>
          <w:sz w:val="32"/>
          <w:szCs w:val="22"/>
          <w:lang w:val="en-US" w:eastAsia="en-US" w:bidi="ar-SA"/>
        </w:rPr>
        <w:t>绩效评价标准通常包括计划标准、行业标准、历史标准等，</w:t>
      </w:r>
    </w:p>
    <w:p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用于对绩效指标完成情况进行比较、分析、评价。本次评价主</w:t>
      </w:r>
    </w:p>
    <w:p>
      <w:pPr>
        <w:framePr w:w="8947" w:wrap="around" w:vAnchor="margin" w:hAnchor="text" w:x="1800" w:y="551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要采用了计划标准、行业标准、历史标准。</w:t>
      </w:r>
    </w:p>
    <w:p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（1）计划标准。指以预先制定的目标、计划、预算、定</w:t>
      </w:r>
    </w:p>
    <w:p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额等作为评价标准。</w:t>
      </w:r>
    </w:p>
    <w:p>
      <w:pPr>
        <w:framePr w:w="8786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（2）行业标准。指参照国家公布的行业指标数据制定的</w:t>
      </w:r>
    </w:p>
    <w:p>
      <w:pPr>
        <w:framePr w:w="8786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评价标准。</w:t>
      </w:r>
    </w:p>
    <w:p>
      <w:pPr>
        <w:framePr w:w="8853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（3）历史标准。指参照历史数据制定的评价标准，为体</w:t>
      </w:r>
    </w:p>
    <w:p>
      <w:pPr>
        <w:framePr w:w="8853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现绩效改进的原则，在可实现的条件下应当确定相对较高的评</w:t>
      </w:r>
    </w:p>
    <w:p>
      <w:pPr>
        <w:framePr w:w="8853" w:wrap="around" w:vAnchor="margin" w:hAnchor="text" w:x="1800" w:y="943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价标准。</w:t>
      </w:r>
    </w:p>
    <w:p>
      <w:pPr>
        <w:framePr w:w="4111" w:wrap="around" w:vAnchor="margin" w:hAnchor="text" w:x="2508" w:y="111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35"/>
          <w:sz w:val="32"/>
          <w:szCs w:val="22"/>
          <w:lang w:val="en-US" w:eastAsia="en-US" w:bidi="ar-SA"/>
        </w:rPr>
        <w:t>（三）绩效评价工作过程</w:t>
      </w:r>
    </w:p>
    <w:p>
      <w:pPr>
        <w:framePr w:w="3278" w:wrap="around" w:vAnchor="margin" w:hAnchor="text" w:x="2441" w:y="116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（1）前期准备与规划</w:t>
      </w:r>
    </w:p>
    <w:p>
      <w:pPr>
        <w:framePr w:w="9172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在项目绩效评价工作启动之初，成立了专门的评价工作小</w:t>
      </w:r>
    </w:p>
    <w:p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组，小组成员由财务人员、项目管理专业人员及相关领域技术</w:t>
      </w:r>
    </w:p>
    <w:p>
      <w:pPr>
        <w:framePr w:w="9172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骨干组成，确保从多角度、全方位对项目绩效进行评价。同时，</w:t>
      </w:r>
    </w:p>
    <w:p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明确了评价工作的目标、范围、重点及时间安排，制定了详细</w:t>
      </w:r>
    </w:p>
    <w:p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的工作计划，为评价工作的顺利开展奠定了坚实基础。</w:t>
      </w:r>
    </w:p>
    <w:p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9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1" w:name="br1_10"/>
      <w:bookmarkEnd w:id="1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2959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（2）指标体系构建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依据项目的性质、目标以及预期成果，构建了科学合理的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绩效评价指标体系。该指标体系涵盖了项目决策、项目过程、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19"/>
          <w:sz w:val="32"/>
          <w:szCs w:val="22"/>
          <w:lang w:val="en-US" w:eastAsia="en-US" w:bidi="ar-SA"/>
        </w:rPr>
        <w:t>项目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产出、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项目效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益四个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9"/>
          <w:sz w:val="32"/>
          <w:szCs w:val="22"/>
          <w:lang w:val="en-US" w:eastAsia="en-US" w:bidi="ar-SA"/>
        </w:rPr>
        <w:t>维度，选取了具有代表性和可衡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9"/>
          <w:sz w:val="32"/>
          <w:szCs w:val="22"/>
          <w:lang w:val="en-US" w:eastAsia="en-US" w:bidi="ar-SA"/>
        </w:rPr>
        <w:t>量性的关键指标，并为每个指标设定了明确的评价标准与权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重，确保评价结果能够全面、准确地反映项目的绩效状况。</w:t>
      </w:r>
    </w:p>
    <w:p>
      <w:pPr>
        <w:framePr w:w="8930" w:wrap="around" w:vAnchor="margin" w:hAnchor="text" w:x="1800" w:y="215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（3）数据收集与整理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广泛收集与项目相关的各类数据，包括财务报表、项目文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档、业务数据、被审计单位反馈等。在数据收集过程中，注重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数据的质量与完整性，对缺失或异常的数据进行了合理的处理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和补充。随后，对收集到的数据进行了系统的整理与分类，为</w:t>
      </w:r>
    </w:p>
    <w:p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后续的数据分析提供了有力支持。</w:t>
      </w:r>
    </w:p>
    <w:p>
      <w:pPr>
        <w:framePr w:w="3278" w:wrap="around" w:vAnchor="margin" w:hAnchor="text" w:x="2441" w:y="831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（4）数据分析与评估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对收集到的数据进行了深入挖掘与分析。通过对各项绩效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指标的实际完成情况与预期目标进行对比，计算出指标的达成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率，并结合指标权重进行综合评分，从而得出项目的整体绩效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评价结果。在分析过程中，注重数据之间的关联性与逻辑性，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深入剖析项目绩效背后的原因，识别出项目实施过程中的优势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与不足，为提出有针对性的改进建议提供了依据。</w:t>
      </w:r>
    </w:p>
    <w:p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（5）报告撰写与反馈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根据数据分析与评估的结果，按照统一的格式和规范撰写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项目预算绩效评价报告。报告内容包括项目背景、评价目的、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评价指标体系、数据收集与分析方法、绩效评价结果、存在问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题与改进建议等多个部分，力求条理清晰、重点突出、语言简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2" w:name="br1_11"/>
      <w:bookmarkEnd w:id="1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洁明了。在报告撰写完成后，及时向项目实施主体及相关利益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相关者进行反馈，充分听取各方意见与建议，对报告内容进行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进一步的完善与优化，确保评价报告的质量与实用性。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（6）后续跟踪与改进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在评价报告提交后，我们将持续跟踪项目的改进措施落实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情况，定期对项目绩效进行复查与评估，确保项目能够根据评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价结果及时调整与优化，实现绩效的持续提升。同时，根据项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目实施过程中出现的新情况、新问题，适时调整绩效评价指标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体系与方法，保持评价工作的适应性与前瞻性，为项目的长期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稳定发展提供有力保障。</w:t>
      </w:r>
    </w:p>
    <w:p>
      <w:pPr>
        <w:framePr w:w="6957" w:wrap="around" w:vAnchor="margin" w:hAnchor="text" w:x="2441" w:y="719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三、综合评价情况及评价结论（附相关评分表）</w:t>
      </w:r>
    </w:p>
    <w:p>
      <w:pPr>
        <w:framePr w:w="6957" w:wrap="around" w:vAnchor="margin" w:hAnchor="text" w:x="2441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OPHKG+KaiTi_GB2312" w:hAnsi="JOPHKG+KaiTi_GB2312" w:cs="JOPHKG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（一）评价情况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本项目的综合评价基于对项目各方面绩效的深入分析与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评估。从项目目标的达成情况来看，2024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年度乡村振兴专项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审计经费项目在解决该审计项目人员开展审计期间的差旅费、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开展审计期间车辆使用相关支出等方面表现出色，达到了预期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的标准与要求。同时，项目也在确保审计顺利开展，提出审计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建议方面取得了显著的成效，如促进被审计单位根据审计建议</w:t>
      </w:r>
    </w:p>
    <w:p>
      <w:pPr>
        <w:framePr w:w="8880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制定整改措施等。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在项目管理方面，裕民县审计局通过有效的规划、组织与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协调，项目得以顺利实施，并在预算与时间上保持了良好的控</w:t>
      </w:r>
    </w:p>
    <w:p>
      <w:pPr>
        <w:framePr w:w="8853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制。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从项目效益的角度来看，本项目不仅实现了预期的社会效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益方面产生了积极的影响。具体而言，是促进被审计单位根据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3" w:name="br1_12"/>
      <w:bookmarkEnd w:id="1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审计建议制定整改措施方面的提升，为项目的利益相关者带来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了实实在在的利益。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综上所述，2024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年度乡村振兴专项审计经费在绩效评价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中表现出色，达到了项目的预期目标，并在多个方面取得了显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著的成效。</w:t>
      </w:r>
    </w:p>
    <w:p>
      <w:pPr>
        <w:framePr w:w="2486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CGGRP+KaiTi_GB2312" w:hAnsi="PCGGRP+KaiTi_GB2312" w:cs="PCGGR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（二）评价结论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运用绩效评价组制定的评价指标体系以及财政部《项目支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5"/>
          <w:sz w:val="32"/>
          <w:szCs w:val="22"/>
          <w:lang w:val="en-US" w:eastAsia="en-US" w:bidi="ar-SA"/>
        </w:rPr>
        <w:t>出绩效评价管理办法》（财预〔2020〕10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号）文件的评分标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准，通过数据采集、问卷调查及访谈等方式，对本项目进行客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观评价，最终评分结果：总得分为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99.4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分，属于“优”。其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中，项目决策类指标权重为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6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分，得分率为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2"/>
          <w:sz w:val="32"/>
          <w:szCs w:val="22"/>
          <w:lang w:val="en-US" w:eastAsia="en-US" w:bidi="ar-SA"/>
        </w:rPr>
        <w:t>100%。项目过程类指标权重为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19.84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分，得分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率为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99.2%。项目产出类指标权重为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39.56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8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8"/>
          <w:sz w:val="32"/>
          <w:szCs w:val="22"/>
          <w:lang w:val="en-US" w:eastAsia="en-US" w:bidi="ar-SA"/>
        </w:rPr>
        <w:t>98.9%。项目效益类指标权重为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25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2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>
      <w:pPr>
        <w:framePr w:w="8318" w:wrap="around" w:vAnchor="margin" w:hAnchor="text" w:x="1800" w:y="943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100%。具体打分情况详见：附件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综合评分表。</w:t>
      </w:r>
    </w:p>
    <w:p>
      <w:pPr>
        <w:framePr w:w="1711" w:wrap="around" w:vAnchor="margin" w:hAnchor="text" w:x="5340" w:y="9874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表</w:t>
      </w:r>
      <w:r>
        <w:rPr>
          <w:rFonts w:hAnsiTheme="minorHAnsi" w:eastAsiaTheme="minorEastAsia" w:cstheme="minorBidi"/>
          <w:color w:val="000000"/>
          <w:spacing w:val="-1"/>
          <w:sz w:val="21"/>
          <w:szCs w:val="22"/>
          <w:lang w:val="en-US" w:eastAsia="en-US" w:bidi="ar-SA"/>
        </w:rPr>
        <w:t xml:space="preserve"> </w:t>
      </w:r>
      <w:r>
        <w:rPr>
          <w:rFonts w:ascii="PAHGVQ+TimesNewRomanPS-Bold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综合评分表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一级指标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before="127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项目决策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项目过程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项目产出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before="139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项目效益</w:t>
      </w:r>
    </w:p>
    <w:p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ind w:left="211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合计</w:t>
      </w:r>
    </w:p>
    <w:p>
      <w:pPr>
        <w:framePr w:w="871" w:wrap="around" w:vAnchor="margin" w:hAnchor="text" w:x="5129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权重分</w:t>
      </w:r>
    </w:p>
    <w:p>
      <w:pPr>
        <w:framePr w:w="871" w:wrap="around" w:vAnchor="margin" w:hAnchor="text" w:x="5129" w:y="10195"/>
        <w:widowControl w:val="0"/>
        <w:autoSpaceDE w:val="0"/>
        <w:autoSpaceDN w:val="0"/>
        <w:spacing w:before="131" w:line="218" w:lineRule="exact"/>
        <w:ind w:left="211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>
      <w:pPr>
        <w:framePr w:w="660" w:wrap="around" w:vAnchor="margin" w:hAnchor="text" w:x="7210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得分</w:t>
      </w:r>
    </w:p>
    <w:p>
      <w:pPr>
        <w:framePr w:w="660" w:wrap="around" w:vAnchor="margin" w:hAnchor="text" w:x="7210" w:y="10195"/>
        <w:widowControl w:val="0"/>
        <w:autoSpaceDE w:val="0"/>
        <w:autoSpaceDN w:val="0"/>
        <w:spacing w:before="131" w:line="218" w:lineRule="exact"/>
        <w:ind w:left="103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>
      <w:pPr>
        <w:framePr w:w="871" w:wrap="around" w:vAnchor="margin" w:hAnchor="text" w:x="9127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得分率</w:t>
      </w:r>
    </w:p>
    <w:p>
      <w:pPr>
        <w:framePr w:w="871" w:wrap="around" w:vAnchor="margin" w:hAnchor="text" w:x="9127" w:y="10195"/>
        <w:widowControl w:val="0"/>
        <w:autoSpaceDE w:val="0"/>
        <w:autoSpaceDN w:val="0"/>
        <w:spacing w:before="131" w:line="218" w:lineRule="exact"/>
        <w:ind w:left="70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100%</w:t>
      </w:r>
    </w:p>
    <w:p>
      <w:pPr>
        <w:framePr w:w="450" w:wrap="around" w:vAnchor="margin" w:hAnchor="text" w:x="5340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>
      <w:pPr>
        <w:framePr w:w="714" w:wrap="around" w:vAnchor="margin" w:hAnchor="text" w:x="7183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19.84</w:t>
      </w:r>
    </w:p>
    <w:p>
      <w:pPr>
        <w:framePr w:w="714" w:wrap="around" w:vAnchor="margin" w:hAnchor="text" w:x="7183" w:y="10886"/>
        <w:widowControl w:val="0"/>
        <w:autoSpaceDE w:val="0"/>
        <w:autoSpaceDN w:val="0"/>
        <w:spacing w:before="133"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39.56</w:t>
      </w:r>
    </w:p>
    <w:p>
      <w:pPr>
        <w:framePr w:w="714" w:wrap="around" w:vAnchor="margin" w:hAnchor="text" w:x="7183" w:y="10886"/>
        <w:widowControl w:val="0"/>
        <w:autoSpaceDE w:val="0"/>
        <w:autoSpaceDN w:val="0"/>
        <w:spacing w:before="130" w:line="218" w:lineRule="exact"/>
        <w:ind w:left="130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>
      <w:pPr>
        <w:framePr w:w="781" w:wrap="around" w:vAnchor="margin" w:hAnchor="text" w:x="9173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99.2%</w:t>
      </w:r>
    </w:p>
    <w:p>
      <w:pPr>
        <w:framePr w:w="781" w:wrap="around" w:vAnchor="margin" w:hAnchor="text" w:x="9173" w:y="10886"/>
        <w:widowControl w:val="0"/>
        <w:autoSpaceDE w:val="0"/>
        <w:autoSpaceDN w:val="0"/>
        <w:spacing w:before="133"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98.9%</w:t>
      </w:r>
    </w:p>
    <w:p>
      <w:pPr>
        <w:framePr w:w="781" w:wrap="around" w:vAnchor="margin" w:hAnchor="text" w:x="9173" w:y="10886"/>
        <w:widowControl w:val="0"/>
        <w:autoSpaceDE w:val="0"/>
        <w:autoSpaceDN w:val="0"/>
        <w:spacing w:before="130" w:line="218" w:lineRule="exact"/>
        <w:ind w:left="24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100%</w:t>
      </w:r>
    </w:p>
    <w:p>
      <w:pPr>
        <w:framePr w:w="450" w:wrap="around" w:vAnchor="margin" w:hAnchor="text" w:x="5340" w:y="11237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40</w:t>
      </w:r>
    </w:p>
    <w:p>
      <w:pPr>
        <w:framePr w:w="450" w:wrap="around" w:vAnchor="margin" w:hAnchor="text" w:x="5340" w:y="1158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>
      <w:pPr>
        <w:framePr w:w="556" w:wrap="around" w:vAnchor="margin" w:hAnchor="text" w:x="5287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</w:t>
      </w:r>
    </w:p>
    <w:p>
      <w:pPr>
        <w:framePr w:w="608" w:wrap="around" w:vAnchor="margin" w:hAnchor="text" w:x="7236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99.4</w:t>
      </w:r>
    </w:p>
    <w:p>
      <w:pPr>
        <w:framePr w:w="819" w:wrap="around" w:vAnchor="margin" w:hAnchor="text" w:x="9154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99.4%</w:t>
      </w:r>
    </w:p>
    <w:p>
      <w:pPr>
        <w:framePr w:w="3439" w:wrap="around" w:vAnchor="margin" w:hAnchor="text" w:x="2441" w:y="12390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四、绩效评价指标分析</w:t>
      </w:r>
    </w:p>
    <w:p>
      <w:pPr>
        <w:framePr w:w="3129" w:wrap="around" w:vAnchor="margin" w:hAnchor="text" w:x="2441" w:y="12950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CGGRP+KaiTi_GB2312" w:hAnsi="PCGGRP+KaiTi_GB2312" w:cs="PCGGR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（一）项目决策情况</w:t>
      </w:r>
    </w:p>
    <w:p>
      <w:pPr>
        <w:framePr w:w="8786" w:wrap="around" w:vAnchor="margin" w:hAnchor="text" w:x="1800" w:y="13511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项目决策类指标包括项目立项、绩效目标和资金投入三方</w:t>
      </w:r>
    </w:p>
    <w:p>
      <w:pPr>
        <w:framePr w:w="8786" w:wrap="around" w:vAnchor="margin" w:hAnchor="text" w:x="1800" w:y="13511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面的内容，由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个三级指标构成，权重分值为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分，实际得</w:t>
      </w:r>
    </w:p>
    <w:p>
      <w:pPr>
        <w:framePr w:w="8786" w:wrap="around" w:vAnchor="margin" w:hAnchor="text" w:x="1800" w:y="13511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分，得分率为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12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6" o:spid="_x0000_s1026" o:spt="75" type="#_x0000_t75" style="position:absolute;left:0pt;margin-left:83.45pt;margin-top:505.7pt;height:106.85pt;width:441.25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4" w:name="br1_13"/>
      <w:bookmarkEnd w:id="14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1764" w:wrap="around" w:vAnchor="margin" w:hAnchor="text" w:x="2441" w:y="159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KBSJL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CVTEFH+FangSong_GB2312" w:hAnsi="CVTEFH+FangSong_GB2312" w:cs="CVTEF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项目立项</w:t>
      </w:r>
    </w:p>
    <w:p>
      <w:pPr>
        <w:framePr w:w="3278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（1）立项依据充分性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6"/>
          <w:sz w:val="32"/>
          <w:szCs w:val="22"/>
          <w:lang w:val="en-US" w:eastAsia="en-US" w:bidi="ar-SA"/>
        </w:rPr>
        <w:t>该项目立项符合国家相关法律法规《2024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CVTEFH+FangSong_GB2312" w:hAnsi="CVTEFH+FangSong_GB2312" w:cs="CVTEFH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年度乡村振兴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专项审计经费》（塔地财行〔2024〕24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号）文件及发展政策，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符合行业规划要求，围绕本年度工作重点和工作计划制定经费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预算，属于公共财政支持范围。本项目与部门内部其他相关项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目不重复。部门发展规划及职能文件等归档完整。</w:t>
      </w:r>
    </w:p>
    <w:p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（2）立项程序规范性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项目申请、设立过程符合相关要求，严格按照审批流程准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备符合要求的文件、材料；根据决算依据编制工作计划和经费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预算，经过与部门项目分管领导沟通、筛选确定经费预算计划，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确定最终预算方案。项目的审批文件、材料符合相关要求，项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目事前经过必要的可行性研究、风险评估、绩效评估、集体决</w:t>
      </w:r>
    </w:p>
    <w:p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策，保障了程序的规范性。</w:t>
      </w:r>
    </w:p>
    <w:p>
      <w:pPr>
        <w:framePr w:w="1764" w:wrap="around" w:vAnchor="margin" w:hAnchor="text" w:x="2441" w:y="943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KBSJL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CVTEFH+FangSong_GB2312" w:hAnsi="CVTEFH+FangSong_GB2312" w:cs="CVTEF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绩效目标</w:t>
      </w:r>
    </w:p>
    <w:p>
      <w:pPr>
        <w:framePr w:w="3278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（1）绩效目标合理性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年初结合实际工作内容设定绩效目标，绩效目标依据充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分，符合客观实际，能反映和考核项目绩效目标与项目实施的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相符情况，依据绩效目标设定的绩效指标清晰、细化、可衡量，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能反映和考核项目绩效目标的明细化情况。绩效目标表经过审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核，绩效目标与实际工作内容具有相关性，预算与确定的项目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投资额相匹配，对项目任务进行了详细分解。项目预期产出效</w:t>
      </w:r>
    </w:p>
    <w:p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益及效果符合正常的业绩水平。</w:t>
      </w:r>
    </w:p>
    <w:p>
      <w:pPr>
        <w:framePr w:w="3278" w:wrap="around" w:vAnchor="margin" w:hAnchor="text" w:x="2441" w:y="1447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（2）绩效指标明确性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13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5" w:name="br1_14"/>
      <w:bookmarkEnd w:id="15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项目设置了明确的预期产出效益和效果，将绩效目标细化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分解为具体的绩效指标，绩效目标与项目目标任务数相对应，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绩效目标设定的绩效指标清晰、细化、可衡量。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OFWAD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3.</w:t>
      </w:r>
      <w:r>
        <w:rPr>
          <w:rFonts w:ascii="COOLPI+FangSong_GB2312" w:hAnsi="COOLPI+FangSong_GB2312" w:cs="COOLP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资金投入</w:t>
      </w:r>
    </w:p>
    <w:p>
      <w:pPr>
        <w:framePr w:w="3278" w:wrap="around" w:vAnchor="margin" w:hAnchor="text" w:x="2441" w:y="38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（1）预算编制科学性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本项目的预算编制过程严谨、科学，充分体现了精细化管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理的要求。预算编制之初，进行了全面的成本估算，确保项目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所需的各项资源得到合理的预估与分配。同时，预算编制还紧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密结合了项目的特点与实际情况，对不同阶段、不同任务的资</w:t>
      </w:r>
    </w:p>
    <w:p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金需求进行了详细的分析与计算。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在预算编制过程中，还注重了成本控制与效益最大化的原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则。通过优化资源配置、提高资金使用效率等措施，确保项目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在有限的预算内取得最大的经济效益与社会效益。此外，预算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编制还充分考虑了风险因素，对可能出现的超支情况进行了预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留与规划，以应对项目实施过程中的不确定性。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（2）资金分配合理性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本项目的资金分配遵循了公平、公正、透明的原则，确保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了项目资源的合理配置与高效利用。在资金分配过程中，我们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充分考虑了项目的实际需求与目标，对不同阶段、不同任务的</w:t>
      </w:r>
    </w:p>
    <w:p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资金进行了科学的规划与安排。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具体而言，资金分配紧密结合了项目的特点与实际情况，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对关键领域与重要环节给予了重点支持。同时，我们也注重了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资金的均衡分配，避免了资源浪费与资金闲置。此外，资金分</w:t>
      </w:r>
    </w:p>
    <w:p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配还充分考虑了风险因素，对可能出现的超支情况进行了预留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14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6" w:name="br1_15"/>
      <w:bookmarkEnd w:id="1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789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与调整。</w:t>
      </w:r>
    </w:p>
    <w:p>
      <w:pPr>
        <w:framePr w:w="8789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综上所述，本项目的资金分配是合理的、科学的，既符合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项目的实际情况，又满足了资金使用的效益最大化要求。资金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分配的合理性为项目的成功实施提供了有力的保障，也为项目</w:t>
      </w:r>
    </w:p>
    <w:p>
      <w:pPr>
        <w:framePr w:w="8853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的绩效评价奠定了坚实的基础。</w:t>
      </w:r>
    </w:p>
    <w:p>
      <w:pPr>
        <w:framePr w:w="3127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1"/>
          <w:sz w:val="32"/>
          <w:szCs w:val="22"/>
          <w:lang w:val="en-US" w:eastAsia="en-US" w:bidi="ar-SA"/>
        </w:rPr>
        <w:t>（二）项目过程情况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项目过程类指标包括资金管理和组织实施两方面的内容，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由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个三级指标构成，权重分值为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8"/>
          <w:sz w:val="32"/>
          <w:szCs w:val="22"/>
          <w:lang w:val="en-US" w:eastAsia="en-US" w:bidi="ar-SA"/>
        </w:rPr>
        <w:t>分，实际得分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19.84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99.2%。</w:t>
      </w:r>
    </w:p>
    <w:p>
      <w:pPr>
        <w:framePr w:w="1764" w:wrap="around" w:vAnchor="margin" w:hAnchor="text" w:x="2441" w:y="663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GLMJW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PBDBHS+FangSong_GB2312" w:hAnsi="PBDBHS+FangSong_GB2312" w:cs="PBDBHS+FangSong_GB2312" w:eastAsiaTheme="minorEastAsia"/>
          <w:color w:val="000000"/>
          <w:spacing w:val="2"/>
          <w:sz w:val="32"/>
          <w:szCs w:val="22"/>
          <w:lang w:val="en-US" w:eastAsia="en-US" w:bidi="ar-SA"/>
        </w:rPr>
        <w:t>资金管理</w:t>
      </w:r>
    </w:p>
    <w:p>
      <w:pPr>
        <w:framePr w:w="2640" w:wrap="around" w:vAnchor="margin" w:hAnchor="text" w:x="2441" w:y="719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（1）资金到位率</w:t>
      </w:r>
    </w:p>
    <w:p>
      <w:pPr>
        <w:framePr w:w="8786" w:wrap="around" w:vAnchor="margin" w:hAnchor="text" w:x="1800" w:y="775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本项目总投资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万元，财政资金及时足额到位，到位</w:t>
      </w:r>
    </w:p>
    <w:p>
      <w:pPr>
        <w:framePr w:w="8786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100%，预算资金按计划进度执行。</w:t>
      </w:r>
    </w:p>
    <w:p>
      <w:pPr>
        <w:framePr w:w="2640" w:wrap="around" w:vAnchor="margin" w:hAnchor="text" w:x="2441" w:y="887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（2）预算执行率</w:t>
      </w:r>
    </w:p>
    <w:p>
      <w:pPr>
        <w:framePr w:w="8788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预算编制较为详细，项目资金支出总体能够按照预算执</w:t>
      </w:r>
    </w:p>
    <w:p>
      <w:pPr>
        <w:framePr w:w="8788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行，预算资金支出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万元，预算执行率为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95.57%。</w:t>
      </w:r>
    </w:p>
    <w:p>
      <w:pPr>
        <w:framePr w:w="8788" w:wrap="around" w:vAnchor="margin" w:hAnchor="text" w:x="1800" w:y="9436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（3）资金使用合规性</w:t>
      </w:r>
    </w:p>
    <w:p>
      <w:pPr>
        <w:framePr w:w="8853" w:wrap="around" w:vAnchor="margin" w:hAnchor="text" w:x="1800" w:y="111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9"/>
          <w:sz w:val="32"/>
          <w:szCs w:val="22"/>
          <w:lang w:val="en-US" w:eastAsia="en-US" w:bidi="ar-SA"/>
        </w:rPr>
        <w:t>本项目的资金使用严格遵循了国家相关法律法规《2024</w:t>
      </w:r>
    </w:p>
    <w:p>
      <w:pPr>
        <w:framePr w:w="8853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5"/>
          <w:sz w:val="32"/>
          <w:szCs w:val="22"/>
          <w:lang w:val="en-US" w:eastAsia="en-US" w:bidi="ar-SA"/>
        </w:rPr>
        <w:t>年度乡村振兴专项审计经费》（塔地财行〔2024〕24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号）文</w:t>
      </w:r>
    </w:p>
    <w:p>
      <w:pPr>
        <w:framePr w:w="8853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件与财务制度，确保了资金的合规性与安全性。在资金使用过</w:t>
      </w:r>
    </w:p>
    <w:p>
      <w:pPr>
        <w:framePr w:w="8853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程中，我们建立了完善的财务管理体系，对资金的流动进行了</w:t>
      </w:r>
    </w:p>
    <w:p>
      <w:pPr>
        <w:framePr w:w="8853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全程监控与记录。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具体而言，资金使用坚持了专款专用的原则，确保了项目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资金不被挪用或截留。同时，我们还加强了对资金使用的审计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15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7" w:name="br1_16"/>
      <w:bookmarkEnd w:id="1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与监督，定期对财务收支进行自查与自纠，及时发现并纠正可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能存在的问题。此外，资金使用还充分考虑了成本效益原则，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通过优化资源配置、提高资金使用效率等措施，确保了项目资</w:t>
      </w:r>
    </w:p>
    <w:p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金的最大化利用。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综上所述，本项目的资金使用是合规的、安全的，既符合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国家相关法律法规与财务制度的要求，又满足了项目实施的实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际需要。资金使用的合规性为项目的成功实施提供了有力的保</w:t>
      </w:r>
    </w:p>
    <w:p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障，也为项目的绩效评价奠定了坚实的基础。</w:t>
      </w:r>
    </w:p>
    <w:p>
      <w:pPr>
        <w:framePr w:w="1764" w:wrap="around" w:vAnchor="margin" w:hAnchor="text" w:x="2441" w:y="607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APTMF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KOJWAM+FangSong_GB2312" w:hAnsi="KOJWAM+FangSong_GB2312" w:cs="KOJWAM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组织实施</w:t>
      </w:r>
    </w:p>
    <w:p>
      <w:pPr>
        <w:framePr w:w="3278" w:wrap="around" w:vAnchor="margin" w:hAnchor="text" w:x="2441" w:y="663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（1）管理制度健全性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本项目拥有一套完善、健全的《专项资金使用管理》制度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体系，为项目的成功实施提供了坚实的制度保障。项目管理制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度的制定紧密结合了项目的特点与实际情况，涵盖了项目的策</w:t>
      </w:r>
    </w:p>
    <w:p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划、组织、实施、监控与收尾等各个环节。</w:t>
      </w:r>
    </w:p>
    <w:p>
      <w:pPr>
        <w:framePr w:w="8786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在制度设计上，我们注重了制度的科学性与可操作性，确</w:t>
      </w:r>
    </w:p>
    <w:p>
      <w:pPr>
        <w:framePr w:w="8786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保制度能够切实指导项目的执行与管理。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此外，项目管理制度还充分考虑了风险因素，制定了相应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的风险应对措施与预案，以应对项目实施过程中可能出现的各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种风险与挑战。管理制度的健全性不仅体现在制度的完善上，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还体现在制度的执行与监督上。我们建立了有效的监督机制与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反馈机制，对项目的实施情况进行定期检查与评估，及时发现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并纠正可能存在的问题。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综上所述，本项目的管理制度是健全的、有效的，既符合</w:t>
      </w:r>
    </w:p>
    <w:p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项目的实际情况，又满足了项目管理的需要。管理制度的健全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16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8" w:name="br1_17"/>
      <w:bookmarkEnd w:id="1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性为项目的成功实施提供了有力的保障，也为项目的绩效评价</w:t>
      </w:r>
    </w:p>
    <w:p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奠定了坚实的基础。</w:t>
      </w:r>
    </w:p>
    <w:p>
      <w:pPr>
        <w:framePr w:w="3278" w:wrap="around" w:vAnchor="margin" w:hAnchor="text" w:x="2441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（2）制度执行有效性</w:t>
      </w:r>
    </w:p>
    <w:p>
      <w:pPr>
        <w:framePr w:w="8947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10"/>
          <w:sz w:val="32"/>
          <w:szCs w:val="22"/>
          <w:lang w:val="en-US" w:eastAsia="en-US" w:bidi="ar-SA"/>
        </w:rPr>
        <w:t>本项目在执行过程中，管理制度得到了全面、有效的落实，</w:t>
      </w:r>
    </w:p>
    <w:p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为确保项目的顺利实施与目标实现提供了坚实的保障。项目单</w:t>
      </w:r>
    </w:p>
    <w:p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位重视制度执行的重要性，通过明确责任分工、制定详细执行</w:t>
      </w:r>
    </w:p>
    <w:p>
      <w:pPr>
        <w:framePr w:w="8947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计划、加强监督考核等措施，确保了各项管理制度能够得到有</w:t>
      </w:r>
    </w:p>
    <w:p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效执行。</w:t>
      </w:r>
    </w:p>
    <w:p>
      <w:pPr>
        <w:framePr w:w="8853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在具体执行过程中，项目团队成员严格按照制度要求进行</w:t>
      </w:r>
    </w:p>
    <w:p>
      <w:pPr>
        <w:framePr w:w="8853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操作。同时，我们还建立了有效的沟通机制与反馈机制，确保</w:t>
      </w:r>
    </w:p>
    <w:p>
      <w:pPr>
        <w:framePr w:w="8853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项目信息的及时传递与问题的及时解决，进一步提高了制度执</w:t>
      </w:r>
    </w:p>
    <w:p>
      <w:pPr>
        <w:framePr w:w="8853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行的效率与效果。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综上所述，本项目的管理制度在执行过程中表现出了高度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的有效性，既确保了项目的顺利进行，又实现了项目目标的有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效达成。</w:t>
      </w:r>
    </w:p>
    <w:p>
      <w:pPr>
        <w:framePr w:w="3127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SGSUB+KaiTi_GB2312" w:hAnsi="OSGSUB+KaiTi_GB2312" w:cs="OSGSUB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（三）项目产出情况</w:t>
      </w:r>
    </w:p>
    <w:p>
      <w:pPr>
        <w:framePr w:w="8947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项目产出类指标包括产出数量、产出质量、产出时效、产</w:t>
      </w:r>
    </w:p>
    <w:p>
      <w:pPr>
        <w:framePr w:w="8947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出成本四方面的内容，由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7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个三级指标构成，权重分为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>
      <w:pPr>
        <w:framePr w:w="8947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实际得分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39.56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分，得分率为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98.9%。具体产出指标完成情况</w:t>
      </w:r>
    </w:p>
    <w:p>
      <w:pPr>
        <w:framePr w:w="8947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如下：</w:t>
      </w:r>
    </w:p>
    <w:p>
      <w:pPr>
        <w:framePr w:w="2157" w:wrap="around" w:vAnchor="margin" w:hAnchor="text" w:x="2441" w:y="127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①数量指标：</w:t>
      </w:r>
    </w:p>
    <w:p>
      <w:pPr>
        <w:framePr w:w="8786" w:wrap="around" w:vAnchor="margin" w:hAnchor="text" w:x="1800" w:y="133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4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3"/>
          <w:sz w:val="32"/>
          <w:szCs w:val="22"/>
          <w:lang w:val="en-US" w:eastAsia="en-US" w:bidi="ar-SA"/>
        </w:rPr>
        <w:t>1：乡村振兴审计项目个数，指标值：“&gt;=1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个”，</w:t>
      </w:r>
    </w:p>
    <w:p>
      <w:pPr>
        <w:framePr w:w="8786" w:wrap="around" w:vAnchor="margin" w:hAnchor="text" w:x="1800" w:y="133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实际完成值：1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个，指标完成率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8534" w:wrap="around" w:vAnchor="margin" w:hAnchor="text" w:x="2441" w:y="1447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2：乡村振兴专项审计出差人数，指标值：“&gt;=8</w:t>
      </w:r>
      <w:r>
        <w:rPr>
          <w:rFonts w:hAnsiTheme="minorHAnsi" w:eastAsiaTheme="minorEastAsia" w:cstheme="minorBidi"/>
          <w:color w:val="000000"/>
          <w:spacing w:val="1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53"/>
          <w:sz w:val="32"/>
          <w:szCs w:val="22"/>
          <w:lang w:val="en-US" w:eastAsia="en-US" w:bidi="ar-SA"/>
        </w:rPr>
        <w:t>人”，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17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9" w:name="br1_18"/>
      <w:bookmarkEnd w:id="1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5678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实际完成值：8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人，指标完成率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2157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②质量指标：</w:t>
      </w:r>
    </w:p>
    <w:p>
      <w:pPr>
        <w:framePr w:w="8786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1：审计建议采纳率，指标值：“&gt;=95%”，实际完</w:t>
      </w:r>
    </w:p>
    <w:p>
      <w:pPr>
        <w:framePr w:w="8786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成值：100%，指标完成率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105%，偏差原因：保守估计被审计</w:t>
      </w:r>
    </w:p>
    <w:p>
      <w:pPr>
        <w:framePr w:w="8786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单位审计建议采纳情况。</w:t>
      </w:r>
    </w:p>
    <w:p>
      <w:pPr>
        <w:framePr w:w="2157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③时效指标：</w:t>
      </w:r>
    </w:p>
    <w:p>
      <w:pPr>
        <w:framePr w:w="8949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1：完成该审计项目的期限，指标值：“&lt;=3</w:t>
      </w:r>
      <w:r>
        <w:rPr>
          <w:rFonts w:hAnsiTheme="minorHAnsi" w:eastAsiaTheme="minorEastAsia" w:cstheme="minorBidi"/>
          <w:color w:val="000000"/>
          <w:spacing w:val="4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个月”，</w:t>
      </w:r>
    </w:p>
    <w:p>
      <w:pPr>
        <w:framePr w:w="8949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实际完成值：3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个月内，指标完成率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8949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④成本指标：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17"/>
          <w:sz w:val="32"/>
          <w:szCs w:val="22"/>
          <w:lang w:val="en-US" w:eastAsia="en-US" w:bidi="ar-SA"/>
        </w:rPr>
        <w:t>1：乡村振兴专项审计办公费，指标值：&lt;=0.52</w:t>
      </w:r>
      <w:r>
        <w:rPr>
          <w:rFonts w:hAnsiTheme="minorHAnsi" w:eastAsiaTheme="minorEastAsia" w:cstheme="minorBidi"/>
          <w:color w:val="000000"/>
          <w:spacing w:val="15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0"/>
          <w:sz w:val="32"/>
          <w:szCs w:val="22"/>
          <w:lang w:val="en-US" w:eastAsia="en-US" w:bidi="ar-SA"/>
        </w:rPr>
        <w:t>万元”，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实际完成值：0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0%，偏差原因：截止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日，已完成该项目现场审计工作，资金主要用于审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计期间人员差旅费、车辆维修维护费，部分项目经费还未支付，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改进措施：该项目办公经费将用于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年相关项目中。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4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2：乡村振兴专项审计差旅费，指标值：&lt;=10.69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元”，实际完成值：10.69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3：乡村振兴专项审计车辆维护费，指标值：&lt;=0.29</w:t>
      </w:r>
    </w:p>
    <w:p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万元”，实际完成值：0.29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3127" w:wrap="around" w:vAnchor="margin" w:hAnchor="text" w:x="2441" w:y="117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KVIP+KaiTi_GB2312" w:hAnsi="QPKVIP+KaiTi_GB2312" w:cs="QPKVI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（四）项目效益情况</w:t>
      </w:r>
    </w:p>
    <w:p>
      <w:pPr>
        <w:framePr w:w="8880" w:wrap="around" w:vAnchor="margin" w:hAnchor="text" w:x="1800" w:y="123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项目效益类指标包括项目实施效益和满意度两方面的内</w:t>
      </w:r>
    </w:p>
    <w:p>
      <w:pPr>
        <w:framePr w:w="8880" w:wrap="around" w:vAnchor="margin" w:hAnchor="text" w:x="1800" w:y="123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容，由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个三级指标构成，权重分为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分，实际得分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分，</w:t>
      </w:r>
    </w:p>
    <w:p>
      <w:pPr>
        <w:framePr w:w="8880" w:wrap="around" w:vAnchor="margin" w:hAnchor="text" w:x="1800" w:y="123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100%。具体效益指标及满意度指标完成情况如下：</w:t>
      </w:r>
    </w:p>
    <w:p>
      <w:pPr>
        <w:framePr w:w="8880" w:wrap="around" w:vAnchor="margin" w:hAnchor="text" w:x="1800" w:y="123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1.实施效益</w:t>
      </w:r>
    </w:p>
    <w:p>
      <w:pPr>
        <w:framePr w:w="2798" w:wrap="around" w:vAnchor="margin" w:hAnchor="text" w:x="2441" w:y="145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①社会效益指标：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18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0" w:name="br1_19"/>
      <w:bookmarkEnd w:id="20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8786" w:wrap="around" w:vAnchor="margin" w:hAnchor="text" w:x="1800" w:y="159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指标：促进被审计单位根据审计建议制定整改措施，指标</w:t>
      </w:r>
    </w:p>
    <w:p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值：“&gt;=2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项”，实际完成值：2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项，指标完成率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2.满意度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指标：被审计单位对审计工作的满意度，指标值：90%，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实际完成值：100%，指标完成率：111%，偏差原因：保守估计</w:t>
      </w:r>
    </w:p>
    <w:p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被审计单位对审计结果满意情况。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ABORR+KaiTi_GB2312" w:hAnsi="GABORR+KaiTi_GB2312" w:cs="GABORR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（五）预算执行进度与绩效指标总体完成率偏差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14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15"/>
          <w:sz w:val="32"/>
          <w:szCs w:val="22"/>
          <w:lang w:val="en-US" w:eastAsia="en-US" w:bidi="ar-SA"/>
        </w:rPr>
        <w:t>年度乡村振兴专项审计经费项目年初预算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14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万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元，全年预算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万元，实际支出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万元，预算执行率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为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95.57%，项目绩效指标总体完成率为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89.44%，总体偏差率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10.56%，偏差原因：截止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日，已完成该项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目现场审计工作，资金主要用于审计期间人员差旅费、车辆维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修维护费，部分项目经费还未支付，改进措施：该项目办公经</w:t>
      </w:r>
    </w:p>
    <w:p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费将用于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年相关项目中。</w:t>
      </w:r>
    </w:p>
    <w:p>
      <w:pPr>
        <w:framePr w:w="6638" w:wrap="around" w:vAnchor="margin" w:hAnchor="text" w:x="2441" w:y="943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五、主要经验及做法、存在的问题及原因分析</w:t>
      </w:r>
    </w:p>
    <w:p>
      <w:pPr>
        <w:framePr w:w="3430" w:wrap="around" w:vAnchor="margin" w:hAnchor="text" w:x="2424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-7"/>
          <w:sz w:val="32"/>
          <w:szCs w:val="22"/>
          <w:lang w:val="en-US" w:eastAsia="en-US" w:bidi="ar-SA"/>
        </w:rPr>
        <w:t>（一）主要经验及做法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为确保项目顺利进行，提前做好项目规划，将所列计划再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三审核。在项目实施过程中做好定期监督检查，严格按照项目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管理规范进行，在项目资金使用过程中，严格落实把关，按照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项目资金使用范围做好审核工作，让项目资金落于实处。在项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目完成后，做好受益群众民意调查及项目防范工作。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严格坚持先做事、后验收、再拨付的原则，杜绝了资金被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挤占和挪用现象的发生，跟踪检查到位。财政、纪检、监察等</w:t>
      </w:r>
    </w:p>
    <w:p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职能部门全面参与专项资金事前、事中和事后全过程的监管。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19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1" w:name="br1_20"/>
      <w:bookmarkEnd w:id="2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172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在监督环节上，实行关口前移，从事后监督管理转向事前审核，</w:t>
      </w:r>
    </w:p>
    <w:p>
      <w:pPr>
        <w:framePr w:w="9172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事中监督和事后检查稽核相结合的监督制度上来，形成多环节</w:t>
      </w:r>
    </w:p>
    <w:p>
      <w:pPr>
        <w:framePr w:w="9172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全过程的监督管理格局，尽量早发现问题，早解决问题。</w:t>
      </w:r>
    </w:p>
    <w:p>
      <w:pPr>
        <w:framePr w:w="9172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UFUNF+KaiTi_GB2312" w:hAnsi="GUFUNF+KaiTi_GB2312" w:cs="GUFUNF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（二）存在的问题及原因分析</w:t>
      </w:r>
    </w:p>
    <w:p>
      <w:pPr>
        <w:framePr w:w="8880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相关绩效管理方面专业知识的系统性学习有待加强。各项</w:t>
      </w:r>
    </w:p>
    <w:p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指标的设置要进一步优化、完善，主要在细化、量化上改进。</w:t>
      </w:r>
    </w:p>
    <w:p>
      <w:pPr>
        <w:framePr w:w="8880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在绩效自评过程中，由干部分人员缺乏相关绩效管理专业知</w:t>
      </w:r>
    </w:p>
    <w:p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识，自评价工作还存在自我审定的局限性，影响评价质量。</w:t>
      </w:r>
    </w:p>
    <w:p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六、有关建议</w:t>
      </w:r>
    </w:p>
    <w:p>
      <w:pPr>
        <w:framePr w:w="8853" w:wrap="around" w:vAnchor="margin" w:hAnchor="text" w:x="1800" w:y="663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1.多进行有关绩效管理工作方面的培训。积极组织第三方</w:t>
      </w:r>
    </w:p>
    <w:p>
      <w:pPr>
        <w:framePr w:w="8853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开展绩效管理工作培训，进一步夯实业务基础，提高我单位绩</w:t>
      </w:r>
    </w:p>
    <w:p>
      <w:pPr>
        <w:framePr w:w="8853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效人员水平。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2.进一步规范项目建设的程序。项目前期做好可行性研究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报告，更加细化实施方案，严格执行资金管理办法和财政资金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管理制度，严格按照项目实施方案、招投标管理办法等稳步推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进工作，各部门单位根据自己项目的特点进行总结。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3.进一步完善项目评价过程中有关数据和资料的收集、整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理、审核及分析。项目启动时同步做好档案的归纳与整理，及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时整理、收集、汇总，健全档案资料。项目后续管理有待进一</w:t>
      </w:r>
    </w:p>
    <w:p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步加强和跟踪。</w:t>
      </w:r>
    </w:p>
    <w:p>
      <w:pPr>
        <w:framePr w:w="3758" w:wrap="around" w:vAnchor="margin" w:hAnchor="text" w:x="2441" w:y="127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七、其他需要说明的问题</w:t>
      </w:r>
    </w:p>
    <w:p>
      <w:pPr>
        <w:framePr w:w="4399" w:wrap="around" w:vAnchor="margin" w:hAnchor="text" w:x="2441" w:y="1335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本项目无其他需说明的问题。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2" w:name="br1_21"/>
      <w:bookmarkEnd w:id="2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21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3" w:name="br1_22"/>
      <w:bookmarkEnd w:id="2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1119" w:wrap="around" w:vAnchor="margin" w:hAnchor="text" w:x="1440" w:y="2001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pacing w:val="-1"/>
          <w:sz w:val="32"/>
          <w:szCs w:val="22"/>
          <w:lang w:val="en-US" w:eastAsia="en-US" w:bidi="ar-SA"/>
        </w:rPr>
        <w:t>附件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JEDNJW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</w:p>
    <w:p>
      <w:pPr>
        <w:framePr w:w="8743" w:wrap="around" w:vAnchor="margin" w:hAnchor="text" w:x="4450" w:y="2554"/>
        <w:widowControl w:val="0"/>
        <w:autoSpaceDE w:val="0"/>
        <w:autoSpaceDN w:val="0"/>
        <w:spacing w:line="281" w:lineRule="exact"/>
        <w:rPr>
          <w:rFonts w:hAnsiTheme="minorHAnsi" w:eastAsiaTheme="minorEastAsia" w:cstheme="minorBidi"/>
          <w:color w:val="000000"/>
          <w:sz w:val="28"/>
          <w:szCs w:val="22"/>
          <w:lang w:val="en-US" w:eastAsia="en-US" w:bidi="ar-SA"/>
        </w:rPr>
      </w:pPr>
      <w:r>
        <w:rPr>
          <w:rFonts w:ascii="BCVAJC+FangSong_GB2312" w:hAnsiTheme="minorHAnsi" w:eastAsiaTheme="minorEastAsia" w:cstheme="minorBidi"/>
          <w:color w:val="000000"/>
          <w:spacing w:val="2"/>
          <w:sz w:val="28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3"/>
          <w:sz w:val="2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pacing w:val="1"/>
          <w:sz w:val="28"/>
          <w:szCs w:val="22"/>
          <w:lang w:val="en-US" w:eastAsia="en-US" w:bidi="ar-SA"/>
        </w:rPr>
        <w:t>年度乡村振兴专项审计经费项目绩效评价指标体系及综合评分表</w:t>
      </w:r>
    </w:p>
    <w:p>
      <w:pPr>
        <w:framePr w:w="962" w:wrap="around" w:vAnchor="margin" w:hAnchor="text" w:x="2218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一级指标</w:t>
      </w:r>
    </w:p>
    <w:p>
      <w:pPr>
        <w:framePr w:w="962" w:wrap="around" w:vAnchor="margin" w:hAnchor="text" w:x="3218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二级指标</w:t>
      </w:r>
    </w:p>
    <w:p>
      <w:pPr>
        <w:framePr w:w="962" w:wrap="around" w:vAnchor="margin" w:hAnchor="text" w:x="4253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三级指标</w:t>
      </w:r>
    </w:p>
    <w:p>
      <w:pPr>
        <w:framePr w:w="962" w:wrap="around" w:vAnchor="margin" w:hAnchor="text" w:x="5652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指标解释</w:t>
      </w:r>
    </w:p>
    <w:p>
      <w:pPr>
        <w:framePr w:w="962" w:wrap="around" w:vAnchor="margin" w:hAnchor="text" w:x="9122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指标说明</w:t>
      </w:r>
    </w:p>
    <w:p>
      <w:pPr>
        <w:framePr w:w="600" w:wrap="around" w:vAnchor="margin" w:hAnchor="text" w:x="12564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权重</w:t>
      </w:r>
    </w:p>
    <w:p>
      <w:pPr>
        <w:framePr w:w="600" w:wrap="around" w:vAnchor="margin" w:hAnchor="text" w:x="13896" w:y="30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6965" w:wrap="around" w:vAnchor="margin" w:hAnchor="text" w:x="5258" w:y="4038"/>
        <w:widowControl w:val="0"/>
        <w:autoSpaceDE w:val="0"/>
        <w:autoSpaceDN w:val="0"/>
        <w:spacing w:line="180" w:lineRule="exact"/>
        <w:ind w:left="1726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6965" w:wrap="around" w:vAnchor="margin" w:hAnchor="text" w:x="5258" w:y="4038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项目立项是否符合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BCVAJC+FangSong_GB2312" w:hAnsi="BCVAJC+FangSong_GB2312" w:cs="BCVAJC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项目立项是否符合国家法律法规、国民经济发展规划和相关政</w:t>
      </w:r>
    </w:p>
    <w:p>
      <w:pPr>
        <w:framePr w:w="6965" w:wrap="around" w:vAnchor="margin" w:hAnchor="text" w:x="5258" w:y="4038"/>
        <w:widowControl w:val="0"/>
        <w:autoSpaceDE w:val="0"/>
        <w:autoSpaceDN w:val="0"/>
        <w:spacing w:before="50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法律法规、相关政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策；</w:t>
      </w:r>
    </w:p>
    <w:p>
      <w:pPr>
        <w:framePr w:w="960" w:wrap="around" w:vAnchor="margin" w:hAnchor="text" w:x="4253" w:y="473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立项依据</w:t>
      </w:r>
    </w:p>
    <w:p>
      <w:pPr>
        <w:framePr w:w="960" w:wrap="around" w:vAnchor="margin" w:hAnchor="text" w:x="4253" w:y="4739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充分性</w:t>
      </w:r>
    </w:p>
    <w:p>
      <w:pPr>
        <w:framePr w:w="6965" w:wrap="around" w:vAnchor="margin" w:hAnchor="text" w:x="5258" w:y="473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策、发展规划以及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项目立项是否符合行业发展规划和政策要求；</w:t>
      </w:r>
    </w:p>
    <w:p>
      <w:pPr>
        <w:framePr w:w="6965" w:wrap="around" w:vAnchor="margin" w:hAnchor="text" w:x="5258" w:y="473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部门职责，用以反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项目立项是否与部门职责范围相符，属于部门履职所需；</w:t>
      </w:r>
    </w:p>
    <w:p>
      <w:pPr>
        <w:framePr w:w="6965" w:wrap="around" w:vAnchor="margin" w:hAnchor="text" w:x="5258" w:y="473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映和考核项目立项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④</w:t>
      </w:r>
      <w:r>
        <w:rPr>
          <w:rFonts w:ascii="BCVAJC+FangSong_GB2312" w:hAnsi="BCVAJC+FangSong_GB2312" w:cs="BCVAJC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项目是否属于公共财政支持范围，是否符合中央、地方事权支</w:t>
      </w:r>
    </w:p>
    <w:p>
      <w:pPr>
        <w:framePr w:w="330" w:wrap="around" w:vAnchor="margin" w:hAnchor="text" w:x="12698" w:y="4860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330" w:wrap="around" w:vAnchor="margin" w:hAnchor="text" w:x="14033" w:y="4860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960" w:wrap="around" w:vAnchor="margin" w:hAnchor="text" w:x="3218" w:y="544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项目立项</w:t>
      </w:r>
    </w:p>
    <w:p>
      <w:pPr>
        <w:framePr w:w="1140" w:wrap="around" w:vAnchor="margin" w:hAnchor="text" w:x="5258" w:y="543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依据情况。</w:t>
      </w:r>
    </w:p>
    <w:p>
      <w:pPr>
        <w:framePr w:w="1680" w:wrap="around" w:vAnchor="margin" w:hAnchor="text" w:x="6984" w:y="543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出责任划分原则；</w:t>
      </w:r>
    </w:p>
    <w:p>
      <w:pPr>
        <w:framePr w:w="4920" w:wrap="around" w:vAnchor="margin" w:hAnchor="text" w:x="6984" w:y="567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⑤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项目是否与相关部门同类项目或部门内部相关项目重复。</w:t>
      </w:r>
    </w:p>
    <w:p>
      <w:pPr>
        <w:framePr w:w="2866" w:wrap="around" w:vAnchor="margin" w:hAnchor="text" w:x="5258" w:y="645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项目申请、设立过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6965" w:wrap="around" w:vAnchor="margin" w:hAnchor="text" w:x="5258" w:y="668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程是否符合相关要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项目是否按照规定的程序申请设立；</w:t>
      </w:r>
    </w:p>
    <w:p>
      <w:pPr>
        <w:framePr w:w="6965" w:wrap="around" w:vAnchor="margin" w:hAnchor="text" w:x="5258" w:y="668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求，用以反映和考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审批文件、材料是否符合相关要求；</w:t>
      </w:r>
    </w:p>
    <w:p>
      <w:pPr>
        <w:framePr w:w="6965" w:wrap="around" w:vAnchor="margin" w:hAnchor="text" w:x="5258" w:y="6685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核项目立项的规范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BCVAJC+FangSong_GB2312" w:hAnsi="BCVAJC+FangSong_GB2312" w:cs="BCVAJC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事前是否已经过必要的可行性研究、专家论证、风险评估、绩</w:t>
      </w:r>
    </w:p>
    <w:p>
      <w:pPr>
        <w:framePr w:w="960" w:wrap="around" w:vAnchor="margin" w:hAnchor="text" w:x="4253" w:y="680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立项程序</w:t>
      </w:r>
    </w:p>
    <w:p>
      <w:pPr>
        <w:framePr w:w="960" w:wrap="around" w:vAnchor="margin" w:hAnchor="text" w:x="4253" w:y="6803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规范性</w:t>
      </w:r>
    </w:p>
    <w:p>
      <w:pPr>
        <w:framePr w:w="600" w:wrap="around" w:vAnchor="margin" w:hAnchor="text" w:x="2398" w:y="689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决策</w:t>
      </w:r>
    </w:p>
    <w:p>
      <w:pPr>
        <w:framePr w:w="330" w:wrap="around" w:vAnchor="margin" w:hAnchor="text" w:x="12698" w:y="6922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330" w:wrap="around" w:vAnchor="margin" w:hAnchor="text" w:x="12698" w:y="6922"/>
        <w:widowControl w:val="0"/>
        <w:autoSpaceDE w:val="0"/>
        <w:autoSpaceDN w:val="0"/>
        <w:spacing w:before="1233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330" w:wrap="around" w:vAnchor="margin" w:hAnchor="text" w:x="14033" w:y="6922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330" w:wrap="around" w:vAnchor="margin" w:hAnchor="text" w:x="14033" w:y="6922"/>
        <w:widowControl w:val="0"/>
        <w:autoSpaceDE w:val="0"/>
        <w:autoSpaceDN w:val="0"/>
        <w:spacing w:before="1233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PQNCC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780" w:wrap="around" w:vAnchor="margin" w:hAnchor="text" w:x="5258" w:y="738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情况。</w:t>
      </w:r>
    </w:p>
    <w:p>
      <w:pPr>
        <w:framePr w:w="1860" w:wrap="around" w:vAnchor="margin" w:hAnchor="text" w:x="6984" w:y="738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效评估、集体决策。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项目所设定的绩效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目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标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是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否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依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据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充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分，是否符合客观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实际，用以反映和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考核项目绩效目标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与项目实施的相符</w:t>
      </w:r>
    </w:p>
    <w:p>
      <w:pPr>
        <w:framePr w:w="1750" w:wrap="around" w:vAnchor="margin" w:hAnchor="text" w:x="5258" w:y="764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情况。</w:t>
      </w:r>
    </w:p>
    <w:p>
      <w:pPr>
        <w:framePr w:w="4740" w:wrap="around" w:vAnchor="margin" w:hAnchor="text" w:x="6984" w:y="775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4740" w:wrap="around" w:vAnchor="margin" w:hAnchor="text" w:x="6984" w:y="775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（如未设定预算绩效目标，也可考核其他工作任务目标）</w:t>
      </w:r>
    </w:p>
    <w:p>
      <w:pPr>
        <w:framePr w:w="4740" w:wrap="around" w:vAnchor="margin" w:hAnchor="text" w:x="6984" w:y="775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项目是否有绩效目标；</w:t>
      </w:r>
    </w:p>
    <w:p>
      <w:pPr>
        <w:framePr w:w="960" w:wrap="around" w:vAnchor="margin" w:hAnchor="text" w:x="4253" w:y="822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绩效目标</w:t>
      </w:r>
    </w:p>
    <w:p>
      <w:pPr>
        <w:framePr w:w="960" w:wrap="around" w:vAnchor="margin" w:hAnchor="text" w:x="4253" w:y="8221"/>
        <w:widowControl w:val="0"/>
        <w:autoSpaceDE w:val="0"/>
        <w:autoSpaceDN w:val="0"/>
        <w:spacing w:before="55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合理性</w:t>
      </w:r>
    </w:p>
    <w:p>
      <w:pPr>
        <w:framePr w:w="960" w:wrap="around" w:vAnchor="margin" w:hAnchor="text" w:x="3218" w:y="833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绩效目标</w:t>
      </w:r>
    </w:p>
    <w:p>
      <w:pPr>
        <w:framePr w:w="4560" w:wrap="around" w:vAnchor="margin" w:hAnchor="text" w:x="6984" w:y="845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项目绩效目标与实际工作内容是否具有相关性；</w:t>
      </w:r>
    </w:p>
    <w:p>
      <w:pPr>
        <w:framePr w:w="4560" w:wrap="around" w:vAnchor="margin" w:hAnchor="text" w:x="6984" w:y="8456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项目预期产出效益和效果是否符合正常的业绩水平；</w:t>
      </w:r>
    </w:p>
    <w:p>
      <w:pPr>
        <w:framePr w:w="4560" w:wrap="around" w:vAnchor="margin" w:hAnchor="text" w:x="6984" w:y="8456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④</w:t>
      </w:r>
      <w:r>
        <w:rPr>
          <w:rFonts w:ascii="BCVAJC+FangSong_GB2312" w:hAnsi="BCVAJC+FangSong_GB2312" w:cs="BCVAJC+FangSong_GB2312" w:eastAsiaTheme="minorEastAsia"/>
          <w:color w:val="000000"/>
          <w:sz w:val="18"/>
          <w:szCs w:val="22"/>
          <w:lang w:val="en-US" w:eastAsia="en-US" w:bidi="ar-SA"/>
        </w:rPr>
        <w:t>是否与预算确定的项目投资额或资金量相匹配。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22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7" o:spid="_x0000_s1027" o:spt="75" type="#_x0000_t75" style="position:absolute;left:0pt;margin-left:102.35pt;margin-top:143.7pt;height:321pt;width:637.65pt;mso-position-horizontal-relative:page;mso-position-vertic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4" w:name="br1_23"/>
      <w:bookmarkEnd w:id="24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62" w:wrap="around" w:vAnchor="margin" w:hAnchor="text" w:x="2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一级指标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二级指标</w:t>
      </w:r>
    </w:p>
    <w:p>
      <w:pPr>
        <w:framePr w:w="962" w:wrap="around" w:vAnchor="margin" w:hAnchor="text" w:x="4253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三级指标</w:t>
      </w:r>
    </w:p>
    <w:p>
      <w:pPr>
        <w:framePr w:w="962" w:wrap="around" w:vAnchor="margin" w:hAnchor="text" w:x="565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指标解释</w:t>
      </w:r>
    </w:p>
    <w:p>
      <w:pPr>
        <w:framePr w:w="962" w:wrap="around" w:vAnchor="margin" w:hAnchor="text" w:x="912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指标说明</w:t>
      </w:r>
    </w:p>
    <w:p>
      <w:pPr>
        <w:framePr w:w="600" w:wrap="around" w:vAnchor="margin" w:hAnchor="text" w:x="12564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权重</w:t>
      </w:r>
    </w:p>
    <w:p>
      <w:pPr>
        <w:framePr w:w="600" w:wrap="around" w:vAnchor="margin" w:hAnchor="text" w:x="13896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依据绩效目标设定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的绩效指标是否清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晰、细化、可衡量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等，用以反映和考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核项目绩效目标的</w:t>
      </w:r>
    </w:p>
    <w:p>
      <w:pPr>
        <w:framePr w:w="1750" w:wrap="around" w:vAnchor="margin" w:hAnchor="text" w:x="5258" w:y="244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明细化情况。</w:t>
      </w:r>
    </w:p>
    <w:p>
      <w:pPr>
        <w:framePr w:w="1140" w:wrap="around" w:vAnchor="margin" w:hAnchor="text" w:x="6984" w:y="257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4380" w:wrap="around" w:vAnchor="margin" w:hAnchor="text" w:x="6984" w:y="280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是否将项目绩效目标细化分解为具体的绩效指标；</w:t>
      </w:r>
    </w:p>
    <w:p>
      <w:pPr>
        <w:framePr w:w="4380" w:wrap="around" w:vAnchor="margin" w:hAnchor="text" w:x="6984" w:y="280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是否通过清晰、可衡量的指标值予以体现；</w:t>
      </w:r>
    </w:p>
    <w:p>
      <w:pPr>
        <w:framePr w:w="4380" w:wrap="around" w:vAnchor="margin" w:hAnchor="text" w:x="6984" w:y="2807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是否与项目目标任务数或计划数相对应。</w:t>
      </w:r>
    </w:p>
    <w:p>
      <w:pPr>
        <w:framePr w:w="960" w:wrap="around" w:vAnchor="margin" w:hAnchor="text" w:x="4253" w:y="291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绩效指标</w:t>
      </w:r>
    </w:p>
    <w:p>
      <w:pPr>
        <w:framePr w:w="960" w:wrap="around" w:vAnchor="margin" w:hAnchor="text" w:x="4253" w:y="2912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明确性</w:t>
      </w:r>
    </w:p>
    <w:p>
      <w:pPr>
        <w:framePr w:w="330" w:wrap="around" w:vAnchor="margin" w:hAnchor="text" w:x="12698" w:y="3031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330" w:wrap="around" w:vAnchor="margin" w:hAnchor="text" w:x="14033" w:y="3031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项目预算编制是否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经过科学论证、有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明确标准，资金额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度与年度目标是否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相适应，用以反映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和考核项目预算编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制的科学性、合理</w:t>
      </w:r>
    </w:p>
    <w:p>
      <w:pPr>
        <w:framePr w:w="1750" w:wrap="around" w:vAnchor="margin" w:hAnchor="text" w:x="5258" w:y="3935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性情况。</w:t>
      </w:r>
    </w:p>
    <w:p>
      <w:pPr>
        <w:framePr w:w="2760" w:wrap="around" w:vAnchor="margin" w:hAnchor="text" w:x="6984" w:y="428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2760" w:wrap="around" w:vAnchor="margin" w:hAnchor="text" w:x="6984" w:y="428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预算编制是否经过科学论证；</w:t>
      </w:r>
    </w:p>
    <w:p>
      <w:pPr>
        <w:framePr w:w="960" w:wrap="around" w:vAnchor="margin" w:hAnchor="text" w:x="4253" w:y="463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预算编制</w:t>
      </w:r>
    </w:p>
    <w:p>
      <w:pPr>
        <w:framePr w:w="960" w:wrap="around" w:vAnchor="margin" w:hAnchor="text" w:x="4253" w:y="4633"/>
        <w:widowControl w:val="0"/>
        <w:autoSpaceDE w:val="0"/>
        <w:autoSpaceDN w:val="0"/>
        <w:spacing w:before="55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科学性</w:t>
      </w:r>
    </w:p>
    <w:p>
      <w:pPr>
        <w:framePr w:w="4920" w:wrap="around" w:vAnchor="margin" w:hAnchor="text" w:x="6984" w:y="475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预算内容与项目内容是否匹配；</w:t>
      </w:r>
    </w:p>
    <w:p>
      <w:pPr>
        <w:framePr w:w="4920" w:wrap="around" w:vAnchor="margin" w:hAnchor="text" w:x="6984" w:y="475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预算额度测算依据是否充分，是否按照标准编制；</w:t>
      </w:r>
    </w:p>
    <w:p>
      <w:pPr>
        <w:framePr w:w="4920" w:wrap="around" w:vAnchor="margin" w:hAnchor="text" w:x="6984" w:y="475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④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预算确定的项目投资额或资金量是否与工作任务相匹配。</w:t>
      </w:r>
    </w:p>
    <w:p>
      <w:pPr>
        <w:framePr w:w="330" w:wrap="around" w:vAnchor="margin" w:hAnchor="text" w:x="12698" w:y="4755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4755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960" w:wrap="around" w:vAnchor="margin" w:hAnchor="text" w:x="3218" w:y="559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资金投入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项目预算资金分配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是否有测算依据，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与补助单位或地方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实际是否相适应，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用以反映和考核项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目预算资金分配的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科学性、合理性情</w:t>
      </w:r>
    </w:p>
    <w:p>
      <w:pPr>
        <w:framePr w:w="1750" w:wrap="around" w:vAnchor="margin" w:hAnchor="text" w:x="5258" w:y="5859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况。</w:t>
      </w:r>
    </w:p>
    <w:p>
      <w:pPr>
        <w:framePr w:w="5280" w:wrap="around" w:vAnchor="margin" w:hAnchor="text" w:x="6984" w:y="644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5280" w:wrap="around" w:vAnchor="margin" w:hAnchor="text" w:x="6984" w:y="644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预算资金分配依据是否充分；</w:t>
      </w:r>
    </w:p>
    <w:p>
      <w:pPr>
        <w:framePr w:w="5280" w:wrap="around" w:vAnchor="margin" w:hAnchor="text" w:x="6984" w:y="644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资金分配额度是否合理，与项目单位或地方实际是否相适应。</w:t>
      </w:r>
    </w:p>
    <w:p>
      <w:pPr>
        <w:framePr w:w="960" w:wrap="around" w:vAnchor="margin" w:hAnchor="text" w:x="4253" w:y="656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资金分配</w:t>
      </w:r>
    </w:p>
    <w:p>
      <w:pPr>
        <w:framePr w:w="960" w:wrap="around" w:vAnchor="margin" w:hAnchor="text" w:x="4253" w:y="6560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合理性</w:t>
      </w:r>
    </w:p>
    <w:p>
      <w:pPr>
        <w:framePr w:w="330" w:wrap="around" w:vAnchor="margin" w:hAnchor="text" w:x="12698" w:y="6679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2698" w:y="6679"/>
        <w:widowControl w:val="0"/>
        <w:autoSpaceDE w:val="0"/>
        <w:autoSpaceDN w:val="0"/>
        <w:spacing w:before="1473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6679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6679"/>
        <w:widowControl w:val="0"/>
        <w:autoSpaceDE w:val="0"/>
        <w:autoSpaceDN w:val="0"/>
        <w:spacing w:before="1473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EJQIG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实际到位资金与预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算资金的比率，用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以反映和考核资金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落实情况对项目实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施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的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总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体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保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障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程</w:t>
      </w:r>
    </w:p>
    <w:p>
      <w:pPr>
        <w:framePr w:w="1750" w:wrap="around" w:vAnchor="margin" w:hAnchor="text" w:x="5258" w:y="775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度。</w:t>
      </w:r>
    </w:p>
    <w:p>
      <w:pPr>
        <w:framePr w:w="5280" w:wrap="around" w:vAnchor="margin" w:hAnchor="text" w:x="6984" w:y="786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资金到位率</w:t>
      </w:r>
      <w:r>
        <w:rPr>
          <w:rFonts w:ascii="GFUTDT+TimesNewRomanPSMT"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>=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（实际到位资金</w:t>
      </w:r>
      <w:r>
        <w:rPr>
          <w:rFonts w:ascii="GFUTDT+TimesNewRomanPSMT"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>/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预算资金）</w:t>
      </w:r>
      <w:r>
        <w:rPr>
          <w:rFonts w:ascii="GFUTDT+TimesNewRomanPSMT" w:hAnsi="GFUTDT+TimesNewRomanPSMT" w:cs="GFUTDT+TimesNewRomanPSMT" w:eastAsiaTheme="minorEastAsia"/>
          <w:color w:val="000000"/>
          <w:sz w:val="18"/>
          <w:szCs w:val="22"/>
          <w:lang w:val="en-US" w:eastAsia="en-US" w:bidi="ar-SA"/>
        </w:rPr>
        <w:t>×100%</w:t>
      </w: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。</w:t>
      </w:r>
    </w:p>
    <w:p>
      <w:pPr>
        <w:framePr w:w="5280" w:wrap="around" w:vAnchor="margin" w:hAnchor="text" w:x="6984" w:y="7868"/>
        <w:widowControl w:val="0"/>
        <w:autoSpaceDE w:val="0"/>
        <w:autoSpaceDN w:val="0"/>
        <w:spacing w:before="41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实际到位资金：一定时期（本年度或项目期）内落实到具体项目</w:t>
      </w:r>
    </w:p>
    <w:p>
      <w:pPr>
        <w:framePr w:w="5280" w:wrap="around" w:vAnchor="margin" w:hAnchor="text" w:x="6984" w:y="7868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的资金。</w:t>
      </w:r>
    </w:p>
    <w:p>
      <w:pPr>
        <w:framePr w:w="960" w:wrap="around" w:vAnchor="margin" w:hAnchor="text" w:x="4253" w:y="822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资金到位</w:t>
      </w:r>
    </w:p>
    <w:p>
      <w:pPr>
        <w:framePr w:w="960" w:wrap="around" w:vAnchor="margin" w:hAnchor="text" w:x="4253" w:y="8221"/>
        <w:widowControl w:val="0"/>
        <w:autoSpaceDE w:val="0"/>
        <w:autoSpaceDN w:val="0"/>
        <w:spacing w:before="53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率</w:t>
      </w:r>
    </w:p>
    <w:p>
      <w:pPr>
        <w:framePr w:w="960" w:wrap="around" w:vAnchor="margin" w:hAnchor="text" w:x="3218" w:y="833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资金管理</w:t>
      </w:r>
    </w:p>
    <w:p>
      <w:pPr>
        <w:framePr w:w="5280" w:wrap="around" w:vAnchor="margin" w:hAnchor="text" w:x="6984" w:y="856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预算资金：一定时期（本年度或项目期）内预算安排到具体项目</w:t>
      </w:r>
    </w:p>
    <w:p>
      <w:pPr>
        <w:framePr w:w="5280" w:wrap="around" w:vAnchor="margin" w:hAnchor="text" w:x="6984" w:y="856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AOKJMR+FangSong_GB2312" w:hAnsi="AOKJMR+FangSong_GB2312" w:cs="AOKJMR+FangSong_GB2312" w:eastAsiaTheme="minorEastAsia"/>
          <w:color w:val="000000"/>
          <w:sz w:val="18"/>
          <w:szCs w:val="22"/>
          <w:lang w:val="en-US" w:eastAsia="en-US" w:bidi="ar-SA"/>
        </w:rPr>
        <w:t>的资金。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23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8" o:spid="_x0000_s1028" o:spt="75" type="#_x0000_t75" style="position:absolute;left:0pt;margin-left:102.35pt;margin-top:88.7pt;height:370.45pt;width:637.65pt;mso-position-horizontal-relative:page;mso-position-vertic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5" w:name="br1_24"/>
      <w:bookmarkEnd w:id="25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62" w:wrap="around" w:vAnchor="margin" w:hAnchor="text" w:x="2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一级指标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二级指标</w:t>
      </w:r>
    </w:p>
    <w:p>
      <w:pPr>
        <w:framePr w:w="962" w:wrap="around" w:vAnchor="margin" w:hAnchor="text" w:x="4253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三级指标</w:t>
      </w:r>
    </w:p>
    <w:p>
      <w:pPr>
        <w:framePr w:w="962" w:wrap="around" w:vAnchor="margin" w:hAnchor="text" w:x="565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指标解释</w:t>
      </w:r>
    </w:p>
    <w:p>
      <w:pPr>
        <w:framePr w:w="962" w:wrap="around" w:vAnchor="margin" w:hAnchor="text" w:x="912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指标说明</w:t>
      </w:r>
    </w:p>
    <w:p>
      <w:pPr>
        <w:framePr w:w="600" w:wrap="around" w:vAnchor="margin" w:hAnchor="text" w:x="12564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权重</w:t>
      </w:r>
    </w:p>
    <w:p>
      <w:pPr>
        <w:framePr w:w="600" w:wrap="around" w:vAnchor="margin" w:hAnchor="text" w:x="13896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1750" w:wrap="around" w:vAnchor="margin" w:hAnchor="text" w:x="5258" w:y="260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项目预算资金是否</w:t>
      </w:r>
    </w:p>
    <w:p>
      <w:pPr>
        <w:framePr w:w="1750" w:wrap="around" w:vAnchor="margin" w:hAnchor="text" w:x="5258" w:y="2605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按照计划执行，用</w:t>
      </w:r>
    </w:p>
    <w:p>
      <w:pPr>
        <w:framePr w:w="1750" w:wrap="around" w:vAnchor="margin" w:hAnchor="text" w:x="5258" w:y="260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以反映或考核项目</w:t>
      </w:r>
    </w:p>
    <w:p>
      <w:pPr>
        <w:framePr w:w="1750" w:wrap="around" w:vAnchor="margin" w:hAnchor="text" w:x="5258" w:y="2605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预算执行情况。</w:t>
      </w:r>
    </w:p>
    <w:p>
      <w:pPr>
        <w:framePr w:w="5280" w:wrap="around" w:vAnchor="margin" w:hAnchor="text" w:x="6984" w:y="2723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预算执行率</w:t>
      </w:r>
      <w:r>
        <w:rPr>
          <w:rFonts w:ascii="APUFPC+TimesNewRomanPSMT"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>=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（实际支出资金</w:t>
      </w:r>
      <w:r>
        <w:rPr>
          <w:rFonts w:ascii="APUFPC+TimesNewRomanPSMT"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>/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实际到位资金）</w:t>
      </w:r>
      <w:r>
        <w:rPr>
          <w:rFonts w:ascii="APUFPC+TimesNewRomanPSMT" w:hAnsi="APUFPC+TimesNewRomanPSMT" w:cs="APUFPC+TimesNewRomanPSMT" w:eastAsiaTheme="minorEastAsia"/>
          <w:color w:val="000000"/>
          <w:sz w:val="18"/>
          <w:szCs w:val="22"/>
          <w:lang w:val="en-US" w:eastAsia="en-US" w:bidi="ar-SA"/>
        </w:rPr>
        <w:t>×100%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。</w:t>
      </w:r>
    </w:p>
    <w:p>
      <w:pPr>
        <w:framePr w:w="5280" w:wrap="around" w:vAnchor="margin" w:hAnchor="text" w:x="6984" w:y="2723"/>
        <w:widowControl w:val="0"/>
        <w:autoSpaceDE w:val="0"/>
        <w:autoSpaceDN w:val="0"/>
        <w:spacing w:before="44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实际支出资金：一定时期（本年度或项目期）内项目实际拨付的</w:t>
      </w:r>
    </w:p>
    <w:p>
      <w:pPr>
        <w:framePr w:w="5280" w:wrap="around" w:vAnchor="margin" w:hAnchor="text" w:x="6984" w:y="2723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资金。</w:t>
      </w:r>
    </w:p>
    <w:p>
      <w:pPr>
        <w:framePr w:w="960" w:wrap="around" w:vAnchor="margin" w:hAnchor="text" w:x="4253" w:y="284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预算执行</w:t>
      </w:r>
    </w:p>
    <w:p>
      <w:pPr>
        <w:framePr w:w="960" w:wrap="around" w:vAnchor="margin" w:hAnchor="text" w:x="4253" w:y="2840"/>
        <w:widowControl w:val="0"/>
        <w:autoSpaceDE w:val="0"/>
        <w:autoSpaceDN w:val="0"/>
        <w:spacing w:before="53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率</w:t>
      </w:r>
    </w:p>
    <w:p>
      <w:pPr>
        <w:framePr w:w="330" w:wrap="around" w:vAnchor="margin" w:hAnchor="text" w:x="12698" w:y="2959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556" w:wrap="around" w:vAnchor="margin" w:hAnchor="text" w:x="13920" w:y="2959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3.84</w:t>
      </w:r>
    </w:p>
    <w:p>
      <w:pPr>
        <w:framePr w:w="6965" w:wrap="around" w:vAnchor="margin" w:hAnchor="text" w:x="5258" w:y="409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项目资金使用是否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6965" w:wrap="around" w:vAnchor="margin" w:hAnchor="text" w:x="5258" w:y="409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符合相关的财务管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5"/>
          <w:sz w:val="18"/>
          <w:szCs w:val="22"/>
          <w:lang w:val="en-US" w:eastAsia="en-US" w:bidi="ar-SA"/>
        </w:rPr>
        <w:t>①</w:t>
      </w:r>
      <w:r>
        <w:rPr>
          <w:rFonts w:ascii="DFBUCQ+FangSong_GB2312" w:hAnsi="DFBUCQ+FangSong_GB2312" w:cs="DFBUCQ+FangSong_GB2312" w:eastAsiaTheme="minorEastAsia"/>
          <w:color w:val="000000"/>
          <w:spacing w:val="5"/>
          <w:sz w:val="18"/>
          <w:szCs w:val="22"/>
          <w:lang w:val="en-US" w:eastAsia="en-US" w:bidi="ar-SA"/>
        </w:rPr>
        <w:t>是否符合国家财经法规和财务管理制度以及有关专项资金管</w:t>
      </w:r>
    </w:p>
    <w:p>
      <w:pPr>
        <w:framePr w:w="6965" w:wrap="around" w:vAnchor="margin" w:hAnchor="text" w:x="5258" w:y="409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理制度规定，用以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理办法的规定；</w:t>
      </w:r>
    </w:p>
    <w:p>
      <w:pPr>
        <w:framePr w:w="600" w:wrap="around" w:vAnchor="margin" w:hAnchor="text" w:x="2398" w:y="427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过程</w:t>
      </w:r>
    </w:p>
    <w:p>
      <w:pPr>
        <w:framePr w:w="960" w:wrap="around" w:vAnchor="margin" w:hAnchor="text" w:x="4253" w:y="455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资金使用</w:t>
      </w:r>
    </w:p>
    <w:p>
      <w:pPr>
        <w:framePr w:w="960" w:wrap="around" w:vAnchor="margin" w:hAnchor="text" w:x="4253" w:y="4556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合规性</w:t>
      </w:r>
    </w:p>
    <w:p>
      <w:pPr>
        <w:framePr w:w="960" w:wrap="around" w:vAnchor="margin" w:hAnchor="text" w:x="3218" w:y="467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资金管理</w:t>
      </w:r>
    </w:p>
    <w:p>
      <w:pPr>
        <w:framePr w:w="330" w:wrap="around" w:vAnchor="margin" w:hAnchor="text" w:x="12698" w:y="467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467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5566" w:wrap="around" w:vAnchor="margin" w:hAnchor="text" w:x="5258" w:y="478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反映和考核项目资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资金的拨付是否有完整的审批程序和手续；</w:t>
      </w:r>
    </w:p>
    <w:p>
      <w:pPr>
        <w:framePr w:w="5566" w:wrap="around" w:vAnchor="margin" w:hAnchor="text" w:x="5258" w:y="4789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金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的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规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范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运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行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情</w:t>
      </w:r>
      <w:r>
        <w:rPr>
          <w:rFonts w:hAnsiTheme="minorHAnsi" w:eastAsiaTheme="minorEastAsia" w:cstheme="minorBidi"/>
          <w:color w:val="000000"/>
          <w:spacing w:val="17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是否符合项目预算批复或合同规定的用途；</w:t>
      </w:r>
    </w:p>
    <w:p>
      <w:pPr>
        <w:framePr w:w="600" w:wrap="around" w:vAnchor="margin" w:hAnchor="text" w:x="5258" w:y="525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况。</w:t>
      </w:r>
    </w:p>
    <w:p>
      <w:pPr>
        <w:framePr w:w="4200" w:wrap="around" w:vAnchor="margin" w:hAnchor="text" w:x="6984" w:y="525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④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是否存在截留、挤占、挪用、虚列支出等情况。</w:t>
      </w:r>
    </w:p>
    <w:p>
      <w:pPr>
        <w:framePr w:w="2866" w:wrap="around" w:vAnchor="margin" w:hAnchor="text" w:x="5258" w:y="592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项目实施单位的财</w:t>
      </w:r>
    </w:p>
    <w:p>
      <w:pPr>
        <w:framePr w:w="2866" w:wrap="around" w:vAnchor="margin" w:hAnchor="text" w:x="5258" w:y="5929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务和业务管理制度</w:t>
      </w:r>
    </w:p>
    <w:p>
      <w:pPr>
        <w:framePr w:w="2866" w:wrap="around" w:vAnchor="margin" w:hAnchor="text" w:x="5258" w:y="592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是否健全，用以反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960" w:wrap="around" w:vAnchor="margin" w:hAnchor="text" w:x="4253" w:y="651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管理制度</w:t>
      </w:r>
    </w:p>
    <w:p>
      <w:pPr>
        <w:framePr w:w="960" w:wrap="around" w:vAnchor="margin" w:hAnchor="text" w:x="4253" w:y="6515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健全性</w:t>
      </w:r>
    </w:p>
    <w:p>
      <w:pPr>
        <w:framePr w:w="5926" w:wrap="around" w:vAnchor="margin" w:hAnchor="text" w:x="5258" w:y="663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映和考核财务和业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是否已制定或具有相应的财务和业务管理制度；</w:t>
      </w:r>
    </w:p>
    <w:p>
      <w:pPr>
        <w:framePr w:w="5926" w:wrap="around" w:vAnchor="margin" w:hAnchor="text" w:x="5258" w:y="6630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务管理制度对项目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财务和业务管理制度是否合法、合规、完整。</w:t>
      </w:r>
    </w:p>
    <w:p>
      <w:pPr>
        <w:framePr w:w="330" w:wrap="around" w:vAnchor="margin" w:hAnchor="text" w:x="12698" w:y="6634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6634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1750" w:wrap="around" w:vAnchor="margin" w:hAnchor="text" w:x="5258" w:y="7098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顺利实施的保障情</w:t>
      </w:r>
    </w:p>
    <w:p>
      <w:pPr>
        <w:framePr w:w="1750" w:wrap="around" w:vAnchor="margin" w:hAnchor="text" w:x="5258" w:y="7098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况。</w:t>
      </w:r>
    </w:p>
    <w:p>
      <w:pPr>
        <w:framePr w:w="960" w:wrap="around" w:vAnchor="margin" w:hAnchor="text" w:x="3218" w:y="742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组织实施</w:t>
      </w:r>
    </w:p>
    <w:p>
      <w:pPr>
        <w:framePr w:w="2866" w:wrap="around" w:vAnchor="margin" w:hAnchor="text" w:x="5258" w:y="796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项目实施是否符合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评价要点：</w:t>
      </w:r>
    </w:p>
    <w:p>
      <w:pPr>
        <w:framePr w:w="7054" w:wrap="around" w:vAnchor="margin" w:hAnchor="text" w:x="5258" w:y="819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相关管理规定，用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①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是否遵守相关法律法规和相关管理规定；</w:t>
      </w:r>
    </w:p>
    <w:p>
      <w:pPr>
        <w:framePr w:w="7054" w:wrap="around" w:vAnchor="margin" w:hAnchor="text" w:x="5258" w:y="819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以反映和考核相关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②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项目调整及支出调整手续是否完备；</w:t>
      </w:r>
    </w:p>
    <w:p>
      <w:pPr>
        <w:framePr w:w="7054" w:wrap="around" w:vAnchor="margin" w:hAnchor="text" w:x="5258" w:y="8199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管理制度的有效执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③</w:t>
      </w:r>
      <w:r>
        <w:rPr>
          <w:rFonts w:ascii="DFBUCQ+FangSong_GB2312" w:hAnsi="DFBUCQ+FangSong_GB2312" w:cs="DFBUCQ+FangSong_GB2312" w:eastAsiaTheme="minorEastAsia"/>
          <w:color w:val="000000"/>
          <w:spacing w:val="-5"/>
          <w:sz w:val="18"/>
          <w:szCs w:val="22"/>
          <w:lang w:val="en-US" w:eastAsia="en-US" w:bidi="ar-SA"/>
        </w:rPr>
        <w:t>项目合同书、验收报告、技术鉴定等资料是否齐全并及时归档；</w:t>
      </w:r>
    </w:p>
    <w:p>
      <w:pPr>
        <w:framePr w:w="960" w:wrap="around" w:vAnchor="margin" w:hAnchor="text" w:x="4253" w:y="831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制度执行</w:t>
      </w:r>
    </w:p>
    <w:p>
      <w:pPr>
        <w:framePr w:w="960" w:wrap="around" w:vAnchor="margin" w:hAnchor="text" w:x="4253" w:y="8317"/>
        <w:widowControl w:val="0"/>
        <w:autoSpaceDE w:val="0"/>
        <w:autoSpaceDN w:val="0"/>
        <w:spacing w:before="53" w:line="180" w:lineRule="exact"/>
        <w:ind w:left="9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有效性</w:t>
      </w:r>
    </w:p>
    <w:p>
      <w:pPr>
        <w:framePr w:w="330" w:wrap="around" w:vAnchor="margin" w:hAnchor="text" w:x="12698" w:y="8436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330" w:wrap="around" w:vAnchor="margin" w:hAnchor="text" w:x="14033" w:y="8436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CHPCQ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>
      <w:pPr>
        <w:framePr w:w="960" w:wrap="around" w:vAnchor="margin" w:hAnchor="text" w:x="5258" w:y="89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行情况。</w:t>
      </w:r>
    </w:p>
    <w:p>
      <w:pPr>
        <w:framePr w:w="5280" w:wrap="around" w:vAnchor="margin" w:hAnchor="text" w:x="6984" w:y="89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8"/>
          <w:szCs w:val="22"/>
          <w:lang w:val="en-US" w:eastAsia="en-US" w:bidi="ar-SA"/>
        </w:rPr>
        <w:t>④</w:t>
      </w:r>
      <w:r>
        <w:rPr>
          <w:rFonts w:ascii="DFBUCQ+FangSong_GB2312" w:hAnsi="DFBUCQ+FangSong_GB2312" w:cs="DFBUCQ+FangSong_GB2312" w:eastAsiaTheme="minorEastAsia"/>
          <w:color w:val="000000"/>
          <w:sz w:val="18"/>
          <w:szCs w:val="22"/>
          <w:lang w:val="en-US" w:eastAsia="en-US" w:bidi="ar-SA"/>
        </w:rPr>
        <w:t>项目实施的人员条件、场地设备、信息支撑等是否落实到位。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24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9" o:spid="_x0000_s1029" o:spt="75" type="#_x0000_t75" style="position:absolute;left:0pt;margin-left:102.35pt;margin-top:88.7pt;height:384.1pt;width:637.65pt;mso-position-horizontal-relative:page;mso-position-vertic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6" w:name="br1_25"/>
      <w:bookmarkEnd w:id="2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62" w:wrap="around" w:vAnchor="margin" w:hAnchor="text" w:x="2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一级指标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二级指标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before="107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产出数量</w:t>
      </w:r>
    </w:p>
    <w:p>
      <w:pPr>
        <w:framePr w:w="962" w:wrap="around" w:vAnchor="margin" w:hAnchor="text" w:x="4253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三级指标</w:t>
      </w:r>
    </w:p>
    <w:p>
      <w:pPr>
        <w:framePr w:w="962" w:wrap="around" w:vAnchor="margin" w:hAnchor="text" w:x="565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指标解释</w:t>
      </w:r>
    </w:p>
    <w:p>
      <w:pPr>
        <w:framePr w:w="962" w:wrap="around" w:vAnchor="margin" w:hAnchor="text" w:x="912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指标说明</w:t>
      </w:r>
    </w:p>
    <w:p>
      <w:pPr>
        <w:framePr w:w="600" w:wrap="around" w:vAnchor="margin" w:hAnchor="text" w:x="12564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权重</w:t>
      </w:r>
    </w:p>
    <w:p>
      <w:pPr>
        <w:framePr w:w="600" w:wrap="around" w:vAnchor="margin" w:hAnchor="text" w:x="13896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项目实施的实际产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出数与计划产出数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的比率，用以反映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和考核项目产出数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量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目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标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的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现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程</w:t>
      </w:r>
    </w:p>
    <w:p>
      <w:pPr>
        <w:framePr w:w="1750" w:wrap="around" w:vAnchor="margin" w:hAnchor="text" w:x="5258" w:y="2672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度。</w:t>
      </w:r>
    </w:p>
    <w:p>
      <w:pPr>
        <w:framePr w:w="5280" w:wrap="around" w:vAnchor="margin" w:hAnchor="text" w:x="6984" w:y="2787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实际完成率</w:t>
      </w:r>
      <w:r>
        <w:rPr>
          <w:rFonts w:ascii="KJSFCA+TimesNewRomanPSMT"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>=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（实际产出数</w:t>
      </w:r>
      <w:r>
        <w:rPr>
          <w:rFonts w:ascii="KJSFCA+TimesNewRomanPSMT"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>/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计划产出数）</w:t>
      </w:r>
      <w:r>
        <w:rPr>
          <w:rFonts w:ascii="KJSFCA+TimesNewRomanPSMT" w:hAnsi="KJSFCA+TimesNewRomanPSMT" w:cs="KJSFCA+TimesNewRomanPSMT" w:eastAsiaTheme="minorEastAsia"/>
          <w:color w:val="000000"/>
          <w:sz w:val="18"/>
          <w:szCs w:val="22"/>
          <w:lang w:val="en-US" w:eastAsia="en-US" w:bidi="ar-SA"/>
        </w:rPr>
        <w:t>×100%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。</w:t>
      </w:r>
    </w:p>
    <w:p>
      <w:pPr>
        <w:framePr w:w="5280" w:wrap="around" w:vAnchor="margin" w:hAnchor="text" w:x="6984" w:y="2787"/>
        <w:widowControl w:val="0"/>
        <w:autoSpaceDE w:val="0"/>
        <w:autoSpaceDN w:val="0"/>
        <w:spacing w:before="44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实际产出数：一定时期（本年度或项目期）内项目实际产出的产</w:t>
      </w:r>
    </w:p>
    <w:p>
      <w:pPr>
        <w:framePr w:w="5280" w:wrap="around" w:vAnchor="margin" w:hAnchor="text" w:x="6984" w:y="278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品或提供的服务数量。</w:t>
      </w:r>
    </w:p>
    <w:p>
      <w:pPr>
        <w:framePr w:w="960" w:wrap="around" w:vAnchor="margin" w:hAnchor="text" w:x="4253" w:y="3138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实际完成</w:t>
      </w:r>
    </w:p>
    <w:p>
      <w:pPr>
        <w:framePr w:w="960" w:wrap="around" w:vAnchor="margin" w:hAnchor="text" w:x="4253" w:y="3138"/>
        <w:widowControl w:val="0"/>
        <w:autoSpaceDE w:val="0"/>
        <w:autoSpaceDN w:val="0"/>
        <w:spacing w:before="53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率</w:t>
      </w:r>
    </w:p>
    <w:p>
      <w:pPr>
        <w:framePr w:w="421" w:wrap="around" w:vAnchor="margin" w:hAnchor="text" w:x="12653" w:y="3257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3987" w:y="3257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5460" w:wrap="around" w:vAnchor="margin" w:hAnchor="text" w:x="6984" w:y="3488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-5"/>
          <w:sz w:val="18"/>
          <w:szCs w:val="22"/>
          <w:lang w:val="en-US" w:eastAsia="en-US" w:bidi="ar-SA"/>
        </w:rPr>
        <w:t>计划产出数：项目绩效目标确定的在一定时期（本年度或项目期）</w:t>
      </w:r>
    </w:p>
    <w:p>
      <w:pPr>
        <w:framePr w:w="5460" w:wrap="around" w:vAnchor="margin" w:hAnchor="text" w:x="6984" w:y="3488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内计划产出的产品或提供的服务数量。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项目完成的质量达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标产出数与实际产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出数的比率，用以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反映和考核项目产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出质量目标的实现</w:t>
      </w:r>
    </w:p>
    <w:p>
      <w:pPr>
        <w:framePr w:w="1750" w:wrap="around" w:vAnchor="margin" w:hAnchor="text" w:x="5258" w:y="4537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程度。</w:t>
      </w:r>
    </w:p>
    <w:p>
      <w:pPr>
        <w:framePr w:w="5280" w:wrap="around" w:vAnchor="margin" w:hAnchor="text" w:x="6984" w:y="4652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质量达标率</w:t>
      </w:r>
      <w:r>
        <w:rPr>
          <w:rFonts w:ascii="KJSFCA+TimesNewRomanPSMT"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>=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（质量达标产出数</w:t>
      </w:r>
      <w:r>
        <w:rPr>
          <w:rFonts w:ascii="KJSFCA+TimesNewRomanPSMT"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>/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实际产出数）</w:t>
      </w:r>
      <w:r>
        <w:rPr>
          <w:rFonts w:ascii="KJSFCA+TimesNewRomanPSMT" w:hAnsi="KJSFCA+TimesNewRomanPSMT" w:cs="KJSFCA+TimesNewRomanPSMT" w:eastAsiaTheme="minorEastAsia"/>
          <w:color w:val="000000"/>
          <w:sz w:val="18"/>
          <w:szCs w:val="22"/>
          <w:lang w:val="en-US" w:eastAsia="en-US" w:bidi="ar-SA"/>
        </w:rPr>
        <w:t>×100%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。</w:t>
      </w:r>
    </w:p>
    <w:p>
      <w:pPr>
        <w:framePr w:w="5280" w:wrap="around" w:vAnchor="margin" w:hAnchor="text" w:x="6984" w:y="4652"/>
        <w:widowControl w:val="0"/>
        <w:autoSpaceDE w:val="0"/>
        <w:autoSpaceDN w:val="0"/>
        <w:spacing w:before="41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质量达标产出数：一定时期（本年度或项目期）内实际达到既定</w:t>
      </w:r>
    </w:p>
    <w:p>
      <w:pPr>
        <w:framePr w:w="5280" w:wrap="around" w:vAnchor="margin" w:hAnchor="text" w:x="6984" w:y="465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质量标准的产品或服务数量。既定质量标准是指项目实施单位设</w:t>
      </w:r>
    </w:p>
    <w:p>
      <w:pPr>
        <w:framePr w:w="5280" w:wrap="around" w:vAnchor="margin" w:hAnchor="text" w:x="6984" w:y="4652"/>
        <w:widowControl w:val="0"/>
        <w:autoSpaceDE w:val="0"/>
        <w:autoSpaceDN w:val="0"/>
        <w:spacing w:before="55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立绩效目标时依据计划标准、行业标准、历史标准或其他标准而</w:t>
      </w:r>
    </w:p>
    <w:p>
      <w:pPr>
        <w:framePr w:w="5280" w:wrap="around" w:vAnchor="margin" w:hAnchor="text" w:x="6984" w:y="4652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设定的绩效指标值。</w:t>
      </w:r>
    </w:p>
    <w:p>
      <w:pPr>
        <w:framePr w:w="960" w:wrap="around" w:vAnchor="margin" w:hAnchor="text" w:x="4253" w:y="500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质量达标</w:t>
      </w:r>
    </w:p>
    <w:p>
      <w:pPr>
        <w:framePr w:w="960" w:wrap="around" w:vAnchor="margin" w:hAnchor="text" w:x="4253" w:y="5003"/>
        <w:widowControl w:val="0"/>
        <w:autoSpaceDE w:val="0"/>
        <w:autoSpaceDN w:val="0"/>
        <w:spacing w:before="53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率</w:t>
      </w:r>
    </w:p>
    <w:p>
      <w:pPr>
        <w:framePr w:w="960" w:wrap="around" w:vAnchor="margin" w:hAnchor="text" w:x="3218" w:y="512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产出质量</w:t>
      </w:r>
    </w:p>
    <w:p>
      <w:pPr>
        <w:framePr w:w="421" w:wrap="around" w:vAnchor="margin" w:hAnchor="text" w:x="12653" w:y="5124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2653" w:y="5124"/>
        <w:widowControl w:val="0"/>
        <w:autoSpaceDE w:val="0"/>
        <w:autoSpaceDN w:val="0"/>
        <w:spacing w:before="1471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3987" w:y="5124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3987" w:y="5124"/>
        <w:widowControl w:val="0"/>
        <w:autoSpaceDE w:val="0"/>
        <w:autoSpaceDN w:val="0"/>
        <w:spacing w:before="1471"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600" w:wrap="around" w:vAnchor="margin" w:hAnchor="text" w:x="2398" w:y="59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产出</w:t>
      </w:r>
    </w:p>
    <w:p>
      <w:pPr>
        <w:framePr w:w="1750" w:wrap="around" w:vAnchor="margin" w:hAnchor="text" w:x="5258" w:y="631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项目实际完成时间</w:t>
      </w:r>
    </w:p>
    <w:p>
      <w:pPr>
        <w:framePr w:w="6965" w:wrap="around" w:vAnchor="margin" w:hAnchor="text" w:x="5258" w:y="654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与计划完成时间的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实际完成时间：项目实施单位完成该项目实际所耗用的时间。</w:t>
      </w:r>
    </w:p>
    <w:p>
      <w:pPr>
        <w:framePr w:w="6965" w:wrap="around" w:vAnchor="margin" w:hAnchor="text" w:x="5258" w:y="6546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比较，用以反映和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计划完成时间：按照项目实施计划或相关规定完成该项目所需的</w:t>
      </w:r>
    </w:p>
    <w:p>
      <w:pPr>
        <w:framePr w:w="6965" w:wrap="around" w:vAnchor="margin" w:hAnchor="text" w:x="5258" w:y="6546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考核项目产出时效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时间。</w:t>
      </w:r>
    </w:p>
    <w:p>
      <w:pPr>
        <w:framePr w:w="960" w:wrap="around" w:vAnchor="margin" w:hAnchor="text" w:x="4253" w:y="666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完成及时</w:t>
      </w:r>
    </w:p>
    <w:p>
      <w:pPr>
        <w:framePr w:w="960" w:wrap="around" w:vAnchor="margin" w:hAnchor="text" w:x="4253" w:y="6661"/>
        <w:widowControl w:val="0"/>
        <w:autoSpaceDE w:val="0"/>
        <w:autoSpaceDN w:val="0"/>
        <w:spacing w:before="55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性</w:t>
      </w:r>
    </w:p>
    <w:p>
      <w:pPr>
        <w:framePr w:w="960" w:wrap="around" w:vAnchor="margin" w:hAnchor="text" w:x="3218" w:y="677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产出时效</w:t>
      </w:r>
    </w:p>
    <w:p>
      <w:pPr>
        <w:framePr w:w="1680" w:wrap="around" w:vAnchor="margin" w:hAnchor="text" w:x="5258" w:y="724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目标的实现程度。</w:t>
      </w:r>
    </w:p>
    <w:p>
      <w:pPr>
        <w:framePr w:w="1750" w:wrap="around" w:vAnchor="margin" w:hAnchor="text" w:x="5258" w:y="800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完成项目计划工作</w:t>
      </w:r>
    </w:p>
    <w:p>
      <w:pPr>
        <w:framePr w:w="6965" w:wrap="around" w:vAnchor="margin" w:hAnchor="text" w:x="5258" w:y="8226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目标的实际节约成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成本节约率</w:t>
      </w:r>
      <w:r>
        <w:rPr>
          <w:rFonts w:ascii="KJSFCA+TimesNewRomanPS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=[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（计划成本</w:t>
      </w:r>
      <w:r>
        <w:rPr>
          <w:rFonts w:ascii="KJSFCA+TimesNewRomanPS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-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实际成本）</w:t>
      </w:r>
      <w:r>
        <w:rPr>
          <w:rFonts w:ascii="KJSFCA+TimesNewRomanPSMT"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>/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计划成本</w:t>
      </w:r>
      <w:r>
        <w:rPr>
          <w:rFonts w:ascii="KJSFCA+TimesNewRomanPSMT" w:hAnsi="KJSFCA+TimesNewRomanPSMT" w:cs="KJSFCA+TimesNewRomanPSMT" w:eastAsiaTheme="minorEastAsia"/>
          <w:color w:val="000000"/>
          <w:sz w:val="18"/>
          <w:szCs w:val="22"/>
          <w:lang w:val="en-US" w:eastAsia="en-US" w:bidi="ar-SA"/>
        </w:rPr>
        <w:t>]×100%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。</w:t>
      </w:r>
    </w:p>
    <w:p>
      <w:pPr>
        <w:framePr w:w="6965" w:wrap="around" w:vAnchor="margin" w:hAnchor="text" w:x="5258" w:y="8226"/>
        <w:widowControl w:val="0"/>
        <w:autoSpaceDE w:val="0"/>
        <w:autoSpaceDN w:val="0"/>
        <w:spacing w:before="38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本与计划成本的比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实际成本：项目实施单位如期、保质、保量完成既定工作目标实</w:t>
      </w:r>
    </w:p>
    <w:p>
      <w:pPr>
        <w:framePr w:w="6965" w:wrap="around" w:vAnchor="margin" w:hAnchor="text" w:x="5258" w:y="8226"/>
        <w:widowControl w:val="0"/>
        <w:autoSpaceDE w:val="0"/>
        <w:autoSpaceDN w:val="0"/>
        <w:spacing w:before="38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率，用以反映和考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际所耗费的支出。</w:t>
      </w:r>
    </w:p>
    <w:p>
      <w:pPr>
        <w:framePr w:w="960" w:wrap="around" w:vAnchor="margin" w:hAnchor="text" w:x="4253" w:y="847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成本节约</w:t>
      </w:r>
    </w:p>
    <w:p>
      <w:pPr>
        <w:framePr w:w="960" w:wrap="around" w:vAnchor="margin" w:hAnchor="text" w:x="4253" w:y="8473"/>
        <w:widowControl w:val="0"/>
        <w:autoSpaceDE w:val="0"/>
        <w:autoSpaceDN w:val="0"/>
        <w:spacing w:before="53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率</w:t>
      </w:r>
    </w:p>
    <w:p>
      <w:pPr>
        <w:framePr w:w="960" w:wrap="around" w:vAnchor="margin" w:hAnchor="text" w:x="3218" w:y="859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产出成本</w:t>
      </w:r>
    </w:p>
    <w:p>
      <w:pPr>
        <w:framePr w:w="421" w:wrap="around" w:vAnchor="margin" w:hAnchor="text" w:x="12653" w:y="8592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556" w:wrap="around" w:vAnchor="margin" w:hAnchor="text" w:x="13920" w:y="8592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FOMGDF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9.56</w:t>
      </w:r>
    </w:p>
    <w:p>
      <w:pPr>
        <w:framePr w:w="6965" w:wrap="around" w:vAnchor="margin" w:hAnchor="text" w:x="5258" w:y="892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核项目的成本节约</w:t>
      </w:r>
      <w:r>
        <w:rPr>
          <w:rFonts w:hAnsiTheme="minorHAnsi" w:eastAsiaTheme="minorEastAsia" w:cstheme="minorBidi"/>
          <w:color w:val="000000"/>
          <w:spacing w:val="16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计划成本：项目实施单位为完成工作目标计划安排的支出，一般</w:t>
      </w:r>
    </w:p>
    <w:p>
      <w:pPr>
        <w:framePr w:w="6965" w:wrap="around" w:vAnchor="margin" w:hAnchor="text" w:x="5258" w:y="8927"/>
        <w:widowControl w:val="0"/>
        <w:autoSpaceDE w:val="0"/>
        <w:autoSpaceDN w:val="0"/>
        <w:spacing w:before="41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程度。</w:t>
      </w:r>
      <w:r>
        <w:rPr>
          <w:rFonts w:hAnsiTheme="minorHAnsi" w:eastAsiaTheme="minorEastAsia" w:cstheme="minorBidi"/>
          <w:color w:val="000000"/>
          <w:spacing w:val="1141"/>
          <w:sz w:val="18"/>
          <w:szCs w:val="22"/>
          <w:lang w:val="en-US" w:eastAsia="en-US" w:bidi="ar-SA"/>
        </w:rPr>
        <w:t xml:space="preserve"> </w:t>
      </w:r>
      <w:r>
        <w:rPr>
          <w:rFonts w:ascii="HOSLLD+FangSong_GB2312" w:hAnsi="HOSLLD+FangSong_GB2312" w:cs="HOSLLD+FangSong_GB2312" w:eastAsiaTheme="minorEastAsia"/>
          <w:color w:val="000000"/>
          <w:sz w:val="18"/>
          <w:szCs w:val="22"/>
          <w:lang w:val="en-US" w:eastAsia="en-US" w:bidi="ar-SA"/>
        </w:rPr>
        <w:t>以项目预算为参考。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25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30" o:spid="_x0000_s1030" o:spt="75" type="#_x0000_t75" style="position:absolute;left:0pt;margin-left:102.35pt;margin-top:88.7pt;height:399.6pt;width:637.65pt;mso-position-horizontal-relative:page;mso-position-vertic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7" w:name="br1_26"/>
      <w:bookmarkEnd w:id="2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62" w:wrap="around" w:vAnchor="margin" w:hAnchor="text" w:x="2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一级指标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二级指标</w:t>
      </w:r>
    </w:p>
    <w:p>
      <w:pPr>
        <w:framePr w:w="962" w:wrap="around" w:vAnchor="margin" w:hAnchor="text" w:x="3218" w:y="2000"/>
        <w:widowControl w:val="0"/>
        <w:autoSpaceDE w:val="0"/>
        <w:autoSpaceDN w:val="0"/>
        <w:spacing w:before="1140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项目效益</w:t>
      </w:r>
    </w:p>
    <w:p>
      <w:pPr>
        <w:framePr w:w="962" w:wrap="around" w:vAnchor="margin" w:hAnchor="text" w:x="4253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"/>
          <w:sz w:val="18"/>
          <w:szCs w:val="22"/>
          <w:lang w:val="en-US" w:eastAsia="en-US" w:bidi="ar-SA"/>
        </w:rPr>
        <w:t>三级指标</w:t>
      </w:r>
    </w:p>
    <w:p>
      <w:pPr>
        <w:framePr w:w="962" w:wrap="around" w:vAnchor="margin" w:hAnchor="text" w:x="4253" w:y="2000"/>
        <w:widowControl w:val="0"/>
        <w:autoSpaceDE w:val="0"/>
        <w:autoSpaceDN w:val="0"/>
        <w:spacing w:before="559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实施效益</w:t>
      </w:r>
    </w:p>
    <w:p>
      <w:pPr>
        <w:framePr w:w="962" w:wrap="around" w:vAnchor="margin" w:hAnchor="text" w:x="565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指标解释</w:t>
      </w:r>
    </w:p>
    <w:p>
      <w:pPr>
        <w:framePr w:w="962" w:wrap="around" w:vAnchor="margin" w:hAnchor="text" w:x="9122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"/>
          <w:sz w:val="18"/>
          <w:szCs w:val="22"/>
          <w:lang w:val="en-US" w:eastAsia="en-US" w:bidi="ar-SA"/>
        </w:rPr>
        <w:t>指标说明</w:t>
      </w:r>
    </w:p>
    <w:p>
      <w:pPr>
        <w:framePr w:w="600" w:wrap="around" w:vAnchor="margin" w:hAnchor="text" w:x="12564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权重</w:t>
      </w:r>
    </w:p>
    <w:p>
      <w:pPr>
        <w:framePr w:w="600" w:wrap="around" w:vAnchor="margin" w:hAnchor="text" w:x="13896" w:y="200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1680" w:wrap="around" w:vAnchor="margin" w:hAnchor="text" w:x="5258" w:y="262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项目实施所产生的</w:t>
      </w:r>
    </w:p>
    <w:p>
      <w:pPr>
        <w:framePr w:w="1680" w:wrap="around" w:vAnchor="margin" w:hAnchor="text" w:x="5258" w:y="262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效益。</w:t>
      </w:r>
    </w:p>
    <w:p>
      <w:pPr>
        <w:framePr w:w="5280" w:wrap="around" w:vAnchor="margin" w:hAnchor="text" w:x="6984" w:y="262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-2"/>
          <w:sz w:val="18"/>
          <w:szCs w:val="22"/>
          <w:lang w:val="en-US" w:eastAsia="en-US" w:bidi="ar-SA"/>
        </w:rPr>
        <w:t>项目实施所产生的社会效益、经济效益、生态效益、可持续影响</w:t>
      </w:r>
    </w:p>
    <w:p>
      <w:pPr>
        <w:framePr w:w="5280" w:wrap="around" w:vAnchor="margin" w:hAnchor="text" w:x="6984" w:y="2624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等。可根据项目实际情况有选择地设置和细化。</w:t>
      </w:r>
    </w:p>
    <w:p>
      <w:pPr>
        <w:framePr w:w="421" w:wrap="around" w:vAnchor="margin" w:hAnchor="text" w:x="12653" w:y="2743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3987" w:y="2743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600" w:wrap="around" w:vAnchor="margin" w:hAnchor="text" w:x="2398" w:y="332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效益</w:t>
      </w:r>
    </w:p>
    <w:p>
      <w:pPr>
        <w:framePr w:w="1750" w:wrap="around" w:vAnchor="margin" w:hAnchor="text" w:x="5258" w:y="354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社会公众或服务对</w:t>
      </w:r>
    </w:p>
    <w:p>
      <w:pPr>
        <w:framePr w:w="1750" w:wrap="around" w:vAnchor="margin" w:hAnchor="text" w:x="5258" w:y="354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10"/>
          <w:sz w:val="18"/>
          <w:szCs w:val="22"/>
          <w:lang w:val="en-US" w:eastAsia="en-US" w:bidi="ar-SA"/>
        </w:rPr>
        <w:t>象对项目实施效果</w:t>
      </w:r>
    </w:p>
    <w:p>
      <w:pPr>
        <w:framePr w:w="1750" w:wrap="around" w:vAnchor="margin" w:hAnchor="text" w:x="5258" w:y="3541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的满意程度。</w:t>
      </w:r>
    </w:p>
    <w:p>
      <w:pPr>
        <w:framePr w:w="5239" w:wrap="around" w:vAnchor="margin" w:hAnchor="text" w:x="6984" w:y="365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pacing w:val="5"/>
          <w:sz w:val="18"/>
          <w:szCs w:val="22"/>
          <w:lang w:val="en-US" w:eastAsia="en-US" w:bidi="ar-SA"/>
        </w:rPr>
        <w:t>社会公众或服务对象是指因该项目实施而受到影响的部门（单</w:t>
      </w:r>
    </w:p>
    <w:p>
      <w:pPr>
        <w:framePr w:w="5239" w:wrap="around" w:vAnchor="margin" w:hAnchor="text" w:x="6984" w:y="3656"/>
        <w:widowControl w:val="0"/>
        <w:autoSpaceDE w:val="0"/>
        <w:autoSpaceDN w:val="0"/>
        <w:spacing w:before="53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位）、群体或个人。一般采取社会调查的方式。</w:t>
      </w:r>
    </w:p>
    <w:p>
      <w:pPr>
        <w:framePr w:w="780" w:wrap="around" w:vAnchor="margin" w:hAnchor="text" w:x="4344" w:y="377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满意度</w:t>
      </w:r>
    </w:p>
    <w:p>
      <w:pPr>
        <w:framePr w:w="421" w:wrap="around" w:vAnchor="margin" w:hAnchor="text" w:x="12653" w:y="377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3987" w:y="377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600" w:wrap="around" w:vAnchor="margin" w:hAnchor="text" w:x="6905" w:y="4479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GOQLWT+FangSong_GB2312" w:hAnsi="GOQLWT+FangSong_GB2312" w:cs="GOQLWT+FangSong_GB2312" w:eastAsiaTheme="minorEastAsia"/>
          <w:color w:val="000000"/>
          <w:sz w:val="18"/>
          <w:szCs w:val="22"/>
          <w:lang w:val="en-US" w:eastAsia="en-US" w:bidi="ar-SA"/>
        </w:rPr>
        <w:t>合计</w:t>
      </w:r>
    </w:p>
    <w:p>
      <w:pPr>
        <w:framePr w:w="510" w:wrap="around" w:vAnchor="margin" w:hAnchor="text" w:x="12610" w:y="4481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100</w:t>
      </w:r>
    </w:p>
    <w:p>
      <w:pPr>
        <w:framePr w:w="556" w:wrap="around" w:vAnchor="margin" w:hAnchor="text" w:x="13920" w:y="4481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QIANPP+TimesNewRomanPS-BoldMT" w:hAnsiTheme="minorHAnsi" w:eastAsiaTheme="minorEastAsia" w:cstheme="minorBidi"/>
          <w:color w:val="000000"/>
          <w:sz w:val="18"/>
          <w:szCs w:val="22"/>
          <w:lang w:val="en-US" w:eastAsia="en-US" w:bidi="ar-SA"/>
        </w:rPr>
        <w:t>99.4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26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31" o:spid="_x0000_s1031" o:spt="75" type="#_x0000_t75" style="position:absolute;left:0pt;margin-left:102.35pt;margin-top:88.7pt;height:148.05pt;width:637.65pt;mso-position-horizontal-relative:page;mso-position-vertic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8" w:name="br1_27"/>
      <w:bookmarkEnd w:id="2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1119" w:wrap="around" w:vAnchor="margin" w:hAnchor="text" w:x="1440" w:y="2001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pacing w:val="-1"/>
          <w:sz w:val="32"/>
          <w:szCs w:val="22"/>
          <w:lang w:val="en-US" w:eastAsia="en-US" w:bidi="ar-SA"/>
        </w:rPr>
        <w:t>附件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MPOAWL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</w:t>
      </w:r>
    </w:p>
    <w:p>
      <w:pPr>
        <w:framePr w:w="2770" w:wrap="around" w:vAnchor="margin" w:hAnchor="text" w:x="7154" w:y="2566"/>
        <w:widowControl w:val="0"/>
        <w:autoSpaceDE w:val="0"/>
        <w:autoSpaceDN w:val="0"/>
        <w:spacing w:line="281" w:lineRule="exact"/>
        <w:rPr>
          <w:rFonts w:hAnsiTheme="minorHAnsi" w:eastAsiaTheme="minorEastAsia" w:cstheme="minorBidi"/>
          <w:color w:val="000000"/>
          <w:sz w:val="2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1"/>
          <w:sz w:val="28"/>
          <w:szCs w:val="22"/>
          <w:lang w:val="en-US" w:eastAsia="en-US" w:bidi="ar-SA"/>
        </w:rPr>
        <w:t>项目支出绩效自评表</w:t>
      </w:r>
    </w:p>
    <w:p>
      <w:pPr>
        <w:framePr w:w="1728" w:wrap="around" w:vAnchor="margin" w:hAnchor="text" w:x="7675" w:y="3064"/>
        <w:widowControl w:val="0"/>
        <w:autoSpaceDE w:val="0"/>
        <w:autoSpaceDN w:val="0"/>
        <w:spacing w:line="230" w:lineRule="exact"/>
        <w:rPr>
          <w:rFonts w:hAnsiTheme="minorHAnsi" w:eastAsiaTheme="minorEastAsia" w:cstheme="minorBidi"/>
          <w:color w:val="000000"/>
          <w:sz w:val="22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22"/>
          <w:szCs w:val="22"/>
          <w:lang w:val="en-US" w:eastAsia="en-US" w:bidi="ar-SA"/>
        </w:rPr>
        <w:t>（</w:t>
      </w:r>
      <w:r>
        <w:rPr>
          <w:rFonts w:hAnsiTheme="minorHAnsi" w:eastAsiaTheme="minorEastAsia" w:cstheme="minorBidi"/>
          <w:color w:val="000000"/>
          <w:spacing w:val="56"/>
          <w:sz w:val="22"/>
          <w:szCs w:val="22"/>
          <w:lang w:val="en-US" w:eastAsia="en-US" w:bidi="ar-SA"/>
        </w:rPr>
        <w:t xml:space="preserve"> </w:t>
      </w:r>
      <w:r>
        <w:rPr>
          <w:rFonts w:ascii="AWEGSO+TimesNewRomanPS-BoldMT" w:hAnsiTheme="minorHAnsi" w:eastAsiaTheme="minorEastAsia" w:cstheme="minorBidi"/>
          <w:color w:val="000000"/>
          <w:sz w:val="2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2"/>
          <w:sz w:val="22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pacing w:val="1"/>
          <w:sz w:val="22"/>
          <w:szCs w:val="22"/>
          <w:lang w:val="en-US" w:eastAsia="en-US" w:bidi="ar-SA"/>
        </w:rPr>
        <w:t>年度）</w:t>
      </w:r>
    </w:p>
    <w:p>
      <w:pPr>
        <w:framePr w:w="960" w:wrap="around" w:vAnchor="margin" w:hAnchor="text" w:x="1874" w:y="392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项目名称</w:t>
      </w:r>
    </w:p>
    <w:p>
      <w:pPr>
        <w:framePr w:w="2806" w:wrap="around" w:vAnchor="margin" w:hAnchor="text" w:x="8040" w:y="3920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年度乡村振兴专项审计经费</w:t>
      </w:r>
    </w:p>
    <w:p>
      <w:pPr>
        <w:framePr w:w="960" w:wrap="around" w:vAnchor="margin" w:hAnchor="text" w:x="1874" w:y="424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主管部门</w:t>
      </w:r>
    </w:p>
    <w:p>
      <w:pPr>
        <w:framePr w:w="1140" w:wrap="around" w:vAnchor="margin" w:hAnchor="text" w:x="9062" w:y="4242"/>
        <w:widowControl w:val="0"/>
        <w:autoSpaceDE w:val="0"/>
        <w:autoSpaceDN w:val="0"/>
        <w:spacing w:line="180" w:lineRule="exact"/>
        <w:ind w:left="89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实施单位</w:t>
      </w:r>
    </w:p>
    <w:p>
      <w:pPr>
        <w:framePr w:w="1140" w:wrap="around" w:vAnchor="margin" w:hAnchor="text" w:x="9062" w:y="4242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全年执行数</w:t>
      </w:r>
    </w:p>
    <w:p>
      <w:pPr>
        <w:framePr w:w="1140" w:wrap="around" w:vAnchor="margin" w:hAnchor="text" w:x="9062" w:y="4242"/>
        <w:widowControl w:val="0"/>
        <w:autoSpaceDE w:val="0"/>
        <w:autoSpaceDN w:val="0"/>
        <w:spacing w:before="142" w:line="180" w:lineRule="exact"/>
        <w:ind w:left="226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10.99</w:t>
      </w:r>
    </w:p>
    <w:p>
      <w:pPr>
        <w:framePr w:w="1860" w:wrap="around" w:vAnchor="margin" w:hAnchor="text" w:x="3538" w:y="4563"/>
        <w:widowControl w:val="0"/>
        <w:autoSpaceDE w:val="0"/>
        <w:autoSpaceDN w:val="0"/>
        <w:spacing w:line="180" w:lineRule="exact"/>
        <w:ind w:left="45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资金来源</w:t>
      </w:r>
    </w:p>
    <w:p>
      <w:pPr>
        <w:framePr w:w="1860" w:wrap="around" w:vAnchor="margin" w:hAnchor="text" w:x="3538" w:y="4563"/>
        <w:widowControl w:val="0"/>
        <w:autoSpaceDE w:val="0"/>
        <w:autoSpaceDN w:val="0"/>
        <w:spacing w:before="142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年度资金总额</w:t>
      </w:r>
    </w:p>
    <w:p>
      <w:pPr>
        <w:framePr w:w="1860" w:wrap="around" w:vAnchor="margin" w:hAnchor="text" w:x="3538" w:y="4563"/>
        <w:widowControl w:val="0"/>
        <w:autoSpaceDE w:val="0"/>
        <w:autoSpaceDN w:val="0"/>
        <w:spacing w:before="144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其中：当年财政拨款</w:t>
      </w:r>
    </w:p>
    <w:p>
      <w:pPr>
        <w:framePr w:w="1860" w:wrap="around" w:vAnchor="margin" w:hAnchor="text" w:x="3538" w:y="4563"/>
        <w:widowControl w:val="0"/>
        <w:autoSpaceDE w:val="0"/>
        <w:autoSpaceDN w:val="0"/>
        <w:spacing w:before="142" w:line="180" w:lineRule="exact"/>
        <w:ind w:left="45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其他资金</w:t>
      </w:r>
    </w:p>
    <w:p>
      <w:pPr>
        <w:framePr w:w="1140" w:wrap="around" w:vAnchor="margin" w:hAnchor="text" w:x="5688" w:y="45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年初预算数</w:t>
      </w:r>
    </w:p>
    <w:p>
      <w:pPr>
        <w:framePr w:w="1140" w:wrap="around" w:vAnchor="margin" w:hAnchor="text" w:x="5688" w:y="4563"/>
        <w:widowControl w:val="0"/>
        <w:autoSpaceDE w:val="0"/>
        <w:autoSpaceDN w:val="0"/>
        <w:spacing w:before="142" w:line="180" w:lineRule="exact"/>
        <w:ind w:left="269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11.5</w:t>
      </w:r>
    </w:p>
    <w:p>
      <w:pPr>
        <w:framePr w:w="1140" w:wrap="around" w:vAnchor="margin" w:hAnchor="text" w:x="7267" w:y="45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全年预算数</w:t>
      </w:r>
    </w:p>
    <w:p>
      <w:pPr>
        <w:framePr w:w="1140" w:wrap="around" w:vAnchor="margin" w:hAnchor="text" w:x="7267" w:y="4563"/>
        <w:widowControl w:val="0"/>
        <w:autoSpaceDE w:val="0"/>
        <w:autoSpaceDN w:val="0"/>
        <w:spacing w:before="142" w:line="180" w:lineRule="exact"/>
        <w:ind w:left="271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11.5</w:t>
      </w:r>
    </w:p>
    <w:p>
      <w:pPr>
        <w:framePr w:w="960" w:wrap="around" w:vAnchor="margin" w:hAnchor="text" w:x="10942" w:y="45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分值权重</w:t>
      </w:r>
    </w:p>
    <w:p>
      <w:pPr>
        <w:framePr w:w="781" w:wrap="around" w:vAnchor="margin" w:hAnchor="text" w:x="12650" w:y="45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执行率</w:t>
      </w:r>
    </w:p>
    <w:p>
      <w:pPr>
        <w:framePr w:w="781" w:wrap="around" w:vAnchor="margin" w:hAnchor="text" w:x="12650" w:y="4563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95.57%</w:t>
      </w:r>
    </w:p>
    <w:p>
      <w:pPr>
        <w:framePr w:w="781" w:wrap="around" w:vAnchor="margin" w:hAnchor="text" w:x="12650" w:y="4563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95.57%</w:t>
      </w:r>
    </w:p>
    <w:p>
      <w:pPr>
        <w:framePr w:w="601" w:wrap="around" w:vAnchor="margin" w:hAnchor="text" w:x="14345" w:y="4563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得分</w:t>
      </w:r>
    </w:p>
    <w:p>
      <w:pPr>
        <w:framePr w:w="601" w:wrap="around" w:vAnchor="margin" w:hAnchor="text" w:x="14345" w:y="4563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9.56</w:t>
      </w:r>
    </w:p>
    <w:p>
      <w:pPr>
        <w:framePr w:w="601" w:wrap="around" w:vAnchor="margin" w:hAnchor="text" w:x="14345" w:y="4563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9.56</w:t>
      </w:r>
    </w:p>
    <w:p>
      <w:pPr>
        <w:framePr w:w="960" w:wrap="around" w:vAnchor="margin" w:hAnchor="text" w:x="1874" w:y="489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项目资金</w:t>
      </w:r>
    </w:p>
    <w:p>
      <w:pPr>
        <w:framePr w:w="960" w:wrap="around" w:vAnchor="margin" w:hAnchor="text" w:x="1874" w:y="4892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（万元）</w:t>
      </w:r>
    </w:p>
    <w:p>
      <w:pPr>
        <w:framePr w:w="421" w:wrap="around" w:vAnchor="margin" w:hAnchor="text" w:x="11213" w:y="4885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421" w:wrap="around" w:vAnchor="margin" w:hAnchor="text" w:x="11213" w:y="4885"/>
        <w:widowControl w:val="0"/>
        <w:autoSpaceDE w:val="0"/>
        <w:autoSpaceDN w:val="0"/>
        <w:spacing w:before="14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10</w:t>
      </w:r>
    </w:p>
    <w:p>
      <w:pPr>
        <w:framePr w:w="601" w:wrap="around" w:vAnchor="margin" w:hAnchor="text" w:x="5957" w:y="520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11.5</w:t>
      </w:r>
    </w:p>
    <w:p>
      <w:pPr>
        <w:framePr w:w="690" w:wrap="around" w:vAnchor="margin" w:hAnchor="text" w:x="7493" w:y="520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10.99</w:t>
      </w:r>
    </w:p>
    <w:p>
      <w:pPr>
        <w:framePr w:w="690" w:wrap="around" w:vAnchor="margin" w:hAnchor="text" w:x="9288" w:y="520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10.99</w:t>
      </w:r>
    </w:p>
    <w:p>
      <w:pPr>
        <w:framePr w:w="960" w:wrap="around" w:vAnchor="margin" w:hAnchor="text" w:x="5918" w:y="585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总体目标</w:t>
      </w:r>
    </w:p>
    <w:p>
      <w:pPr>
        <w:framePr w:w="1680" w:wrap="around" w:vAnchor="margin" w:hAnchor="text" w:x="12185" w:y="5852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总体目标完成情况</w:t>
      </w:r>
    </w:p>
    <w:p>
      <w:pPr>
        <w:framePr w:w="13249" w:wrap="around" w:vAnchor="margin" w:hAnchor="text" w:x="2290" w:y="6174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3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年度乡村振兴专项审计项目预算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pacing w:val="-3"/>
          <w:sz w:val="18"/>
          <w:szCs w:val="22"/>
          <w:lang w:val="en-US" w:eastAsia="en-US" w:bidi="ar-SA"/>
        </w:rPr>
        <w:t>万元，主要用于：1.该审计项目人员的差旅费，确保工作顺</w:t>
      </w:r>
      <w:r>
        <w:rPr>
          <w:rFonts w:hAnsiTheme="minorHAnsi" w:eastAsiaTheme="minorEastAsia" w:cstheme="minorBidi"/>
          <w:color w:val="000000"/>
          <w:spacing w:val="174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裕民县审计局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3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年度乡村振兴专项审计经费预算资金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11.5</w:t>
      </w:r>
    </w:p>
    <w:p>
      <w:pPr>
        <w:framePr w:w="8160" w:wrap="around" w:vAnchor="margin" w:hAnchor="text" w:x="2290" w:y="648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利开展；2.乡村振兴审计开展期间车辆使用相关支出；3.基本办公费。通过项目实施，旨在加大对体</w:t>
      </w:r>
    </w:p>
    <w:p>
      <w:pPr>
        <w:framePr w:w="8160" w:wrap="around" w:vAnchor="margin" w:hAnchor="text" w:x="2290" w:y="6486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制机制性问题的揭示和反映力度，增强人民群众幸福感、满足感。</w:t>
      </w:r>
    </w:p>
    <w:p>
      <w:pPr>
        <w:framePr w:w="5100" w:wrap="around" w:vAnchor="margin" w:hAnchor="text" w:x="10483" w:y="6486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万元，截止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3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2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-4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日，项目资金执行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-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万元，</w:t>
      </w:r>
    </w:p>
    <w:p>
      <w:pPr>
        <w:framePr w:w="5100" w:wrap="around" w:vAnchor="margin" w:hAnchor="text" w:x="10483" w:y="6486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资金执行率为</w:t>
      </w:r>
      <w:r>
        <w:rPr>
          <w:rFonts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 xml:space="preserve"> </w:t>
      </w:r>
      <w:r>
        <w:rPr>
          <w:rFonts w:ascii="WBKOKQ+FangSong_GB2312" w:hAnsi="WBKOKQ+FangSong_GB2312" w:cs="WBKOKQ+FangSong_GB2312" w:eastAsiaTheme="minorEastAsia"/>
          <w:color w:val="000000"/>
          <w:spacing w:val="-3"/>
          <w:sz w:val="18"/>
          <w:szCs w:val="22"/>
          <w:lang w:val="en-US" w:eastAsia="en-US" w:bidi="ar-SA"/>
        </w:rPr>
        <w:t>95.57%，已完成该项目现场审计工作，资金主要</w:t>
      </w:r>
    </w:p>
    <w:p>
      <w:pPr>
        <w:framePr w:w="5100" w:wrap="around" w:vAnchor="margin" w:hAnchor="text" w:x="10483" w:y="6486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-1"/>
          <w:sz w:val="18"/>
          <w:szCs w:val="22"/>
          <w:lang w:val="en-US" w:eastAsia="en-US" w:bidi="ar-SA"/>
        </w:rPr>
        <w:t>用于审计期间人员差旅费、车辆维修维护费，部分项目经费还</w:t>
      </w:r>
    </w:p>
    <w:p>
      <w:pPr>
        <w:framePr w:w="5100" w:wrap="around" w:vAnchor="margin" w:hAnchor="text" w:x="10483" w:y="6486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-1"/>
          <w:sz w:val="18"/>
          <w:szCs w:val="22"/>
          <w:lang w:val="en-US" w:eastAsia="en-US" w:bidi="ar-SA"/>
        </w:rPr>
        <w:t>未支付，通过项目实施，加大了对体制机制性问题的揭示和反</w:t>
      </w:r>
    </w:p>
    <w:p>
      <w:pPr>
        <w:framePr w:w="5100" w:wrap="around" w:vAnchor="margin" w:hAnchor="text" w:x="10483" w:y="6486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映力度，增强人民群众幸福感、满足感。</w:t>
      </w:r>
    </w:p>
    <w:p>
      <w:pPr>
        <w:framePr w:w="780" w:wrap="around" w:vAnchor="margin" w:hAnchor="text" w:x="1452" w:y="6637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年度总</w:t>
      </w:r>
    </w:p>
    <w:p>
      <w:pPr>
        <w:framePr w:w="780" w:wrap="around" w:vAnchor="margin" w:hAnchor="text" w:x="1452" w:y="6637"/>
        <w:widowControl w:val="0"/>
        <w:autoSpaceDE w:val="0"/>
        <w:autoSpaceDN w:val="0"/>
        <w:spacing w:before="132"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体目标</w:t>
      </w:r>
    </w:p>
    <w:p>
      <w:pPr>
        <w:framePr w:w="974" w:wrap="around" w:vAnchor="margin" w:hAnchor="text" w:x="6898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指标值设置</w:t>
      </w:r>
    </w:p>
    <w:p>
      <w:pPr>
        <w:framePr w:w="974" w:wrap="around" w:vAnchor="margin" w:hAnchor="text" w:x="6898" w:y="8094"/>
        <w:widowControl w:val="0"/>
        <w:autoSpaceDE w:val="0"/>
        <w:autoSpaceDN w:val="0"/>
        <w:spacing w:before="91" w:line="149" w:lineRule="exact"/>
        <w:ind w:left="22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-1"/>
          <w:sz w:val="15"/>
          <w:szCs w:val="22"/>
          <w:lang w:val="en-US" w:eastAsia="en-US" w:bidi="ar-SA"/>
        </w:rPr>
        <w:t>依据</w:t>
      </w:r>
    </w:p>
    <w:p>
      <w:pPr>
        <w:framePr w:w="823" w:wrap="around" w:vAnchor="margin" w:hAnchor="text" w:x="7906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上年完成</w:t>
      </w:r>
    </w:p>
    <w:p>
      <w:pPr>
        <w:framePr w:w="823" w:wrap="around" w:vAnchor="margin" w:hAnchor="text" w:x="7906" w:y="8094"/>
        <w:widowControl w:val="0"/>
        <w:autoSpaceDE w:val="0"/>
        <w:autoSpaceDN w:val="0"/>
        <w:spacing w:before="91" w:line="149" w:lineRule="exact"/>
        <w:ind w:left="223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值</w:t>
      </w:r>
    </w:p>
    <w:p>
      <w:pPr>
        <w:framePr w:w="823" w:wrap="around" w:vAnchor="margin" w:hAnchor="text" w:x="8794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指标分值</w:t>
      </w:r>
    </w:p>
    <w:p>
      <w:pPr>
        <w:framePr w:w="823" w:wrap="around" w:vAnchor="margin" w:hAnchor="text" w:x="8794" w:y="8094"/>
        <w:widowControl w:val="0"/>
        <w:autoSpaceDE w:val="0"/>
        <w:autoSpaceDN w:val="0"/>
        <w:spacing w:before="91" w:line="149" w:lineRule="exact"/>
        <w:ind w:left="151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-1"/>
          <w:sz w:val="15"/>
          <w:szCs w:val="22"/>
          <w:lang w:val="en-US" w:eastAsia="en-US" w:bidi="ar-SA"/>
        </w:rPr>
        <w:t>权重</w:t>
      </w:r>
    </w:p>
    <w:p>
      <w:pPr>
        <w:framePr w:w="823" w:wrap="around" w:vAnchor="margin" w:hAnchor="text" w:x="9658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指标赋分</w:t>
      </w:r>
    </w:p>
    <w:p>
      <w:pPr>
        <w:framePr w:w="823" w:wrap="around" w:vAnchor="margin" w:hAnchor="text" w:x="9658" w:y="8094"/>
        <w:widowControl w:val="0"/>
        <w:autoSpaceDE w:val="0"/>
        <w:autoSpaceDN w:val="0"/>
        <w:spacing w:before="91" w:line="149" w:lineRule="exact"/>
        <w:ind w:left="149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pacing w:val="-1"/>
          <w:sz w:val="15"/>
          <w:szCs w:val="22"/>
          <w:lang w:val="en-US" w:eastAsia="en-US" w:bidi="ar-SA"/>
        </w:rPr>
        <w:t>规则</w:t>
      </w:r>
    </w:p>
    <w:p>
      <w:pPr>
        <w:framePr w:w="823" w:wrap="around" w:vAnchor="margin" w:hAnchor="text" w:x="11472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指标实际</w:t>
      </w:r>
    </w:p>
    <w:p>
      <w:pPr>
        <w:framePr w:w="823" w:wrap="around" w:vAnchor="margin" w:hAnchor="text" w:x="11472" w:y="8094"/>
        <w:widowControl w:val="0"/>
        <w:autoSpaceDE w:val="0"/>
        <w:autoSpaceDN w:val="0"/>
        <w:spacing w:before="91" w:line="149" w:lineRule="exact"/>
        <w:ind w:left="77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完成值</w:t>
      </w:r>
    </w:p>
    <w:p>
      <w:pPr>
        <w:framePr w:w="674" w:wrap="around" w:vAnchor="margin" w:hAnchor="text" w:x="13044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指标得</w:t>
      </w:r>
    </w:p>
    <w:p>
      <w:pPr>
        <w:framePr w:w="674" w:wrap="around" w:vAnchor="margin" w:hAnchor="text" w:x="13044" w:y="8094"/>
        <w:widowControl w:val="0"/>
        <w:autoSpaceDE w:val="0"/>
        <w:autoSpaceDN w:val="0"/>
        <w:spacing w:before="91" w:line="149" w:lineRule="exact"/>
        <w:ind w:left="149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分</w:t>
      </w:r>
    </w:p>
    <w:p>
      <w:pPr>
        <w:framePr w:w="1723" w:wrap="around" w:vAnchor="margin" w:hAnchor="text" w:x="13774" w:y="809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偏差原因分析及改进措</w:t>
      </w:r>
    </w:p>
    <w:p>
      <w:pPr>
        <w:framePr w:w="1723" w:wrap="around" w:vAnchor="margin" w:hAnchor="text" w:x="13774" w:y="8094"/>
        <w:widowControl w:val="0"/>
        <w:autoSpaceDE w:val="0"/>
        <w:autoSpaceDN w:val="0"/>
        <w:spacing w:before="91" w:line="149" w:lineRule="exact"/>
        <w:ind w:left="674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施</w:t>
      </w:r>
    </w:p>
    <w:p>
      <w:pPr>
        <w:framePr w:w="823" w:wrap="around" w:vAnchor="margin" w:hAnchor="text" w:x="2393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一级指标</w:t>
      </w:r>
    </w:p>
    <w:p>
      <w:pPr>
        <w:framePr w:w="823" w:wrap="around" w:vAnchor="margin" w:hAnchor="text" w:x="2393" w:y="8214"/>
        <w:widowControl w:val="0"/>
        <w:autoSpaceDE w:val="0"/>
        <w:autoSpaceDN w:val="0"/>
        <w:spacing w:before="101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产出指标</w:t>
      </w:r>
    </w:p>
    <w:p>
      <w:pPr>
        <w:framePr w:w="823" w:wrap="around" w:vAnchor="margin" w:hAnchor="text" w:x="3545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二级指标</w:t>
      </w:r>
    </w:p>
    <w:p>
      <w:pPr>
        <w:framePr w:w="823" w:wrap="around" w:vAnchor="margin" w:hAnchor="text" w:x="3545" w:y="8214"/>
        <w:widowControl w:val="0"/>
        <w:autoSpaceDE w:val="0"/>
        <w:autoSpaceDN w:val="0"/>
        <w:spacing w:before="4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数量指标</w:t>
      </w:r>
    </w:p>
    <w:p>
      <w:pPr>
        <w:framePr w:w="823" w:wrap="around" w:vAnchor="margin" w:hAnchor="text" w:x="4685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三级指标</w:t>
      </w:r>
    </w:p>
    <w:p>
      <w:pPr>
        <w:framePr w:w="674" w:wrap="around" w:vAnchor="margin" w:hAnchor="text" w:x="5911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指标值</w:t>
      </w:r>
    </w:p>
    <w:p>
      <w:pPr>
        <w:framePr w:w="823" w:wrap="around" w:vAnchor="margin" w:hAnchor="text" w:x="10546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佐证资料</w:t>
      </w:r>
    </w:p>
    <w:p>
      <w:pPr>
        <w:framePr w:w="674" w:wrap="around" w:vAnchor="margin" w:hAnchor="text" w:x="12353" w:y="821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完成率</w:t>
      </w:r>
    </w:p>
    <w:p>
      <w:pPr>
        <w:framePr w:w="974" w:wrap="around" w:vAnchor="margin" w:hAnchor="text" w:x="4610" w:y="864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乡村振兴审</w:t>
      </w:r>
    </w:p>
    <w:p>
      <w:pPr>
        <w:framePr w:w="974" w:wrap="around" w:vAnchor="margin" w:hAnchor="text" w:x="4610" w:y="8644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计项目个数</w:t>
      </w:r>
    </w:p>
    <w:p>
      <w:pPr>
        <w:framePr w:w="974" w:wrap="around" w:vAnchor="margin" w:hAnchor="text" w:x="4610" w:y="8644"/>
        <w:widowControl w:val="0"/>
        <w:autoSpaceDE w:val="0"/>
        <w:autoSpaceDN w:val="0"/>
        <w:spacing w:before="10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乡村振兴专</w:t>
      </w:r>
    </w:p>
    <w:p>
      <w:pPr>
        <w:framePr w:w="974" w:wrap="around" w:vAnchor="margin" w:hAnchor="text" w:x="4610" w:y="8644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项审计出差</w:t>
      </w:r>
    </w:p>
    <w:p>
      <w:pPr>
        <w:framePr w:w="974" w:wrap="around" w:vAnchor="margin" w:hAnchor="text" w:x="4610" w:y="8644"/>
        <w:widowControl w:val="0"/>
        <w:autoSpaceDE w:val="0"/>
        <w:autoSpaceDN w:val="0"/>
        <w:spacing w:before="91" w:line="149" w:lineRule="exact"/>
        <w:ind w:left="22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人数</w:t>
      </w:r>
    </w:p>
    <w:p>
      <w:pPr>
        <w:framePr w:w="823" w:wrap="around" w:vAnchor="margin" w:hAnchor="text" w:x="9658" w:y="864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8644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99" w:wrap="around" w:vAnchor="margin" w:hAnchor="text" w:x="10510" w:y="864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正式材料,</w:t>
      </w:r>
    </w:p>
    <w:p>
      <w:pPr>
        <w:framePr w:w="899" w:wrap="around" w:vAnchor="margin" w:hAnchor="text" w:x="10510" w:y="8644"/>
        <w:widowControl w:val="0"/>
        <w:autoSpaceDE w:val="0"/>
        <w:autoSpaceDN w:val="0"/>
        <w:spacing w:before="91" w:line="149" w:lineRule="exact"/>
        <w:ind w:left="3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</w:t>
      </w:r>
    </w:p>
    <w:p>
      <w:pPr>
        <w:framePr w:w="636" w:wrap="around" w:vAnchor="margin" w:hAnchor="text" w:x="5930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&gt;=1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个</w:t>
      </w:r>
    </w:p>
    <w:p>
      <w:pPr>
        <w:framePr w:w="823" w:wrap="around" w:vAnchor="margin" w:hAnchor="text" w:x="6972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823" w:wrap="around" w:vAnchor="margin" w:hAnchor="text" w:x="6972" w:y="8764"/>
        <w:widowControl w:val="0"/>
        <w:autoSpaceDE w:val="0"/>
        <w:autoSpaceDN w:val="0"/>
        <w:spacing w:before="46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823" w:wrap="around" w:vAnchor="margin" w:hAnchor="text" w:x="6972" w:y="8764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487" w:wrap="around" w:vAnchor="margin" w:hAnchor="text" w:x="8074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个</w:t>
      </w:r>
    </w:p>
    <w:p>
      <w:pPr>
        <w:framePr w:w="374" w:wrap="around" w:vAnchor="margin" w:hAnchor="text" w:x="9019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374" w:wrap="around" w:vAnchor="margin" w:hAnchor="text" w:x="9019" w:y="8764"/>
        <w:widowControl w:val="0"/>
        <w:autoSpaceDE w:val="0"/>
        <w:autoSpaceDN w:val="0"/>
        <w:spacing w:before="46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374" w:wrap="around" w:vAnchor="margin" w:hAnchor="text" w:x="9019" w:y="8764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523" w:wrap="around" w:vAnchor="margin" w:hAnchor="text" w:x="11623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-2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个</w:t>
      </w:r>
    </w:p>
    <w:p>
      <w:pPr>
        <w:framePr w:w="523" w:wrap="around" w:vAnchor="margin" w:hAnchor="text" w:x="11623" w:y="8764"/>
        <w:widowControl w:val="0"/>
        <w:autoSpaceDE w:val="0"/>
        <w:autoSpaceDN w:val="0"/>
        <w:spacing w:before="46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8</w:t>
      </w:r>
      <w:r>
        <w:rPr>
          <w:rFonts w:hAnsiTheme="minorHAnsi" w:eastAsiaTheme="minorEastAsia" w:cstheme="minorBidi"/>
          <w:color w:val="000000"/>
          <w:spacing w:val="-2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人</w:t>
      </w:r>
    </w:p>
    <w:p>
      <w:pPr>
        <w:framePr w:w="523" w:wrap="around" w:vAnchor="margin" w:hAnchor="text" w:x="11623" w:y="8764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525" w:wrap="around" w:vAnchor="margin" w:hAnchor="text" w:x="12427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374" w:wrap="around" w:vAnchor="margin" w:hAnchor="text" w:x="13193" w:y="8764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374" w:wrap="around" w:vAnchor="margin" w:hAnchor="text" w:x="13193" w:y="8764"/>
        <w:widowControl w:val="0"/>
        <w:autoSpaceDE w:val="0"/>
        <w:autoSpaceDN w:val="0"/>
        <w:spacing w:before="463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374" w:wrap="around" w:vAnchor="margin" w:hAnchor="text" w:x="13193" w:y="8764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780" w:wrap="around" w:vAnchor="margin" w:hAnchor="text" w:x="1452" w:y="8898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绩效指</w:t>
      </w:r>
    </w:p>
    <w:p>
      <w:pPr>
        <w:framePr w:w="780" w:wrap="around" w:vAnchor="margin" w:hAnchor="text" w:x="1452" w:y="8898"/>
        <w:widowControl w:val="0"/>
        <w:autoSpaceDE w:val="0"/>
        <w:autoSpaceDN w:val="0"/>
        <w:spacing w:before="132" w:line="180" w:lineRule="exact"/>
        <w:ind w:left="180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8"/>
          <w:szCs w:val="22"/>
          <w:lang w:val="en-US" w:eastAsia="en-US" w:bidi="ar-SA"/>
        </w:rPr>
        <w:t>标</w:t>
      </w:r>
    </w:p>
    <w:p>
      <w:pPr>
        <w:framePr w:w="823" w:wrap="around" w:vAnchor="margin" w:hAnchor="text" w:x="9658" w:y="925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9256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99" w:wrap="around" w:vAnchor="margin" w:hAnchor="text" w:x="10510" w:y="925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说明材料,</w:t>
      </w:r>
    </w:p>
    <w:p>
      <w:pPr>
        <w:framePr w:w="899" w:wrap="around" w:vAnchor="margin" w:hAnchor="text" w:x="10510" w:y="9256"/>
        <w:widowControl w:val="0"/>
        <w:autoSpaceDE w:val="0"/>
        <w:autoSpaceDN w:val="0"/>
        <w:spacing w:before="91" w:line="149" w:lineRule="exact"/>
        <w:ind w:left="3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工作资料</w:t>
      </w:r>
    </w:p>
    <w:p>
      <w:pPr>
        <w:framePr w:w="823" w:wrap="around" w:vAnchor="margin" w:hAnchor="text" w:x="3545" w:y="937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数量指标</w:t>
      </w:r>
    </w:p>
    <w:p>
      <w:pPr>
        <w:framePr w:w="823" w:wrap="around" w:vAnchor="margin" w:hAnchor="text" w:x="3545" w:y="9376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质量指标</w:t>
      </w:r>
    </w:p>
    <w:p>
      <w:pPr>
        <w:framePr w:w="636" w:wrap="around" w:vAnchor="margin" w:hAnchor="text" w:x="5930" w:y="937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&gt;=8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人</w:t>
      </w:r>
    </w:p>
    <w:p>
      <w:pPr>
        <w:framePr w:w="636" w:wrap="around" w:vAnchor="margin" w:hAnchor="text" w:x="5930" w:y="9376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&gt;=95%</w:t>
      </w:r>
    </w:p>
    <w:p>
      <w:pPr>
        <w:framePr w:w="561" w:wrap="around" w:vAnchor="margin" w:hAnchor="text" w:x="8038" w:y="937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个</w:t>
      </w:r>
    </w:p>
    <w:p>
      <w:pPr>
        <w:framePr w:w="525" w:wrap="around" w:vAnchor="margin" w:hAnchor="text" w:x="12427" w:y="9376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525" w:wrap="around" w:vAnchor="margin" w:hAnchor="text" w:x="12427" w:y="9376"/>
        <w:widowControl w:val="0"/>
        <w:autoSpaceDE w:val="0"/>
        <w:autoSpaceDN w:val="0"/>
        <w:spacing w:before="46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105%</w:t>
      </w:r>
    </w:p>
    <w:p>
      <w:pPr>
        <w:framePr w:w="974" w:wrap="around" w:vAnchor="margin" w:hAnchor="text" w:x="4610" w:y="9865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审计建议采</w:t>
      </w:r>
    </w:p>
    <w:p>
      <w:pPr>
        <w:framePr w:w="974" w:wrap="around" w:vAnchor="margin" w:hAnchor="text" w:x="4610" w:y="9865"/>
        <w:widowControl w:val="0"/>
        <w:autoSpaceDE w:val="0"/>
        <w:autoSpaceDN w:val="0"/>
        <w:spacing w:before="91" w:line="149" w:lineRule="exact"/>
        <w:ind w:left="22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纳率</w:t>
      </w:r>
    </w:p>
    <w:p>
      <w:pPr>
        <w:framePr w:w="823" w:wrap="around" w:vAnchor="margin" w:hAnchor="text" w:x="9658" w:y="9865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9865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1808" w:wrap="around" w:vAnchor="margin" w:hAnchor="text" w:x="13738" w:y="9882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20%以内为正常偏差，可</w:t>
      </w:r>
    </w:p>
    <w:p>
      <w:pPr>
        <w:framePr w:w="1808" w:wrap="around" w:vAnchor="margin" w:hAnchor="text" w:x="13738" w:y="9882"/>
        <w:widowControl w:val="0"/>
        <w:autoSpaceDE w:val="0"/>
        <w:autoSpaceDN w:val="0"/>
        <w:spacing w:before="91" w:line="149" w:lineRule="exact"/>
        <w:ind w:left="41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WBKOKQ+FangSong_GB2312" w:hAnsi="WBKOKQ+FangSong_GB2312" w:cs="WBKOKQ+FangSong_GB2312" w:eastAsiaTheme="minorEastAsia"/>
          <w:color w:val="000000"/>
          <w:sz w:val="15"/>
          <w:szCs w:val="22"/>
          <w:lang w:val="en-US" w:eastAsia="en-US" w:bidi="ar-SA"/>
        </w:rPr>
        <w:t>视为无偏差</w:t>
      </w:r>
    </w:p>
    <w:p>
      <w:pPr>
        <w:framePr w:w="523" w:wrap="around" w:vAnchor="margin" w:hAnchor="text" w:x="8054" w:y="9985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823" w:wrap="around" w:vAnchor="margin" w:hAnchor="text" w:x="10546" w:y="9985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27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6820" w:h="11900" w:orient="landscape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32" o:spid="_x0000_s1032" o:spt="75" type="#_x0000_t75" style="position:absolute;left:0pt;margin-left:61.95pt;margin-top:191.15pt;height:325.95pt;width:711.95pt;mso-position-horizontal-relative:page;mso-position-vertic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9" w:name="br1_28"/>
      <w:bookmarkEnd w:id="2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>
      <w:pPr>
        <w:framePr w:w="974" w:wrap="around" w:vAnchor="margin" w:hAnchor="text" w:x="4610" w:y="184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完成该审计</w:t>
      </w:r>
    </w:p>
    <w:p>
      <w:pPr>
        <w:framePr w:w="974" w:wrap="around" w:vAnchor="margin" w:hAnchor="text" w:x="4610" w:y="1849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项目的期限</w:t>
      </w:r>
    </w:p>
    <w:p>
      <w:pPr>
        <w:framePr w:w="823" w:wrap="around" w:vAnchor="margin" w:hAnchor="text" w:x="9658" w:y="184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1849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23" w:wrap="around" w:vAnchor="margin" w:hAnchor="text" w:x="3545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时效指标</w:t>
      </w:r>
    </w:p>
    <w:p>
      <w:pPr>
        <w:framePr w:w="784" w:wrap="around" w:vAnchor="margin" w:hAnchor="text" w:x="5856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&lt;=3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个月</w:t>
      </w:r>
    </w:p>
    <w:p>
      <w:pPr>
        <w:framePr w:w="823" w:wrap="around" w:vAnchor="margin" w:hAnchor="text" w:x="6972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523" w:wrap="around" w:vAnchor="margin" w:hAnchor="text" w:x="8054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523" w:wrap="around" w:vAnchor="margin" w:hAnchor="text" w:x="8054" w:y="1969"/>
        <w:widowControl w:val="0"/>
        <w:autoSpaceDE w:val="0"/>
        <w:autoSpaceDN w:val="0"/>
        <w:spacing w:before="82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374" w:wrap="around" w:vAnchor="margin" w:hAnchor="text" w:x="9019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823" w:wrap="around" w:vAnchor="margin" w:hAnchor="text" w:x="10546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</w:t>
      </w:r>
    </w:p>
    <w:p>
      <w:pPr>
        <w:framePr w:w="633" w:wrap="around" w:vAnchor="margin" w:hAnchor="text" w:x="11568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3</w:t>
      </w:r>
      <w:r>
        <w:rPr>
          <w:rFonts w:hAnsiTheme="minorHAnsi" w:eastAsiaTheme="minorEastAsia" w:cstheme="minorBidi"/>
          <w:color w:val="000000"/>
          <w:spacing w:val="-2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个月</w:t>
      </w:r>
    </w:p>
    <w:p>
      <w:pPr>
        <w:framePr w:w="633" w:wrap="around" w:vAnchor="margin" w:hAnchor="text" w:x="11568" w:y="1969"/>
        <w:widowControl w:val="0"/>
        <w:autoSpaceDE w:val="0"/>
        <w:autoSpaceDN w:val="0"/>
        <w:spacing w:before="82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0</w:t>
      </w:r>
      <w:r>
        <w:rPr>
          <w:rFonts w:hAnsiTheme="minorHAnsi" w:eastAsiaTheme="minorEastAsia" w:cstheme="minorBidi"/>
          <w:color w:val="000000"/>
          <w:spacing w:val="-2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万元</w:t>
      </w:r>
    </w:p>
    <w:p>
      <w:pPr>
        <w:framePr w:w="525" w:wrap="around" w:vAnchor="margin" w:hAnchor="text" w:x="12427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374" w:wrap="around" w:vAnchor="margin" w:hAnchor="text" w:x="13193" w:y="196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偏差原因：截止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3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年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日，已完成该项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pacing w:val="-3"/>
          <w:sz w:val="15"/>
          <w:szCs w:val="22"/>
          <w:lang w:val="en-US" w:eastAsia="en-US" w:bidi="ar-SA"/>
        </w:rPr>
        <w:t>目现场审计工作，资金主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9" w:line="149" w:lineRule="exact"/>
        <w:ind w:left="55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要用于审计期间人员差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旅费、车辆维修维护费，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部分项目经费还未支付，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9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pacing w:val="-4"/>
          <w:sz w:val="15"/>
          <w:szCs w:val="22"/>
          <w:lang w:val="en-US" w:eastAsia="en-US" w:bidi="ar-SA"/>
        </w:rPr>
        <w:t>改进措施：该项目办公经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费将用于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2025</w:t>
      </w:r>
      <w:r>
        <w:rPr>
          <w:rFonts w:hAnsiTheme="minorHAnsi" w:eastAsiaTheme="minorEastAsia" w:cstheme="minorBidi"/>
          <w:color w:val="000000"/>
          <w:spacing w:val="3"/>
          <w:sz w:val="15"/>
          <w:szCs w:val="22"/>
          <w:lang w:val="en-US" w:eastAsia="en-US" w:bidi="ar-SA"/>
        </w:rPr>
        <w:t xml:space="preserve"> </w:t>
      </w: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年相关项</w:t>
      </w:r>
    </w:p>
    <w:p>
      <w:pPr>
        <w:framePr w:w="1889" w:wrap="around" w:vAnchor="margin" w:hAnchor="text" w:x="13718" w:y="2293"/>
        <w:widowControl w:val="0"/>
        <w:autoSpaceDE w:val="0"/>
        <w:autoSpaceDN w:val="0"/>
        <w:spacing w:before="12" w:line="149" w:lineRule="exact"/>
        <w:ind w:left="581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目中。</w:t>
      </w:r>
    </w:p>
    <w:p>
      <w:pPr>
        <w:framePr w:w="974" w:wrap="around" w:vAnchor="margin" w:hAnchor="text" w:x="4610" w:y="269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乡村振兴专</w:t>
      </w:r>
    </w:p>
    <w:p>
      <w:pPr>
        <w:framePr w:w="974" w:wrap="around" w:vAnchor="margin" w:hAnchor="text" w:x="4610" w:y="2699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项审计办公</w:t>
      </w:r>
    </w:p>
    <w:p>
      <w:pPr>
        <w:framePr w:w="974" w:wrap="around" w:vAnchor="margin" w:hAnchor="text" w:x="4610" w:y="2699"/>
        <w:widowControl w:val="0"/>
        <w:autoSpaceDE w:val="0"/>
        <w:autoSpaceDN w:val="0"/>
        <w:spacing w:before="91" w:line="149" w:lineRule="exact"/>
        <w:ind w:left="30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费</w:t>
      </w:r>
    </w:p>
    <w:p>
      <w:pPr>
        <w:framePr w:w="974" w:wrap="around" w:vAnchor="margin" w:hAnchor="text" w:x="6898" w:y="281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预算支出标</w:t>
      </w:r>
    </w:p>
    <w:p>
      <w:pPr>
        <w:framePr w:w="974" w:wrap="around" w:vAnchor="margin" w:hAnchor="text" w:x="6898" w:y="2819"/>
        <w:widowControl w:val="0"/>
        <w:autoSpaceDE w:val="0"/>
        <w:autoSpaceDN w:val="0"/>
        <w:spacing w:before="91" w:line="149" w:lineRule="exact"/>
        <w:ind w:left="30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准</w:t>
      </w:r>
    </w:p>
    <w:p>
      <w:pPr>
        <w:framePr w:w="823" w:wrap="around" w:vAnchor="margin" w:hAnchor="text" w:x="9658" w:y="281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2819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99" w:wrap="around" w:vAnchor="margin" w:hAnchor="text" w:x="10510" w:y="281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工作资料,</w:t>
      </w:r>
    </w:p>
    <w:p>
      <w:pPr>
        <w:framePr w:w="899" w:wrap="around" w:vAnchor="margin" w:hAnchor="text" w:x="10510" w:y="2819"/>
        <w:widowControl w:val="0"/>
        <w:autoSpaceDE w:val="0"/>
        <w:autoSpaceDN w:val="0"/>
        <w:spacing w:before="91" w:line="149" w:lineRule="exact"/>
        <w:ind w:left="3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原始凭证</w:t>
      </w:r>
    </w:p>
    <w:p>
      <w:pPr>
        <w:framePr w:w="1123" w:wrap="around" w:vAnchor="margin" w:hAnchor="text" w:x="3394" w:y="293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经济成本指标</w:t>
      </w:r>
    </w:p>
    <w:p>
      <w:pPr>
        <w:framePr w:w="1010" w:wrap="around" w:vAnchor="margin" w:hAnchor="text" w:x="5743" w:y="293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&lt;=0.52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万元</w:t>
      </w:r>
    </w:p>
    <w:p>
      <w:pPr>
        <w:framePr w:w="300" w:wrap="around" w:vAnchor="margin" w:hAnchor="text" w:x="9058" w:y="293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7</w:t>
      </w:r>
    </w:p>
    <w:p>
      <w:pPr>
        <w:framePr w:w="300" w:wrap="around" w:vAnchor="margin" w:hAnchor="text" w:x="12540" w:y="293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0</w:t>
      </w:r>
    </w:p>
    <w:p>
      <w:pPr>
        <w:framePr w:w="300" w:wrap="around" w:vAnchor="margin" w:hAnchor="text" w:x="13229" w:y="2939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0</w:t>
      </w:r>
    </w:p>
    <w:p>
      <w:pPr>
        <w:framePr w:w="823" w:wrap="around" w:vAnchor="margin" w:hAnchor="text" w:x="2393" w:y="3688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成本指标</w:t>
      </w:r>
    </w:p>
    <w:p>
      <w:pPr>
        <w:framePr w:w="974" w:wrap="around" w:vAnchor="margin" w:hAnchor="text" w:x="4610" w:y="379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乡村振兴专</w:t>
      </w:r>
    </w:p>
    <w:p>
      <w:pPr>
        <w:framePr w:w="974" w:wrap="around" w:vAnchor="margin" w:hAnchor="text" w:x="4610" w:y="3791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项审计差旅</w:t>
      </w:r>
    </w:p>
    <w:p>
      <w:pPr>
        <w:framePr w:w="974" w:wrap="around" w:vAnchor="margin" w:hAnchor="text" w:x="4610" w:y="3791"/>
        <w:widowControl w:val="0"/>
        <w:autoSpaceDE w:val="0"/>
        <w:autoSpaceDN w:val="0"/>
        <w:spacing w:before="91" w:line="149" w:lineRule="exact"/>
        <w:ind w:left="30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费</w:t>
      </w:r>
    </w:p>
    <w:p>
      <w:pPr>
        <w:framePr w:w="974" w:wrap="around" w:vAnchor="margin" w:hAnchor="text" w:x="6898" w:y="391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预算支出标</w:t>
      </w:r>
    </w:p>
    <w:p>
      <w:pPr>
        <w:framePr w:w="974" w:wrap="around" w:vAnchor="margin" w:hAnchor="text" w:x="6898" w:y="3911"/>
        <w:widowControl w:val="0"/>
        <w:autoSpaceDE w:val="0"/>
        <w:autoSpaceDN w:val="0"/>
        <w:spacing w:before="91" w:line="149" w:lineRule="exact"/>
        <w:ind w:left="30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准</w:t>
      </w:r>
    </w:p>
    <w:p>
      <w:pPr>
        <w:framePr w:w="823" w:wrap="around" w:vAnchor="margin" w:hAnchor="text" w:x="9658" w:y="391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3911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99" w:wrap="around" w:vAnchor="margin" w:hAnchor="text" w:x="10510" w:y="391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原始凭证,</w:t>
      </w:r>
    </w:p>
    <w:p>
      <w:pPr>
        <w:framePr w:w="899" w:wrap="around" w:vAnchor="margin" w:hAnchor="text" w:x="10510" w:y="3911"/>
        <w:widowControl w:val="0"/>
        <w:autoSpaceDE w:val="0"/>
        <w:autoSpaceDN w:val="0"/>
        <w:spacing w:before="91" w:line="149" w:lineRule="exact"/>
        <w:ind w:left="3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工作资料</w:t>
      </w:r>
    </w:p>
    <w:p>
      <w:pPr>
        <w:framePr w:w="1123" w:wrap="around" w:vAnchor="margin" w:hAnchor="text" w:x="3394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经济成本指标</w:t>
      </w:r>
    </w:p>
    <w:p>
      <w:pPr>
        <w:framePr w:w="1123" w:wrap="around" w:vAnchor="margin" w:hAnchor="text" w:x="3394" w:y="4031"/>
        <w:widowControl w:val="0"/>
        <w:autoSpaceDE w:val="0"/>
        <w:autoSpaceDN w:val="0"/>
        <w:spacing w:before="58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经济成本指标</w:t>
      </w:r>
    </w:p>
    <w:p>
      <w:pPr>
        <w:framePr w:w="1087" w:wrap="around" w:vAnchor="margin" w:hAnchor="text" w:x="5705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&lt;=10.69</w:t>
      </w:r>
      <w:r>
        <w:rPr>
          <w:rFonts w:hAnsiTheme="minorHAnsi" w:eastAsiaTheme="minorEastAsia" w:cstheme="minorBidi"/>
          <w:color w:val="000000"/>
          <w:spacing w:val="3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万元</w:t>
      </w:r>
    </w:p>
    <w:p>
      <w:pPr>
        <w:framePr w:w="1087" w:wrap="around" w:vAnchor="margin" w:hAnchor="text" w:x="5705" w:y="4031"/>
        <w:widowControl w:val="0"/>
        <w:autoSpaceDE w:val="0"/>
        <w:autoSpaceDN w:val="0"/>
        <w:spacing w:before="581" w:line="149" w:lineRule="exact"/>
        <w:ind w:left="38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&lt;=0.29</w:t>
      </w:r>
      <w:r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万元</w:t>
      </w:r>
    </w:p>
    <w:p>
      <w:pPr>
        <w:framePr w:w="523" w:wrap="around" w:vAnchor="margin" w:hAnchor="text" w:x="8054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523" w:wrap="around" w:vAnchor="margin" w:hAnchor="text" w:x="8054" w:y="4031"/>
        <w:widowControl w:val="0"/>
        <w:autoSpaceDE w:val="0"/>
        <w:autoSpaceDN w:val="0"/>
        <w:spacing w:before="58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300" w:wrap="around" w:vAnchor="margin" w:hAnchor="text" w:x="9058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7</w:t>
      </w:r>
    </w:p>
    <w:p>
      <w:pPr>
        <w:framePr w:w="300" w:wrap="around" w:vAnchor="margin" w:hAnchor="text" w:x="9058" w:y="4031"/>
        <w:widowControl w:val="0"/>
        <w:autoSpaceDE w:val="0"/>
        <w:autoSpaceDN w:val="0"/>
        <w:spacing w:before="58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6</w:t>
      </w:r>
    </w:p>
    <w:p>
      <w:pPr>
        <w:framePr w:w="916" w:wrap="around" w:vAnchor="margin" w:hAnchor="text" w:x="11426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3"/>
          <w:sz w:val="15"/>
          <w:szCs w:val="22"/>
          <w:lang w:val="en-US" w:eastAsia="en-US" w:bidi="ar-SA"/>
        </w:rPr>
        <w:t>10.69万元</w:t>
      </w:r>
    </w:p>
    <w:p>
      <w:pPr>
        <w:framePr w:w="916" w:wrap="around" w:vAnchor="margin" w:hAnchor="text" w:x="11426" w:y="4031"/>
        <w:widowControl w:val="0"/>
        <w:autoSpaceDE w:val="0"/>
        <w:autoSpaceDN w:val="0"/>
        <w:spacing w:before="581" w:line="149" w:lineRule="exact"/>
        <w:ind w:left="29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0.29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-1"/>
          <w:sz w:val="15"/>
          <w:szCs w:val="22"/>
          <w:lang w:val="en-US" w:eastAsia="en-US" w:bidi="ar-SA"/>
        </w:rPr>
        <w:t>万元</w:t>
      </w:r>
    </w:p>
    <w:p>
      <w:pPr>
        <w:framePr w:w="525" w:wrap="around" w:vAnchor="margin" w:hAnchor="text" w:x="12427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525" w:wrap="around" w:vAnchor="margin" w:hAnchor="text" w:x="12427" w:y="4031"/>
        <w:widowControl w:val="0"/>
        <w:autoSpaceDE w:val="0"/>
        <w:autoSpaceDN w:val="0"/>
        <w:spacing w:before="58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300" w:wrap="around" w:vAnchor="margin" w:hAnchor="text" w:x="13229" w:y="403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7</w:t>
      </w:r>
    </w:p>
    <w:p>
      <w:pPr>
        <w:framePr w:w="300" w:wrap="around" w:vAnchor="margin" w:hAnchor="text" w:x="13229" w:y="4031"/>
        <w:widowControl w:val="0"/>
        <w:autoSpaceDE w:val="0"/>
        <w:autoSpaceDN w:val="0"/>
        <w:spacing w:before="58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6</w:t>
      </w:r>
    </w:p>
    <w:p>
      <w:pPr>
        <w:framePr w:w="974" w:wrap="around" w:vAnchor="margin" w:hAnchor="text" w:x="4610" w:y="452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乡村振兴专</w:t>
      </w:r>
    </w:p>
    <w:p>
      <w:pPr>
        <w:framePr w:w="974" w:wrap="around" w:vAnchor="margin" w:hAnchor="text" w:x="4610" w:y="4521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项审计车辆</w:t>
      </w:r>
    </w:p>
    <w:p>
      <w:pPr>
        <w:framePr w:w="974" w:wrap="around" w:vAnchor="margin" w:hAnchor="text" w:x="4610" w:y="4521"/>
        <w:widowControl w:val="0"/>
        <w:autoSpaceDE w:val="0"/>
        <w:autoSpaceDN w:val="0"/>
        <w:spacing w:before="91" w:line="149" w:lineRule="exact"/>
        <w:ind w:left="149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维护费</w:t>
      </w:r>
    </w:p>
    <w:p>
      <w:pPr>
        <w:framePr w:w="974" w:wrap="around" w:vAnchor="margin" w:hAnchor="text" w:x="6898" w:y="464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预算支出标</w:t>
      </w:r>
    </w:p>
    <w:p>
      <w:pPr>
        <w:framePr w:w="974" w:wrap="around" w:vAnchor="margin" w:hAnchor="text" w:x="6898" w:y="4641"/>
        <w:widowControl w:val="0"/>
        <w:autoSpaceDE w:val="0"/>
        <w:autoSpaceDN w:val="0"/>
        <w:spacing w:before="91" w:line="149" w:lineRule="exact"/>
        <w:ind w:left="300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准</w:t>
      </w:r>
    </w:p>
    <w:p>
      <w:pPr>
        <w:framePr w:w="823" w:wrap="around" w:vAnchor="margin" w:hAnchor="text" w:x="9658" w:y="464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4641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99" w:wrap="around" w:vAnchor="margin" w:hAnchor="text" w:x="10510" w:y="4641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原始凭证,</w:t>
      </w:r>
    </w:p>
    <w:p>
      <w:pPr>
        <w:framePr w:w="899" w:wrap="around" w:vAnchor="margin" w:hAnchor="text" w:x="10510" w:y="4641"/>
        <w:widowControl w:val="0"/>
        <w:autoSpaceDE w:val="0"/>
        <w:autoSpaceDN w:val="0"/>
        <w:spacing w:before="91" w:line="149" w:lineRule="exact"/>
        <w:ind w:left="36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工作资料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促进被审计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单位根据审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计建议制定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91" w:line="149" w:lineRule="exact"/>
        <w:ind w:left="74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整改措施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1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被审计单位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对审计工作</w:t>
      </w:r>
    </w:p>
    <w:p>
      <w:pPr>
        <w:framePr w:w="974" w:wrap="around" w:vAnchor="margin" w:hAnchor="text" w:x="4610" w:y="5250"/>
        <w:widowControl w:val="0"/>
        <w:autoSpaceDE w:val="0"/>
        <w:autoSpaceDN w:val="0"/>
        <w:spacing w:before="91" w:line="149" w:lineRule="exact"/>
        <w:ind w:left="74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的满意度</w:t>
      </w:r>
    </w:p>
    <w:p>
      <w:pPr>
        <w:framePr w:w="823" w:wrap="around" w:vAnchor="margin" w:hAnchor="text" w:x="9658" w:y="549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按照完成</w:t>
      </w:r>
    </w:p>
    <w:p>
      <w:pPr>
        <w:framePr w:w="823" w:wrap="around" w:vAnchor="margin" w:hAnchor="text" w:x="9658" w:y="5490"/>
        <w:widowControl w:val="0"/>
        <w:autoSpaceDE w:val="0"/>
        <w:autoSpaceDN w:val="0"/>
        <w:spacing w:before="9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比例赋分</w:t>
      </w:r>
    </w:p>
    <w:p>
      <w:pPr>
        <w:framePr w:w="823" w:wrap="around" w:vAnchor="margin" w:hAnchor="text" w:x="2393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效益指标</w:t>
      </w:r>
    </w:p>
    <w:p>
      <w:pPr>
        <w:framePr w:w="1123" w:wrap="around" w:vAnchor="margin" w:hAnchor="text" w:x="3394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社会效益指标</w:t>
      </w:r>
    </w:p>
    <w:p>
      <w:pPr>
        <w:framePr w:w="636" w:wrap="around" w:vAnchor="margin" w:hAnchor="text" w:x="5930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&gt;=2</w:t>
      </w:r>
      <w:r>
        <w:rPr>
          <w:rFonts w:hAnsiTheme="minorHAnsi" w:eastAsiaTheme="minorEastAsia" w:cstheme="minorBidi"/>
          <w:color w:val="000000"/>
          <w:spacing w:val="1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</w:t>
      </w:r>
    </w:p>
    <w:p>
      <w:pPr>
        <w:framePr w:w="636" w:wrap="around" w:vAnchor="margin" w:hAnchor="text" w:x="5930" w:y="5610"/>
        <w:widowControl w:val="0"/>
        <w:autoSpaceDE w:val="0"/>
        <w:autoSpaceDN w:val="0"/>
        <w:spacing w:before="7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&gt;=90%</w:t>
      </w:r>
    </w:p>
    <w:p>
      <w:pPr>
        <w:framePr w:w="823" w:wrap="around" w:vAnchor="margin" w:hAnchor="text" w:x="6972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823" w:wrap="around" w:vAnchor="margin" w:hAnchor="text" w:x="6972" w:y="5610"/>
        <w:widowControl w:val="0"/>
        <w:autoSpaceDE w:val="0"/>
        <w:autoSpaceDN w:val="0"/>
        <w:spacing w:before="7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计划标准</w:t>
      </w:r>
    </w:p>
    <w:p>
      <w:pPr>
        <w:framePr w:w="523" w:wrap="around" w:vAnchor="margin" w:hAnchor="text" w:x="8054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523" w:wrap="around" w:vAnchor="margin" w:hAnchor="text" w:x="8054" w:y="5610"/>
        <w:widowControl w:val="0"/>
        <w:autoSpaceDE w:val="0"/>
        <w:autoSpaceDN w:val="0"/>
        <w:spacing w:before="7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374" w:wrap="around" w:vAnchor="margin" w:hAnchor="text" w:x="9019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20</w:t>
      </w:r>
    </w:p>
    <w:p>
      <w:pPr>
        <w:framePr w:w="823" w:wrap="around" w:vAnchor="margin" w:hAnchor="text" w:x="10546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</w:t>
      </w:r>
    </w:p>
    <w:p>
      <w:pPr>
        <w:framePr w:w="823" w:wrap="around" w:vAnchor="margin" w:hAnchor="text" w:x="10546" w:y="5610"/>
        <w:widowControl w:val="0"/>
        <w:autoSpaceDE w:val="0"/>
        <w:autoSpaceDN w:val="0"/>
        <w:spacing w:before="7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说明材料</w:t>
      </w:r>
    </w:p>
    <w:p>
      <w:pPr>
        <w:framePr w:w="484" w:wrap="around" w:vAnchor="margin" w:hAnchor="text" w:x="11642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pacing w:val="-2"/>
          <w:sz w:val="15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项</w:t>
      </w:r>
    </w:p>
    <w:p>
      <w:pPr>
        <w:framePr w:w="525" w:wrap="around" w:vAnchor="margin" w:hAnchor="text" w:x="12427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z w:val="15"/>
          <w:szCs w:val="22"/>
          <w:lang w:val="en-US" w:eastAsia="en-US" w:bidi="ar-SA"/>
        </w:rPr>
        <w:t>100%</w:t>
      </w:r>
    </w:p>
    <w:p>
      <w:pPr>
        <w:framePr w:w="525" w:wrap="around" w:vAnchor="margin" w:hAnchor="text" w:x="12427" w:y="5610"/>
        <w:widowControl w:val="0"/>
        <w:autoSpaceDE w:val="0"/>
        <w:autoSpaceDN w:val="0"/>
        <w:spacing w:before="701"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111%</w:t>
      </w:r>
    </w:p>
    <w:p>
      <w:pPr>
        <w:framePr w:w="374" w:wrap="around" w:vAnchor="margin" w:hAnchor="text" w:x="13193" w:y="561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20</w:t>
      </w:r>
    </w:p>
    <w:p>
      <w:pPr>
        <w:framePr w:w="823" w:wrap="around" w:vAnchor="margin" w:hAnchor="text" w:x="9658" w:y="634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满意度赋</w:t>
      </w:r>
    </w:p>
    <w:p>
      <w:pPr>
        <w:framePr w:w="823" w:wrap="around" w:vAnchor="margin" w:hAnchor="text" w:x="9658" w:y="6340"/>
        <w:widowControl w:val="0"/>
        <w:autoSpaceDE w:val="0"/>
        <w:autoSpaceDN w:val="0"/>
        <w:spacing w:before="91" w:line="149" w:lineRule="exact"/>
        <w:ind w:left="223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15"/>
          <w:szCs w:val="22"/>
          <w:lang w:val="en-US" w:eastAsia="en-US" w:bidi="ar-SA"/>
        </w:rPr>
        <w:t>分</w:t>
      </w:r>
    </w:p>
    <w:p>
      <w:pPr>
        <w:framePr w:w="974" w:wrap="around" w:vAnchor="margin" w:hAnchor="text" w:x="2318" w:y="646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满意度指标</w:t>
      </w:r>
    </w:p>
    <w:p>
      <w:pPr>
        <w:framePr w:w="974" w:wrap="around" w:vAnchor="margin" w:hAnchor="text" w:x="3468" w:y="646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5"/>
          <w:szCs w:val="22"/>
          <w:lang w:val="en-US" w:eastAsia="en-US" w:bidi="ar-SA"/>
        </w:rPr>
        <w:t>满意度指标</w:t>
      </w:r>
    </w:p>
    <w:p>
      <w:pPr>
        <w:framePr w:w="374" w:wrap="around" w:vAnchor="margin" w:hAnchor="text" w:x="9019" w:y="646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523" w:wrap="around" w:vAnchor="margin" w:hAnchor="text" w:x="11623" w:y="646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100%</w:t>
      </w:r>
    </w:p>
    <w:p>
      <w:pPr>
        <w:framePr w:w="374" w:wrap="around" w:vAnchor="margin" w:hAnchor="text" w:x="13193" w:y="6460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宋体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10</w:t>
      </w:r>
    </w:p>
    <w:p>
      <w:pPr>
        <w:framePr w:w="600" w:wrap="around" w:vAnchor="margin" w:hAnchor="text" w:x="3197" w:y="697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TQFWRU+FangSong_GB2312" w:hAnsi="TQFWRU+FangSong_GB2312" w:cs="TQFWRU+FangSong_GB2312" w:eastAsiaTheme="minorEastAsia"/>
          <w:color w:val="000000"/>
          <w:sz w:val="18"/>
          <w:szCs w:val="22"/>
          <w:lang w:val="en-US" w:eastAsia="en-US" w:bidi="ar-SA"/>
        </w:rPr>
        <w:t>总分</w:t>
      </w:r>
    </w:p>
    <w:p>
      <w:pPr>
        <w:framePr w:w="421" w:wrap="around" w:vAnchor="margin" w:hAnchor="text" w:x="9005" w:y="6971"/>
        <w:widowControl w:val="0"/>
        <w:autoSpaceDE w:val="0"/>
        <w:autoSpaceDN w:val="0"/>
        <w:spacing w:line="180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TQFWRU+FangSong_GB2312" w:hAnsiTheme="minorHAnsi" w:eastAsiaTheme="minorEastAsia" w:cstheme="minorBidi"/>
          <w:color w:val="000000"/>
          <w:spacing w:val="1"/>
          <w:sz w:val="18"/>
          <w:szCs w:val="22"/>
          <w:lang w:val="en-US" w:eastAsia="en-US" w:bidi="ar-SA"/>
        </w:rPr>
        <w:t>90</w:t>
      </w:r>
    </w:p>
    <w:p>
      <w:pPr>
        <w:framePr w:w="374" w:wrap="around" w:vAnchor="margin" w:hAnchor="text" w:x="13193" w:y="6985"/>
        <w:widowControl w:val="0"/>
        <w:autoSpaceDE w:val="0"/>
        <w:autoSpaceDN w:val="0"/>
        <w:spacing w:line="149" w:lineRule="exact"/>
        <w:rPr>
          <w:rFonts w:hAnsiTheme="minorHAnsi" w:eastAsiaTheme="minorEastAsia" w:cstheme="minorBidi"/>
          <w:color w:val="000000"/>
          <w:sz w:val="15"/>
          <w:szCs w:val="22"/>
          <w:lang w:val="en-US" w:eastAsia="en-US" w:bidi="ar-SA"/>
        </w:rPr>
      </w:pPr>
      <w:r>
        <w:rPr>
          <w:rFonts w:ascii="TQFWRU+FangSong_GB2312" w:hAnsiTheme="minorHAnsi" w:eastAsiaTheme="minorEastAsia" w:cstheme="minorBidi"/>
          <w:color w:val="000000"/>
          <w:spacing w:val="-1"/>
          <w:sz w:val="15"/>
          <w:szCs w:val="22"/>
          <w:lang w:val="en-US" w:eastAsia="en-US" w:bidi="ar-SA"/>
        </w:rPr>
        <w:t>83</w:t>
      </w:r>
    </w:p>
    <w:p>
      <w:pPr>
        <w:framePr w:w="422" w:wrap="around" w:vAnchor="margin" w:hAnchor="text" w:x="8328" w:y="1048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28</w:t>
      </w:r>
    </w:p>
    <w:p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r>
        <w:pict>
          <v:shape id="_x0000_s1033" o:spid="_x0000_s1033" o:spt="75" type="#_x0000_t75" style="position:absolute;left:0pt;margin-left:61.95pt;margin-top:88.7pt;height:274.35pt;width:711.95pt;mso-position-horizontal-relative:page;mso-position-vertic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</w:p>
    <w:sectPr>
      <w:pgSz w:w="16820" w:h="11900" w:orient="landscape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JRLRNU+FZXBSJW--GB1-0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IFGICI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HDNPPF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HJOKO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OSGLQ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IPMHD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USCDE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LUUPBM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RQSAMC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RIAIH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NMAPJ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ENVHHE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BTEHM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IUQHR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HODNT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DAFFW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GQLGF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ALPKJ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FHRIE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LVSUH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QJKVE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ONNIAK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FLFRA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OPHKG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KUTBB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CGGRP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AHGVQ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NFRIS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KBSJL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CVTEFH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COOLPI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EOFWAD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BDBHS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GLMJW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OJWAM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APTMF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PLBLK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SGSUB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PMAJI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PKVIP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FPPGQH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ABORR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IRIMWQ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UFUNF+KaiTi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EDNJW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BCVAJC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PQNCC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OKJMR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EJQIG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FUTDT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FBUCQ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PUFPC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CHPCQ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HOSLLD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JSFCA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FOMGDF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OQLWT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IANPP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MPOAWL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BKOKQ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WEGSO+TimesNewRomanPS-Bold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QFWRU+FangSong_GB2312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27E209A0"/>
    <w:rsid w:val="28FE392C"/>
    <w:rsid w:val="34452D0C"/>
    <w:rsid w:val="421260A5"/>
    <w:rsid w:val="50F26DD8"/>
    <w:rsid w:val="5378564E"/>
    <w:rsid w:val="64450467"/>
    <w:rsid w:val="66C83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2025-09-19T10:14:00Z</dcterms:created>
  <dc:creator>Administrator</dc:creator>
  <cp:lastModifiedBy>Administrator</cp:lastModifiedBy>
  <dcterms:modified xsi:type="dcterms:W3CDTF">2025-10-17T03:51:21Z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AB3862874DD54446A40E6DC0A7224C29</vt:lpwstr>
  </property>
</Properties>
</file>