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重大传染病补助资金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32"/>
          <w:szCs w:val="32"/>
        </w:rPr>
        <w:t>裕民县妇幼保健计划生育服务中心</w:t>
      </w:r>
    </w:p>
    <w:p>
      <w:pPr>
        <w:spacing w:line="540" w:lineRule="exact"/>
        <w:ind w:firstLine="720" w:firstLineChars="200"/>
        <w:rPr>
          <w:rFonts w:ascii="楷体" w:hAnsi="楷体" w:eastAsia="楷体"/>
          <w:b/>
          <w:bCs/>
          <w:spacing w:val="-4"/>
          <w:sz w:val="32"/>
          <w:szCs w:val="32"/>
        </w:rPr>
      </w:pPr>
      <w:r>
        <w:rPr>
          <w:rFonts w:hint="eastAsia" w:hAnsi="宋体" w:eastAsia="仿宋_GB2312" w:cs="宋体"/>
          <w:kern w:val="0"/>
          <w:sz w:val="36"/>
          <w:szCs w:val="36"/>
        </w:rPr>
        <w:t>主管部门（公章）：</w:t>
      </w:r>
      <w:r>
        <w:rPr>
          <w:rStyle w:val="19"/>
          <w:rFonts w:hint="eastAsia" w:ascii="楷体" w:hAnsi="楷体" w:eastAsia="楷体"/>
          <w:spacing w:val="-4"/>
          <w:sz w:val="32"/>
          <w:szCs w:val="32"/>
        </w:rPr>
        <w:t>裕民县妇幼保健计划生育服务中心</w:t>
      </w:r>
    </w:p>
    <w:p>
      <w:pPr>
        <w:spacing w:line="540" w:lineRule="exact"/>
        <w:ind w:firstLine="720" w:firstLineChars="20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加孜娜</w:t>
      </w:r>
    </w:p>
    <w:p>
      <w:pPr>
        <w:spacing w:line="540" w:lineRule="exact"/>
        <w:ind w:firstLine="720" w:firstLineChars="200"/>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2025年03月15日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spacing w:val="-4"/>
          <w:sz w:val="32"/>
          <w:szCs w:val="32"/>
        </w:rPr>
        <w:t>（一）项目概况</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重大传染病补助项目是用于扩大国家免疫规划、重大传染病防治，重点传染病及健康危害因素检测等重大传染病防控工作。通过对裕民县孕产妇进行逢孕必检，并尽量做到早孕必检，孕早期发现重大传染病孕妇，对其按照上级下发的治疗发案进行免费治疗，免费随访，对乙肝母亲所生儿童免费接种乙肝免疫球蛋白，有效降低重大传染病母婴传播率。专项用于扩大国家免疫规划、开展</w:t>
      </w:r>
      <w:r>
        <w:rPr>
          <w:rStyle w:val="19"/>
          <w:rFonts w:hint="eastAsia" w:ascii="楷体" w:hAnsi="楷体" w:eastAsia="楷体"/>
          <w:b w:val="0"/>
          <w:bCs w:val="0"/>
          <w:spacing w:val="-4"/>
          <w:sz w:val="32"/>
          <w:szCs w:val="32"/>
          <w:lang w:eastAsia="zh-CN"/>
        </w:rPr>
        <w:t>AZB</w:t>
      </w:r>
      <w:r>
        <w:rPr>
          <w:rStyle w:val="19"/>
          <w:rFonts w:hint="eastAsia" w:ascii="楷体" w:hAnsi="楷体" w:eastAsia="楷体"/>
          <w:b w:val="0"/>
          <w:bCs w:val="0"/>
          <w:spacing w:val="-4"/>
          <w:sz w:val="32"/>
          <w:szCs w:val="32"/>
        </w:rPr>
        <w:t>防治、传染性疾病防治等重大基本公共卫生服务工作。降低患病风险，做到早发现早治疗。</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2.项目主要内容：</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主要内容：通过对裕民县孕产妇进行逢孕必检，并尽量做到早孕必检，孕早期发现重大传染病孕妇，对其按照上级下发的治疗发案进行免费治疗，免费随访，对乙肝母亲所生儿童免费接种乙肝免疫球蛋白，有效降低重大传染病母婴传播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项目实施情况：2024年累计对裕民县孕产妇进行逢孕必检，并尽量做到早孕必检，孕期检测</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三病</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共951人次，</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三病</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检测数量基本满足区域内孕产妇的基本需求。完成区域内大型培训宣传4场次，完成培训人数500余人，有效普及了重大传染病防治知识，提高公众认知和防范意识。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（1）资金投入情况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该项目年初预算数12.2万元，全年预算数12.2万元，该项目资金已全部落实到位，资金来源为财政拨款。</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（2）资金使用情况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12.2万元，全年预算数12.2万元，全年执行数12.2万元，预算执行率为100%，主要用于：重大传染病培训、宣传，参加培训人员通过全部测试；新生儿接受预防治疗费；重大传染病为逢孕必检相关费用等。</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spacing w:val="-4"/>
          <w:sz w:val="32"/>
          <w:szCs w:val="32"/>
        </w:rPr>
        <w:t>（二）项目绩效目标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2024年重大传染病补助资金项目年初预算12.2万元，全年执行数12.2万元，截</w:t>
      </w:r>
      <w:r>
        <w:rPr>
          <w:rStyle w:val="19"/>
          <w:rFonts w:hint="eastAsia" w:ascii="楷体" w:hAnsi="楷体" w:eastAsia="楷体"/>
          <w:b w:val="0"/>
          <w:bCs w:val="0"/>
          <w:spacing w:val="-4"/>
          <w:sz w:val="32"/>
          <w:szCs w:val="32"/>
          <w:lang w:val="en-US" w:eastAsia="zh-CN"/>
        </w:rPr>
        <w:t>至</w:t>
      </w:r>
      <w:r>
        <w:rPr>
          <w:rStyle w:val="19"/>
          <w:rFonts w:hint="eastAsia" w:ascii="楷体" w:hAnsi="楷体" w:eastAsia="楷体"/>
          <w:b w:val="0"/>
          <w:bCs w:val="0"/>
          <w:spacing w:val="-4"/>
          <w:sz w:val="32"/>
          <w:szCs w:val="32"/>
        </w:rPr>
        <w:t>2024年12月30日支付12.2万元，该项目计划通过对裕民县孕产妇进行逢孕必检，并尽量做到早孕必检，孕早期发现重大传染病孕妇，对其按照上级下发的治疗发案进行免费治疗，免费随访，对乙肝母亲所生儿童免费接种乙肝免疫球蛋白，有效降低重大传染病母婴传播率。专项用于扩大国家免疫规划、开展重大传染病防治、传染性疾病防治等重大基本公共卫生服务工作。</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实际完成目标：开展重大传染病培训、宣传4场次，支付4.63万元，参训学员300人参加测试全部合格；重大传染病患者所生新生儿10人，10名新生儿全部接受预防治疗；重大传染病逢孕必检，已检测孕妇204人；重大传染病防治经费已支付6.57万元，妇幼卫生检测费已支付1万元。</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三病</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孕妇检查率达95%，</w:t>
      </w:r>
      <w:r>
        <w:rPr>
          <w:rStyle w:val="19"/>
          <w:rFonts w:hint="eastAsia" w:ascii="楷体" w:hAnsi="楷体" w:eastAsia="楷体"/>
          <w:b w:val="0"/>
          <w:bCs w:val="0"/>
          <w:spacing w:val="-4"/>
          <w:sz w:val="32"/>
          <w:szCs w:val="32"/>
          <w:lang w:val="en-US" w:eastAsia="zh-CN"/>
        </w:rPr>
        <w:t>MD</w:t>
      </w:r>
      <w:r>
        <w:rPr>
          <w:rStyle w:val="19"/>
          <w:rFonts w:hint="eastAsia" w:ascii="楷体" w:hAnsi="楷体" w:eastAsia="楷体"/>
          <w:b w:val="0"/>
          <w:bCs w:val="0"/>
          <w:spacing w:val="-4"/>
          <w:sz w:val="32"/>
          <w:szCs w:val="32"/>
        </w:rPr>
        <w:t>产妇所生新生儿预防治疗率95%。</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2.阶段性目标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①第一季度</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三病</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检测完成210人次，大型培训1次，参加人数150余人。</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②第二季度</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三病</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检测完成243人次，大型培训1次，参加人数120余人。</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③第三季度</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三病</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检测完成255人次，大型培训1次，参加人数130余人。</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④第四季度</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三病</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检测完成249人次，大型培训1次，参加人数120余人。</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240" w:lineRule="auto"/>
        <w:ind w:left="0" w:leftChars="0"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1.绩效评价完整性</w:t>
      </w:r>
    </w:p>
    <w:p>
      <w:pPr>
        <w:spacing w:line="240" w:lineRule="auto"/>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2.绩效评价的目的</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（1）评估项目实施效果</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通过对项目预算执行情况及各项绩效目标达成程度的系统性分析，全面、客观地评估项目在预定周期内的实施效果，包括社会效益等多维度指标，为项目后续的改进与优化提供科学依据。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（2）提升资源利用效率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240" w:lineRule="auto"/>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（3）强化项目管理责任</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（4）为决策提供支持</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（5）促进项目持续改进</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3.绩效评价的对象</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对象是重大传染病补助资金项目及其预算执行情况。该项目妇幼保健计划生育服务中心负责实施，旨在通过对裕民县孕产妇进行逢孕必检，并尽量做到早孕必检，孕早期发现重大传染病孕妇，对其按照上级下发的治疗发案进行免费治疗，免费随访，对乙肝母亲所生儿童免费接种乙肝免疫球蛋白，有效降低重大传染病母婴传播率。专项用于扩大国家免疫规划、开展重大传染病防治、传染性疾病防治等重大基本公共卫生服务工作。通过重大传染病项目的实施，重大传染病自我防治意识有所提升。项目预算涵盖从2024年1月至2024年12月的全部资金投入到项目支出，涉及资金总额为12.2万元。</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4.绩效评价的范围</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（1）项目预算编制与执行：全面审视项目预算的编制依据、合理性、科学性以及实际执行情况，包括预算调整的原因和效果。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（2）资金管理：深入分析项目资金的分配、使用和监管情况，确保资金使用的合规性、高效性和透明度。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实施进度与产出：评估项目是否按照既定计划顺利推进，各项任务是否按时完成，以及项目产出的数量、质量和时效性是否符合预期。早发现早干预，提升感染者早诊率，及时治疗降低传播风险。减少疾病传播：切断潜在传播链，遏制性病/肝病在人群中扩散。消除检测顾虑：降低经济门槛，鼓励更多人主动检测，提升防治覆盖率。促进社会公平：保障弱势群体（如低收入者）获得平等医疗资源。</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left="638" w:leftChars="304" w:firstLine="218" w:firstLineChars="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本次项目绩效评价遵循以下基本原则：</w:t>
      </w:r>
    </w:p>
    <w:p>
      <w:pPr>
        <w:numPr>
          <w:ilvl w:val="0"/>
          <w:numId w:val="1"/>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科学公正。绩效评价应当运用科学合理的方法，按照规范的程序，对项目绩效进行客观、公正的反映。</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p>
    <w:p>
      <w:pPr>
        <w:numPr>
          <w:ilvl w:val="0"/>
          <w:numId w:val="0"/>
        </w:num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（4）公开透明。绩效评价结果应依法依规公开，并自觉接受社会监督。</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2.评价指标体系</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（1）确定评价指标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（2）确定权重</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（3）确定指标标准值</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绩效评价总分值100分，根据综合评分结果，90（含）-100分为优、80（含）-90分为良、60（含）-80分为中、60分以下为差。</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具体评价指标体系详情见附件1</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cr/>
      </w:r>
      <w:r>
        <w:rPr>
          <w:rStyle w:val="19"/>
          <w:rFonts w:hint="eastAsia" w:ascii="楷体" w:hAnsi="楷体" w:eastAsia="楷体"/>
          <w:b w:val="0"/>
          <w:bCs w:val="0"/>
          <w:spacing w:val="-4"/>
          <w:sz w:val="32"/>
          <w:szCs w:val="32"/>
          <w:lang w:val="en-US" w:eastAsia="zh-CN"/>
        </w:rPr>
        <w:t xml:space="preserve">    </w:t>
      </w:r>
      <w:r>
        <w:rPr>
          <w:rStyle w:val="19"/>
          <w:rFonts w:hint="default" w:ascii="Calibri" w:hAnsi="Calibri" w:eastAsia="楷体" w:cs="Calibri"/>
          <w:b w:val="0"/>
          <w:bCs w:val="0"/>
          <w:spacing w:val="-4"/>
          <w:sz w:val="32"/>
          <w:szCs w:val="32"/>
        </w:rPr>
        <w:t>①</w:t>
      </w:r>
      <w:r>
        <w:rPr>
          <w:rStyle w:val="19"/>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cr/>
      </w:r>
      <w:r>
        <w:rPr>
          <w:rStyle w:val="19"/>
          <w:rFonts w:hint="eastAsia" w:ascii="楷体" w:hAnsi="楷体" w:eastAsia="楷体"/>
          <w:b w:val="0"/>
          <w:bCs w:val="0"/>
          <w:spacing w:val="-4"/>
          <w:sz w:val="32"/>
          <w:szCs w:val="32"/>
          <w:lang w:val="en-US" w:eastAsia="zh-CN"/>
        </w:rPr>
        <w:t xml:space="preserve">    </w:t>
      </w:r>
      <w:r>
        <w:rPr>
          <w:rStyle w:val="19"/>
          <w:rFonts w:hint="default" w:ascii="Calibri" w:hAnsi="Calibri" w:eastAsia="楷体" w:cs="Calibri"/>
          <w:b w:val="0"/>
          <w:bCs w:val="0"/>
          <w:spacing w:val="-4"/>
          <w:sz w:val="32"/>
          <w:szCs w:val="32"/>
        </w:rPr>
        <w:t>②</w:t>
      </w:r>
      <w:r>
        <w:rPr>
          <w:rStyle w:val="19"/>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4.评价标准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行业标准、历史标准。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在项目绩效评价工作启动之初，成立了专门的评价工作小组，小组成员由单位负责人、财务人员、项目管理专业人员及相关人员组成，确保从多角度、全方位对项目绩效进行评价。同时，明确了评价工作的目标、范围、重点及时间安排，制定了详细的工作计划，为评价工作的顺利开展奠定了坚实基础。</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指标体系构建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数据收集与整理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数据分析与评估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报告撰写与反馈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后续跟踪与改进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综合评价基于对项目各方面绩效的深入分析与评估。从项目目标的达成情况来看，2024年重大传染病补助补助资金在孕产妇逢孕必检，尽量做到早孕必检，孕早期发现重大传染病孕妇，对其按照上级下发的治疗发案进行免费治疗，免费随访，对乙肝母亲所生儿童免费接种乙肝免疫球蛋白，有效降低重大传染病母婴传播率方面表现出色，达到了预期的标准与要求。</w:t>
      </w:r>
      <w:r>
        <w:cr/>
      </w:r>
      <w:r>
        <w:rPr>
          <w:rStyle w:val="19"/>
          <w:rFonts w:hint="eastAsia" w:ascii="楷体" w:hAnsi="楷体" w:eastAsia="楷体"/>
          <w:b w:val="0"/>
          <w:bCs w:val="0"/>
          <w:spacing w:val="-4"/>
          <w:sz w:val="32"/>
          <w:szCs w:val="32"/>
        </w:rPr>
        <w:t>在项目管理方面，裕民县妇幼保健计划生育服务中心通过有效的规划、组织与协调，项目得以顺利实施，并在预算与时间上保持了良好的控制。</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从项目效益的角度来看，本项目实现了预期的社会效益，提升了妇幼群体重大传染病的自我防护意识，为项目的利益相关者带来了实实在在的利益。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综上所述，2024年重大传染病补助资金在绩效评价中表现出色，达到了项目的预期目标，并在多个方面取得了显著的成效。</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98.71分，属于“优”。其中，项目决策类指标权重为20分，得分为 20分，得分率100%。项目过程类指标权重为20分，得分为20分，得分率为100%。项目产出类指标权重为40分，得分为38.71分，得分率为96.78%。项目效益类指标权重为20分，得分为20分，得分率为100%。具体打分情况详见：附件1综合评分表。</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表1综合评分表</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一级指标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权重分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项目决策</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项目过程</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项目产出</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38.71</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96.78%</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项目效益</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合计</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98.71</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98.71%</w:t>
      </w:r>
    </w:p>
    <w:p>
      <w:pPr>
        <w:numPr>
          <w:ilvl w:val="0"/>
          <w:numId w:val="2"/>
        </w:numPr>
        <w:spacing w:line="540" w:lineRule="exact"/>
        <w:ind w:firstLine="624" w:firstLineChars="200"/>
        <w:rPr>
          <w:rFonts w:ascii="楷体" w:hAnsi="楷体" w:eastAsia="楷体"/>
          <w:b/>
          <w:spacing w:val="-4"/>
          <w:sz w:val="32"/>
          <w:szCs w:val="32"/>
        </w:rPr>
      </w:pPr>
      <w:r>
        <w:rPr>
          <w:rStyle w:val="19"/>
          <w:rFonts w:hint="eastAsia" w:ascii="黑体" w:hAnsi="黑体" w:eastAsia="黑体"/>
          <w:b w:val="0"/>
          <w:spacing w:val="-4"/>
          <w:sz w:val="32"/>
          <w:szCs w:val="32"/>
        </w:rPr>
        <w:t>绩效评价指标分析</w:t>
      </w:r>
      <w:r>
        <w:rPr>
          <w:rStyle w:val="19"/>
          <w:rFonts w:hint="eastAsia" w:ascii="黑体" w:hAnsi="黑体" w:eastAsia="黑体"/>
        </w:rPr>
        <w:t xml:space="preserve"> </w:t>
      </w:r>
    </w:p>
    <w:p>
      <w:pPr>
        <w:numPr>
          <w:ilvl w:val="0"/>
          <w:numId w:val="0"/>
        </w:num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1.项目立项</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立项依据充分性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立项程序规范性项目申请、设立过程符合相关要求，严格按照审批流程准备符合要求的文件、材料；根据工作任务需求编制工作计划和经费预算，经过与部门项目分管领导沟通、筛选确定经费预算计划，确定最终预算方案。项目的审批文件、材料符合相关要求，项目事前经过必要的可行性研究、绩效评估，保障了程序的规范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（1）绩效目标合理性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（2）绩效指标明确性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（1）预算编制科学性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（2）资金分配合理性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1.资金管理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（1）资金到位率</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本项目总投资12.2万元，财政资金及时足额到位，到位率100%，预算资金按计划进度执行。</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预算编制较为详细，项目资金支出总体能够按照预算执行，预算资金支出12.2万元，预算执行率为100%。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（3）资金使用合规性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本项目的资金使用严格遵循了重大公共卫生资金管理办法，确保了资金的合规性与安全性。在资金使用过程中，我们建立了完善的财务管理体系，对资金的流动进行了全程监控与记录。</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具体而言，资金使用坚持了专款专用的原则，确保了项目资金不被挪用或</w:t>
      </w:r>
      <w:bookmarkStart w:id="0" w:name="_GoBack"/>
      <w:bookmarkEnd w:id="0"/>
      <w:r>
        <w:rPr>
          <w:rStyle w:val="19"/>
          <w:rFonts w:hint="eastAsia" w:ascii="楷体" w:hAnsi="楷体" w:eastAsia="楷体"/>
          <w:b w:val="0"/>
          <w:bCs w:val="0"/>
          <w:spacing w:val="-4"/>
          <w:sz w:val="32"/>
          <w:szCs w:val="32"/>
        </w:rPr>
        <w:t>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（1）管理制度健全性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在制度设计上，我们注重了制度的科学性与可操作性，确保制度能够切实指导项目的执行与管理。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（2）制度执行有效性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cr/>
      </w:r>
      <w:r>
        <w:rPr>
          <w:rStyle w:val="19"/>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项目产出类指标包括产出数量、产出质量、产出时效、产出成本四方面的内容，由9个三级指标构成，权重分为40分，实际得分38.71分，得分率为96.78%。具体产出指标完成情况如下：</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①数量指标</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指标1：基重大传染病防治培训、宣传场次，预期指标值为“&gt;=4场次”，实际完成值：4场次，指标完成率100 %。</w:t>
      </w:r>
      <w:r>
        <w:cr/>
      </w:r>
      <w:r>
        <w:rPr>
          <w:rStyle w:val="19"/>
          <w:rFonts w:hint="eastAsia" w:ascii="楷体" w:hAnsi="楷体" w:eastAsia="楷体"/>
          <w:b w:val="0"/>
          <w:bCs w:val="0"/>
          <w:spacing w:val="-4"/>
          <w:sz w:val="32"/>
          <w:szCs w:val="32"/>
        </w:rPr>
        <w:t>指标2：孕产妇重大传染病检测人数，预期指标值为“&gt;=260人”，实际完成值：204人 ，指标完成率78.46%，偏差率21.54%，主要原因2024年孕产妇比上年减少45人，此处扣分1.29分。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②质量指标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指标1：“资金使用合规率”指标，预期指标值为“=100%”，实际完成值100%；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指标2：“重大传染病孕产妇检测率”指标，预期指标值为“&gt;=95%”,实际完成95%；</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指标3：“重大传染病产妇所生新生儿预防治疗率”指标，预期指标值为“&gt;=95%”,实际完成95%；</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③时效指标：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指标1：“项目完成时间”指标，预期指标值为“2024年12月25日”，实际完成值“2024年12月25日”。</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指标2：资金支付及时率指标，预期指标值为“=100%”，实际完成值“=100%”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④成本指标：</w:t>
      </w:r>
      <w:r>
        <w:cr/>
      </w:r>
      <w:r>
        <w:rPr>
          <w:rStyle w:val="19"/>
          <w:rFonts w:hint="eastAsia" w:ascii="楷体" w:hAnsi="楷体" w:eastAsia="楷体"/>
          <w:b w:val="0"/>
          <w:bCs w:val="0"/>
          <w:spacing w:val="-4"/>
          <w:sz w:val="32"/>
          <w:szCs w:val="32"/>
        </w:rPr>
        <w:t xml:space="preserve">经济成本指标：“重大传染病防治经费”指标，预期指标值为“&lt;=11.2万元”；实际完成值：11.2万元，完成率100%。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社会成本指标：妇幼卫生监测费指标，预期指标值为“&lt;=1万元”，实际完成值：1万元，完成率100%。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1.实施效益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社会效益指标：提升重大传染病的自我防护意识</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预期指标值</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有所提升，实际完成值：有所提升，</w:t>
      </w:r>
      <w:r>
        <w:rPr>
          <w:rStyle w:val="19"/>
          <w:rFonts w:hint="eastAsia" w:ascii="楷体" w:hAnsi="楷体" w:eastAsia="楷体"/>
          <w:b w:val="0"/>
          <w:bCs w:val="0"/>
          <w:spacing w:val="-4"/>
          <w:sz w:val="32"/>
          <w:szCs w:val="32"/>
          <w:lang w:val="en-US" w:eastAsia="zh-CN"/>
        </w:rPr>
        <w:t>指标</w:t>
      </w:r>
      <w:r>
        <w:rPr>
          <w:rStyle w:val="19"/>
          <w:rFonts w:hint="eastAsia" w:ascii="楷体" w:hAnsi="楷体" w:eastAsia="楷体"/>
          <w:b w:val="0"/>
          <w:bCs w:val="0"/>
          <w:spacing w:val="-4"/>
          <w:sz w:val="32"/>
          <w:szCs w:val="32"/>
        </w:rPr>
        <w:t xml:space="preserve">完成率100% </w:t>
      </w:r>
      <w:r>
        <w:rPr>
          <w:rStyle w:val="19"/>
          <w:rFonts w:hint="eastAsia" w:ascii="楷体" w:hAnsi="楷体" w:eastAsia="楷体"/>
          <w:b w:val="0"/>
          <w:bCs w:val="0"/>
          <w:spacing w:val="-4"/>
          <w:sz w:val="32"/>
          <w:szCs w:val="32"/>
          <w:lang w:eastAsia="zh-CN"/>
        </w:rPr>
        <w:t>。</w:t>
      </w:r>
    </w:p>
    <w:p>
      <w:pPr>
        <w:numPr>
          <w:ilvl w:val="0"/>
          <w:numId w:val="0"/>
        </w:numPr>
        <w:spacing w:line="540" w:lineRule="exact"/>
        <w:ind w:firstLine="624" w:firstLineChars="200"/>
        <w:rPr>
          <w:rStyle w:val="19"/>
          <w:rFonts w:hint="default"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lang w:val="en-US" w:eastAsia="zh-CN"/>
        </w:rPr>
        <w:t>2.满意度</w:t>
      </w:r>
    </w:p>
    <w:p>
      <w:pPr>
        <w:numPr>
          <w:ilvl w:val="0"/>
          <w:numId w:val="0"/>
        </w:numPr>
        <w:spacing w:line="540" w:lineRule="exact"/>
        <w:rPr>
          <w:rStyle w:val="19"/>
          <w:rFonts w:hint="default"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lang w:val="en-US" w:eastAsia="zh-CN"/>
        </w:rPr>
        <w:t xml:space="preserve">    指标：本辖区孕产妇满意度。预期指标值：&gt;=90%,实际完成值：100%，指标完成率105%。偏差率在20%以内，属于正常偏差，可视为无偏差。</w:t>
      </w: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2024年重大传染病补助资金项目年初预算12.2万元，全年预算12.2万元，实际支出12.2万元，预算执行率为100%，项目绩效指标总体完成率为100%，没有偏差率。</w:t>
      </w:r>
    </w:p>
    <w:p>
      <w:pPr>
        <w:numPr>
          <w:ilvl w:val="0"/>
          <w:numId w:val="0"/>
        </w:numPr>
        <w:spacing w:line="540" w:lineRule="exact"/>
        <w:ind w:left="420" w:leftChars="200" w:firstLine="312" w:firstLineChars="1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主要经验及做法、存在的问题及原因分析</w:t>
      </w:r>
    </w:p>
    <w:p>
      <w:pPr>
        <w:numPr>
          <w:ilvl w:val="0"/>
          <w:numId w:val="0"/>
        </w:numPr>
        <w:spacing w:line="540" w:lineRule="exact"/>
        <w:ind w:left="420" w:left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p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（二）存在的问题及原因分析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2.因轮岗、调动等因素使我单位绩效工作人员流动频繁，造成工作衔接不到位的情况。</w:t>
      </w:r>
    </w:p>
    <w:p>
      <w:pPr>
        <w:spacing w:line="540" w:lineRule="exact"/>
        <w:ind w:firstLine="624" w:firstLineChars="2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2.专门设定对绩效工作人员定职、定岗、定责等相关制度措施，进一步提升我单位绩效管理工作业务水平，扎实做好绩效管理工作。</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本项目无其他需说明的问题</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4"/>
      <w:numFmt w:val="chineseCounting"/>
      <w:suff w:val="nothing"/>
      <w:lvlText w:val="%1、"/>
      <w:lvlJc w:val="left"/>
      <w:rPr>
        <w:rFonts w:hint="eastAsia"/>
      </w:rPr>
    </w:lvl>
  </w:abstractNum>
  <w:abstractNum w:abstractNumId="1">
    <w:nsid w:val="0053208E"/>
    <w:multiLevelType w:val="singleLevel"/>
    <w:tmpl w:val="0053208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5C324F"/>
    <w:rsid w:val="7931697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7FDE8503401A4D02B99570B11513D7FF</vt:lpwstr>
  </property>
</Properties>
</file>

<file path=customXml/itemProps1.xml><?xml version="1.0" encoding="utf-8"?>
<ds:datastoreItem xmlns:ds="http://schemas.openxmlformats.org/officeDocument/2006/customXml" ds:itemID="{95029da9-4941-4237-8729-aa8b040c6182}">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2</TotalTime>
  <ScaleCrop>false</ScaleCrop>
  <LinksUpToDate>false</LinksUpToDate>
  <CharactersWithSpaces>718</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lenovo</cp:lastModifiedBy>
  <cp:lastPrinted>2018-12-31T10:56:00Z</cp:lastPrinted>
  <dcterms:modified xsi:type="dcterms:W3CDTF">2025-09-29T11:22:52Z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7FDE8503401A4D02B99570B11513D7FF</vt:lpwstr>
  </property>
</Properties>
</file>