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裕民县园林服务中心2024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（1）对全县公共绿地、城区道路、绿化苗木花卉生产用地进行管理。</w:t>
      </w:r>
    </w:p>
    <w:p>
      <w:pPr>
        <w:spacing w:line="580" w:lineRule="exact"/>
        <w:ind w:firstLine="640"/>
        <w:jc w:val="both"/>
      </w:pPr>
      <w:r>
        <w:rPr>
          <w:rFonts w:ascii="仿宋_GB2312" w:hAnsi="仿宋_GB2312" w:eastAsia="仿宋_GB2312"/>
          <w:sz w:val="32"/>
        </w:rPr>
        <w:t>（2）指导城市园林绿化监察工作，对绿化重点工程进行建设、维护。</w:t>
      </w:r>
    </w:p>
    <w:p>
      <w:pPr>
        <w:spacing w:line="580" w:lineRule="exact"/>
        <w:ind w:firstLine="640"/>
        <w:jc w:val="both"/>
      </w:pPr>
      <w:r>
        <w:rPr>
          <w:rFonts w:ascii="仿宋_GB2312" w:hAnsi="仿宋_GB2312" w:eastAsia="仿宋_GB2312"/>
          <w:sz w:val="32"/>
        </w:rPr>
        <w:t>（3）对建成区绿地病虫害防治、植物进行检疫和防治。</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裕民县园林服务中心2024年度，实有人数107人，其中：在职人员64人，减少4人；离休人员0人，增加0人；退休人员43人,增加4人。</w:t>
      </w:r>
    </w:p>
    <w:p>
      <w:pPr>
        <w:spacing w:line="580" w:lineRule="exact"/>
        <w:ind w:firstLine="640"/>
        <w:jc w:val="both"/>
      </w:pPr>
      <w:r>
        <w:rPr>
          <w:rFonts w:ascii="仿宋_GB2312" w:hAnsi="仿宋_GB2312" w:eastAsia="仿宋_GB2312"/>
          <w:sz w:val="32"/>
        </w:rPr>
        <w:t>裕民县园林服务中心无下属预算单位，下设1个科室，分别是：本单位无下设科室。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2024年度收入总计1,701.74万元，</w:t>
      </w:r>
      <w:r>
        <w:rPr>
          <w:rFonts w:ascii="仿宋_GB2312" w:hAnsi="仿宋_GB2312" w:eastAsia="仿宋_GB2312"/>
          <w:b w:val="0"/>
          <w:sz w:val="32"/>
        </w:rPr>
        <w:t>其中：本年收入合计1,701.74万元，使用非财政拨款结余（含专用结余）0.00万元，年初结转和结余0.01万元。</w:t>
      </w:r>
    </w:p>
    <w:p>
      <w:pPr>
        <w:spacing w:line="580" w:lineRule="exact"/>
        <w:ind w:firstLine="640"/>
        <w:jc w:val="both"/>
      </w:pPr>
      <w:r>
        <w:rPr>
          <w:rFonts w:ascii="仿宋_GB2312" w:hAnsi="仿宋_GB2312" w:eastAsia="仿宋_GB2312"/>
          <w:b/>
          <w:sz w:val="32"/>
        </w:rPr>
        <w:t>2024年度支出总计1,701.74万元，</w:t>
      </w:r>
      <w:r>
        <w:rPr>
          <w:rFonts w:ascii="仿宋_GB2312" w:hAnsi="仿宋_GB2312" w:eastAsia="仿宋_GB2312"/>
          <w:b w:val="0"/>
          <w:sz w:val="32"/>
        </w:rPr>
        <w:t>其中：本年支出合计1,701.73万元，结余分配0.00万元，年末结转和结余0.02万元。</w:t>
      </w:r>
    </w:p>
    <w:p>
      <w:pPr>
        <w:spacing w:line="580" w:lineRule="exact"/>
        <w:ind w:firstLine="640"/>
        <w:jc w:val="both"/>
      </w:pPr>
      <w:r>
        <w:rPr>
          <w:rFonts w:ascii="仿宋_GB2312" w:hAnsi="仿宋_GB2312" w:eastAsia="仿宋_GB2312"/>
          <w:b w:val="0"/>
          <w:sz w:val="32"/>
        </w:rPr>
        <w:t>收入支出总体与上年相比，增加345.77万元，增长25.50%，主要原因是：本年度绿化业务经费增加，本年在职人员工资调增，社保、公积金基数调增，人员经费增加。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rPr>
          <w:w w:val="95"/>
          <w:sz w:val="32"/>
        </w:rPr>
      </w:pPr>
      <w:r>
        <w:rPr>
          <w:rFonts w:ascii="仿宋_GB2312" w:hAnsi="仿宋_GB2312" w:eastAsia="仿宋_GB2312"/>
          <w:b/>
          <w:w w:val="95"/>
          <w:sz w:val="32"/>
        </w:rPr>
        <w:t>本年收入1,701.74万元，</w:t>
      </w:r>
      <w:r>
        <w:rPr>
          <w:rFonts w:ascii="仿宋_GB2312" w:hAnsi="仿宋_GB2312" w:eastAsia="仿宋_GB2312"/>
          <w:b w:val="0"/>
          <w:w w:val="95"/>
          <w:sz w:val="32"/>
        </w:rPr>
        <w:t>其中：财政拨款收入1,701.67万元，占100.00%；上级补助收入0.00万元，占0.00%；事业收入0.00万元，占0.00%；经营收入0.00万元，占0.00%；附属单位上缴收入0.00万元，占0.00%；其他收入0.06万元，占0.004%。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本年支出1,701.73万元，</w:t>
      </w:r>
      <w:r>
        <w:rPr>
          <w:rFonts w:ascii="仿宋_GB2312" w:hAnsi="仿宋_GB2312" w:eastAsia="仿宋_GB2312"/>
          <w:b w:val="0"/>
          <w:sz w:val="32"/>
        </w:rPr>
        <w:t>其中：基本支出1,701.73万元，占100.00%；项目支出0.00万元，占0.00%；上缴上级支出0.00万元，占0.00%；经营支出0.00万元，占0.00%；对附属单位补助支出0.00万元，占0.00%。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2024年度财政拨款收入总计1,701.67万元，</w:t>
      </w:r>
      <w:r>
        <w:rPr>
          <w:rFonts w:ascii="仿宋_GB2312" w:hAnsi="仿宋_GB2312" w:eastAsia="仿宋_GB2312"/>
          <w:b w:val="0"/>
          <w:sz w:val="32"/>
        </w:rPr>
        <w:t>其中：年初财政拨款结转和结余0.00万元，本年财政拨款收入1,701.67万元。</w:t>
      </w:r>
      <w:r>
        <w:rPr>
          <w:rFonts w:ascii="仿宋_GB2312" w:hAnsi="仿宋_GB2312" w:eastAsia="仿宋_GB2312"/>
          <w:b/>
          <w:sz w:val="32"/>
        </w:rPr>
        <w:t>财政拨款支出总计1,701.67万元，</w:t>
      </w:r>
      <w:r>
        <w:rPr>
          <w:rFonts w:ascii="仿宋_GB2312" w:hAnsi="仿宋_GB2312" w:eastAsia="仿宋_GB2312"/>
          <w:b w:val="0"/>
          <w:sz w:val="32"/>
        </w:rPr>
        <w:t>其中：年末财政拨款结转和结余0.00万元，本年财政拨款支出1,701.67万元。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增加345.70万元，增长25.49%，主要原因是：本年度绿化业务经费增加，本年在职人员工资调增，社保、公积金基数调增，人员经费增加。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年初预算数1,730.69万元，决算数1,701.67万元，预决算差异率-1.68%，主要原因是：本年在职人员减少，年中调减人员经费，导致预决算存在差异。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2024年度一般公共预算财政拨款支出1,701.67万元，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增加345.70万元，增长25.49%，主要原因是：本年度绿化业务经费增加，本年在职人员工资调增，社保、公积金基数调增，人员经费增加。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年初预算数1,730.69万元，决算数1,701.67万元，预决算差异率-1.68%，主要原因是：本年在职人员减少，年中调减人员经费，导致预决算存在差异。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1.社会保障和就业支出(类)162.20万元,占9.53%。</w:t>
      </w:r>
    </w:p>
    <w:p>
      <w:pPr>
        <w:spacing w:line="580" w:lineRule="exact"/>
        <w:ind w:firstLine="640"/>
        <w:jc w:val="both"/>
      </w:pPr>
      <w:r>
        <w:rPr>
          <w:rFonts w:ascii="仿宋_GB2312" w:hAnsi="仿宋_GB2312" w:eastAsia="仿宋_GB2312"/>
          <w:b w:val="0"/>
          <w:sz w:val="32"/>
        </w:rPr>
        <w:t>2.卫生健康支出(类)44.08万元,占2.59%。</w:t>
      </w:r>
    </w:p>
    <w:p>
      <w:pPr>
        <w:spacing w:line="580" w:lineRule="exact"/>
        <w:ind w:firstLine="640"/>
        <w:jc w:val="both"/>
      </w:pPr>
      <w:r>
        <w:rPr>
          <w:rFonts w:ascii="仿宋_GB2312" w:hAnsi="仿宋_GB2312" w:eastAsia="仿宋_GB2312"/>
          <w:b w:val="0"/>
          <w:sz w:val="32"/>
        </w:rPr>
        <w:t>3.城乡社区支出(类)1,412.18万元,占82.99%。</w:t>
      </w:r>
    </w:p>
    <w:p>
      <w:pPr>
        <w:spacing w:line="580" w:lineRule="exact"/>
        <w:ind w:firstLine="640"/>
        <w:jc w:val="both"/>
      </w:pPr>
      <w:r>
        <w:rPr>
          <w:rFonts w:ascii="仿宋_GB2312" w:hAnsi="仿宋_GB2312" w:eastAsia="仿宋_GB2312"/>
          <w:b w:val="0"/>
          <w:sz w:val="32"/>
        </w:rPr>
        <w:t>4.住房保障支出(类)83.22万元,占4.89%。</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1.社会保障和就业支出(类)行政事业单位养老支出(款)事业单位离退休(项):支出决算数为28.61万元，比上年决算增加8.20万元，增长40.18%,主要原因是：本年退休人员增加，退休费支出增加。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103.27万元，比上年决算增加9.85万元，增长10.54%,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3.社会保障和就业支出(类)行政事业单位养老支出(款)机关事业单位职业年金缴费支出(项):支出决算数为30.32万元，比上年决算增加30.32万元，增长100.00%,主要原因是：本年新增退休人员，职业年金缴费支出增加。</w:t>
      </w:r>
    </w:p>
    <w:p>
      <w:pPr>
        <w:spacing w:line="580" w:lineRule="exact"/>
        <w:ind w:firstLine="640"/>
        <w:jc w:val="both"/>
      </w:pPr>
      <w:r>
        <w:rPr>
          <w:rFonts w:ascii="仿宋_GB2312" w:hAnsi="仿宋_GB2312" w:eastAsia="仿宋_GB2312"/>
          <w:b w:val="0"/>
          <w:sz w:val="32"/>
        </w:rPr>
        <w:t>4.卫生健康支出(类)行政事业单位医疗(款)事业单位医疗(项):支出决算数为44.08万元，比上年决算增加2.39万元，增长5.73%,主要原因是：本年在职人员工资基数调增，医疗缴费基数上涨，相应支出增加。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5.城乡社区支出(类)城乡社区环境卫生(款)城乡社区环境卫生(项):支出决算数为1,412.18万元，比上年决算增加285.96万元，增长25.39%,主要原因是：本年度绿化业务经费增加，本年在职人员工资调增，社保、公积金基数调增，人员经费增加。</w:t>
      </w:r>
    </w:p>
    <w:p>
      <w:pPr>
        <w:spacing w:line="580" w:lineRule="exact"/>
        <w:ind w:firstLine="640"/>
        <w:jc w:val="both"/>
      </w:pPr>
      <w:r>
        <w:rPr>
          <w:rFonts w:ascii="仿宋_GB2312" w:hAnsi="仿宋_GB2312" w:eastAsia="仿宋_GB2312"/>
          <w:b w:val="0"/>
          <w:sz w:val="32"/>
        </w:rPr>
        <w:t>6.住房保障支出(类)住房改革支出(款)住房公积金(项):支出决算数为83.22万元，比上年决算增加8.99万元，增长12.11%,主要原因是：本年在职人员工资基数调增，公积金缴费基数上涨，相应支出增加。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2024年度一般公共预算财政拨款基本支出1,701.67万元，其中：</w:t>
      </w:r>
      <w:r>
        <w:rPr>
          <w:rFonts w:ascii="仿宋_GB2312" w:hAnsi="仿宋_GB2312" w:eastAsia="仿宋_GB2312"/>
          <w:b/>
          <w:sz w:val="32"/>
        </w:rPr>
        <w:t>人员经费1,034.63万元，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pPr>
        <w:spacing w:line="580" w:lineRule="exact"/>
        <w:ind w:firstLine="640"/>
        <w:jc w:val="both"/>
      </w:pPr>
      <w:r>
        <w:rPr>
          <w:rFonts w:ascii="仿宋_GB2312" w:hAnsi="仿宋_GB2312" w:eastAsia="仿宋_GB2312"/>
          <w:b/>
          <w:sz w:val="32"/>
        </w:rPr>
        <w:t>公用经费667.04万元，</w:t>
      </w:r>
      <w:r>
        <w:rPr>
          <w:rFonts w:ascii="仿宋_GB2312" w:hAnsi="仿宋_GB2312" w:eastAsia="仿宋_GB2312"/>
          <w:b w:val="0"/>
          <w:sz w:val="32"/>
        </w:rPr>
        <w:t>包括：办公费、水费、电费、邮电费、取暖费、差旅费、劳务费、委托业务费、工会经费、其他商品和服务支出。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rPr>
          <w:w w:val="95"/>
          <w:sz w:val="32"/>
        </w:rPr>
      </w:pPr>
      <w:r>
        <w:rPr>
          <w:rFonts w:ascii="仿宋_GB2312" w:hAnsi="仿宋_GB2312" w:eastAsia="仿宋_GB2312"/>
          <w:b w:val="0"/>
          <w:w w:val="95"/>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rPr>
          <w:w w:val="95"/>
          <w:sz w:val="32"/>
        </w:rPr>
      </w:pPr>
      <w:bookmarkStart w:id="0" w:name="_GoBack"/>
      <w:r>
        <w:rPr>
          <w:rFonts w:ascii="仿宋_GB2312" w:hAnsi="仿宋_GB2312" w:eastAsia="仿宋_GB2312"/>
          <w:b w:val="0"/>
          <w:w w:val="95"/>
          <w:sz w:val="32"/>
        </w:rPr>
        <w:t>2024年度裕民县园林服务中心（事业单位）公用经费支出667.04万元，比上年增加274.96万元，增长70.13%，主要原因是：本年绿化业务经费列入其他商品和服务支出，导致公用经费增加。</w:t>
      </w:r>
    </w:p>
    <w:bookmarkEnd w:id="0"/>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2024年度政府采购支出总额1.37万元，其中：政府采购货物支出0.69万元、政府采购工程支出0.00万元、政府采购服务支出0.69万元。</w:t>
      </w:r>
    </w:p>
    <w:p>
      <w:pPr>
        <w:spacing w:line="580" w:lineRule="exact"/>
        <w:ind w:firstLine="640"/>
        <w:jc w:val="both"/>
      </w:pPr>
      <w:r>
        <w:rPr>
          <w:rFonts w:ascii="仿宋_GB2312" w:hAnsi="仿宋_GB2312" w:eastAsia="仿宋_GB2312"/>
          <w:b w:val="0"/>
          <w:sz w:val="32"/>
        </w:rPr>
        <w:t>授予中小企业合同金额0.69万元，占政府采购支出总额的50.36%，其中：授予小微企业合同金额0.69万元，占政府采购支出总额的50.36%。</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1,701.67万元，实际执行总额1,701.67万元；预算绩效评价项目0个，全年预算数0.00万元，全年执行数0.00万元。预算绩效管理取得的成效：2024年本单位无预算绩效项目。发现的问题及原因：2024年本单位无预算绩效项目。下一步改进措施：2024年本单位无预算绩效项目。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裕民县园林服务中心</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1,730.69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1,701.67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目标1：做好人员工资、社保、公积金正常发放及缴纳、工资补贴发放工作。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目标2：全面做好养护工作，保证植物生长旺盛、健壮、无枯死、无病虫害、地无杂草。力争做好各城区绿化管养工作，让居民生活在一个景色宜人、郁郁葱葱、鲜花簇拥的环境里。</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保障人员工资、社保、公积金正常发放及缴纳、工资补贴发放工作。提高裕民县城市园林绿化，更好地将裕民县的园林水平提高到一个新的台阶，全面做好养护工作，保证植物生长旺盛、健壮、无枯死、无病虫害、地无杂草，有效改善居民生活环境，项目按照计划正常实行，已经完成了维护养护公共绿地面积79万平方米；高质量的完成绿化业务工作。</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砍伐死树、枯树、做好施肥、除虫、抗旱工作及时率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确保绿植的存活率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枯苗死株及时补植率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绿化景观优良率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绿化养护面积（平方米）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&gt;=79万平方米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79万平方米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绿化管理服务项目个数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B12655E"/>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1</TotalTime>
  <ScaleCrop>false</ScaleCrop>
  <LinksUpToDate>false</LinksUpToDate>
  <CharactersWithSpaces>547</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2025-09-30T05:36:26Z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