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裕民县哈拉布拉乡卫生院2024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3F43444">
      <w:r>
        <w:br w:type="page"/>
      </w:r>
    </w:p>
    <w:p w14:paraId="560C192A">
      <w:pPr>
        <w:spacing w:line="640" w:lineRule="exact"/>
        <w:jc w:val="center"/>
        <w:outlineLvl w:val="1"/>
      </w:pPr>
      <w:r>
        <w:rPr>
          <w:rFonts w:ascii="黑体" w:hAnsi="黑体" w:eastAsia="黑体"/>
          <w:sz w:val="32"/>
        </w:rPr>
        <w:t>第一部分 单位概况</w:t>
      </w:r>
    </w:p>
    <w:p w14:paraId="5174BB70">
      <w:pPr>
        <w:spacing w:line="640" w:lineRule="exact"/>
        <w:ind w:firstLine="640"/>
        <w:jc w:val="both"/>
        <w:outlineLvl w:val="2"/>
      </w:pPr>
      <w:r>
        <w:rPr>
          <w:rFonts w:ascii="黑体" w:hAnsi="黑体" w:eastAsia="黑体"/>
          <w:sz w:val="32"/>
        </w:rPr>
        <w:t>一、主要职能</w:t>
      </w:r>
    </w:p>
    <w:p w14:paraId="54FF21C4">
      <w:pPr>
        <w:spacing w:line="580" w:lineRule="exact"/>
        <w:ind w:firstLine="640"/>
        <w:jc w:val="both"/>
      </w:pPr>
      <w:r>
        <w:rPr>
          <w:rFonts w:ascii="仿宋_GB2312" w:hAnsi="仿宋_GB2312" w:eastAsia="仿宋_GB2312"/>
          <w:sz w:val="32"/>
        </w:rPr>
        <w:t>1.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实行网上统一采购、统一配送的基本药物采购机制;实施基本药物零差率销售。</w:t>
      </w:r>
    </w:p>
    <w:p w14:paraId="0D7B07ED">
      <w:pPr>
        <w:spacing w:line="580" w:lineRule="exact"/>
        <w:ind w:firstLine="640"/>
        <w:jc w:val="both"/>
      </w:pPr>
      <w:r>
        <w:rPr>
          <w:rFonts w:ascii="仿宋_GB2312" w:hAnsi="仿宋_GB2312" w:eastAsia="仿宋_GB2312"/>
          <w:sz w:val="32"/>
        </w:rPr>
        <w:t>2.协助开展突发公共卫生事件应急调查和处置工作，承担对村卫生室和乡村医生的业务管理和指导。协助做好城乡居民医疗工作。</w:t>
      </w:r>
    </w:p>
    <w:p w14:paraId="1A42E68D">
      <w:pPr>
        <w:spacing w:line="640" w:lineRule="exact"/>
        <w:ind w:firstLine="640"/>
        <w:jc w:val="both"/>
        <w:outlineLvl w:val="2"/>
      </w:pPr>
      <w:r>
        <w:rPr>
          <w:rFonts w:ascii="黑体" w:hAnsi="黑体" w:eastAsia="黑体"/>
          <w:sz w:val="32"/>
        </w:rPr>
        <w:t>二、机构设置及人员情况</w:t>
      </w:r>
    </w:p>
    <w:p w14:paraId="02158638">
      <w:pPr>
        <w:spacing w:line="580" w:lineRule="exact"/>
        <w:ind w:firstLine="640"/>
        <w:jc w:val="both"/>
      </w:pPr>
      <w:r>
        <w:rPr>
          <w:rFonts w:ascii="仿宋_GB2312" w:hAnsi="仿宋_GB2312" w:eastAsia="仿宋_GB2312"/>
          <w:sz w:val="32"/>
        </w:rPr>
        <w:t>裕民县哈拉布拉乡卫生院2024年度，实有人数39人，其中：在职人员22人，增加1人；离休人员0人，增加0人；退休人员17人,增加1人。</w:t>
      </w:r>
    </w:p>
    <w:p w14:paraId="484FF84A">
      <w:pPr>
        <w:spacing w:line="580" w:lineRule="exact"/>
        <w:ind w:firstLine="640"/>
        <w:jc w:val="both"/>
      </w:pPr>
      <w:r>
        <w:rPr>
          <w:rFonts w:ascii="仿宋_GB2312" w:hAnsi="仿宋_GB2312" w:eastAsia="仿宋_GB2312"/>
          <w:sz w:val="32"/>
        </w:rPr>
        <w:t>裕民县哈拉布拉乡卫生院无下属预算单位，下设10个科室，分别是：医生办公室、护士办公室、药房、防疫室、妇幼室、B超室、化验室、财务室、DR室、中医办公室。</w:t>
      </w:r>
    </w:p>
    <w:p w14:paraId="686DEAB4">
      <w:r>
        <w:br w:type="page"/>
      </w:r>
    </w:p>
    <w:p w14:paraId="76BD459C">
      <w:pPr>
        <w:spacing w:line="240" w:lineRule="auto"/>
        <w:jc w:val="center"/>
        <w:outlineLvl w:val="1"/>
      </w:pPr>
      <w:r>
        <w:rPr>
          <w:rFonts w:ascii="黑体" w:hAnsi="黑体" w:eastAsia="黑体"/>
          <w:sz w:val="32"/>
        </w:rPr>
        <w:t>第二部分 部门决算情况说明</w:t>
      </w:r>
    </w:p>
    <w:p w14:paraId="66014CF6">
      <w:pPr>
        <w:spacing w:line="640" w:lineRule="exact"/>
        <w:ind w:firstLine="640"/>
        <w:jc w:val="both"/>
        <w:outlineLvl w:val="2"/>
      </w:pPr>
      <w:r>
        <w:rPr>
          <w:rFonts w:ascii="黑体" w:hAnsi="黑体" w:eastAsia="黑体"/>
          <w:sz w:val="32"/>
        </w:rPr>
        <w:t>一、收入支出决算总体情况说明</w:t>
      </w:r>
    </w:p>
    <w:p w14:paraId="389F4BC9">
      <w:pPr>
        <w:spacing w:line="580" w:lineRule="exact"/>
        <w:ind w:firstLine="640"/>
        <w:jc w:val="both"/>
      </w:pPr>
      <w:r>
        <w:rPr>
          <w:rFonts w:ascii="仿宋_GB2312" w:hAnsi="仿宋_GB2312" w:eastAsia="仿宋_GB2312"/>
          <w:b/>
          <w:sz w:val="32"/>
        </w:rPr>
        <w:t>2024年度收入总计617.36万元，</w:t>
      </w:r>
      <w:r>
        <w:rPr>
          <w:rFonts w:ascii="仿宋_GB2312" w:hAnsi="仿宋_GB2312" w:eastAsia="仿宋_GB2312"/>
          <w:b w:val="0"/>
          <w:sz w:val="32"/>
        </w:rPr>
        <w:t>其中：本年收入合计548.93万元，使用非财政拨款结余（含专用结余）0.00万元，年初结转和结余68.43万元。</w:t>
      </w:r>
    </w:p>
    <w:p w14:paraId="043E1861">
      <w:pPr>
        <w:spacing w:line="580" w:lineRule="exact"/>
        <w:ind w:firstLine="640"/>
        <w:jc w:val="both"/>
      </w:pPr>
      <w:r>
        <w:rPr>
          <w:rFonts w:ascii="仿宋_GB2312" w:hAnsi="仿宋_GB2312" w:eastAsia="仿宋_GB2312"/>
          <w:b/>
          <w:sz w:val="32"/>
        </w:rPr>
        <w:t>2024年度支出总计617.36万元，</w:t>
      </w:r>
      <w:r>
        <w:rPr>
          <w:rFonts w:ascii="仿宋_GB2312" w:hAnsi="仿宋_GB2312" w:eastAsia="仿宋_GB2312"/>
          <w:b w:val="0"/>
          <w:sz w:val="32"/>
        </w:rPr>
        <w:t>其中：本年支出合计590.79万元，结余分配0.00万元，年末结转和结余26.57万元。</w:t>
      </w:r>
    </w:p>
    <w:p w14:paraId="5772B020">
      <w:pPr>
        <w:spacing w:line="580" w:lineRule="exact"/>
        <w:ind w:firstLine="640"/>
        <w:jc w:val="both"/>
      </w:pPr>
      <w:r>
        <w:rPr>
          <w:rFonts w:ascii="仿宋_GB2312" w:hAnsi="仿宋_GB2312" w:eastAsia="仿宋_GB2312"/>
          <w:b w:val="0"/>
          <w:sz w:val="32"/>
        </w:rPr>
        <w:t>收入支出总体与上年相比，增加73.08万元，增长13.43%，主要原因是：1、本年在职人员增加，在职人员工资调增、社保、公积金基数调增，人员经费增加。2、本年健康档案预防接种儿童保健服务补助资金、基本药物补助等项目增加。</w:t>
      </w:r>
    </w:p>
    <w:p w14:paraId="48C8DA66">
      <w:pPr>
        <w:spacing w:line="640" w:lineRule="exact"/>
        <w:ind w:firstLine="640"/>
        <w:jc w:val="both"/>
        <w:outlineLvl w:val="2"/>
      </w:pPr>
      <w:r>
        <w:rPr>
          <w:rFonts w:ascii="黑体" w:hAnsi="黑体" w:eastAsia="黑体"/>
          <w:sz w:val="32"/>
        </w:rPr>
        <w:t>二、收入决算情况说明</w:t>
      </w:r>
    </w:p>
    <w:p w14:paraId="401296D6">
      <w:pPr>
        <w:spacing w:line="580" w:lineRule="exact"/>
        <w:ind w:firstLine="640"/>
        <w:jc w:val="both"/>
      </w:pPr>
      <w:r>
        <w:rPr>
          <w:rFonts w:ascii="仿宋_GB2312" w:hAnsi="仿宋_GB2312" w:eastAsia="仿宋_GB2312"/>
          <w:b/>
          <w:sz w:val="32"/>
        </w:rPr>
        <w:t>本年收入548.93万元，</w:t>
      </w:r>
      <w:r>
        <w:rPr>
          <w:rFonts w:ascii="仿宋_GB2312" w:hAnsi="仿宋_GB2312" w:eastAsia="仿宋_GB2312"/>
          <w:b w:val="0"/>
          <w:sz w:val="32"/>
        </w:rPr>
        <w:t>其中：财政拨款收入493.19万元，占89.85%；上级补助收入0.00万元，占0.00%；事业收入55.74万元，占10.15%；经营收入0.00万元，占0.00%；附属单位上缴收入0.00万元，占0.00%；其他收入0.00万元，占0.00%。</w:t>
      </w:r>
    </w:p>
    <w:p w14:paraId="4C6A861C">
      <w:pPr>
        <w:spacing w:line="640" w:lineRule="exact"/>
        <w:ind w:firstLine="640"/>
        <w:jc w:val="both"/>
        <w:outlineLvl w:val="2"/>
      </w:pPr>
      <w:r>
        <w:rPr>
          <w:rFonts w:ascii="黑体" w:hAnsi="黑体" w:eastAsia="黑体"/>
          <w:sz w:val="32"/>
        </w:rPr>
        <w:t>三、支出决算情况说明</w:t>
      </w:r>
    </w:p>
    <w:p w14:paraId="7D829FA9">
      <w:pPr>
        <w:spacing w:line="580" w:lineRule="exact"/>
        <w:ind w:firstLine="640"/>
        <w:jc w:val="both"/>
      </w:pPr>
      <w:r>
        <w:rPr>
          <w:rFonts w:ascii="仿宋_GB2312" w:hAnsi="仿宋_GB2312" w:eastAsia="仿宋_GB2312"/>
          <w:b/>
          <w:sz w:val="32"/>
        </w:rPr>
        <w:t>本年支出590.79万元，</w:t>
      </w:r>
      <w:r>
        <w:rPr>
          <w:rFonts w:ascii="仿宋_GB2312" w:hAnsi="仿宋_GB2312" w:eastAsia="仿宋_GB2312"/>
          <w:b w:val="0"/>
          <w:sz w:val="32"/>
        </w:rPr>
        <w:t>其中：基本支出460.36万元，占77.92%；项目支出130.43万元，占22.08%；上缴上级支出0.00万元，占0.00%；经营支出0.00万元，占0.00%；对附属单位补助支出0.00万元，占0.00%。</w:t>
      </w:r>
    </w:p>
    <w:p w14:paraId="4DBA4B37">
      <w:pPr>
        <w:spacing w:line="640" w:lineRule="exact"/>
        <w:ind w:firstLine="640"/>
        <w:jc w:val="both"/>
        <w:outlineLvl w:val="2"/>
      </w:pPr>
      <w:r>
        <w:rPr>
          <w:rFonts w:ascii="黑体" w:hAnsi="黑体" w:eastAsia="黑体"/>
          <w:sz w:val="32"/>
        </w:rPr>
        <w:t>四、财政拨款收入支出决算总体情况说明</w:t>
      </w:r>
    </w:p>
    <w:p w14:paraId="2F04CED4">
      <w:pPr>
        <w:spacing w:line="580" w:lineRule="exact"/>
        <w:ind w:firstLine="640"/>
        <w:jc w:val="both"/>
      </w:pPr>
      <w:r>
        <w:rPr>
          <w:rFonts w:ascii="仿宋_GB2312" w:hAnsi="仿宋_GB2312" w:eastAsia="仿宋_GB2312"/>
          <w:b/>
          <w:sz w:val="32"/>
        </w:rPr>
        <w:t>2024年度财政拨款收入总计493.19万元，</w:t>
      </w:r>
      <w:r>
        <w:rPr>
          <w:rFonts w:ascii="仿宋_GB2312" w:hAnsi="仿宋_GB2312" w:eastAsia="仿宋_GB2312"/>
          <w:b w:val="0"/>
          <w:sz w:val="32"/>
        </w:rPr>
        <w:t>其中：年初财政拨款结转和结余0.00万元，本年财政拨款收入493.19万元。</w:t>
      </w:r>
      <w:r>
        <w:rPr>
          <w:rFonts w:ascii="仿宋_GB2312" w:hAnsi="仿宋_GB2312" w:eastAsia="仿宋_GB2312"/>
          <w:b/>
          <w:sz w:val="32"/>
        </w:rPr>
        <w:t>财政拨款支出总计493.19万元，</w:t>
      </w:r>
      <w:r>
        <w:rPr>
          <w:rFonts w:ascii="仿宋_GB2312" w:hAnsi="仿宋_GB2312" w:eastAsia="仿宋_GB2312"/>
          <w:b w:val="0"/>
          <w:sz w:val="32"/>
        </w:rPr>
        <w:t>其中：年末财政拨款结转和结余0.00万元，本年财政拨款支出493.19万元。</w:t>
      </w:r>
    </w:p>
    <w:p w14:paraId="69EE388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增加45.58万元，增长10.18%，主要原因是：1、本年在职人员增加，在职人员工资调增、社保、公积金基数调增，人员经费增加。2、本年健康档案预防接种儿童保健服务补助资金、基本药物补助等项目增加。</w:t>
      </w:r>
      <w:r>
        <w:rPr>
          <w:rFonts w:ascii="仿宋_GB2312" w:hAnsi="仿宋_GB2312" w:eastAsia="仿宋_GB2312"/>
          <w:b/>
          <w:sz w:val="32"/>
        </w:rPr>
        <w:t>与年初预算相比，</w:t>
      </w:r>
      <w:r>
        <w:rPr>
          <w:rFonts w:ascii="仿宋_GB2312" w:hAnsi="仿宋_GB2312" w:eastAsia="仿宋_GB2312"/>
          <w:b w:val="0"/>
          <w:sz w:val="32"/>
        </w:rPr>
        <w:t>年初预算数384.22万元，决算数493.19万元，预决算差异率28.36%，主要原因是：1、年中追加在职人员工资调增部分资金。2、年中追加健康档案预防接种儿童保健服务补助资金、基本药物补助，导致预决算差异。</w:t>
      </w:r>
    </w:p>
    <w:p w14:paraId="7226C6AE">
      <w:pPr>
        <w:spacing w:line="640" w:lineRule="exact"/>
        <w:ind w:firstLine="640"/>
        <w:jc w:val="both"/>
        <w:outlineLvl w:val="2"/>
      </w:pPr>
      <w:r>
        <w:rPr>
          <w:rFonts w:ascii="黑体" w:hAnsi="黑体" w:eastAsia="黑体"/>
          <w:sz w:val="32"/>
        </w:rPr>
        <w:t>五、一般公共预算财政拨款支出决算情况说明</w:t>
      </w:r>
    </w:p>
    <w:p w14:paraId="06046689">
      <w:pPr>
        <w:spacing w:line="640" w:lineRule="exact"/>
        <w:ind w:firstLine="640"/>
        <w:jc w:val="both"/>
        <w:outlineLvl w:val="3"/>
      </w:pPr>
      <w:r>
        <w:rPr>
          <w:rFonts w:ascii="楷体_GB2312" w:hAnsi="楷体_GB2312" w:eastAsia="楷体_GB2312"/>
          <w:b/>
          <w:sz w:val="32"/>
        </w:rPr>
        <w:t>（一）一般公共预算财政拨款支出决算总体情况</w:t>
      </w:r>
    </w:p>
    <w:p w14:paraId="02F35023">
      <w:pPr>
        <w:spacing w:line="580" w:lineRule="exact"/>
        <w:ind w:firstLine="640"/>
        <w:jc w:val="both"/>
      </w:pPr>
      <w:r>
        <w:rPr>
          <w:rFonts w:ascii="仿宋_GB2312" w:hAnsi="仿宋_GB2312" w:eastAsia="仿宋_GB2312"/>
          <w:b/>
          <w:sz w:val="32"/>
        </w:rPr>
        <w:t>2024年度一般公共预算财政拨款支出492.17万元，</w:t>
      </w:r>
      <w:r>
        <w:rPr>
          <w:rFonts w:ascii="仿宋_GB2312" w:hAnsi="仿宋_GB2312" w:eastAsia="仿宋_GB2312"/>
          <w:b w:val="0"/>
          <w:sz w:val="32"/>
        </w:rPr>
        <w:t>占本年支出合计的83.31%。</w:t>
      </w:r>
      <w:r>
        <w:rPr>
          <w:rFonts w:ascii="仿宋_GB2312" w:hAnsi="仿宋_GB2312" w:eastAsia="仿宋_GB2312"/>
          <w:b/>
          <w:sz w:val="32"/>
        </w:rPr>
        <w:t>与上年相比，</w:t>
      </w:r>
      <w:r>
        <w:rPr>
          <w:rFonts w:ascii="仿宋_GB2312" w:hAnsi="仿宋_GB2312" w:eastAsia="仿宋_GB2312"/>
          <w:b w:val="0"/>
          <w:sz w:val="32"/>
        </w:rPr>
        <w:t>增加44.56万元，增长9.96%，主要原因是：1、本年在职人员增加，在职人员工资调增、社保、公积金基数调增，人员经费增加。2、本年健康档案预防接种儿童保健服务补助资金、基本药物补助等项目增加。</w:t>
      </w:r>
      <w:r>
        <w:rPr>
          <w:rFonts w:ascii="仿宋_GB2312" w:hAnsi="仿宋_GB2312" w:eastAsia="仿宋_GB2312"/>
          <w:b/>
          <w:sz w:val="32"/>
        </w:rPr>
        <w:t>与年初预算相比,</w:t>
      </w:r>
      <w:r>
        <w:rPr>
          <w:rFonts w:ascii="仿宋_GB2312" w:hAnsi="仿宋_GB2312" w:eastAsia="仿宋_GB2312"/>
          <w:b w:val="0"/>
          <w:sz w:val="32"/>
        </w:rPr>
        <w:t>年初预算数383.21万元，决算数492.17万元，预决算差异率28.43%，主要原因是：1、年中追加在职人员工资调增部分资金。2、年中追加健康档案预防接种儿童保健服务补助资金、基本药物补助，导致预决算差异。</w:t>
      </w:r>
    </w:p>
    <w:p w14:paraId="36E55AC6">
      <w:pPr>
        <w:spacing w:line="640" w:lineRule="exact"/>
        <w:ind w:firstLine="640"/>
        <w:jc w:val="both"/>
        <w:outlineLvl w:val="3"/>
      </w:pPr>
      <w:r>
        <w:rPr>
          <w:rFonts w:ascii="楷体_GB2312" w:hAnsi="楷体_GB2312" w:eastAsia="楷体_GB2312"/>
          <w:b/>
          <w:sz w:val="32"/>
        </w:rPr>
        <w:t>（二）一般公共预算财政拨款支出决算结构情况</w:t>
      </w:r>
    </w:p>
    <w:p w14:paraId="5BCA4B7F">
      <w:pPr>
        <w:spacing w:line="580" w:lineRule="exact"/>
        <w:ind w:firstLine="640"/>
        <w:jc w:val="both"/>
      </w:pPr>
      <w:r>
        <w:rPr>
          <w:rFonts w:ascii="仿宋_GB2312" w:hAnsi="仿宋_GB2312" w:eastAsia="仿宋_GB2312"/>
          <w:b w:val="0"/>
          <w:sz w:val="32"/>
        </w:rPr>
        <w:t>1.社会保障和就业支出(类)55.34万元,占11.24%。</w:t>
      </w:r>
    </w:p>
    <w:p w14:paraId="48C7EB5C">
      <w:pPr>
        <w:spacing w:line="580" w:lineRule="exact"/>
        <w:ind w:firstLine="640"/>
        <w:jc w:val="both"/>
      </w:pPr>
      <w:r>
        <w:rPr>
          <w:rFonts w:ascii="仿宋_GB2312" w:hAnsi="仿宋_GB2312" w:eastAsia="仿宋_GB2312"/>
          <w:b w:val="0"/>
          <w:sz w:val="32"/>
        </w:rPr>
        <w:t>2.卫生健康支出(类)407.71万元,占82.84%。</w:t>
      </w:r>
    </w:p>
    <w:p w14:paraId="0ADFEFE3">
      <w:pPr>
        <w:spacing w:line="580" w:lineRule="exact"/>
        <w:ind w:firstLine="640"/>
        <w:jc w:val="both"/>
      </w:pPr>
      <w:r>
        <w:rPr>
          <w:rFonts w:ascii="仿宋_GB2312" w:hAnsi="仿宋_GB2312" w:eastAsia="仿宋_GB2312"/>
          <w:b w:val="0"/>
          <w:sz w:val="32"/>
        </w:rPr>
        <w:t>3.住房保障支出(类)29.12万元,占5.92%。</w:t>
      </w:r>
    </w:p>
    <w:p w14:paraId="0D075BF4">
      <w:pPr>
        <w:spacing w:line="640" w:lineRule="exact"/>
        <w:ind w:firstLine="640"/>
        <w:jc w:val="both"/>
        <w:outlineLvl w:val="3"/>
      </w:pPr>
      <w:r>
        <w:rPr>
          <w:rFonts w:ascii="楷体_GB2312" w:hAnsi="楷体_GB2312" w:eastAsia="楷体_GB2312"/>
          <w:b/>
          <w:sz w:val="32"/>
        </w:rPr>
        <w:t>（三）一般公共预算财政拨款支出决算具体情况</w:t>
      </w:r>
    </w:p>
    <w:p w14:paraId="5F31743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1.社会保障和就业支出(类)行政事业单位养老支出(款)事业单位离退休(项):支出决算数为12.29万元，比上年决算减少3.22万元，下降20.76%,主要原因是：上年发放退休去世人员抚恤金，本年无此支出，导致经费减少。</w:t>
      </w:r>
    </w:p>
    <w:p w14:paraId="2CB4D96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35.30万元，比上年决算增加3.32万元，增长10.38%,主要原因是：人员工资基数调增，养老缴费基数上涨，相应支出增加。</w:t>
      </w:r>
    </w:p>
    <w:p w14:paraId="11ABF628">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7.75万元，比上年决算增加7.75万元，增长100.00%,主要原因是：本年新增退休人员较上年增加，相应职业年金较上年增加。</w:t>
      </w:r>
    </w:p>
    <w:p w14:paraId="38568146">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4.卫生健康支出(类)卫生健康管理事务(款)其他卫生健康管理事务支出(项):支出决算数为2.69万元，比上年决算增加0.00万元，增长0.00%,主要原因是：本年村医补助经费与上年保持一致。</w:t>
      </w:r>
    </w:p>
    <w:p w14:paraId="1CCC4DE9">
      <w:pPr>
        <w:spacing w:line="580" w:lineRule="exact"/>
        <w:ind w:firstLine="640"/>
        <w:jc w:val="both"/>
      </w:pPr>
      <w:r>
        <w:rPr>
          <w:rFonts w:ascii="仿宋_GB2312" w:hAnsi="仿宋_GB2312" w:eastAsia="仿宋_GB2312"/>
          <w:b w:val="0"/>
          <w:sz w:val="32"/>
        </w:rPr>
        <w:t>5.卫生健康支出(类)基层医疗卫生机构(款)乡镇卫生院(项):支出决算数为263.66万元，比上年决算增加10.84万元，增长4.29%,主要原因是：本年在职人员增加，在职人员工资调增，人员经费增加。</w:t>
      </w:r>
    </w:p>
    <w:p w14:paraId="3EEED2D4">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6.卫生健康支出(类)基层医疗卫生机构(款)其他基层医疗卫生机构支出(项):支出决算数为15.18万元，比上年决算增加2.80万元，增长22.62%,主要原因是：本年基本药物补助资金比上年增加。</w:t>
      </w:r>
    </w:p>
    <w:p w14:paraId="58EF6C58">
      <w:pPr>
        <w:spacing w:line="580" w:lineRule="exact"/>
        <w:ind w:firstLine="640"/>
        <w:jc w:val="both"/>
      </w:pPr>
      <w:r>
        <w:rPr>
          <w:rFonts w:ascii="仿宋_GB2312" w:hAnsi="仿宋_GB2312" w:eastAsia="仿宋_GB2312"/>
          <w:b w:val="0"/>
          <w:sz w:val="32"/>
        </w:rPr>
        <w:t>7.卫生健康支出(类)公共卫生(款)基本公共卫生服务(项):支出决算数为65.07万元，比上年决算增加6.77万元，增长11.61%,主要原因是：本年增加健康档案预防接种儿童保健服务补助资金。</w:t>
      </w:r>
    </w:p>
    <w:p w14:paraId="582D84CF">
      <w:pPr>
        <w:spacing w:line="580" w:lineRule="exact"/>
        <w:ind w:firstLine="640"/>
        <w:jc w:val="both"/>
      </w:pPr>
      <w:r>
        <w:rPr>
          <w:rFonts w:ascii="仿宋_GB2312" w:hAnsi="仿宋_GB2312" w:eastAsia="仿宋_GB2312"/>
          <w:b w:val="0"/>
          <w:sz w:val="32"/>
        </w:rPr>
        <w:t>8.卫生健康支出(类)公共卫生(款)重大公共卫生服务(项):支出决算数为15.86万元，比上年决算增加8.96万元，增长129.86%,主要原因是：本年增加包虫病饮用水布病服务补助。</w:t>
      </w:r>
    </w:p>
    <w:p w14:paraId="398EDF59">
      <w:pPr>
        <w:spacing w:line="580" w:lineRule="exact"/>
        <w:ind w:firstLine="640"/>
        <w:jc w:val="both"/>
      </w:pPr>
      <w:r>
        <w:rPr>
          <w:rFonts w:ascii="仿宋_GB2312" w:hAnsi="仿宋_GB2312" w:eastAsia="仿宋_GB2312"/>
          <w:b w:val="0"/>
          <w:sz w:val="32"/>
        </w:rPr>
        <w:t>9.卫生健康支出(类)公共卫生(款)其他公共卫生支出(项):支出决算数为30.52万元，比上年决算增加2.11万元，增长7.43%,主要原因是：本年全民健康体检补助资金相比上年增加。</w:t>
      </w:r>
    </w:p>
    <w:p w14:paraId="208EB53C">
      <w:pPr>
        <w:spacing w:line="580" w:lineRule="exact"/>
        <w:ind w:firstLine="640"/>
        <w:jc w:val="both"/>
      </w:pPr>
      <w:r>
        <w:rPr>
          <w:rFonts w:ascii="仿宋_GB2312" w:hAnsi="仿宋_GB2312" w:eastAsia="仿宋_GB2312"/>
          <w:b w:val="0"/>
          <w:sz w:val="32"/>
        </w:rPr>
        <w:t>10.卫生健康支出(类)</w:t>
      </w:r>
      <w:r>
        <w:rPr>
          <w:rFonts w:hint="eastAsia" w:ascii="仿宋_GB2312" w:hAnsi="仿宋_GB2312" w:eastAsia="仿宋_GB2312"/>
          <w:b w:val="0"/>
          <w:sz w:val="32"/>
          <w:lang w:eastAsia="zh-CN"/>
        </w:rPr>
        <w:t>计划生育</w:t>
      </w:r>
      <w:r>
        <w:rPr>
          <w:rFonts w:ascii="仿宋_GB2312" w:hAnsi="仿宋_GB2312" w:eastAsia="仿宋_GB2312"/>
          <w:b w:val="0"/>
          <w:sz w:val="32"/>
        </w:rPr>
        <w:t>事务(款)</w:t>
      </w:r>
      <w:r>
        <w:rPr>
          <w:rFonts w:hint="eastAsia" w:ascii="仿宋_GB2312" w:hAnsi="仿宋_GB2312" w:eastAsia="仿宋_GB2312"/>
          <w:b w:val="0"/>
          <w:sz w:val="32"/>
          <w:lang w:eastAsia="zh-CN"/>
        </w:rPr>
        <w:t>计划生育</w:t>
      </w:r>
      <w:bookmarkStart w:id="0" w:name="_GoBack"/>
      <w:bookmarkEnd w:id="0"/>
      <w:r>
        <w:rPr>
          <w:rFonts w:ascii="仿宋_GB2312" w:hAnsi="仿宋_GB2312" w:eastAsia="仿宋_GB2312"/>
          <w:b w:val="0"/>
          <w:sz w:val="32"/>
        </w:rPr>
        <w:t>服务(项):支出决算数为0.09万元，比上年决算减少0.04万元，下降30.77%,主要原因是：本年减少避孕节育免费技术服务补助资金。</w:t>
      </w:r>
    </w:p>
    <w:p w14:paraId="308661FB">
      <w:pPr>
        <w:spacing w:line="580" w:lineRule="exact"/>
        <w:ind w:firstLine="640"/>
        <w:jc w:val="both"/>
      </w:pPr>
      <w:r>
        <w:rPr>
          <w:rFonts w:ascii="仿宋_GB2312" w:hAnsi="仿宋_GB2312" w:eastAsia="仿宋_GB2312"/>
          <w:b w:val="0"/>
          <w:sz w:val="32"/>
        </w:rPr>
        <w:t>11.卫生健康支出(类)行政事业单位医疗(款)事业单位医疗(项):支出决算数为14.64万元，比上年决算增加0.97万元，增长7.10%,主要原因是：人员工资基数调增，医疗缴费基数上涨，相应支出增加。</w:t>
      </w:r>
    </w:p>
    <w:p w14:paraId="4E051D36">
      <w:pPr>
        <w:spacing w:line="580" w:lineRule="exact"/>
        <w:ind w:firstLine="640"/>
        <w:jc w:val="both"/>
      </w:pPr>
      <w:r>
        <w:rPr>
          <w:rFonts w:ascii="仿宋_GB2312" w:hAnsi="仿宋_GB2312" w:eastAsia="仿宋_GB2312"/>
          <w:b w:val="0"/>
          <w:sz w:val="32"/>
        </w:rPr>
        <w:t>12.住房保障支出(类)住房改革支出(款)住房公积金(项):支出决算数为29.12万元，比上年决算增加4.29万元，增长17.28%,主要原因是：人员工资基数调增，公积金缴费基数上涨，相应支出增加。</w:t>
      </w:r>
    </w:p>
    <w:p w14:paraId="596AE107">
      <w:pPr>
        <w:spacing w:line="640" w:lineRule="exact"/>
        <w:ind w:firstLine="640"/>
        <w:jc w:val="both"/>
        <w:outlineLvl w:val="2"/>
      </w:pPr>
      <w:r>
        <w:rPr>
          <w:rFonts w:ascii="黑体" w:hAnsi="黑体" w:eastAsia="黑体"/>
          <w:sz w:val="32"/>
        </w:rPr>
        <w:t>六、一般公共预算财政拨款基本支出决算情况说明</w:t>
      </w:r>
    </w:p>
    <w:p w14:paraId="7879FE7A">
      <w:pPr>
        <w:spacing w:line="580" w:lineRule="exact"/>
        <w:ind w:firstLine="640"/>
        <w:jc w:val="both"/>
      </w:pPr>
      <w:r>
        <w:rPr>
          <w:rFonts w:ascii="仿宋_GB2312" w:hAnsi="仿宋_GB2312" w:eastAsia="仿宋_GB2312"/>
          <w:b w:val="0"/>
          <w:sz w:val="32"/>
        </w:rPr>
        <w:t>2024年度一般公共预算财政拨款基本支出362.76万元，其中：</w:t>
      </w:r>
      <w:r>
        <w:rPr>
          <w:rFonts w:ascii="仿宋_GB2312" w:hAnsi="仿宋_GB2312" w:eastAsia="仿宋_GB2312"/>
          <w:b/>
          <w:sz w:val="32"/>
        </w:rPr>
        <w:t>人员经费359.34万元，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27CC8C24">
      <w:pPr>
        <w:spacing w:line="580" w:lineRule="exact"/>
        <w:ind w:firstLine="640"/>
        <w:jc w:val="both"/>
      </w:pPr>
      <w:r>
        <w:rPr>
          <w:rFonts w:ascii="仿宋_GB2312" w:hAnsi="仿宋_GB2312" w:eastAsia="仿宋_GB2312"/>
          <w:b/>
          <w:sz w:val="32"/>
        </w:rPr>
        <w:t>公用经费3.42万元，</w:t>
      </w:r>
      <w:r>
        <w:rPr>
          <w:rFonts w:ascii="仿宋_GB2312" w:hAnsi="仿宋_GB2312" w:eastAsia="仿宋_GB2312"/>
          <w:b w:val="0"/>
          <w:sz w:val="32"/>
        </w:rPr>
        <w:t>包括：工会经费。</w:t>
      </w:r>
    </w:p>
    <w:p w14:paraId="3D9E0132">
      <w:pPr>
        <w:spacing w:line="640" w:lineRule="exact"/>
        <w:ind w:firstLine="640"/>
        <w:jc w:val="both"/>
        <w:outlineLvl w:val="2"/>
      </w:pPr>
      <w:r>
        <w:rPr>
          <w:rFonts w:ascii="黑体" w:hAnsi="黑体" w:eastAsia="黑体"/>
          <w:sz w:val="32"/>
        </w:rPr>
        <w:t>七、政府性基金预算财政拨款收入支出决算情况说明</w:t>
      </w:r>
    </w:p>
    <w:p w14:paraId="1C0F06AD">
      <w:pPr>
        <w:spacing w:line="580" w:lineRule="exact"/>
        <w:ind w:firstLine="640"/>
        <w:jc w:val="both"/>
      </w:pPr>
      <w:r>
        <w:rPr>
          <w:rFonts w:ascii="仿宋_GB2312" w:hAnsi="仿宋_GB2312" w:eastAsia="仿宋_GB2312"/>
          <w:b/>
          <w:sz w:val="32"/>
        </w:rPr>
        <w:t>2024年度政府性基金预算财政拨款收入总计1.02万元，</w:t>
      </w:r>
      <w:r>
        <w:rPr>
          <w:rFonts w:ascii="仿宋_GB2312" w:hAnsi="仿宋_GB2312" w:eastAsia="仿宋_GB2312"/>
          <w:b w:val="0"/>
          <w:sz w:val="32"/>
        </w:rPr>
        <w:t>其中：年初结转和结余0.00万元，本年收入1.02万元。</w:t>
      </w:r>
      <w:r>
        <w:rPr>
          <w:rFonts w:ascii="仿宋_GB2312" w:hAnsi="仿宋_GB2312" w:eastAsia="仿宋_GB2312"/>
          <w:b/>
          <w:sz w:val="32"/>
        </w:rPr>
        <w:t>政府性基金预算财政拨款支出总计1.02万元，</w:t>
      </w:r>
      <w:r>
        <w:rPr>
          <w:rFonts w:ascii="仿宋_GB2312" w:hAnsi="仿宋_GB2312" w:eastAsia="仿宋_GB2312"/>
          <w:b w:val="0"/>
          <w:sz w:val="32"/>
        </w:rPr>
        <w:t>其中：年末结转和结余0.00万元，本年支出1.02万元。</w:t>
      </w:r>
    </w:p>
    <w:p w14:paraId="260D540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增加1.02万元，增长100.00%，主要原因是：本年新增老年健康医养结合项目资金。</w:t>
      </w:r>
      <w:r>
        <w:rPr>
          <w:rFonts w:ascii="仿宋_GB2312" w:hAnsi="仿宋_GB2312" w:eastAsia="仿宋_GB2312"/>
          <w:b/>
          <w:sz w:val="32"/>
        </w:rPr>
        <w:t>与年初预算相比，</w:t>
      </w:r>
      <w:r>
        <w:rPr>
          <w:rFonts w:ascii="仿宋_GB2312" w:hAnsi="仿宋_GB2312" w:eastAsia="仿宋_GB2312"/>
          <w:b w:val="0"/>
          <w:sz w:val="32"/>
        </w:rPr>
        <w:t>年初预算数1.02万元，决算数1.02万元，预决算差异率0.00%，主要原因是：严格按照预算执行，预决算无差异。</w:t>
      </w:r>
    </w:p>
    <w:p w14:paraId="536C1411">
      <w:pPr>
        <w:spacing w:line="580" w:lineRule="exact"/>
        <w:ind w:firstLine="640"/>
        <w:jc w:val="both"/>
      </w:pPr>
      <w:r>
        <w:rPr>
          <w:rFonts w:ascii="仿宋_GB2312" w:hAnsi="仿宋_GB2312" w:eastAsia="仿宋_GB2312"/>
          <w:b w:val="0"/>
          <w:sz w:val="32"/>
        </w:rPr>
        <w:t>政府性基金预算财政拨款支出1.02万元。</w:t>
      </w:r>
    </w:p>
    <w:p w14:paraId="1F38CBCC">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1.其他支出(类)彩票公益金安排的支出(款)用于社会福利的彩票公益金支出(项):支出决算数为1.02万元，比上年决算增加1.02万元，增长100.00%,主要原因是：本年新增老年健康医养结合项目资金。</w:t>
      </w:r>
    </w:p>
    <w:p w14:paraId="29A10E95">
      <w:pPr>
        <w:spacing w:line="640" w:lineRule="exact"/>
        <w:ind w:firstLine="640"/>
        <w:jc w:val="both"/>
        <w:outlineLvl w:val="2"/>
      </w:pPr>
      <w:r>
        <w:rPr>
          <w:rFonts w:ascii="黑体" w:hAnsi="黑体" w:eastAsia="黑体"/>
          <w:sz w:val="32"/>
        </w:rPr>
        <w:t>八、国有资本经营预算财政拨款收入支出决算情况说明</w:t>
      </w:r>
    </w:p>
    <w:p w14:paraId="68DEE60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88E6A8E">
      <w:pPr>
        <w:spacing w:line="640" w:lineRule="exact"/>
        <w:ind w:firstLine="640"/>
        <w:jc w:val="both"/>
        <w:outlineLvl w:val="2"/>
      </w:pPr>
      <w:r>
        <w:rPr>
          <w:rFonts w:ascii="黑体" w:hAnsi="黑体" w:eastAsia="黑体"/>
          <w:sz w:val="32"/>
        </w:rPr>
        <w:t>九、财政拨款“三公”经费支出决算情况说明</w:t>
      </w:r>
    </w:p>
    <w:p w14:paraId="393A754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D603584">
      <w:pPr>
        <w:spacing w:line="580" w:lineRule="exact"/>
        <w:ind w:firstLine="640"/>
        <w:jc w:val="both"/>
      </w:pPr>
      <w:r>
        <w:rPr>
          <w:rFonts w:ascii="仿宋_GB2312" w:hAnsi="仿宋_GB2312" w:eastAsia="仿宋_GB2312"/>
          <w:b/>
          <w:sz w:val="32"/>
        </w:rPr>
        <w:t>具体情况如下：</w:t>
      </w:r>
    </w:p>
    <w:p w14:paraId="56A55EA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C4AA66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自有资金保障。</w:t>
      </w:r>
    </w:p>
    <w:p w14:paraId="58F51B1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3E9019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0D2189D">
      <w:pPr>
        <w:spacing w:line="640" w:lineRule="exact"/>
        <w:ind w:firstLine="640"/>
        <w:jc w:val="both"/>
        <w:outlineLvl w:val="2"/>
      </w:pPr>
      <w:r>
        <w:rPr>
          <w:rFonts w:ascii="黑体" w:hAnsi="黑体" w:eastAsia="黑体"/>
          <w:sz w:val="32"/>
        </w:rPr>
        <w:t>十、其他重要事项的情况说明</w:t>
      </w:r>
    </w:p>
    <w:p w14:paraId="646DE555">
      <w:pPr>
        <w:spacing w:line="640" w:lineRule="exact"/>
        <w:ind w:firstLine="640"/>
        <w:jc w:val="both"/>
        <w:outlineLvl w:val="3"/>
      </w:pPr>
      <w:r>
        <w:rPr>
          <w:rFonts w:ascii="楷体_GB2312" w:hAnsi="楷体_GB2312" w:eastAsia="楷体_GB2312"/>
          <w:b/>
          <w:sz w:val="32"/>
        </w:rPr>
        <w:t>（一）机关运行经费及公用经费支出情况</w:t>
      </w:r>
    </w:p>
    <w:p w14:paraId="26D9EE49">
      <w:pPr>
        <w:spacing w:line="580" w:lineRule="exact"/>
        <w:ind w:firstLine="640"/>
        <w:jc w:val="both"/>
      </w:pPr>
      <w:r>
        <w:rPr>
          <w:rFonts w:ascii="仿宋_GB2312" w:hAnsi="仿宋_GB2312" w:eastAsia="仿宋_GB2312"/>
          <w:b w:val="0"/>
          <w:sz w:val="32"/>
        </w:rPr>
        <w:t>2024年度裕民县哈拉布拉乡卫生院（事业单位）公用经费支出3.42万元，比上年增加0.27万元，增长8.57%，主要原因是：本年工会经费增加。</w:t>
      </w:r>
    </w:p>
    <w:p w14:paraId="56024A35">
      <w:pPr>
        <w:spacing w:line="640" w:lineRule="exact"/>
        <w:ind w:firstLine="640"/>
        <w:jc w:val="both"/>
        <w:outlineLvl w:val="3"/>
      </w:pPr>
      <w:r>
        <w:rPr>
          <w:rFonts w:ascii="楷体_GB2312" w:hAnsi="楷体_GB2312" w:eastAsia="楷体_GB2312"/>
          <w:b/>
          <w:sz w:val="32"/>
        </w:rPr>
        <w:t>（二）政府采购情况</w:t>
      </w:r>
    </w:p>
    <w:p w14:paraId="2A50EA34">
      <w:pPr>
        <w:spacing w:line="580" w:lineRule="exact"/>
        <w:ind w:firstLine="640"/>
        <w:jc w:val="both"/>
      </w:pPr>
      <w:r>
        <w:rPr>
          <w:rFonts w:ascii="仿宋_GB2312" w:hAnsi="仿宋_GB2312" w:eastAsia="仿宋_GB2312"/>
          <w:b w:val="0"/>
          <w:sz w:val="32"/>
        </w:rPr>
        <w:t>2024年度政府采购支出总额31.48万元，其中：政府采购货物支出26.77万元、政府采购工程支出0.00万元、政府采购服务支出4.71万元。</w:t>
      </w:r>
    </w:p>
    <w:p w14:paraId="528BD305">
      <w:pPr>
        <w:spacing w:line="580" w:lineRule="exact"/>
        <w:ind w:firstLine="640"/>
        <w:jc w:val="both"/>
      </w:pPr>
      <w:r>
        <w:rPr>
          <w:rFonts w:ascii="仿宋_GB2312" w:hAnsi="仿宋_GB2312" w:eastAsia="仿宋_GB2312"/>
          <w:b w:val="0"/>
          <w:sz w:val="32"/>
        </w:rPr>
        <w:t>授予中小企业合同金额31.48万元，占政府采购支出总额的100.00%，其中：授予小微企业合同金额19.31万元，占政府采购支出总额的61.34%。</w:t>
      </w:r>
    </w:p>
    <w:p w14:paraId="7187B941">
      <w:pPr>
        <w:spacing w:line="640" w:lineRule="exact"/>
        <w:ind w:firstLine="640"/>
        <w:jc w:val="both"/>
        <w:outlineLvl w:val="3"/>
      </w:pPr>
      <w:r>
        <w:rPr>
          <w:rFonts w:ascii="楷体_GB2312" w:hAnsi="楷体_GB2312" w:eastAsia="楷体_GB2312"/>
          <w:b/>
          <w:sz w:val="32"/>
        </w:rPr>
        <w:t>（三）国有资产占用情况说明</w:t>
      </w:r>
    </w:p>
    <w:p w14:paraId="787697DC">
      <w:pPr>
        <w:spacing w:line="580" w:lineRule="exact"/>
        <w:ind w:firstLine="640"/>
        <w:jc w:val="both"/>
      </w:pPr>
      <w:r>
        <w:rPr>
          <w:rFonts w:ascii="仿宋_GB2312" w:hAnsi="仿宋_GB2312" w:eastAsia="仿宋_GB2312"/>
          <w:b w:val="0"/>
          <w:sz w:val="32"/>
        </w:rPr>
        <w:t>截至2024年12月31日，房屋417.90平方米，价值47.47万元。车辆1辆，价值10.45万元，其中：副部（省）级及以上领导用车0辆、主要负责人用车0辆、机要通信用车0辆、应急保障用车0辆、执法执勤用车0辆、特种专业技术用车0辆、离退休干部服务用车0辆、其他用车1辆，其他用车主要是：单位救护车。单价100万元（含）以上设备（不含车辆）0台（套）。</w:t>
      </w:r>
    </w:p>
    <w:p w14:paraId="613C27C4">
      <w:pPr>
        <w:spacing w:line="640" w:lineRule="exact"/>
        <w:ind w:firstLine="640"/>
        <w:jc w:val="both"/>
        <w:outlineLvl w:val="2"/>
      </w:pPr>
      <w:r>
        <w:rPr>
          <w:rFonts w:ascii="黑体" w:hAnsi="黑体" w:eastAsia="黑体"/>
          <w:sz w:val="32"/>
        </w:rPr>
        <w:t>十一、预算绩效的情况说明</w:t>
      </w:r>
    </w:p>
    <w:p w14:paraId="37EFE45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617.37万元，实际执行总额590.80万元；预算绩效评价项目7个，全年预算数134.17万元，全年执行数130.43万元。预算绩效管理取得的成效：一是农牧民健康意识提高；二是提高农牧民对公共卫生知识的了解，懂得如何预防各种疾病。发现的问题及原因：1.经费预算编制精准度有待提高。由于预算执行中的不确定性，实际经费核算的科目、支出内容与预算会出现一定偏差。2.财务人员业务素质有待进一步提高。由于缺乏系统学习，财务人员对预算绩效管理认识不到位、理解不充分，对预算绩效管理业务不了解、不熟悉，对工作重点把握不到位，由此造成绩效评价工作还未摆脱财务考评或验收的影响。下一步改进措施：一是加强预算执行管理。做好事前审批、事中管理和事后监督工作，不断加快预算执行进度，推动预算执行按照资金计划有序进行。二是提高资金使用效益。在遵守法律法规的前提下，统筹兼顾、量力而行、讲求绩效，圆满完成项目绩效工作要求。具体附整体支出绩效自评表，项目支出绩效自评表和评价报告。</w:t>
      </w:r>
    </w:p>
    <w:p w14:paraId="5B847D7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B0E9798">
        <w:tblPrEx>
          <w:tblCellMar>
            <w:top w:w="0" w:type="dxa"/>
            <w:left w:w="108" w:type="dxa"/>
            <w:bottom w:w="0" w:type="dxa"/>
            <w:right w:w="108" w:type="dxa"/>
          </w:tblCellMar>
        </w:tblPrEx>
        <w:tc>
          <w:tcPr>
            <w:tcW w:w="8840" w:type="dxa"/>
            <w:gridSpan w:val="8"/>
            <w:vAlign w:val="center"/>
          </w:tcPr>
          <w:p w14:paraId="0AEEE86E">
            <w:pPr>
              <w:jc w:val="center"/>
            </w:pPr>
            <w:r>
              <w:rPr>
                <w:rFonts w:ascii="宋体" w:hAnsi="宋体" w:eastAsia="宋体"/>
                <w:sz w:val="24"/>
              </w:rPr>
              <w:t>单位整体支出绩效自评表</w:t>
            </w:r>
          </w:p>
        </w:tc>
      </w:tr>
      <w:tr w14:paraId="3404CFE4">
        <w:tblPrEx>
          <w:tblCellMar>
            <w:top w:w="0" w:type="dxa"/>
            <w:left w:w="108" w:type="dxa"/>
            <w:bottom w:w="0" w:type="dxa"/>
            <w:right w:w="108" w:type="dxa"/>
          </w:tblCellMar>
        </w:tblPrEx>
        <w:tc>
          <w:tcPr>
            <w:tcW w:w="8840" w:type="dxa"/>
            <w:gridSpan w:val="8"/>
            <w:vAlign w:val="center"/>
          </w:tcPr>
          <w:p w14:paraId="78417FD8">
            <w:pPr>
              <w:jc w:val="center"/>
            </w:pPr>
            <w:r>
              <w:rPr>
                <w:rFonts w:ascii="宋体" w:hAnsi="宋体" w:eastAsia="宋体"/>
                <w:sz w:val="24"/>
              </w:rPr>
              <w:t>（2024年度）</w:t>
            </w:r>
          </w:p>
        </w:tc>
      </w:tr>
      <w:tr w14:paraId="1453CD2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60D1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88D79B">
            <w:pPr>
              <w:jc w:val="center"/>
            </w:pPr>
            <w:r>
              <w:rPr>
                <w:rFonts w:ascii="宋体" w:hAnsi="宋体" w:eastAsia="宋体"/>
                <w:sz w:val="16"/>
              </w:rPr>
              <w:t>裕民县哈拉布拉乡卫生院</w:t>
            </w:r>
          </w:p>
        </w:tc>
      </w:tr>
      <w:tr w14:paraId="36D9510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3501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A6E2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3D12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8ACFF">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6356F9">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4228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F076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6E4C8">
            <w:pPr>
              <w:jc w:val="center"/>
            </w:pPr>
            <w:r>
              <w:rPr>
                <w:rFonts w:ascii="宋体" w:hAnsi="宋体" w:eastAsia="宋体"/>
                <w:sz w:val="16"/>
              </w:rPr>
              <w:t>得分</w:t>
            </w:r>
          </w:p>
        </w:tc>
      </w:tr>
      <w:tr w14:paraId="7B0BFF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D2449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6115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51531">
            <w:pPr>
              <w:jc w:val="center"/>
            </w:pPr>
            <w:r>
              <w:rPr>
                <w:rFonts w:ascii="宋体" w:hAnsi="宋体" w:eastAsia="宋体"/>
                <w:sz w:val="16"/>
              </w:rPr>
              <w:t>512.65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CD7D1D">
            <w:pPr>
              <w:jc w:val="center"/>
            </w:pPr>
            <w:r>
              <w:rPr>
                <w:rFonts w:ascii="宋体" w:hAnsi="宋体" w:eastAsia="宋体"/>
                <w:sz w:val="16"/>
              </w:rPr>
              <w:t>617.37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6D05C">
            <w:pPr>
              <w:jc w:val="center"/>
            </w:pPr>
            <w:r>
              <w:rPr>
                <w:rFonts w:ascii="宋体" w:hAnsi="宋体" w:eastAsia="宋体"/>
                <w:sz w:val="16"/>
              </w:rPr>
              <w:t>590.80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4BDA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C7308">
            <w:pPr>
              <w:jc w:val="center"/>
            </w:pPr>
            <w:r>
              <w:rPr>
                <w:rFonts w:ascii="宋体" w:hAnsi="宋体" w:eastAsia="宋体"/>
                <w:sz w:val="16"/>
              </w:rPr>
              <w:t>95.7%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40F7D">
            <w:pPr>
              <w:jc w:val="center"/>
            </w:pPr>
            <w:r>
              <w:rPr>
                <w:rFonts w:ascii="宋体" w:hAnsi="宋体" w:eastAsia="宋体"/>
                <w:sz w:val="16"/>
              </w:rPr>
              <w:t>9.7</w:t>
            </w:r>
          </w:p>
        </w:tc>
      </w:tr>
      <w:tr w14:paraId="70F873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E48A1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0D9AA">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1EE7A">
            <w:pPr>
              <w:jc w:val="center"/>
            </w:pPr>
            <w:r>
              <w:rPr>
                <w:rFonts w:ascii="宋体" w:hAnsi="宋体" w:eastAsia="宋体"/>
                <w:sz w:val="16"/>
              </w:rPr>
              <w:t>24.24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57BEAC">
            <w:pPr>
              <w:jc w:val="center"/>
            </w:pPr>
            <w:r>
              <w:rPr>
                <w:rFonts w:ascii="宋体" w:hAnsi="宋体" w:eastAsia="宋体"/>
                <w:sz w:val="16"/>
              </w:rPr>
              <w:t>130.43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699DC">
            <w:pPr>
              <w:jc w:val="center"/>
            </w:pPr>
            <w:r>
              <w:rPr>
                <w:rFonts w:ascii="宋体" w:hAnsi="宋体" w:eastAsia="宋体"/>
                <w:sz w:val="16"/>
              </w:rPr>
              <w:t>130.43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2E5F3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A93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E3B84">
            <w:pPr>
              <w:jc w:val="center"/>
            </w:pPr>
            <w:r>
              <w:rPr>
                <w:rFonts w:ascii="宋体" w:hAnsi="宋体" w:eastAsia="宋体"/>
                <w:sz w:val="16"/>
              </w:rPr>
              <w:t>-</w:t>
            </w:r>
          </w:p>
        </w:tc>
      </w:tr>
      <w:tr w14:paraId="432ED5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3261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C2AC8">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2356F">
            <w:pPr>
              <w:jc w:val="center"/>
            </w:pPr>
            <w:r>
              <w:rPr>
                <w:rFonts w:ascii="宋体" w:hAnsi="宋体" w:eastAsia="宋体"/>
                <w:sz w:val="16"/>
              </w:rPr>
              <w:t>359.98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2D821">
            <w:pPr>
              <w:jc w:val="center"/>
            </w:pPr>
            <w:r>
              <w:rPr>
                <w:rFonts w:ascii="宋体" w:hAnsi="宋体" w:eastAsia="宋体"/>
                <w:sz w:val="16"/>
              </w:rPr>
              <w:t>362.77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1B3DE">
            <w:pPr>
              <w:jc w:val="center"/>
            </w:pPr>
            <w:r>
              <w:rPr>
                <w:rFonts w:ascii="宋体" w:hAnsi="宋体" w:eastAsia="宋体"/>
                <w:sz w:val="16"/>
              </w:rPr>
              <w:t>362.77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61D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88C9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FB2B5">
            <w:pPr>
              <w:jc w:val="center"/>
            </w:pPr>
            <w:r>
              <w:rPr>
                <w:rFonts w:ascii="宋体" w:hAnsi="宋体" w:eastAsia="宋体"/>
                <w:sz w:val="16"/>
              </w:rPr>
              <w:t>-</w:t>
            </w:r>
          </w:p>
        </w:tc>
      </w:tr>
      <w:tr w14:paraId="08F754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F4245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BC20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C65BCD">
            <w:pPr>
              <w:jc w:val="center"/>
            </w:pPr>
            <w:r>
              <w:rPr>
                <w:rFonts w:ascii="宋体" w:hAnsi="宋体" w:eastAsia="宋体"/>
                <w:sz w:val="16"/>
              </w:rPr>
              <w:t>128.43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175A2">
            <w:pPr>
              <w:jc w:val="center"/>
            </w:pPr>
            <w:r>
              <w:rPr>
                <w:rFonts w:ascii="宋体" w:hAnsi="宋体" w:eastAsia="宋体"/>
                <w:sz w:val="16"/>
              </w:rPr>
              <w:t>124.17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77746">
            <w:pPr>
              <w:jc w:val="center"/>
            </w:pPr>
            <w:r>
              <w:rPr>
                <w:rFonts w:ascii="宋体" w:hAnsi="宋体" w:eastAsia="宋体"/>
                <w:sz w:val="16"/>
              </w:rPr>
              <w:t>97.60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8C8C8">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2CE5D">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0AB02">
            <w:pPr>
              <w:jc w:val="center"/>
            </w:pPr>
          </w:p>
        </w:tc>
      </w:tr>
      <w:tr w14:paraId="69526C8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D5D5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7634C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56E742">
            <w:pPr>
              <w:jc w:val="center"/>
            </w:pPr>
            <w:r>
              <w:rPr>
                <w:rFonts w:ascii="宋体" w:hAnsi="宋体" w:eastAsia="宋体"/>
                <w:sz w:val="16"/>
              </w:rPr>
              <w:t>实际完成情况</w:t>
            </w:r>
          </w:p>
        </w:tc>
      </w:tr>
      <w:tr w14:paraId="612FE9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B7598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2ADA46">
            <w:pPr>
              <w:jc w:val="both"/>
            </w:pPr>
            <w:r>
              <w:rPr>
                <w:rFonts w:ascii="宋体" w:hAnsi="宋体" w:eastAsia="宋体"/>
                <w:sz w:val="16"/>
              </w:rPr>
              <w:t>1、保障卫生院20人的正常办公、生活用品秩序；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2、围绕目标任务，积极推进推进乡镇卫生院改革；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3、保障卫生院日常运行，保障医疗服务和公共卫生服务工作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4、加强医疗管理，提升医疗服务水平，做群众满意卫生院。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F5F34E">
            <w:pPr>
              <w:jc w:val="both"/>
            </w:pPr>
            <w:r>
              <w:rPr>
                <w:rFonts w:ascii="宋体" w:hAnsi="宋体" w:eastAsia="宋体"/>
                <w:sz w:val="16"/>
              </w:rPr>
              <w:t>2024年度裕民县哈拉布拉卫生院全年履职尽责，为全面贯彻落实县、乡工作部署和要求，我院高度重视，深入推进我院2024年全年工作，结合实际情况，制定各项工作措施，落实健康扶贫的惠民政策，全面完成家庭医生签约服务、全民健康体检、慢性病管理、城乡医保门诊统筹报销、健康卫生知识和惠民政策宣传、妇幼保健、疾病预防、儿童疫苗接种等各项卫生服务工作。</w:t>
            </w:r>
          </w:p>
        </w:tc>
      </w:tr>
      <w:tr w14:paraId="2511167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40DB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21F97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445E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4F9224">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A17E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DAF7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949A1">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D3B6A">
            <w:pPr>
              <w:jc w:val="center"/>
            </w:pPr>
            <w:r>
              <w:rPr>
                <w:rFonts w:ascii="宋体" w:hAnsi="宋体" w:eastAsia="宋体"/>
                <w:sz w:val="16"/>
              </w:rPr>
              <w:t>得分</w:t>
            </w:r>
          </w:p>
        </w:tc>
      </w:tr>
      <w:tr w14:paraId="0F55D2E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7094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B62C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2DB60">
            <w:pPr>
              <w:jc w:val="center"/>
            </w:pPr>
            <w:r>
              <w:rPr>
                <w:rFonts w:ascii="宋体" w:hAnsi="宋体" w:eastAsia="宋体"/>
                <w:sz w:val="16"/>
              </w:rPr>
              <w:t>单位职工人数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ADCF2">
            <w:pPr>
              <w:jc w:val="center"/>
            </w:pPr>
            <w:r>
              <w:rPr>
                <w:rFonts w:ascii="宋体" w:hAnsi="宋体" w:eastAsia="宋体"/>
                <w:sz w:val="16"/>
              </w:rPr>
              <w:t>=21人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A7951">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4C08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FE712">
            <w:pPr>
              <w:jc w:val="center"/>
            </w:pPr>
            <w:r>
              <w:rPr>
                <w:rFonts w:ascii="宋体" w:hAnsi="宋体" w:eastAsia="宋体"/>
                <w:sz w:val="16"/>
              </w:rPr>
              <w:t>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EAD4D">
            <w:pPr>
              <w:jc w:val="center"/>
            </w:pPr>
            <w:r>
              <w:rPr>
                <w:rFonts w:ascii="宋体" w:hAnsi="宋体" w:eastAsia="宋体"/>
                <w:sz w:val="16"/>
              </w:rPr>
              <w:t>15</w:t>
            </w:r>
          </w:p>
        </w:tc>
      </w:tr>
      <w:tr w14:paraId="0C2ED71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96A85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DDA6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E0DBA">
            <w:pPr>
              <w:jc w:val="center"/>
            </w:pPr>
            <w:r>
              <w:rPr>
                <w:rFonts w:ascii="宋体" w:hAnsi="宋体" w:eastAsia="宋体"/>
                <w:sz w:val="16"/>
              </w:rPr>
              <w:t>就诊人数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89AFF">
            <w:pPr>
              <w:jc w:val="center"/>
            </w:pPr>
            <w:r>
              <w:rPr>
                <w:rFonts w:ascii="宋体" w:hAnsi="宋体" w:eastAsia="宋体"/>
                <w:sz w:val="16"/>
              </w:rPr>
              <w:t>=4505人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C96BC">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A212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1E52A">
            <w:pPr>
              <w:jc w:val="center"/>
            </w:pPr>
            <w:r>
              <w:rPr>
                <w:rFonts w:ascii="宋体" w:hAnsi="宋体" w:eastAsia="宋体"/>
                <w:sz w:val="16"/>
              </w:rPr>
              <w:t>8257人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866E3">
            <w:pPr>
              <w:jc w:val="center"/>
            </w:pPr>
            <w:r>
              <w:rPr>
                <w:rFonts w:ascii="宋体" w:hAnsi="宋体" w:eastAsia="宋体"/>
                <w:sz w:val="16"/>
              </w:rPr>
              <w:t>15</w:t>
            </w:r>
          </w:p>
        </w:tc>
      </w:tr>
      <w:tr w14:paraId="57E67B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B8A4DF"/>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FE9D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E6B88">
            <w:pPr>
              <w:jc w:val="center"/>
            </w:pPr>
            <w:r>
              <w:rPr>
                <w:rFonts w:ascii="宋体" w:hAnsi="宋体" w:eastAsia="宋体"/>
                <w:sz w:val="16"/>
              </w:rPr>
              <w:t>高血压、2型糖尿病患者基层规范管理服务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6C97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17634">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9F4D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AF09C">
            <w:pPr>
              <w:jc w:val="center"/>
            </w:pPr>
            <w:r>
              <w:rPr>
                <w:rFonts w:ascii="宋体" w:hAnsi="宋体" w:eastAsia="宋体"/>
                <w:sz w:val="16"/>
              </w:rPr>
              <w:t>0.95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1EC7A">
            <w:pPr>
              <w:jc w:val="center"/>
            </w:pPr>
            <w:r>
              <w:rPr>
                <w:rFonts w:ascii="宋体" w:hAnsi="宋体" w:eastAsia="宋体"/>
                <w:sz w:val="16"/>
              </w:rPr>
              <w:t>15</w:t>
            </w:r>
          </w:p>
        </w:tc>
      </w:tr>
      <w:tr w14:paraId="31646B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99A44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AF35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FE4B2">
            <w:pPr>
              <w:jc w:val="center"/>
            </w:pPr>
            <w:r>
              <w:rPr>
                <w:rFonts w:ascii="宋体" w:hAnsi="宋体" w:eastAsia="宋体"/>
                <w:sz w:val="16"/>
              </w:rPr>
              <w:t>按时完成全年医疗工作任务及公共卫生工作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0273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9E18C">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777C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FBB7A">
            <w:pPr>
              <w:jc w:val="center"/>
            </w:pPr>
            <w:r>
              <w:rPr>
                <w:rFonts w:ascii="宋体" w:hAnsi="宋体" w:eastAsia="宋体"/>
                <w:sz w:val="16"/>
              </w:rPr>
              <w:t>0.95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A42C8">
            <w:pPr>
              <w:jc w:val="center"/>
            </w:pPr>
            <w:r>
              <w:rPr>
                <w:rFonts w:ascii="宋体" w:hAnsi="宋体" w:eastAsia="宋体"/>
                <w:sz w:val="16"/>
              </w:rPr>
              <w:t>15</w:t>
            </w:r>
          </w:p>
        </w:tc>
      </w:tr>
      <w:tr w14:paraId="1D6D4F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35163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9C8BD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F0103">
            <w:pPr>
              <w:jc w:val="center"/>
            </w:pPr>
            <w:r>
              <w:rPr>
                <w:rFonts w:ascii="宋体" w:hAnsi="宋体" w:eastAsia="宋体"/>
                <w:sz w:val="16"/>
              </w:rPr>
              <w:t>慢病患者基层规范管理服务率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CD9F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51508">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4056F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14E3C">
            <w:pPr>
              <w:jc w:val="center"/>
            </w:pPr>
            <w:r>
              <w:rPr>
                <w:rFonts w:ascii="宋体" w:hAnsi="宋体" w:eastAsia="宋体"/>
                <w:sz w:val="16"/>
              </w:rPr>
              <w:t>0.95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8E06D">
            <w:pPr>
              <w:jc w:val="center"/>
            </w:pPr>
            <w:r>
              <w:rPr>
                <w:rFonts w:ascii="宋体" w:hAnsi="宋体" w:eastAsia="宋体"/>
                <w:sz w:val="16"/>
              </w:rPr>
              <w:t>15</w:t>
            </w:r>
          </w:p>
        </w:tc>
      </w:tr>
      <w:tr w14:paraId="210DF60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FA8D9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7CD5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DBF49">
            <w:pPr>
              <w:jc w:val="center"/>
            </w:pPr>
            <w:r>
              <w:rPr>
                <w:rFonts w:ascii="宋体" w:hAnsi="宋体" w:eastAsia="宋体"/>
                <w:sz w:val="16"/>
              </w:rPr>
              <w:t>提高医疗服务水平，参加医疗改革促进医患关系和谐发展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47A7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BB73A">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A865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190205">
            <w:pPr>
              <w:jc w:val="center"/>
            </w:pPr>
            <w:r>
              <w:rPr>
                <w:rFonts w:ascii="宋体" w:hAnsi="宋体" w:eastAsia="宋体"/>
                <w:sz w:val="16"/>
              </w:rPr>
              <w:t>0.95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5AB3C">
            <w:pPr>
              <w:jc w:val="center"/>
            </w:pPr>
            <w:r>
              <w:rPr>
                <w:rFonts w:ascii="宋体" w:hAnsi="宋体" w:eastAsia="宋体"/>
                <w:sz w:val="16"/>
              </w:rPr>
              <w:t>15</w:t>
            </w:r>
          </w:p>
        </w:tc>
      </w:tr>
    </w:tbl>
    <w:p w14:paraId="75DEDC4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47C6AFDF">
        <w:tblPrEx>
          <w:tblCellMar>
            <w:top w:w="0" w:type="dxa"/>
            <w:left w:w="108" w:type="dxa"/>
            <w:bottom w:w="0" w:type="dxa"/>
            <w:right w:w="108" w:type="dxa"/>
          </w:tblCellMar>
        </w:tblPrEx>
        <w:tc>
          <w:tcPr>
            <w:tcW w:w="8848" w:type="dxa"/>
            <w:gridSpan w:val="14"/>
            <w:vAlign w:val="center"/>
          </w:tcPr>
          <w:p w14:paraId="05A7EFDC">
            <w:pPr>
              <w:jc w:val="center"/>
            </w:pPr>
            <w:r>
              <w:rPr>
                <w:rFonts w:ascii="宋体" w:hAnsi="宋体" w:eastAsia="宋体"/>
                <w:sz w:val="24"/>
              </w:rPr>
              <w:t>项目支出绩效自评表</w:t>
            </w:r>
          </w:p>
        </w:tc>
      </w:tr>
      <w:tr w14:paraId="39E7CDB4">
        <w:tblPrEx>
          <w:tblCellMar>
            <w:top w:w="0" w:type="dxa"/>
            <w:left w:w="108" w:type="dxa"/>
            <w:bottom w:w="0" w:type="dxa"/>
            <w:right w:w="108" w:type="dxa"/>
          </w:tblCellMar>
        </w:tblPrEx>
        <w:tc>
          <w:tcPr>
            <w:tcW w:w="8848" w:type="dxa"/>
            <w:gridSpan w:val="14"/>
            <w:vAlign w:val="center"/>
          </w:tcPr>
          <w:p w14:paraId="12E80374">
            <w:pPr>
              <w:jc w:val="center"/>
            </w:pPr>
            <w:r>
              <w:rPr>
                <w:rFonts w:ascii="宋体" w:hAnsi="宋体" w:eastAsia="宋体"/>
                <w:sz w:val="24"/>
              </w:rPr>
              <w:t>(2024年度)</w:t>
            </w:r>
          </w:p>
        </w:tc>
      </w:tr>
      <w:tr w14:paraId="674766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76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B7B3E1">
            <w:pPr>
              <w:jc w:val="center"/>
            </w:pPr>
            <w:r>
              <w:rPr>
                <w:rFonts w:ascii="宋体" w:hAnsi="宋体" w:eastAsia="宋体"/>
                <w:sz w:val="16"/>
              </w:rPr>
              <w:t>2024年中央专项彩票公益金支持地方社会公益事业发展（医疗救助）资金预算</w:t>
            </w:r>
          </w:p>
        </w:tc>
      </w:tr>
      <w:tr w14:paraId="5D6456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F7D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4D3D28">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0E4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CA0410">
            <w:pPr>
              <w:jc w:val="center"/>
            </w:pPr>
            <w:r>
              <w:rPr>
                <w:rFonts w:ascii="宋体" w:hAnsi="宋体" w:eastAsia="宋体"/>
                <w:sz w:val="16"/>
              </w:rPr>
              <w:t>裕民县哈拉布拉乡卫生院</w:t>
            </w:r>
          </w:p>
        </w:tc>
      </w:tr>
      <w:tr w14:paraId="291428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8AB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9E6D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B2CD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8D6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4E5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A61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8D5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B01F">
            <w:pPr>
              <w:jc w:val="center"/>
            </w:pPr>
            <w:r>
              <w:rPr>
                <w:rFonts w:ascii="宋体" w:hAnsi="宋体" w:eastAsia="宋体"/>
                <w:sz w:val="16"/>
              </w:rPr>
              <w:t>得分</w:t>
            </w:r>
          </w:p>
        </w:tc>
      </w:tr>
      <w:tr w14:paraId="0DF14D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3A8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C04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E8512">
            <w:pPr>
              <w:jc w:val="center"/>
            </w:pPr>
            <w:r>
              <w:rPr>
                <w:rFonts w:ascii="宋体" w:hAnsi="宋体" w:eastAsia="宋体"/>
                <w:sz w:val="16"/>
              </w:rPr>
              <w:t>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08506">
            <w:pPr>
              <w:jc w:val="center"/>
            </w:pPr>
            <w:r>
              <w:rPr>
                <w:rFonts w:ascii="宋体" w:hAnsi="宋体" w:eastAsia="宋体"/>
                <w:sz w:val="16"/>
              </w:rPr>
              <w:t>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DD7E0">
            <w:pPr>
              <w:jc w:val="center"/>
            </w:pPr>
            <w:r>
              <w:rPr>
                <w:rFonts w:ascii="宋体" w:hAnsi="宋体" w:eastAsia="宋体"/>
                <w:sz w:val="16"/>
              </w:rPr>
              <w:t>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0C8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8B2D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DEDA">
            <w:pPr>
              <w:jc w:val="center"/>
            </w:pPr>
            <w:r>
              <w:rPr>
                <w:rFonts w:ascii="宋体" w:hAnsi="宋体" w:eastAsia="宋体"/>
                <w:sz w:val="16"/>
              </w:rPr>
              <w:t>10.00</w:t>
            </w:r>
          </w:p>
        </w:tc>
      </w:tr>
      <w:tr w14:paraId="24679E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83C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7F44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24D4A">
            <w:pPr>
              <w:jc w:val="center"/>
            </w:pPr>
            <w:r>
              <w:rPr>
                <w:rFonts w:ascii="宋体" w:hAnsi="宋体" w:eastAsia="宋体"/>
                <w:sz w:val="16"/>
              </w:rPr>
              <w:t>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96FC2">
            <w:pPr>
              <w:jc w:val="center"/>
            </w:pPr>
            <w:r>
              <w:rPr>
                <w:rFonts w:ascii="宋体" w:hAnsi="宋体" w:eastAsia="宋体"/>
                <w:sz w:val="16"/>
              </w:rPr>
              <w:t>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626B4">
            <w:pPr>
              <w:jc w:val="center"/>
            </w:pPr>
            <w:r>
              <w:rPr>
                <w:rFonts w:ascii="宋体" w:hAnsi="宋体" w:eastAsia="宋体"/>
                <w:sz w:val="16"/>
              </w:rPr>
              <w:t>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954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696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4A5BF">
            <w:pPr>
              <w:jc w:val="center"/>
            </w:pPr>
            <w:r>
              <w:rPr>
                <w:rFonts w:ascii="宋体" w:hAnsi="宋体" w:eastAsia="宋体"/>
                <w:sz w:val="16"/>
              </w:rPr>
              <w:t>—</w:t>
            </w:r>
          </w:p>
        </w:tc>
      </w:tr>
      <w:tr w14:paraId="212E24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F18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141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3C7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69C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8C9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079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106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898B">
            <w:pPr>
              <w:jc w:val="center"/>
            </w:pPr>
            <w:r>
              <w:rPr>
                <w:rFonts w:ascii="宋体" w:hAnsi="宋体" w:eastAsia="宋体"/>
                <w:sz w:val="16"/>
              </w:rPr>
              <w:t>—</w:t>
            </w:r>
          </w:p>
        </w:tc>
      </w:tr>
      <w:tr w14:paraId="45DDC2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00DF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249F6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6B0D8A">
            <w:pPr>
              <w:jc w:val="center"/>
            </w:pPr>
            <w:r>
              <w:rPr>
                <w:rFonts w:ascii="宋体" w:hAnsi="宋体" w:eastAsia="宋体"/>
                <w:sz w:val="16"/>
              </w:rPr>
              <w:t>实际完成情况</w:t>
            </w:r>
          </w:p>
        </w:tc>
      </w:tr>
      <w:tr w14:paraId="44119E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8DE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7502C6">
            <w:pPr>
              <w:jc w:val="both"/>
            </w:pPr>
            <w:r>
              <w:rPr>
                <w:rFonts w:ascii="宋体" w:hAnsi="宋体" w:eastAsia="宋体"/>
                <w:sz w:val="16"/>
              </w:rPr>
              <w:t>通过至少1次在定点医疗机构专项检查对重特大疾病医疗救助人数不少于60人，一般人群不少于300人开展医疗救助活动，向辖区内居民宣传相关政策，为居民做好基本医疗服务，充分发挥医院公益性质和主体作用，切实落实政府办医责任，提高居民医疗保障收益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409F6A">
            <w:pPr>
              <w:jc w:val="both"/>
            </w:pPr>
            <w:r>
              <w:rPr>
                <w:rFonts w:ascii="宋体" w:hAnsi="宋体" w:eastAsia="宋体"/>
                <w:sz w:val="16"/>
              </w:rPr>
              <w:t>裕民县哈拉布拉卫生院2024年中央专项彩票公益金支持地方社会公益事业发展（医疗救助）资金1.02万元，</w:t>
            </w:r>
            <w:r>
              <w:rPr>
                <w:rFonts w:hint="eastAsia" w:ascii="宋体" w:hAnsi="宋体"/>
                <w:sz w:val="16"/>
                <w:lang w:eastAsia="zh-CN"/>
              </w:rPr>
              <w:t>截至</w:t>
            </w:r>
            <w:r>
              <w:rPr>
                <w:rFonts w:ascii="宋体" w:hAnsi="宋体" w:eastAsia="宋体"/>
                <w:sz w:val="16"/>
              </w:rPr>
              <w:t>2024年8月31日，已经支付1.02万元，通过对65岁以上失能老年人进行健康服务与健康评估，向辖区内居民宣传相关政策，为居民做好基本医疗服务，充分发挥医院公益性质和主体作用，切实落实政府办医责任，提高居民医疗保障收益水平，提高辖区居民对医疗服务的满意度。</w:t>
            </w:r>
            <w:r>
              <w:rPr>
                <w:rFonts w:ascii="宋体" w:hAnsi="宋体" w:eastAsia="宋体"/>
                <w:sz w:val="16"/>
              </w:rPr>
              <w:br w:type="textWrapping"/>
            </w:r>
          </w:p>
        </w:tc>
      </w:tr>
      <w:tr w14:paraId="564333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E814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6B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8FE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3C4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2D0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7AD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3A7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6129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D27A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045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BB35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C9F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EAFE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73DA">
            <w:pPr>
              <w:jc w:val="center"/>
            </w:pPr>
            <w:r>
              <w:rPr>
                <w:rFonts w:ascii="宋体" w:hAnsi="宋体" w:eastAsia="宋体"/>
                <w:sz w:val="16"/>
              </w:rPr>
              <w:t>偏差原因分析及改进措施</w:t>
            </w:r>
          </w:p>
        </w:tc>
      </w:tr>
      <w:tr w14:paraId="267701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5232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675D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5E2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7BFE2">
            <w:pPr>
              <w:jc w:val="center"/>
            </w:pPr>
            <w:r>
              <w:rPr>
                <w:rFonts w:ascii="宋体" w:hAnsi="宋体" w:eastAsia="宋体"/>
                <w:sz w:val="16"/>
              </w:rPr>
              <w:t>65岁以上失能老人人数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F94C">
            <w:pPr>
              <w:jc w:val="center"/>
            </w:pPr>
            <w:r>
              <w:rPr>
                <w:rFonts w:ascii="宋体" w:hAnsi="宋体" w:eastAsia="宋体"/>
                <w:sz w:val="16"/>
              </w:rPr>
              <w:t>&gt;=75人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84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A15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F80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982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E38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194A">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2366">
            <w:pPr>
              <w:jc w:val="center"/>
            </w:pPr>
            <w:r>
              <w:rPr>
                <w:rFonts w:ascii="宋体" w:hAnsi="宋体" w:eastAsia="宋体"/>
                <w:sz w:val="16"/>
              </w:rPr>
              <w:t>93.33%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3A2E">
            <w:pPr>
              <w:jc w:val="center"/>
            </w:pPr>
            <w:r>
              <w:rPr>
                <w:rFonts w:ascii="宋体" w:hAnsi="宋体" w:eastAsia="宋体"/>
                <w:sz w:val="16"/>
              </w:rPr>
              <w:t>7.47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1379A">
            <w:pPr>
              <w:jc w:val="center"/>
            </w:pPr>
            <w:r>
              <w:rPr>
                <w:rFonts w:ascii="宋体" w:hAnsi="宋体" w:eastAsia="宋体"/>
                <w:sz w:val="16"/>
              </w:rPr>
              <w:t>20%以内为正常偏差，可视为无偏差。</w:t>
            </w:r>
          </w:p>
        </w:tc>
      </w:tr>
      <w:tr w14:paraId="5D94E5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346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816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DCF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0355">
            <w:pPr>
              <w:jc w:val="center"/>
            </w:pPr>
            <w:r>
              <w:rPr>
                <w:rFonts w:ascii="宋体" w:hAnsi="宋体" w:eastAsia="宋体"/>
                <w:sz w:val="16"/>
              </w:rPr>
              <w:t>购买体检耗材次数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F91F">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BA7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63B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48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0A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944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E8D5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252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24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F8D1">
            <w:pPr>
              <w:jc w:val="center"/>
            </w:pPr>
          </w:p>
        </w:tc>
      </w:tr>
      <w:tr w14:paraId="0BFC09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927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DBE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E73A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1BFA">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5CB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B03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EC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5A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9BA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634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1A2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49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46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AA7C">
            <w:pPr>
              <w:jc w:val="center"/>
            </w:pPr>
          </w:p>
        </w:tc>
      </w:tr>
      <w:tr w14:paraId="2F0DE8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5DB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F6F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DED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1FF71">
            <w:pPr>
              <w:jc w:val="center"/>
            </w:pPr>
            <w:r>
              <w:rPr>
                <w:rFonts w:ascii="宋体" w:hAnsi="宋体" w:eastAsia="宋体"/>
                <w:sz w:val="16"/>
              </w:rPr>
              <w:t>服务宣传次数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090C">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36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A61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4EB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A6C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38A9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79E7">
            <w:pPr>
              <w:jc w:val="center"/>
            </w:pPr>
            <w:r>
              <w:rPr>
                <w:rFonts w:ascii="宋体" w:hAnsi="宋体" w:eastAsia="宋体"/>
                <w:sz w:val="16"/>
              </w:rPr>
              <w:t>次1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AF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1C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F6B08">
            <w:pPr>
              <w:jc w:val="center"/>
            </w:pPr>
          </w:p>
        </w:tc>
      </w:tr>
      <w:tr w14:paraId="794D25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C14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FAC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7DCC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D098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3B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C1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4E09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97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0B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49E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93B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F2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1F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09112">
            <w:pPr>
              <w:jc w:val="center"/>
            </w:pPr>
          </w:p>
        </w:tc>
      </w:tr>
      <w:tr w14:paraId="695E21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5C9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5656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FEA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8449">
            <w:pPr>
              <w:jc w:val="center"/>
            </w:pPr>
            <w:r>
              <w:rPr>
                <w:rFonts w:ascii="宋体" w:hAnsi="宋体" w:eastAsia="宋体"/>
                <w:sz w:val="16"/>
              </w:rPr>
              <w:t>救助资金控制率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CBBBF">
            <w:pPr>
              <w:jc w:val="center"/>
            </w:pPr>
            <w:r>
              <w:rPr>
                <w:rFonts w:ascii="宋体" w:hAnsi="宋体" w:eastAsia="宋体"/>
                <w:sz w:val="16"/>
              </w:rPr>
              <w:t>=0.83万元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6D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C32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1F6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34C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188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6126">
            <w:pPr>
              <w:jc w:val="center"/>
            </w:pPr>
            <w:r>
              <w:rPr>
                <w:rFonts w:ascii="宋体" w:hAnsi="宋体" w:eastAsia="宋体"/>
                <w:sz w:val="16"/>
              </w:rPr>
              <w:t>0.83万元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B1D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8E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0378">
            <w:pPr>
              <w:jc w:val="center"/>
            </w:pPr>
          </w:p>
        </w:tc>
      </w:tr>
      <w:tr w14:paraId="53662B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598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502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23C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7B74C">
            <w:pPr>
              <w:jc w:val="center"/>
            </w:pPr>
            <w:r>
              <w:rPr>
                <w:rFonts w:ascii="宋体" w:hAnsi="宋体" w:eastAsia="宋体"/>
                <w:sz w:val="16"/>
              </w:rPr>
              <w:t>购买体检耗材经费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51851">
            <w:pPr>
              <w:jc w:val="center"/>
            </w:pPr>
            <w:r>
              <w:rPr>
                <w:rFonts w:ascii="宋体" w:hAnsi="宋体" w:eastAsia="宋体"/>
                <w:sz w:val="16"/>
              </w:rPr>
              <w:t>&lt;=0.19万元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692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91F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611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3A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95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915B">
            <w:pPr>
              <w:jc w:val="center"/>
            </w:pPr>
            <w:r>
              <w:rPr>
                <w:rFonts w:ascii="宋体" w:hAnsi="宋体" w:eastAsia="宋体"/>
                <w:sz w:val="16"/>
              </w:rPr>
              <w:t>0.19万元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F8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C0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91A2">
            <w:pPr>
              <w:jc w:val="center"/>
            </w:pPr>
          </w:p>
        </w:tc>
      </w:tr>
      <w:tr w14:paraId="5B321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CAB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B5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ED3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8DD7">
            <w:pPr>
              <w:jc w:val="center"/>
            </w:pPr>
            <w:r>
              <w:rPr>
                <w:rFonts w:ascii="宋体" w:hAnsi="宋体" w:eastAsia="宋体"/>
                <w:sz w:val="16"/>
              </w:rPr>
              <w:t>提高贫困人口医疗保障受益水平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7558">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A1CC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CD70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740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29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AD0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6BEE">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72D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160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4A2F">
            <w:pPr>
              <w:jc w:val="center"/>
            </w:pPr>
          </w:p>
        </w:tc>
      </w:tr>
      <w:tr w14:paraId="172462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F09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CD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F2A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2AE6">
            <w:pPr>
              <w:jc w:val="center"/>
            </w:pPr>
            <w:r>
              <w:rPr>
                <w:rFonts w:ascii="宋体" w:hAnsi="宋体" w:eastAsia="宋体"/>
                <w:sz w:val="16"/>
              </w:rPr>
              <w:t>医疗救助患者满意度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EE4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76D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6EB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EC0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084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A09B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DE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8196">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69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2D8DB">
            <w:pPr>
              <w:jc w:val="center"/>
            </w:pPr>
            <w:r>
              <w:rPr>
                <w:rFonts w:ascii="宋体" w:hAnsi="宋体" w:eastAsia="宋体"/>
                <w:sz w:val="16"/>
              </w:rPr>
              <w:t>20%以内为正常偏差，可视为无偏差。</w:t>
            </w:r>
          </w:p>
        </w:tc>
      </w:tr>
      <w:tr w14:paraId="5654A2D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5203B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B261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82E1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AE93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A4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52E6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BEE2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7F80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F4F7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E032">
            <w:pPr>
              <w:jc w:val="center"/>
            </w:pPr>
            <w:r>
              <w:rPr>
                <w:rFonts w:ascii="宋体" w:hAnsi="宋体" w:eastAsia="宋体"/>
                <w:sz w:val="16"/>
              </w:rPr>
              <w:t>99.47分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E00579"/>
        </w:tc>
      </w:tr>
    </w:tbl>
    <w:p w14:paraId="589215D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1F12E8A">
        <w:tblPrEx>
          <w:tblCellMar>
            <w:top w:w="0" w:type="dxa"/>
            <w:left w:w="108" w:type="dxa"/>
            <w:bottom w:w="0" w:type="dxa"/>
            <w:right w:w="108" w:type="dxa"/>
          </w:tblCellMar>
        </w:tblPrEx>
        <w:tc>
          <w:tcPr>
            <w:tcW w:w="8848" w:type="dxa"/>
            <w:gridSpan w:val="14"/>
            <w:vAlign w:val="center"/>
          </w:tcPr>
          <w:p w14:paraId="14CA5D88">
            <w:pPr>
              <w:jc w:val="center"/>
            </w:pPr>
            <w:r>
              <w:rPr>
                <w:rFonts w:ascii="宋体" w:hAnsi="宋体" w:eastAsia="宋体"/>
                <w:sz w:val="24"/>
              </w:rPr>
              <w:t>项目支出绩效自评表</w:t>
            </w:r>
          </w:p>
        </w:tc>
      </w:tr>
      <w:tr w14:paraId="6AE4F0FF">
        <w:tblPrEx>
          <w:tblCellMar>
            <w:top w:w="0" w:type="dxa"/>
            <w:left w:w="108" w:type="dxa"/>
            <w:bottom w:w="0" w:type="dxa"/>
            <w:right w:w="108" w:type="dxa"/>
          </w:tblCellMar>
        </w:tblPrEx>
        <w:tc>
          <w:tcPr>
            <w:tcW w:w="8848" w:type="dxa"/>
            <w:gridSpan w:val="14"/>
            <w:vAlign w:val="center"/>
          </w:tcPr>
          <w:p w14:paraId="17585CDF">
            <w:pPr>
              <w:jc w:val="center"/>
            </w:pPr>
            <w:r>
              <w:rPr>
                <w:rFonts w:ascii="宋体" w:hAnsi="宋体" w:eastAsia="宋体"/>
                <w:sz w:val="24"/>
              </w:rPr>
              <w:t>(2024年度)</w:t>
            </w:r>
          </w:p>
        </w:tc>
      </w:tr>
      <w:tr w14:paraId="308E19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2AC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1640B1">
            <w:pPr>
              <w:jc w:val="center"/>
            </w:pPr>
            <w:r>
              <w:rPr>
                <w:rFonts w:ascii="宋体" w:hAnsi="宋体" w:eastAsia="宋体"/>
                <w:sz w:val="16"/>
              </w:rPr>
              <w:t>2024年中央重大传染病防控经费</w:t>
            </w:r>
          </w:p>
        </w:tc>
      </w:tr>
      <w:tr w14:paraId="452F3A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E77A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F8C2E3">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408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AABC38">
            <w:pPr>
              <w:jc w:val="center"/>
            </w:pPr>
            <w:r>
              <w:rPr>
                <w:rFonts w:ascii="宋体" w:hAnsi="宋体" w:eastAsia="宋体"/>
                <w:sz w:val="16"/>
              </w:rPr>
              <w:t>裕民县哈拉布拉乡卫生院</w:t>
            </w:r>
          </w:p>
        </w:tc>
      </w:tr>
      <w:tr w14:paraId="66E579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58C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F593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CBA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ADA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3AC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06D4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705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2F64">
            <w:pPr>
              <w:jc w:val="center"/>
            </w:pPr>
            <w:r>
              <w:rPr>
                <w:rFonts w:ascii="宋体" w:hAnsi="宋体" w:eastAsia="宋体"/>
                <w:sz w:val="16"/>
              </w:rPr>
              <w:t>得分</w:t>
            </w:r>
          </w:p>
        </w:tc>
      </w:tr>
      <w:tr w14:paraId="3ADE59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0AF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3C4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AC852">
            <w:pPr>
              <w:jc w:val="center"/>
            </w:pPr>
            <w:r>
              <w:rPr>
                <w:rFonts w:ascii="宋体" w:hAnsi="宋体" w:eastAsia="宋体"/>
                <w:sz w:val="16"/>
              </w:rPr>
              <w:t>13.46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B7E26">
            <w:pPr>
              <w:jc w:val="center"/>
            </w:pPr>
            <w:r>
              <w:rPr>
                <w:rFonts w:ascii="宋体" w:hAnsi="宋体" w:eastAsia="宋体"/>
                <w:sz w:val="16"/>
              </w:rPr>
              <w:t>15.96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A3765">
            <w:pPr>
              <w:jc w:val="center"/>
            </w:pPr>
            <w:r>
              <w:rPr>
                <w:rFonts w:ascii="宋体" w:hAnsi="宋体" w:eastAsia="宋体"/>
                <w:sz w:val="16"/>
              </w:rPr>
              <w:t>15.86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DA0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8EF84">
            <w:pPr>
              <w:jc w:val="center"/>
            </w:pPr>
            <w:r>
              <w:rPr>
                <w:rFonts w:ascii="宋体" w:hAnsi="宋体" w:eastAsia="宋体"/>
                <w:sz w:val="16"/>
              </w:rPr>
              <w:t>99.37%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71F8">
            <w:pPr>
              <w:jc w:val="center"/>
            </w:pPr>
            <w:r>
              <w:rPr>
                <w:rFonts w:ascii="宋体" w:hAnsi="宋体" w:eastAsia="宋体"/>
                <w:sz w:val="16"/>
              </w:rPr>
              <w:t>9.94</w:t>
            </w:r>
          </w:p>
        </w:tc>
      </w:tr>
      <w:tr w14:paraId="093B0B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C84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320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0F55A">
            <w:pPr>
              <w:jc w:val="center"/>
            </w:pPr>
            <w:r>
              <w:rPr>
                <w:rFonts w:ascii="宋体" w:hAnsi="宋体" w:eastAsia="宋体"/>
                <w:sz w:val="16"/>
              </w:rPr>
              <w:t>13.46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1E9B3">
            <w:pPr>
              <w:jc w:val="center"/>
            </w:pPr>
            <w:r>
              <w:rPr>
                <w:rFonts w:ascii="宋体" w:hAnsi="宋体" w:eastAsia="宋体"/>
                <w:sz w:val="16"/>
              </w:rPr>
              <w:t>15.96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8026B">
            <w:pPr>
              <w:jc w:val="center"/>
            </w:pPr>
            <w:r>
              <w:rPr>
                <w:rFonts w:ascii="宋体" w:hAnsi="宋体" w:eastAsia="宋体"/>
                <w:sz w:val="16"/>
              </w:rPr>
              <w:t>15.86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980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5AF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F490">
            <w:pPr>
              <w:jc w:val="center"/>
            </w:pPr>
            <w:r>
              <w:rPr>
                <w:rFonts w:ascii="宋体" w:hAnsi="宋体" w:eastAsia="宋体"/>
                <w:sz w:val="16"/>
              </w:rPr>
              <w:t>—</w:t>
            </w:r>
          </w:p>
        </w:tc>
      </w:tr>
      <w:tr w14:paraId="3EAC85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55F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E5C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DDE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EA4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5D9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130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765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1D477">
            <w:pPr>
              <w:jc w:val="center"/>
            </w:pPr>
            <w:r>
              <w:rPr>
                <w:rFonts w:ascii="宋体" w:hAnsi="宋体" w:eastAsia="宋体"/>
                <w:sz w:val="16"/>
              </w:rPr>
              <w:t>—</w:t>
            </w:r>
          </w:p>
        </w:tc>
      </w:tr>
      <w:tr w14:paraId="20EE9A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3E11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26B3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3B58ED">
            <w:pPr>
              <w:jc w:val="center"/>
            </w:pPr>
            <w:r>
              <w:rPr>
                <w:rFonts w:ascii="宋体" w:hAnsi="宋体" w:eastAsia="宋体"/>
                <w:sz w:val="16"/>
              </w:rPr>
              <w:t>实际完成情况</w:t>
            </w:r>
          </w:p>
        </w:tc>
      </w:tr>
      <w:tr w14:paraId="4AF1BD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7CAD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44A486">
            <w:pPr>
              <w:jc w:val="both"/>
            </w:pPr>
            <w:r>
              <w:rPr>
                <w:rFonts w:ascii="宋体" w:hAnsi="宋体" w:eastAsia="宋体"/>
                <w:sz w:val="16"/>
              </w:rPr>
              <w:t>本项目计划投入13.46万元，计划通过每年不少于6次的宣传重大传染病、精神疾病的管理政策，对城乡居民健康问题实施干预措施，减少主要健康危险因素，有效预防和控制主要传染病及慢性病，提高重大公共卫生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1C5FB5">
            <w:pPr>
              <w:jc w:val="both"/>
            </w:pPr>
            <w:r>
              <w:rPr>
                <w:rFonts w:ascii="宋体" w:hAnsi="宋体" w:eastAsia="宋体"/>
                <w:sz w:val="16"/>
              </w:rPr>
              <w:t>重大公共卫生服务补助资金项目预算资金15.96万元，</w:t>
            </w:r>
            <w:r>
              <w:rPr>
                <w:rFonts w:hint="eastAsia" w:ascii="宋体" w:hAnsi="宋体"/>
                <w:sz w:val="16"/>
                <w:lang w:eastAsia="zh-CN"/>
              </w:rPr>
              <w:t>截至</w:t>
            </w:r>
            <w:r>
              <w:rPr>
                <w:rFonts w:ascii="宋体" w:hAnsi="宋体" w:eastAsia="宋体"/>
                <w:sz w:val="16"/>
              </w:rPr>
              <w:t>2024年12月25日，已经支付15.86万元，项目按照计划正常实行，已经完成了15.86万元，数量指标：慢病等传染病综合防控（次数）&gt;=2次，重点传染病及健康危害因素监测（次数）&gt;=2次，达到了辖区居民的健康意识普遍提高的效果。重大公共卫生服务的管理中各项指标要求均要达标，这需要全乡村卫生室和卫生院医务人员高度重视及配合才能更有效完成重大公共卫生服务的各项工作,逐步实现“大病进医院，小病进社区”的医疗服务模式，对解决就医难，看病贵有很大的作用。加大我院医疗卫生服务、完善公共卫生服务体系，不断提升艾滋病筛查、包虫病、地方病、慢性疾病患者为重点人群管理等工作，突发公共卫生事件预防和处置能力。重大基本得到有效控制，人民健康水平得到进一步提高。</w:t>
            </w:r>
          </w:p>
        </w:tc>
      </w:tr>
      <w:tr w14:paraId="65B74E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7EB2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51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96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CF36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F424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816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E8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99E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311F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E4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95D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10F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3FD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6C45">
            <w:pPr>
              <w:jc w:val="center"/>
            </w:pPr>
            <w:r>
              <w:rPr>
                <w:rFonts w:ascii="宋体" w:hAnsi="宋体" w:eastAsia="宋体"/>
                <w:sz w:val="16"/>
              </w:rPr>
              <w:t>偏差原因分析及改进措施</w:t>
            </w:r>
          </w:p>
        </w:tc>
      </w:tr>
      <w:tr w14:paraId="70C661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FC7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067A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D1F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CD21F">
            <w:pPr>
              <w:jc w:val="center"/>
            </w:pPr>
            <w:r>
              <w:rPr>
                <w:rFonts w:ascii="宋体" w:hAnsi="宋体" w:eastAsia="宋体"/>
                <w:sz w:val="16"/>
              </w:rPr>
              <w:t>慢病等传染病综合防控次数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D8FE">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3D6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728F7">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303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63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8DF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CD63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555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DF16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5160">
            <w:pPr>
              <w:jc w:val="center"/>
            </w:pPr>
          </w:p>
        </w:tc>
      </w:tr>
      <w:tr w14:paraId="1412CB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42A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E13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E2C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0A4A">
            <w:pPr>
              <w:jc w:val="center"/>
            </w:pPr>
            <w:r>
              <w:rPr>
                <w:rFonts w:ascii="宋体" w:hAnsi="宋体" w:eastAsia="宋体"/>
                <w:sz w:val="16"/>
              </w:rPr>
              <w:t>重点传染病及健康危害因素检测次数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D71C8">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47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FDC6D">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2CFC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69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3ADB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DBFD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74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B7C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4AFC">
            <w:pPr>
              <w:jc w:val="center"/>
            </w:pPr>
          </w:p>
        </w:tc>
      </w:tr>
      <w:tr w14:paraId="4EFAB6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5C4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E7C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7594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4D78">
            <w:pPr>
              <w:jc w:val="center"/>
            </w:pPr>
            <w:r>
              <w:rPr>
                <w:rFonts w:ascii="宋体" w:hAnsi="宋体" w:eastAsia="宋体"/>
                <w:sz w:val="16"/>
              </w:rPr>
              <w:t>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5C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CA9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5E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0B4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1DC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B1A6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16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89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D948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BBB3">
            <w:pPr>
              <w:jc w:val="center"/>
            </w:pPr>
          </w:p>
        </w:tc>
      </w:tr>
      <w:tr w14:paraId="61C0CB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E43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6B5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2A6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F6B25">
            <w:pPr>
              <w:jc w:val="center"/>
            </w:pPr>
            <w:r>
              <w:rPr>
                <w:rFonts w:ascii="宋体" w:hAnsi="宋体" w:eastAsia="宋体"/>
                <w:sz w:val="16"/>
              </w:rPr>
              <w:t>宣传计划完成率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AD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2D9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6CC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E4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EA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997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17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48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E10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9217">
            <w:pPr>
              <w:jc w:val="center"/>
            </w:pPr>
          </w:p>
        </w:tc>
      </w:tr>
      <w:tr w14:paraId="4F05DE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C7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460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EA91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9019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00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D0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716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4FA1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40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C0C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4C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33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911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93BA">
            <w:pPr>
              <w:jc w:val="center"/>
            </w:pPr>
          </w:p>
        </w:tc>
      </w:tr>
      <w:tr w14:paraId="7ED78C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0E5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600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5BC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8CBF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24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6B0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F51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6A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CB3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1D00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D4A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E0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254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9F60">
            <w:pPr>
              <w:jc w:val="center"/>
            </w:pPr>
          </w:p>
        </w:tc>
      </w:tr>
      <w:tr w14:paraId="40B9BF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AFC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F409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000D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8936">
            <w:pPr>
              <w:jc w:val="center"/>
            </w:pPr>
            <w:r>
              <w:rPr>
                <w:rFonts w:ascii="宋体" w:hAnsi="宋体" w:eastAsia="宋体"/>
                <w:sz w:val="16"/>
              </w:rPr>
              <w:t>慢病等传染病综合防控经费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C974F">
            <w:pPr>
              <w:jc w:val="center"/>
            </w:pPr>
            <w:r>
              <w:rPr>
                <w:rFonts w:ascii="宋体" w:hAnsi="宋体" w:eastAsia="宋体"/>
                <w:sz w:val="16"/>
              </w:rPr>
              <w:t>&lt;=9.58万元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86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9DA0D">
            <w:pPr>
              <w:jc w:val="center"/>
            </w:pPr>
            <w:r>
              <w:rPr>
                <w:rFonts w:ascii="宋体" w:hAnsi="宋体" w:eastAsia="宋体"/>
                <w:sz w:val="16"/>
              </w:rPr>
              <w:t>6.79万元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317F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DE3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A8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64C7">
            <w:pPr>
              <w:jc w:val="center"/>
            </w:pPr>
            <w:r>
              <w:rPr>
                <w:rFonts w:ascii="宋体" w:hAnsi="宋体" w:eastAsia="宋体"/>
                <w:sz w:val="16"/>
              </w:rPr>
              <w:t>9.58万元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F0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39D1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7235">
            <w:pPr>
              <w:jc w:val="center"/>
            </w:pPr>
          </w:p>
        </w:tc>
      </w:tr>
      <w:tr w14:paraId="2A5272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832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E5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1FC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2ECE">
            <w:pPr>
              <w:jc w:val="center"/>
            </w:pPr>
            <w:r>
              <w:rPr>
                <w:rFonts w:ascii="宋体" w:hAnsi="宋体" w:eastAsia="宋体"/>
                <w:sz w:val="16"/>
              </w:rPr>
              <w:t>重点传染病及健康危害因素检测经费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E52C">
            <w:pPr>
              <w:jc w:val="center"/>
            </w:pPr>
            <w:r>
              <w:rPr>
                <w:rFonts w:ascii="宋体" w:hAnsi="宋体" w:eastAsia="宋体"/>
                <w:sz w:val="16"/>
              </w:rPr>
              <w:t>&lt;=4.16万元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A8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C549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4A53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E7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A9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8AD1">
            <w:pPr>
              <w:jc w:val="center"/>
            </w:pPr>
            <w:r>
              <w:rPr>
                <w:rFonts w:ascii="宋体" w:hAnsi="宋体" w:eastAsia="宋体"/>
                <w:sz w:val="16"/>
              </w:rPr>
              <w:t>4.06万元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B868">
            <w:pPr>
              <w:jc w:val="center"/>
            </w:pPr>
            <w:r>
              <w:rPr>
                <w:rFonts w:ascii="宋体" w:hAnsi="宋体" w:eastAsia="宋体"/>
                <w:sz w:val="16"/>
              </w:rPr>
              <w:t>97.6%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E262">
            <w:pPr>
              <w:jc w:val="center"/>
            </w:pPr>
            <w:r>
              <w:rPr>
                <w:rFonts w:ascii="宋体" w:hAnsi="宋体" w:eastAsia="宋体"/>
                <w:sz w:val="16"/>
              </w:rPr>
              <w:t>6.83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3493">
            <w:pPr>
              <w:jc w:val="center"/>
            </w:pPr>
            <w:r>
              <w:rPr>
                <w:rFonts w:ascii="宋体" w:hAnsi="宋体" w:eastAsia="宋体"/>
                <w:sz w:val="16"/>
              </w:rPr>
              <w:t>20%以内的正常偏差，可视为无偏差。</w:t>
            </w:r>
          </w:p>
        </w:tc>
      </w:tr>
      <w:tr w14:paraId="296124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EEB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9AC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63F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556B4">
            <w:pPr>
              <w:jc w:val="center"/>
            </w:pPr>
            <w:r>
              <w:rPr>
                <w:rFonts w:ascii="宋体" w:hAnsi="宋体" w:eastAsia="宋体"/>
                <w:sz w:val="16"/>
              </w:rPr>
              <w:t>适龄儿童疫苗接种经费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9894">
            <w:pPr>
              <w:jc w:val="center"/>
            </w:pPr>
            <w:r>
              <w:rPr>
                <w:rFonts w:ascii="宋体" w:hAnsi="宋体" w:eastAsia="宋体"/>
                <w:sz w:val="16"/>
              </w:rPr>
              <w:t>&lt;=2.22万元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66B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D11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9BFA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8F2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8E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5F7AA">
            <w:pPr>
              <w:jc w:val="center"/>
            </w:pPr>
            <w:r>
              <w:rPr>
                <w:rFonts w:ascii="宋体" w:hAnsi="宋体" w:eastAsia="宋体"/>
                <w:sz w:val="16"/>
              </w:rPr>
              <w: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CB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4FC7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DFEB">
            <w:pPr>
              <w:jc w:val="center"/>
            </w:pPr>
          </w:p>
        </w:tc>
      </w:tr>
      <w:tr w14:paraId="631A0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083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DE3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97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1988">
            <w:pPr>
              <w:jc w:val="center"/>
            </w:pPr>
            <w:r>
              <w:rPr>
                <w:rFonts w:ascii="宋体" w:hAnsi="宋体" w:eastAsia="宋体"/>
                <w:sz w:val="16"/>
              </w:rPr>
              <w:t>辖区居民的健康意识普遍提高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D39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72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9DB0D">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4AB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B8C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D9E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FAB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DD7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DEF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D58A9">
            <w:pPr>
              <w:jc w:val="center"/>
            </w:pPr>
          </w:p>
        </w:tc>
      </w:tr>
      <w:tr w14:paraId="57B93F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F19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66E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80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FC52">
            <w:pPr>
              <w:jc w:val="center"/>
            </w:pPr>
            <w:r>
              <w:rPr>
                <w:rFonts w:ascii="宋体" w:hAnsi="宋体" w:eastAsia="宋体"/>
                <w:sz w:val="16"/>
              </w:rPr>
              <w:t>受益人满意度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A3C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EC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B7B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DC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6ED5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AD5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7A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18033">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3AA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2461">
            <w:pPr>
              <w:jc w:val="center"/>
            </w:pPr>
            <w:r>
              <w:rPr>
                <w:rFonts w:ascii="宋体" w:hAnsi="宋体" w:eastAsia="宋体"/>
                <w:sz w:val="16"/>
              </w:rPr>
              <w:t>20%以内的正常偏差，可视为无偏差。</w:t>
            </w:r>
          </w:p>
        </w:tc>
      </w:tr>
      <w:tr w14:paraId="66A852B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7C6F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DAAD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B557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11C1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08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4EAD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770C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639B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9A1B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A419">
            <w:pPr>
              <w:jc w:val="center"/>
            </w:pPr>
            <w:r>
              <w:rPr>
                <w:rFonts w:ascii="宋体" w:hAnsi="宋体" w:eastAsia="宋体"/>
                <w:sz w:val="16"/>
              </w:rPr>
              <w:t>99.77分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57A4B6"/>
        </w:tc>
      </w:tr>
    </w:tbl>
    <w:p w14:paraId="7AF0A78E">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2"/>
        <w:gridCol w:w="628"/>
        <w:gridCol w:w="776"/>
        <w:gridCol w:w="622"/>
        <w:gridCol w:w="631"/>
        <w:gridCol w:w="625"/>
        <w:gridCol w:w="622"/>
        <w:gridCol w:w="626"/>
        <w:gridCol w:w="697"/>
        <w:gridCol w:w="697"/>
        <w:gridCol w:w="632"/>
        <w:gridCol w:w="632"/>
      </w:tblGrid>
      <w:tr w14:paraId="0D2AC2CE">
        <w:tblPrEx>
          <w:tblCellMar>
            <w:top w:w="0" w:type="dxa"/>
            <w:left w:w="108" w:type="dxa"/>
            <w:bottom w:w="0" w:type="dxa"/>
            <w:right w:w="108" w:type="dxa"/>
          </w:tblCellMar>
        </w:tblPrEx>
        <w:tc>
          <w:tcPr>
            <w:tcW w:w="8848" w:type="dxa"/>
            <w:gridSpan w:val="14"/>
            <w:vAlign w:val="center"/>
          </w:tcPr>
          <w:p w14:paraId="00BB37A4">
            <w:pPr>
              <w:jc w:val="center"/>
            </w:pPr>
            <w:r>
              <w:rPr>
                <w:rFonts w:ascii="宋体" w:hAnsi="宋体" w:eastAsia="宋体"/>
                <w:sz w:val="24"/>
              </w:rPr>
              <w:t>项目支出绩效自评表</w:t>
            </w:r>
          </w:p>
        </w:tc>
      </w:tr>
      <w:tr w14:paraId="690D2B5E">
        <w:tblPrEx>
          <w:tblCellMar>
            <w:top w:w="0" w:type="dxa"/>
            <w:left w:w="108" w:type="dxa"/>
            <w:bottom w:w="0" w:type="dxa"/>
            <w:right w:w="108" w:type="dxa"/>
          </w:tblCellMar>
        </w:tblPrEx>
        <w:tc>
          <w:tcPr>
            <w:tcW w:w="8848" w:type="dxa"/>
            <w:gridSpan w:val="14"/>
            <w:vAlign w:val="center"/>
          </w:tcPr>
          <w:p w14:paraId="61252B72">
            <w:pPr>
              <w:jc w:val="center"/>
            </w:pPr>
            <w:r>
              <w:rPr>
                <w:rFonts w:ascii="宋体" w:hAnsi="宋体" w:eastAsia="宋体"/>
                <w:sz w:val="24"/>
              </w:rPr>
              <w:t>(2024年度)</w:t>
            </w:r>
          </w:p>
        </w:tc>
      </w:tr>
      <w:tr w14:paraId="3BF73F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B1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62F952">
            <w:pPr>
              <w:jc w:val="center"/>
            </w:pPr>
            <w:r>
              <w:rPr>
                <w:rFonts w:ascii="宋体" w:hAnsi="宋体" w:eastAsia="宋体"/>
                <w:sz w:val="16"/>
              </w:rPr>
              <w:t>2024年基本公共卫生服务补助资金</w:t>
            </w:r>
          </w:p>
        </w:tc>
      </w:tr>
      <w:tr w14:paraId="39E9A1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71B1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5DBD4F">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45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305B95">
            <w:pPr>
              <w:jc w:val="center"/>
            </w:pPr>
            <w:r>
              <w:rPr>
                <w:rFonts w:ascii="宋体" w:hAnsi="宋体" w:eastAsia="宋体"/>
                <w:sz w:val="16"/>
              </w:rPr>
              <w:t>裕民县哈拉布拉乡卫生院</w:t>
            </w:r>
          </w:p>
        </w:tc>
      </w:tr>
      <w:tr w14:paraId="7CAC66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7DF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3DD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9F1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2EB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AF6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46E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E4A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6904">
            <w:pPr>
              <w:jc w:val="center"/>
            </w:pPr>
            <w:r>
              <w:rPr>
                <w:rFonts w:ascii="宋体" w:hAnsi="宋体" w:eastAsia="宋体"/>
                <w:sz w:val="16"/>
              </w:rPr>
              <w:t>得分</w:t>
            </w:r>
          </w:p>
        </w:tc>
      </w:tr>
      <w:tr w14:paraId="33AE8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BAF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03E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90CC1">
            <w:pPr>
              <w:jc w:val="center"/>
            </w:pPr>
            <w:r>
              <w:rPr>
                <w:rFonts w:ascii="宋体" w:hAnsi="宋体" w:eastAsia="宋体"/>
                <w:sz w:val="16"/>
              </w:rPr>
              <w:t>12.63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8EAFD">
            <w:pPr>
              <w:jc w:val="center"/>
            </w:pPr>
            <w:r>
              <w:rPr>
                <w:rFonts w:ascii="宋体" w:hAnsi="宋体" w:eastAsia="宋体"/>
                <w:sz w:val="16"/>
              </w:rPr>
              <w:t>67.58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74B33">
            <w:pPr>
              <w:jc w:val="center"/>
            </w:pPr>
            <w:r>
              <w:rPr>
                <w:rFonts w:ascii="宋体" w:hAnsi="宋体" w:eastAsia="宋体"/>
                <w:sz w:val="16"/>
              </w:rPr>
              <w:t>65.07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E9B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A6952">
            <w:pPr>
              <w:jc w:val="center"/>
            </w:pPr>
            <w:r>
              <w:rPr>
                <w:rFonts w:ascii="宋体" w:hAnsi="宋体" w:eastAsia="宋体"/>
                <w:sz w:val="16"/>
              </w:rPr>
              <w:t>96.29%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FE389">
            <w:pPr>
              <w:jc w:val="center"/>
            </w:pPr>
            <w:r>
              <w:rPr>
                <w:rFonts w:ascii="宋体" w:hAnsi="宋体" w:eastAsia="宋体"/>
                <w:sz w:val="16"/>
              </w:rPr>
              <w:t>9.63</w:t>
            </w:r>
          </w:p>
        </w:tc>
      </w:tr>
      <w:tr w14:paraId="6B8D4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BFB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C74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C7515">
            <w:pPr>
              <w:jc w:val="center"/>
            </w:pPr>
            <w:r>
              <w:rPr>
                <w:rFonts w:ascii="宋体" w:hAnsi="宋体" w:eastAsia="宋体"/>
                <w:sz w:val="16"/>
              </w:rPr>
              <w:t>12.63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8557C">
            <w:pPr>
              <w:jc w:val="center"/>
            </w:pPr>
            <w:r>
              <w:rPr>
                <w:rFonts w:ascii="宋体" w:hAnsi="宋体" w:eastAsia="宋体"/>
                <w:sz w:val="16"/>
              </w:rPr>
              <w:t>67.58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ADB2D">
            <w:pPr>
              <w:jc w:val="center"/>
            </w:pPr>
            <w:r>
              <w:rPr>
                <w:rFonts w:ascii="宋体" w:hAnsi="宋体" w:eastAsia="宋体"/>
                <w:sz w:val="16"/>
              </w:rPr>
              <w:t>65.07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235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3AD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5336">
            <w:pPr>
              <w:jc w:val="center"/>
            </w:pPr>
            <w:r>
              <w:rPr>
                <w:rFonts w:ascii="宋体" w:hAnsi="宋体" w:eastAsia="宋体"/>
                <w:sz w:val="16"/>
              </w:rPr>
              <w:t>—</w:t>
            </w:r>
          </w:p>
        </w:tc>
      </w:tr>
      <w:tr w14:paraId="5855ED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676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E20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D21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9F8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2AF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9B3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7E2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D431">
            <w:pPr>
              <w:jc w:val="center"/>
            </w:pPr>
            <w:r>
              <w:rPr>
                <w:rFonts w:ascii="宋体" w:hAnsi="宋体" w:eastAsia="宋体"/>
                <w:sz w:val="16"/>
              </w:rPr>
              <w:t>—</w:t>
            </w:r>
          </w:p>
        </w:tc>
      </w:tr>
      <w:tr w14:paraId="742EEF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B3D4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897A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862D38">
            <w:pPr>
              <w:jc w:val="center"/>
            </w:pPr>
            <w:r>
              <w:rPr>
                <w:rFonts w:ascii="宋体" w:hAnsi="宋体" w:eastAsia="宋体"/>
                <w:sz w:val="16"/>
              </w:rPr>
              <w:t>实际完成情况</w:t>
            </w:r>
          </w:p>
        </w:tc>
      </w:tr>
      <w:tr w14:paraId="1CB79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5A9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599BAD">
            <w:pPr>
              <w:jc w:val="both"/>
            </w:pPr>
            <w:r>
              <w:rPr>
                <w:rFonts w:ascii="宋体" w:hAnsi="宋体" w:eastAsia="宋体"/>
                <w:sz w:val="16"/>
              </w:rPr>
              <w:t>本项目计划投入60.14万元，主要用于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280BE9">
            <w:pPr>
              <w:jc w:val="both"/>
            </w:pPr>
            <w:r>
              <w:rPr>
                <w:rFonts w:ascii="宋体" w:hAnsi="宋体" w:eastAsia="宋体"/>
                <w:sz w:val="16"/>
              </w:rPr>
              <w:t>基本公共卫生服务项目预算资金67.58万元，</w:t>
            </w:r>
            <w:r>
              <w:rPr>
                <w:rFonts w:hint="eastAsia" w:ascii="宋体" w:hAnsi="宋体"/>
                <w:sz w:val="16"/>
                <w:lang w:eastAsia="zh-CN"/>
              </w:rPr>
              <w:t>截至</w:t>
            </w:r>
            <w:r>
              <w:rPr>
                <w:rFonts w:ascii="宋体" w:hAnsi="宋体" w:eastAsia="宋体"/>
                <w:sz w:val="16"/>
              </w:rPr>
              <w:t>2024年12月3日，已经支付65.07万元，项目按照计划正常实行，已经完成了实施项目孕产妇及0-6岁儿童体检管理经费、健康教育讲座管理经费、高血压患者规范管理年度预期目标：</w:t>
            </w:r>
            <w:r>
              <w:rPr>
                <w:rFonts w:ascii="宋体" w:hAnsi="宋体" w:eastAsia="宋体"/>
                <w:sz w:val="16"/>
              </w:rPr>
              <w:br w:type="textWrapping"/>
            </w:r>
            <w:r>
              <w:rPr>
                <w:rFonts w:ascii="宋体" w:hAnsi="宋体" w:eastAsia="宋体"/>
                <w:sz w:val="16"/>
              </w:rPr>
              <w:t>本项目计划投入60.14万元，主要用于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r>
              <w:rPr>
                <w:rFonts w:ascii="宋体" w:hAnsi="宋体" w:eastAsia="宋体"/>
                <w:sz w:val="16"/>
              </w:rPr>
              <w:br w:type="textWrapping"/>
            </w:r>
            <w:r>
              <w:rPr>
                <w:rFonts w:ascii="宋体" w:hAnsi="宋体" w:eastAsia="宋体"/>
                <w:sz w:val="16"/>
              </w:rPr>
              <w:t>经费、糖尿病患者规范管理经费、老年人健康管理经费、适龄儿童免疫规划疫苗接种经费等共计65.07万元，项目计划完成率、资金使用和及时率达到了目标值，主要用于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r>
      <w:tr w14:paraId="138E4A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691B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2A2C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053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C00A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C74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D5D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3E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11D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10B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25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4F7F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D01D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5DF7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78005">
            <w:pPr>
              <w:jc w:val="center"/>
            </w:pPr>
            <w:r>
              <w:rPr>
                <w:rFonts w:ascii="宋体" w:hAnsi="宋体" w:eastAsia="宋体"/>
                <w:sz w:val="16"/>
              </w:rPr>
              <w:t>偏差原因分析及改进措施</w:t>
            </w:r>
          </w:p>
        </w:tc>
      </w:tr>
      <w:tr w14:paraId="4FBD11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023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BEAE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04D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AC7DA">
            <w:pPr>
              <w:jc w:val="center"/>
            </w:pPr>
            <w:r>
              <w:rPr>
                <w:rFonts w:ascii="宋体" w:hAnsi="宋体" w:eastAsia="宋体"/>
                <w:sz w:val="16"/>
              </w:rPr>
              <w:t>孕产妇及0-6岁儿童体检管理率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DF5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BC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5182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0B6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AE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C0E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FAFA2">
            <w:pPr>
              <w:jc w:val="center"/>
            </w:pPr>
            <w:r>
              <w:rPr>
                <w:rFonts w:ascii="宋体" w:hAnsi="宋体" w:eastAsia="宋体"/>
                <w:sz w:val="16"/>
              </w:rPr>
              <w:t>96.96%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37C8">
            <w:pPr>
              <w:jc w:val="center"/>
            </w:pPr>
            <w:r>
              <w:rPr>
                <w:rFonts w:ascii="宋体" w:hAnsi="宋体" w:eastAsia="宋体"/>
                <w:sz w:val="16"/>
              </w:rPr>
              <w:t>107%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FBB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AAD6">
            <w:pPr>
              <w:jc w:val="center"/>
            </w:pPr>
            <w:r>
              <w:rPr>
                <w:rFonts w:ascii="宋体" w:hAnsi="宋体" w:eastAsia="宋体"/>
                <w:sz w:val="16"/>
              </w:rPr>
              <w:t>20%以内为正常偏差，可视为无偏差。</w:t>
            </w:r>
          </w:p>
        </w:tc>
      </w:tr>
      <w:tr w14:paraId="7A149C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179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8EA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68F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00331">
            <w:pPr>
              <w:jc w:val="center"/>
            </w:pPr>
            <w:r>
              <w:rPr>
                <w:rFonts w:ascii="宋体" w:hAnsi="宋体" w:eastAsia="宋体"/>
                <w:sz w:val="16"/>
              </w:rPr>
              <w:t>健康教育讲座次数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085E">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985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DF3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CD5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312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4697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D4DD">
            <w:pPr>
              <w:jc w:val="center"/>
            </w:pPr>
            <w:r>
              <w:rPr>
                <w:rFonts w:ascii="宋体" w:hAnsi="宋体" w:eastAsia="宋体"/>
                <w:sz w:val="16"/>
              </w:rPr>
              <w:t>48次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4205">
            <w:pPr>
              <w:jc w:val="center"/>
            </w:pPr>
            <w:r>
              <w:rPr>
                <w:rFonts w:ascii="宋体" w:hAnsi="宋体" w:eastAsia="宋体"/>
                <w:sz w:val="16"/>
              </w:rPr>
              <w:t>240%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A4E5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1ADF">
            <w:pPr>
              <w:jc w:val="center"/>
            </w:pPr>
            <w:r>
              <w:rPr>
                <w:rFonts w:ascii="宋体" w:hAnsi="宋体" w:eastAsia="宋体"/>
                <w:sz w:val="16"/>
              </w:rPr>
              <w:t>指标值设置过于保守，结合实际情况设置指标值。</w:t>
            </w:r>
          </w:p>
        </w:tc>
      </w:tr>
      <w:tr w14:paraId="4B954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CC0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A4D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475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65B4">
            <w:pPr>
              <w:jc w:val="center"/>
            </w:pPr>
            <w:r>
              <w:rPr>
                <w:rFonts w:ascii="宋体" w:hAnsi="宋体" w:eastAsia="宋体"/>
                <w:sz w:val="16"/>
              </w:rPr>
              <w:t>高血压患者管理率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FC7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3E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43FB8">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353A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543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AE52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222ED">
            <w:pPr>
              <w:jc w:val="center"/>
            </w:pPr>
            <w:r>
              <w:rPr>
                <w:rFonts w:ascii="宋体" w:hAnsi="宋体" w:eastAsia="宋体"/>
                <w:sz w:val="16"/>
              </w:rPr>
              <w:t>81.55%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C1B9">
            <w:pPr>
              <w:jc w:val="center"/>
            </w:pPr>
            <w:r>
              <w:rPr>
                <w:rFonts w:ascii="宋体" w:hAnsi="宋体" w:eastAsia="宋体"/>
                <w:sz w:val="16"/>
              </w:rPr>
              <w:t>90.61%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91CDF">
            <w:pPr>
              <w:jc w:val="center"/>
            </w:pPr>
            <w:r>
              <w:rPr>
                <w:rFonts w:ascii="宋体" w:hAnsi="宋体" w:eastAsia="宋体"/>
                <w:sz w:val="16"/>
              </w:rPr>
              <w:t>3.62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92E0">
            <w:pPr>
              <w:jc w:val="center"/>
            </w:pPr>
            <w:r>
              <w:rPr>
                <w:rFonts w:ascii="宋体" w:hAnsi="宋体" w:eastAsia="宋体"/>
                <w:sz w:val="16"/>
              </w:rPr>
              <w:t>规范管理率为80%，已完成规范管理。</w:t>
            </w:r>
          </w:p>
        </w:tc>
      </w:tr>
      <w:tr w14:paraId="5AFF22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1F7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B23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97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34BF9">
            <w:pPr>
              <w:jc w:val="center"/>
            </w:pPr>
            <w:r>
              <w:rPr>
                <w:rFonts w:ascii="宋体" w:hAnsi="宋体" w:eastAsia="宋体"/>
                <w:sz w:val="16"/>
              </w:rPr>
              <w:t>糖尿病患者规范管理率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5E6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6C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159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E9A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A3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1E3F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89F2">
            <w:pPr>
              <w:jc w:val="center"/>
            </w:pPr>
            <w:r>
              <w:rPr>
                <w:rFonts w:ascii="宋体" w:hAnsi="宋体" w:eastAsia="宋体"/>
                <w:sz w:val="16"/>
              </w:rPr>
              <w:t>81.32%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15F39">
            <w:pPr>
              <w:jc w:val="center"/>
            </w:pPr>
            <w:r>
              <w:rPr>
                <w:rFonts w:ascii="宋体" w:hAnsi="宋体" w:eastAsia="宋体"/>
                <w:sz w:val="16"/>
              </w:rPr>
              <w:t>90.36%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818A4">
            <w:pPr>
              <w:jc w:val="center"/>
            </w:pPr>
            <w:r>
              <w:rPr>
                <w:rFonts w:ascii="宋体" w:hAnsi="宋体" w:eastAsia="宋体"/>
                <w:sz w:val="16"/>
              </w:rPr>
              <w:t>3.61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0758">
            <w:pPr>
              <w:jc w:val="center"/>
            </w:pPr>
            <w:r>
              <w:rPr>
                <w:rFonts w:ascii="宋体" w:hAnsi="宋体" w:eastAsia="宋体"/>
                <w:sz w:val="16"/>
              </w:rPr>
              <w:t>规范管理率为80%，已完成规范管理。</w:t>
            </w:r>
          </w:p>
        </w:tc>
      </w:tr>
      <w:tr w14:paraId="1D818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32B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73F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85C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F807">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ED3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97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41D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90DB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3D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847D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DC9D4">
            <w:pPr>
              <w:jc w:val="center"/>
            </w:pPr>
            <w:r>
              <w:rPr>
                <w:rFonts w:ascii="宋体" w:hAnsi="宋体" w:eastAsia="宋体"/>
                <w:sz w:val="16"/>
              </w:rPr>
              <w:t>99.68%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EAC5">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99C9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3D5A">
            <w:pPr>
              <w:jc w:val="center"/>
            </w:pPr>
            <w:r>
              <w:rPr>
                <w:rFonts w:ascii="宋体" w:hAnsi="宋体" w:eastAsia="宋体"/>
                <w:sz w:val="16"/>
              </w:rPr>
              <w:t>20%以内为正常偏差，可视为无偏差。</w:t>
            </w:r>
          </w:p>
        </w:tc>
      </w:tr>
      <w:tr w14:paraId="5EACC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7D7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F6B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92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45AA">
            <w:pPr>
              <w:jc w:val="center"/>
            </w:pPr>
            <w:r>
              <w:rPr>
                <w:rFonts w:ascii="宋体" w:hAnsi="宋体" w:eastAsia="宋体"/>
                <w:sz w:val="16"/>
              </w:rPr>
              <w:t>老年人健康管理率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77F4">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31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FA27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0A8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5B7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41FD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0B90">
            <w:pPr>
              <w:jc w:val="center"/>
            </w:pPr>
            <w:r>
              <w:rPr>
                <w:rFonts w:ascii="宋体" w:hAnsi="宋体" w:eastAsia="宋体"/>
                <w:sz w:val="16"/>
              </w:rPr>
              <w:t>73.33%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37DD">
            <w:pPr>
              <w:jc w:val="center"/>
            </w:pPr>
            <w:r>
              <w:rPr>
                <w:rFonts w:ascii="宋体" w:hAnsi="宋体" w:eastAsia="宋体"/>
                <w:sz w:val="16"/>
              </w:rPr>
              <w:t>91.66%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51656">
            <w:pPr>
              <w:jc w:val="center"/>
            </w:pPr>
            <w:r>
              <w:rPr>
                <w:rFonts w:ascii="宋体" w:hAnsi="宋体" w:eastAsia="宋体"/>
                <w:sz w:val="16"/>
              </w:rPr>
              <w:t>4.58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0E63">
            <w:pPr>
              <w:jc w:val="center"/>
            </w:pPr>
            <w:r>
              <w:rPr>
                <w:rFonts w:ascii="宋体" w:hAnsi="宋体" w:eastAsia="宋体"/>
                <w:sz w:val="16"/>
              </w:rPr>
              <w:t>20%以内为正常偏差，可视为无偏差。</w:t>
            </w:r>
          </w:p>
        </w:tc>
      </w:tr>
      <w:tr w14:paraId="0627C7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95D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734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0BA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29C6D">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F8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20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638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76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03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5EE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FF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44E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7A4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A3538">
            <w:pPr>
              <w:jc w:val="center"/>
            </w:pPr>
          </w:p>
        </w:tc>
      </w:tr>
      <w:tr w14:paraId="6FB2B4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853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821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C5E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45620">
            <w:pPr>
              <w:jc w:val="center"/>
            </w:pPr>
            <w:r>
              <w:rPr>
                <w:rFonts w:ascii="宋体" w:hAnsi="宋体" w:eastAsia="宋体"/>
                <w:sz w:val="16"/>
              </w:rPr>
              <w:t>《国家基本公卫服务规范》考核合格率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B7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CFF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E0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85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09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DBDA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DEB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2406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C110">
            <w:pPr>
              <w:jc w:val="center"/>
            </w:pPr>
            <w:r>
              <w:rPr>
                <w:rFonts w:ascii="宋体" w:hAnsi="宋体" w:eastAsia="宋体"/>
                <w:sz w:val="16"/>
              </w:rPr>
              <w:t>4.75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44A2E">
            <w:pPr>
              <w:jc w:val="center"/>
            </w:pPr>
            <w:r>
              <w:rPr>
                <w:rFonts w:ascii="宋体" w:hAnsi="宋体" w:eastAsia="宋体"/>
                <w:sz w:val="16"/>
              </w:rPr>
              <w:t>20%以内为正常偏差，可视为无偏差。</w:t>
            </w:r>
          </w:p>
        </w:tc>
      </w:tr>
      <w:tr w14:paraId="0A8EF0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C60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B7A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90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74D8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00B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DB5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F50E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06D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105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C46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34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5BD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E21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7EF7">
            <w:pPr>
              <w:jc w:val="center"/>
            </w:pPr>
          </w:p>
        </w:tc>
      </w:tr>
      <w:tr w14:paraId="699D54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A73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97F6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245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2AE0C">
            <w:pPr>
              <w:jc w:val="center"/>
            </w:pPr>
            <w:r>
              <w:rPr>
                <w:rFonts w:ascii="宋体" w:hAnsi="宋体" w:eastAsia="宋体"/>
                <w:sz w:val="16"/>
              </w:rPr>
              <w:t>孕产妇及0-6岁儿童体检管理经费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96ED">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19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3DCB3">
            <w:pPr>
              <w:jc w:val="center"/>
            </w:pPr>
            <w:r>
              <w:rPr>
                <w:rFonts w:ascii="宋体" w:hAnsi="宋体" w:eastAsia="宋体"/>
                <w:sz w:val="16"/>
              </w:rPr>
              <w:t>57.94万元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2653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7FF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AB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E138F">
            <w:pPr>
              <w:jc w:val="center"/>
            </w:pPr>
            <w:r>
              <w:rPr>
                <w:rFonts w:ascii="宋体" w:hAnsi="宋体" w:eastAsia="宋体"/>
                <w:sz w:val="16"/>
              </w:rPr>
              <w:t>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41F4">
            <w:pPr>
              <w:jc w:val="center"/>
            </w:pPr>
            <w:r>
              <w:rPr>
                <w:rFonts w:ascii="宋体" w:hAnsi="宋体" w:eastAsia="宋体"/>
                <w:sz w:val="16"/>
              </w:rPr>
              <w:t>96.66%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F6FD">
            <w:pPr>
              <w:jc w:val="center"/>
            </w:pPr>
            <w:r>
              <w:rPr>
                <w:rFonts w:ascii="宋体" w:hAnsi="宋体" w:eastAsia="宋体"/>
                <w:sz w:val="16"/>
              </w:rPr>
              <w:t>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95A0">
            <w:pPr>
              <w:jc w:val="center"/>
            </w:pPr>
            <w:r>
              <w:rPr>
                <w:rFonts w:ascii="宋体" w:hAnsi="宋体" w:eastAsia="宋体"/>
                <w:sz w:val="16"/>
              </w:rPr>
              <w:t>20%以内为正常偏差，可视为无偏差。</w:t>
            </w:r>
          </w:p>
        </w:tc>
      </w:tr>
      <w:tr w14:paraId="2EA2CE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0BE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2AF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FE9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55974">
            <w:pPr>
              <w:jc w:val="center"/>
            </w:pPr>
            <w:r>
              <w:rPr>
                <w:rFonts w:ascii="宋体" w:hAnsi="宋体" w:eastAsia="宋体"/>
                <w:sz w:val="16"/>
              </w:rPr>
              <w:t>健康教育讲座经费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7EAAF">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14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B953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50C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70B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D5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632F">
            <w:pPr>
              <w:jc w:val="center"/>
            </w:pPr>
            <w:r>
              <w:rPr>
                <w:rFonts w:ascii="宋体" w:hAnsi="宋体" w:eastAsia="宋体"/>
                <w:sz w:val="16"/>
              </w:rPr>
              <w:t>3.39万元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B0A48">
            <w:pPr>
              <w:jc w:val="center"/>
            </w:pPr>
            <w:r>
              <w:rPr>
                <w:rFonts w:ascii="宋体" w:hAnsi="宋体" w:eastAsia="宋体"/>
                <w:sz w:val="16"/>
              </w:rPr>
              <w:t>96.85%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5E42D">
            <w:pPr>
              <w:jc w:val="center"/>
            </w:pPr>
            <w:r>
              <w:rPr>
                <w:rFonts w:ascii="宋体" w:hAnsi="宋体" w:eastAsia="宋体"/>
                <w:sz w:val="16"/>
              </w:rPr>
              <w:t>2.91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39A0">
            <w:pPr>
              <w:jc w:val="center"/>
            </w:pPr>
            <w:r>
              <w:rPr>
                <w:rFonts w:ascii="宋体" w:hAnsi="宋体" w:eastAsia="宋体"/>
                <w:sz w:val="16"/>
              </w:rPr>
              <w:t>20%以内为正常偏差，可视为无偏差。</w:t>
            </w:r>
          </w:p>
        </w:tc>
      </w:tr>
      <w:tr w14:paraId="6DA244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626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929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D82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DE877">
            <w:pPr>
              <w:jc w:val="center"/>
            </w:pPr>
            <w:r>
              <w:rPr>
                <w:rFonts w:ascii="宋体" w:hAnsi="宋体" w:eastAsia="宋体"/>
                <w:sz w:val="16"/>
              </w:rPr>
              <w:t>高血压患者规范管理经费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74EB">
            <w:pPr>
              <w:jc w:val="center"/>
            </w:pPr>
            <w:r>
              <w:rPr>
                <w:rFonts w:ascii="宋体" w:hAnsi="宋体" w:eastAsia="宋体"/>
                <w:sz w:val="16"/>
              </w:rPr>
              <w:t>&lt;=24.07万元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76D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092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A9A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7F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38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9DCFE">
            <w:pPr>
              <w:jc w:val="center"/>
            </w:pPr>
            <w:r>
              <w:rPr>
                <w:rFonts w:ascii="宋体" w:hAnsi="宋体" w:eastAsia="宋体"/>
                <w:sz w:val="16"/>
              </w:rPr>
              <w:t>22.87万元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11F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9CE0">
            <w:pPr>
              <w:jc w:val="center"/>
            </w:pPr>
            <w:r>
              <w:rPr>
                <w:rFonts w:ascii="宋体" w:hAnsi="宋体" w:eastAsia="宋体"/>
                <w:sz w:val="16"/>
              </w:rPr>
              <w:t>2.85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E1495">
            <w:pPr>
              <w:jc w:val="center"/>
            </w:pPr>
            <w:r>
              <w:rPr>
                <w:rFonts w:ascii="宋体" w:hAnsi="宋体" w:eastAsia="宋体"/>
                <w:sz w:val="16"/>
              </w:rPr>
              <w:t>20%以内为正常偏差，可视为无偏差。</w:t>
            </w:r>
          </w:p>
        </w:tc>
      </w:tr>
      <w:tr w14:paraId="3A3CB3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013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986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0C6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3DE6">
            <w:pPr>
              <w:jc w:val="center"/>
            </w:pPr>
            <w:r>
              <w:rPr>
                <w:rFonts w:ascii="宋体" w:hAnsi="宋体" w:eastAsia="宋体"/>
                <w:sz w:val="16"/>
              </w:rPr>
              <w:t>糖尿病患者规范管理经费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1DB9">
            <w:pPr>
              <w:jc w:val="center"/>
            </w:pPr>
            <w:r>
              <w:rPr>
                <w:rFonts w:ascii="宋体" w:hAnsi="宋体" w:eastAsia="宋体"/>
                <w:sz w:val="16"/>
              </w:rPr>
              <w:t>&lt;=21.88万元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91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9F66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6EE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F8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10E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713A">
            <w:pPr>
              <w:jc w:val="center"/>
            </w:pPr>
            <w:r>
              <w:rPr>
                <w:rFonts w:ascii="宋体" w:hAnsi="宋体" w:eastAsia="宋体"/>
                <w:sz w:val="16"/>
              </w:rPr>
              <w:t>21.38万元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E733">
            <w:pPr>
              <w:jc w:val="center"/>
            </w:pPr>
            <w:r>
              <w:rPr>
                <w:rFonts w:ascii="宋体" w:hAnsi="宋体" w:eastAsia="宋体"/>
                <w:sz w:val="16"/>
              </w:rPr>
              <w:t>97.71%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056F">
            <w:pPr>
              <w:jc w:val="center"/>
            </w:pPr>
            <w:r>
              <w:rPr>
                <w:rFonts w:ascii="宋体" w:hAnsi="宋体" w:eastAsia="宋体"/>
                <w:sz w:val="16"/>
              </w:rPr>
              <w:t>2.93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1975">
            <w:pPr>
              <w:jc w:val="center"/>
            </w:pPr>
            <w:r>
              <w:rPr>
                <w:rFonts w:ascii="宋体" w:hAnsi="宋体" w:eastAsia="宋体"/>
                <w:sz w:val="16"/>
              </w:rPr>
              <w:t>20%以内为正常偏差，可视为无偏差。</w:t>
            </w:r>
          </w:p>
        </w:tc>
      </w:tr>
      <w:tr w14:paraId="0321DC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E1A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5FD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48E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C8DD">
            <w:pPr>
              <w:jc w:val="center"/>
            </w:pPr>
            <w:r>
              <w:rPr>
                <w:rFonts w:ascii="宋体" w:hAnsi="宋体" w:eastAsia="宋体"/>
                <w:sz w:val="16"/>
              </w:rPr>
              <w:t>适龄儿童免疫规划接种经费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E56CC">
            <w:pPr>
              <w:jc w:val="center"/>
            </w:pPr>
            <w:r>
              <w:rPr>
                <w:rFonts w:ascii="宋体" w:hAnsi="宋体" w:eastAsia="宋体"/>
                <w:sz w:val="16"/>
              </w:rPr>
              <w:t>&lt;=5.89万元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49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3DA2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980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2F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C9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FED3D">
            <w:pPr>
              <w:jc w:val="center"/>
            </w:pPr>
            <w:r>
              <w:rPr>
                <w:rFonts w:ascii="宋体" w:hAnsi="宋体" w:eastAsia="宋体"/>
                <w:sz w:val="16"/>
              </w:rPr>
              <w:t>5.64万元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8B286">
            <w:pPr>
              <w:jc w:val="center"/>
            </w:pPr>
            <w:r>
              <w:rPr>
                <w:rFonts w:ascii="宋体" w:hAnsi="宋体" w:eastAsia="宋体"/>
                <w:sz w:val="16"/>
              </w:rPr>
              <w:t>95.75%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C2AF">
            <w:pPr>
              <w:jc w:val="center"/>
            </w:pPr>
            <w:r>
              <w:rPr>
                <w:rFonts w:ascii="宋体" w:hAnsi="宋体" w:eastAsia="宋体"/>
                <w:sz w:val="16"/>
              </w:rPr>
              <w:t>3.83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31D9">
            <w:pPr>
              <w:jc w:val="center"/>
            </w:pPr>
            <w:r>
              <w:rPr>
                <w:rFonts w:ascii="宋体" w:hAnsi="宋体" w:eastAsia="宋体"/>
                <w:sz w:val="16"/>
              </w:rPr>
              <w:t>20%以内为正常偏差，可视为无偏差。</w:t>
            </w:r>
          </w:p>
        </w:tc>
      </w:tr>
      <w:tr w14:paraId="780C5F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F5E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052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1F0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D777E">
            <w:pPr>
              <w:jc w:val="center"/>
            </w:pPr>
            <w:r>
              <w:rPr>
                <w:rFonts w:ascii="宋体" w:hAnsi="宋体" w:eastAsia="宋体"/>
                <w:sz w:val="16"/>
              </w:rPr>
              <w:t>老年人健康管理经费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26366">
            <w:pPr>
              <w:jc w:val="center"/>
            </w:pPr>
            <w:r>
              <w:rPr>
                <w:rFonts w:ascii="宋体" w:hAnsi="宋体" w:eastAsia="宋体"/>
                <w:sz w:val="16"/>
              </w:rPr>
              <w:t>&lt;=6.24万元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A54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853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BAAE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3E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50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14AB">
            <w:pPr>
              <w:jc w:val="center"/>
            </w:pPr>
            <w:r>
              <w:rPr>
                <w:rFonts w:ascii="宋体" w:hAnsi="宋体" w:eastAsia="宋体"/>
                <w:sz w:val="16"/>
              </w:rPr>
              <w:t>5.99万元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DB3CE">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A77A6">
            <w:pPr>
              <w:jc w:val="center"/>
            </w:pPr>
            <w:r>
              <w:rPr>
                <w:rFonts w:ascii="宋体" w:hAnsi="宋体" w:eastAsia="宋体"/>
                <w:sz w:val="16"/>
              </w:rPr>
              <w:t>3.84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06A3">
            <w:pPr>
              <w:jc w:val="center"/>
            </w:pPr>
            <w:r>
              <w:rPr>
                <w:rFonts w:ascii="宋体" w:hAnsi="宋体" w:eastAsia="宋体"/>
                <w:sz w:val="16"/>
              </w:rPr>
              <w:t>20%以内为正常偏差，可视为无偏差。</w:t>
            </w:r>
          </w:p>
        </w:tc>
      </w:tr>
      <w:tr w14:paraId="07C751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875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E6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03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B1EC">
            <w:pPr>
              <w:jc w:val="center"/>
            </w:pPr>
            <w:r>
              <w:rPr>
                <w:rFonts w:ascii="宋体" w:hAnsi="宋体" w:eastAsia="宋体"/>
                <w:sz w:val="16"/>
              </w:rPr>
              <w:t>辖区居民综合知晓率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EDB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652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66E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D6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70A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9961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A63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5E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79F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83C5">
            <w:pPr>
              <w:jc w:val="center"/>
            </w:pPr>
          </w:p>
        </w:tc>
      </w:tr>
      <w:tr w14:paraId="3DD44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9CC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82E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E1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0DE9">
            <w:pPr>
              <w:jc w:val="center"/>
            </w:pPr>
            <w:r>
              <w:rPr>
                <w:rFonts w:ascii="宋体" w:hAnsi="宋体" w:eastAsia="宋体"/>
                <w:sz w:val="16"/>
              </w:rPr>
              <w:t>辖区居民满意度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E13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E1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E56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708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AF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D9A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08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C305">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C2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5284">
            <w:pPr>
              <w:jc w:val="center"/>
            </w:pPr>
            <w:r>
              <w:rPr>
                <w:rFonts w:ascii="宋体" w:hAnsi="宋体" w:eastAsia="宋体"/>
                <w:sz w:val="16"/>
              </w:rPr>
              <w:t>20%以内为正常偏差，可视为无偏差。</w:t>
            </w:r>
          </w:p>
        </w:tc>
      </w:tr>
      <w:tr w14:paraId="54F7B6B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47868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4EE8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FF3C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6FB6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DC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0D73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BE5B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19D1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8103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9DBA">
            <w:pPr>
              <w:jc w:val="center"/>
            </w:pPr>
            <w:r>
              <w:rPr>
                <w:rFonts w:ascii="宋体" w:hAnsi="宋体" w:eastAsia="宋体"/>
                <w:sz w:val="16"/>
              </w:rPr>
              <w:t>97.45分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F09D8B"/>
        </w:tc>
      </w:tr>
    </w:tbl>
    <w:p w14:paraId="07AF779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22BD263D">
        <w:tblPrEx>
          <w:tblCellMar>
            <w:top w:w="0" w:type="dxa"/>
            <w:left w:w="108" w:type="dxa"/>
            <w:bottom w:w="0" w:type="dxa"/>
            <w:right w:w="108" w:type="dxa"/>
          </w:tblCellMar>
        </w:tblPrEx>
        <w:tc>
          <w:tcPr>
            <w:tcW w:w="8848" w:type="dxa"/>
            <w:gridSpan w:val="14"/>
            <w:vAlign w:val="center"/>
          </w:tcPr>
          <w:p w14:paraId="4274C685">
            <w:pPr>
              <w:jc w:val="center"/>
            </w:pPr>
            <w:r>
              <w:rPr>
                <w:rFonts w:ascii="宋体" w:hAnsi="宋体" w:eastAsia="宋体"/>
                <w:sz w:val="24"/>
              </w:rPr>
              <w:t>项目支出绩效自评表</w:t>
            </w:r>
          </w:p>
        </w:tc>
      </w:tr>
      <w:tr w14:paraId="5882B639">
        <w:tblPrEx>
          <w:tblCellMar>
            <w:top w:w="0" w:type="dxa"/>
            <w:left w:w="108" w:type="dxa"/>
            <w:bottom w:w="0" w:type="dxa"/>
            <w:right w:w="108" w:type="dxa"/>
          </w:tblCellMar>
        </w:tblPrEx>
        <w:tc>
          <w:tcPr>
            <w:tcW w:w="8848" w:type="dxa"/>
            <w:gridSpan w:val="14"/>
            <w:vAlign w:val="center"/>
          </w:tcPr>
          <w:p w14:paraId="526B78CD">
            <w:pPr>
              <w:jc w:val="center"/>
            </w:pPr>
            <w:r>
              <w:rPr>
                <w:rFonts w:ascii="宋体" w:hAnsi="宋体" w:eastAsia="宋体"/>
                <w:sz w:val="24"/>
              </w:rPr>
              <w:t>(2024年度)</w:t>
            </w:r>
          </w:p>
        </w:tc>
      </w:tr>
      <w:tr w14:paraId="174273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59D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25F1BA">
            <w:pPr>
              <w:jc w:val="center"/>
            </w:pPr>
            <w:r>
              <w:rPr>
                <w:rFonts w:ascii="宋体" w:hAnsi="宋体" w:eastAsia="宋体"/>
                <w:sz w:val="16"/>
              </w:rPr>
              <w:t>2024年基本药物补助资金</w:t>
            </w:r>
          </w:p>
        </w:tc>
      </w:tr>
      <w:tr w14:paraId="0081A4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7E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EDEDB2">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D4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33BB2B">
            <w:pPr>
              <w:jc w:val="center"/>
            </w:pPr>
            <w:r>
              <w:rPr>
                <w:rFonts w:ascii="宋体" w:hAnsi="宋体" w:eastAsia="宋体"/>
                <w:sz w:val="16"/>
              </w:rPr>
              <w:t>裕民县哈拉布拉乡卫生院</w:t>
            </w:r>
          </w:p>
        </w:tc>
      </w:tr>
      <w:tr w14:paraId="02BE34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D89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70B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3C1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4EF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75B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F58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706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2B33">
            <w:pPr>
              <w:jc w:val="center"/>
            </w:pPr>
            <w:r>
              <w:rPr>
                <w:rFonts w:ascii="宋体" w:hAnsi="宋体" w:eastAsia="宋体"/>
                <w:sz w:val="16"/>
              </w:rPr>
              <w:t>得分</w:t>
            </w:r>
          </w:p>
        </w:tc>
      </w:tr>
      <w:tr w14:paraId="0023B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94F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B716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BAC01">
            <w:pPr>
              <w:jc w:val="center"/>
            </w:pPr>
            <w:r>
              <w:rPr>
                <w:rFonts w:ascii="宋体" w:hAnsi="宋体" w:eastAsia="宋体"/>
                <w:sz w:val="16"/>
              </w:rPr>
              <w:t>10.35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27D42">
            <w:pPr>
              <w:jc w:val="center"/>
            </w:pPr>
            <w:r>
              <w:rPr>
                <w:rFonts w:ascii="宋体" w:hAnsi="宋体" w:eastAsia="宋体"/>
                <w:sz w:val="16"/>
              </w:rPr>
              <w:t>15.18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D589C">
            <w:pPr>
              <w:jc w:val="center"/>
            </w:pPr>
            <w:r>
              <w:rPr>
                <w:rFonts w:ascii="宋体" w:hAnsi="宋体" w:eastAsia="宋体"/>
                <w:sz w:val="16"/>
              </w:rPr>
              <w:t>15.18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A3A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5511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0574">
            <w:pPr>
              <w:jc w:val="center"/>
            </w:pPr>
            <w:r>
              <w:rPr>
                <w:rFonts w:ascii="宋体" w:hAnsi="宋体" w:eastAsia="宋体"/>
                <w:sz w:val="16"/>
              </w:rPr>
              <w:t>10.00</w:t>
            </w:r>
          </w:p>
        </w:tc>
      </w:tr>
      <w:tr w14:paraId="3A2E3C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884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B33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BBC5E">
            <w:pPr>
              <w:jc w:val="center"/>
            </w:pPr>
            <w:r>
              <w:rPr>
                <w:rFonts w:ascii="宋体" w:hAnsi="宋体" w:eastAsia="宋体"/>
                <w:sz w:val="16"/>
              </w:rPr>
              <w:t>10.35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20332">
            <w:pPr>
              <w:jc w:val="center"/>
            </w:pPr>
            <w:r>
              <w:rPr>
                <w:rFonts w:ascii="宋体" w:hAnsi="宋体" w:eastAsia="宋体"/>
                <w:sz w:val="16"/>
              </w:rPr>
              <w:t>15.18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36CCE">
            <w:pPr>
              <w:jc w:val="center"/>
            </w:pPr>
            <w:r>
              <w:rPr>
                <w:rFonts w:ascii="宋体" w:hAnsi="宋体" w:eastAsia="宋体"/>
                <w:sz w:val="16"/>
              </w:rPr>
              <w:t>15.18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2E5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282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23508">
            <w:pPr>
              <w:jc w:val="center"/>
            </w:pPr>
            <w:r>
              <w:rPr>
                <w:rFonts w:ascii="宋体" w:hAnsi="宋体" w:eastAsia="宋体"/>
                <w:sz w:val="16"/>
              </w:rPr>
              <w:t>—</w:t>
            </w:r>
          </w:p>
        </w:tc>
      </w:tr>
      <w:tr w14:paraId="2054D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536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9B94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2E6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824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830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6D6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690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90871">
            <w:pPr>
              <w:jc w:val="center"/>
            </w:pPr>
            <w:r>
              <w:rPr>
                <w:rFonts w:ascii="宋体" w:hAnsi="宋体" w:eastAsia="宋体"/>
                <w:sz w:val="16"/>
              </w:rPr>
              <w:t>—</w:t>
            </w:r>
          </w:p>
        </w:tc>
      </w:tr>
      <w:tr w14:paraId="73E63A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79FF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E1006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11F82B">
            <w:pPr>
              <w:jc w:val="center"/>
            </w:pPr>
            <w:r>
              <w:rPr>
                <w:rFonts w:ascii="宋体" w:hAnsi="宋体" w:eastAsia="宋体"/>
                <w:sz w:val="16"/>
              </w:rPr>
              <w:t>实际完成情况</w:t>
            </w:r>
          </w:p>
        </w:tc>
      </w:tr>
      <w:tr w14:paraId="59C9D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F49C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21B687">
            <w:pPr>
              <w:jc w:val="both"/>
            </w:pPr>
            <w:r>
              <w:rPr>
                <w:rFonts w:ascii="宋体" w:hAnsi="宋体" w:eastAsia="宋体"/>
                <w:sz w:val="16"/>
              </w:rPr>
              <w:t>本项目计划投入10.35万元，国家基本药物差价补助品种120种，确保全乡居民能不出村购买到所需药品，并能享受到国家医保政策，从而提高基本医保、基本医疗服务能力，国家基本药物制度的实施使基层医疗机构临床用药趋势规范，从根本上解决了“以药养医”问题，杜绝了大处方、过度用药和过度治疗等现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0F3892">
            <w:pPr>
              <w:jc w:val="both"/>
            </w:pPr>
            <w:r>
              <w:rPr>
                <w:rFonts w:ascii="宋体" w:hAnsi="宋体" w:eastAsia="宋体"/>
                <w:sz w:val="16"/>
              </w:rPr>
              <w:t>基层医疗机构实施基本药物制度项目预算资金15.18万元，</w:t>
            </w:r>
            <w:r>
              <w:rPr>
                <w:rFonts w:hint="eastAsia" w:ascii="宋体" w:hAnsi="宋体"/>
                <w:sz w:val="16"/>
                <w:lang w:eastAsia="zh-CN"/>
              </w:rPr>
              <w:t>截至</w:t>
            </w:r>
            <w:r>
              <w:rPr>
                <w:rFonts w:ascii="宋体" w:hAnsi="宋体" w:eastAsia="宋体"/>
                <w:sz w:val="16"/>
              </w:rPr>
              <w:t>2024年12月31日，已经支付15.18万元，项目按照计划正常实行，各村卫生室基本药物差价补助品种80种，卫生院药品品种共计120种，药品补助覆盖率达到100%，资金能够及时支付达到100%，有效降低患者医疗费用保障受益群众健康，加强基本医保基本药物基本医疗服务能力，让农牧民百姓享受国家好政策，从而得到百姓群众的满意，让群众在自家附近就能实现低价购药。</w:t>
            </w:r>
          </w:p>
        </w:tc>
      </w:tr>
      <w:tr w14:paraId="02598A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4E84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88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CD7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12DB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AD7D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675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EE2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7FE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CFCE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A2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33F7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242B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E4A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4963">
            <w:pPr>
              <w:jc w:val="center"/>
            </w:pPr>
            <w:r>
              <w:rPr>
                <w:rFonts w:ascii="宋体" w:hAnsi="宋体" w:eastAsia="宋体"/>
                <w:sz w:val="16"/>
              </w:rPr>
              <w:t>偏差原因分析及改进措施</w:t>
            </w:r>
          </w:p>
        </w:tc>
      </w:tr>
      <w:tr w14:paraId="587E39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E92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863C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96C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848C">
            <w:pPr>
              <w:jc w:val="center"/>
            </w:pPr>
            <w:r>
              <w:rPr>
                <w:rFonts w:ascii="宋体" w:hAnsi="宋体" w:eastAsia="宋体"/>
                <w:sz w:val="16"/>
              </w:rPr>
              <w:t>卫生院基本药物差价补助品种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6C44">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601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B259B">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339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F4A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92D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85073">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47F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0D91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F7A3A">
            <w:pPr>
              <w:jc w:val="center"/>
            </w:pPr>
          </w:p>
        </w:tc>
      </w:tr>
      <w:tr w14:paraId="7A517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74A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070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FDA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5EC95">
            <w:pPr>
              <w:jc w:val="center"/>
            </w:pPr>
            <w:r>
              <w:rPr>
                <w:rFonts w:ascii="宋体" w:hAnsi="宋体" w:eastAsia="宋体"/>
                <w:sz w:val="16"/>
              </w:rPr>
              <w:t>卫生室基本药物差价补助品种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DF99">
            <w:pPr>
              <w:jc w:val="center"/>
            </w:pPr>
            <w:r>
              <w:rPr>
                <w:rFonts w:ascii="宋体" w:hAnsi="宋体" w:eastAsia="宋体"/>
                <w:sz w:val="16"/>
              </w:rPr>
              <w: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2C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9E5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CC9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AF9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1E0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4999">
            <w:pPr>
              <w:jc w:val="center"/>
            </w:pPr>
            <w:r>
              <w:rPr>
                <w:rFonts w:ascii="宋体" w:hAnsi="宋体" w:eastAsia="宋体"/>
                <w:sz w:val="16"/>
              </w:rPr>
              <w: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DF6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7FA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E810">
            <w:pPr>
              <w:jc w:val="center"/>
            </w:pPr>
          </w:p>
        </w:tc>
      </w:tr>
      <w:tr w14:paraId="4AE40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59F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2A5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60F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7ACD">
            <w:pPr>
              <w:jc w:val="center"/>
            </w:pPr>
            <w:r>
              <w:rPr>
                <w:rFonts w:ascii="宋体" w:hAnsi="宋体" w:eastAsia="宋体"/>
                <w:sz w:val="16"/>
              </w:rPr>
              <w:t>基本药物配备使用合规率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63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8C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FE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7A4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90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9B96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751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973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64B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438D7">
            <w:pPr>
              <w:jc w:val="center"/>
            </w:pPr>
          </w:p>
        </w:tc>
      </w:tr>
      <w:tr w14:paraId="1D6FE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031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6BD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B65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2776B">
            <w:pPr>
              <w:jc w:val="center"/>
            </w:pPr>
            <w:r>
              <w:rPr>
                <w:rFonts w:ascii="宋体" w:hAnsi="宋体" w:eastAsia="宋体"/>
                <w:sz w:val="16"/>
              </w:rPr>
              <w:t>目录药品质量合格率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CC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FD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7DD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EFA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8D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963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8A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5B2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CB78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2A4C4">
            <w:pPr>
              <w:jc w:val="center"/>
            </w:pPr>
          </w:p>
        </w:tc>
      </w:tr>
      <w:tr w14:paraId="3A7801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E42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EEB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8EA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411A">
            <w:pPr>
              <w:jc w:val="center"/>
            </w:pPr>
            <w:r>
              <w:rPr>
                <w:rFonts w:ascii="宋体" w:hAnsi="宋体" w:eastAsia="宋体"/>
                <w:sz w:val="16"/>
              </w:rPr>
              <w:t>基本药物补助发放覆盖率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BB2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F0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2C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E8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C85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95B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E9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F1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90B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0310D">
            <w:pPr>
              <w:jc w:val="center"/>
            </w:pPr>
          </w:p>
        </w:tc>
      </w:tr>
      <w:tr w14:paraId="2EE923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677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3F2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6D5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E68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A4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22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07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48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17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113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22F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C67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AA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4721F">
            <w:pPr>
              <w:jc w:val="center"/>
            </w:pPr>
          </w:p>
        </w:tc>
      </w:tr>
      <w:tr w14:paraId="1213C8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953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DDB0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4C3D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4471">
            <w:pPr>
              <w:jc w:val="center"/>
            </w:pPr>
            <w:r>
              <w:rPr>
                <w:rFonts w:ascii="宋体" w:hAnsi="宋体" w:eastAsia="宋体"/>
                <w:sz w:val="16"/>
              </w:rPr>
              <w:t>卫生院基本药物差价补助成本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6105">
            <w:pPr>
              <w:jc w:val="center"/>
            </w:pPr>
            <w:r>
              <w:rPr>
                <w:rFonts w:ascii="宋体" w:hAnsi="宋体" w:eastAsia="宋体"/>
                <w:sz w:val="16"/>
              </w:rPr>
              <w:t>&lt;=6.99万元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DD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FF98">
            <w:pPr>
              <w:jc w:val="center"/>
            </w:pPr>
            <w:r>
              <w:rPr>
                <w:rFonts w:ascii="宋体" w:hAnsi="宋体" w:eastAsia="宋体"/>
                <w:sz w:val="16"/>
              </w:rPr>
              <w:t>12.38万元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9D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1B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F0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F561F">
            <w:pPr>
              <w:jc w:val="center"/>
            </w:pPr>
            <w:r>
              <w:rPr>
                <w:rFonts w:ascii="宋体" w:hAnsi="宋体" w:eastAsia="宋体"/>
                <w:sz w:val="16"/>
              </w:rPr>
              <w:t>6.99万元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E6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6D2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24861">
            <w:pPr>
              <w:jc w:val="center"/>
            </w:pPr>
          </w:p>
        </w:tc>
      </w:tr>
      <w:tr w14:paraId="07A6F4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0FB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7F0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A00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C462">
            <w:pPr>
              <w:jc w:val="center"/>
            </w:pPr>
            <w:r>
              <w:rPr>
                <w:rFonts w:ascii="宋体" w:hAnsi="宋体" w:eastAsia="宋体"/>
                <w:sz w:val="16"/>
              </w:rPr>
              <w:t>卫生室基本药物差价补助经费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EBEF">
            <w:pPr>
              <w:jc w:val="center"/>
            </w:pPr>
            <w:r>
              <w:rPr>
                <w:rFonts w:ascii="宋体" w:hAnsi="宋体" w:eastAsia="宋体"/>
                <w:sz w:val="16"/>
              </w:rPr>
              <w:t>=8.19万元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FE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221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8E7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0B5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AA9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94BD">
            <w:pPr>
              <w:jc w:val="center"/>
            </w:pPr>
            <w:r>
              <w:rPr>
                <w:rFonts w:ascii="宋体" w:hAnsi="宋体" w:eastAsia="宋体"/>
                <w:sz w:val="16"/>
              </w:rPr>
              <w:t>8.19万元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016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886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08F1">
            <w:pPr>
              <w:jc w:val="center"/>
            </w:pPr>
          </w:p>
        </w:tc>
      </w:tr>
      <w:tr w14:paraId="6375C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524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DC0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CBEA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F604E">
            <w:pPr>
              <w:jc w:val="center"/>
            </w:pPr>
            <w:r>
              <w:rPr>
                <w:rFonts w:ascii="宋体" w:hAnsi="宋体" w:eastAsia="宋体"/>
                <w:sz w:val="16"/>
              </w:rPr>
              <w:t>提升单位服务社会能力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268D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9C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CD0A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5A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710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4F1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DE4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40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BEA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8086">
            <w:pPr>
              <w:jc w:val="center"/>
            </w:pPr>
          </w:p>
        </w:tc>
      </w:tr>
      <w:tr w14:paraId="5194EC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CB6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79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CB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9C5D">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86C3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B7E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C6C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6E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8BB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F9C3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77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3DC3">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94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6D72">
            <w:pPr>
              <w:jc w:val="center"/>
            </w:pPr>
            <w:r>
              <w:rPr>
                <w:rFonts w:ascii="宋体" w:hAnsi="宋体" w:eastAsia="宋体"/>
                <w:sz w:val="16"/>
              </w:rPr>
              <w:t>20%以内的偏差为正常偏差，可视为无偏差。</w:t>
            </w:r>
          </w:p>
        </w:tc>
      </w:tr>
      <w:tr w14:paraId="176DA1E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265F3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C7DA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D71A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9ABF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D51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CCC1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3D77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B619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A54D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7D1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074EDB"/>
        </w:tc>
      </w:tr>
    </w:tbl>
    <w:p w14:paraId="760854E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9D7477A">
        <w:tblPrEx>
          <w:tblCellMar>
            <w:top w:w="0" w:type="dxa"/>
            <w:left w:w="108" w:type="dxa"/>
            <w:bottom w:w="0" w:type="dxa"/>
            <w:right w:w="108" w:type="dxa"/>
          </w:tblCellMar>
        </w:tblPrEx>
        <w:tc>
          <w:tcPr>
            <w:tcW w:w="8848" w:type="dxa"/>
            <w:gridSpan w:val="14"/>
            <w:vAlign w:val="center"/>
          </w:tcPr>
          <w:p w14:paraId="453E3805">
            <w:pPr>
              <w:jc w:val="center"/>
            </w:pPr>
            <w:r>
              <w:rPr>
                <w:rFonts w:ascii="宋体" w:hAnsi="宋体" w:eastAsia="宋体"/>
                <w:sz w:val="24"/>
              </w:rPr>
              <w:t>项目支出绩效自评表</w:t>
            </w:r>
          </w:p>
        </w:tc>
      </w:tr>
      <w:tr w14:paraId="1F9A0A69">
        <w:tblPrEx>
          <w:tblCellMar>
            <w:top w:w="0" w:type="dxa"/>
            <w:left w:w="108" w:type="dxa"/>
            <w:bottom w:w="0" w:type="dxa"/>
            <w:right w:w="108" w:type="dxa"/>
          </w:tblCellMar>
        </w:tblPrEx>
        <w:tc>
          <w:tcPr>
            <w:tcW w:w="8848" w:type="dxa"/>
            <w:gridSpan w:val="14"/>
            <w:vAlign w:val="center"/>
          </w:tcPr>
          <w:p w14:paraId="59B6E576">
            <w:pPr>
              <w:jc w:val="center"/>
            </w:pPr>
            <w:r>
              <w:rPr>
                <w:rFonts w:ascii="宋体" w:hAnsi="宋体" w:eastAsia="宋体"/>
                <w:sz w:val="24"/>
              </w:rPr>
              <w:t>(2024年度)</w:t>
            </w:r>
          </w:p>
        </w:tc>
      </w:tr>
      <w:tr w14:paraId="14C220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36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0F2682">
            <w:pPr>
              <w:jc w:val="center"/>
            </w:pPr>
            <w:r>
              <w:rPr>
                <w:rFonts w:ascii="宋体" w:hAnsi="宋体" w:eastAsia="宋体"/>
                <w:sz w:val="16"/>
              </w:rPr>
              <w:t>2024年自治区医疗服务与保障能力提升</w:t>
            </w:r>
          </w:p>
        </w:tc>
      </w:tr>
      <w:tr w14:paraId="363753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C7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8060EB">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3D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D3D446">
            <w:pPr>
              <w:jc w:val="center"/>
            </w:pPr>
            <w:r>
              <w:rPr>
                <w:rFonts w:ascii="宋体" w:hAnsi="宋体" w:eastAsia="宋体"/>
                <w:sz w:val="16"/>
              </w:rPr>
              <w:t>裕民县哈拉布拉乡卫生院</w:t>
            </w:r>
          </w:p>
        </w:tc>
      </w:tr>
      <w:tr w14:paraId="26D2A0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FE5B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7D5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D29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D86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24B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4BB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792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EBB3">
            <w:pPr>
              <w:jc w:val="center"/>
            </w:pPr>
            <w:r>
              <w:rPr>
                <w:rFonts w:ascii="宋体" w:hAnsi="宋体" w:eastAsia="宋体"/>
                <w:sz w:val="16"/>
              </w:rPr>
              <w:t>得分</w:t>
            </w:r>
          </w:p>
        </w:tc>
      </w:tr>
      <w:tr w14:paraId="619815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B14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1FA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CB56F">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2BA08">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FCD81">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56C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116D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70DFA">
            <w:pPr>
              <w:jc w:val="center"/>
            </w:pPr>
            <w:r>
              <w:rPr>
                <w:rFonts w:ascii="宋体" w:hAnsi="宋体" w:eastAsia="宋体"/>
                <w:sz w:val="16"/>
              </w:rPr>
              <w:t>10.00</w:t>
            </w:r>
          </w:p>
        </w:tc>
      </w:tr>
      <w:tr w14:paraId="5790DC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BF6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0A6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D8CB1">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0D4A4">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5A46E">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35F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C70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DBF99">
            <w:pPr>
              <w:jc w:val="center"/>
            </w:pPr>
            <w:r>
              <w:rPr>
                <w:rFonts w:ascii="宋体" w:hAnsi="宋体" w:eastAsia="宋体"/>
                <w:sz w:val="16"/>
              </w:rPr>
              <w:t>—</w:t>
            </w:r>
          </w:p>
        </w:tc>
      </w:tr>
      <w:tr w14:paraId="7B4FC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61C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D51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6DD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E66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637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26E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85D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03FBE">
            <w:pPr>
              <w:jc w:val="center"/>
            </w:pPr>
            <w:r>
              <w:rPr>
                <w:rFonts w:ascii="宋体" w:hAnsi="宋体" w:eastAsia="宋体"/>
                <w:sz w:val="16"/>
              </w:rPr>
              <w:t>—</w:t>
            </w:r>
          </w:p>
        </w:tc>
      </w:tr>
      <w:tr w14:paraId="0DCFAB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6278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C5B6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2C1C9D">
            <w:pPr>
              <w:jc w:val="center"/>
            </w:pPr>
            <w:r>
              <w:rPr>
                <w:rFonts w:ascii="宋体" w:hAnsi="宋体" w:eastAsia="宋体"/>
                <w:sz w:val="16"/>
              </w:rPr>
              <w:t>实际完成情况</w:t>
            </w:r>
          </w:p>
        </w:tc>
      </w:tr>
      <w:tr w14:paraId="4E9FA7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8F0E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CDE740">
            <w:pPr>
              <w:jc w:val="both"/>
            </w:pPr>
            <w:r>
              <w:rPr>
                <w:rFonts w:ascii="宋体" w:hAnsi="宋体" w:eastAsia="宋体"/>
                <w:sz w:val="16"/>
              </w:rPr>
              <w:t>全乡共有村医补助人员2人，村医服务于本村农牧民，为本村农牧民开具药品，做好各项随访工作，减少疾病的发生，提高农牧民防范意识；按月支付村医补助费，给村医带来经济效益。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B2C914">
            <w:pPr>
              <w:jc w:val="both"/>
            </w:pPr>
            <w:r>
              <w:rPr>
                <w:rFonts w:ascii="宋体" w:hAnsi="宋体" w:eastAsia="宋体"/>
                <w:sz w:val="16"/>
              </w:rPr>
              <w:t>2024年自治区医疗服务与保障能力提升项目预算资金2.69万元，已支付2.69万元。用于2名乡村医生的补助。为了贯彻落实【国务院办公厅关于进一步加强乡村医生队伍建设的实施意见】推动地方政府落实主体责任，加大投入，全面完成乡镇村卫生室基础设施建设，村医疗机构占据了国家健康扶贫的重要一环，全面推行乡村一体化建设落实好乡村医生补助经费，制定了一体化村卫生室岗位待遇，综合村卫生室岗位人员基本药物零差率补助、家庭医生签约服务费、一般诊疗费、承担的基本公共卫生服务任务的相应补助以及各村对村卫生室岗位人员的补助，制定村卫生室岗位收入标准，确保村卫生室岗位人员收入不低于补助标准。</w:t>
            </w:r>
          </w:p>
        </w:tc>
      </w:tr>
      <w:tr w14:paraId="5FF952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8453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10F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2D10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E9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529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72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848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1940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89F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C8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FD6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396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1E9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91B3">
            <w:pPr>
              <w:jc w:val="center"/>
            </w:pPr>
            <w:r>
              <w:rPr>
                <w:rFonts w:ascii="宋体" w:hAnsi="宋体" w:eastAsia="宋体"/>
                <w:sz w:val="16"/>
              </w:rPr>
              <w:t>偏差原因分析及改进措施</w:t>
            </w:r>
          </w:p>
        </w:tc>
      </w:tr>
      <w:tr w14:paraId="6F9D81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0E7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620B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CB7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AEE70">
            <w:pPr>
              <w:jc w:val="center"/>
            </w:pPr>
            <w:r>
              <w:rPr>
                <w:rFonts w:ascii="宋体" w:hAnsi="宋体" w:eastAsia="宋体"/>
                <w:sz w:val="16"/>
              </w:rPr>
              <w:t>村医人数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081D">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DDE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7C79">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BF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AAC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FF7B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D399">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FAB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6D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886F">
            <w:pPr>
              <w:jc w:val="center"/>
            </w:pPr>
          </w:p>
        </w:tc>
      </w:tr>
      <w:tr w14:paraId="7E56D4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9FC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797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4AB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F302">
            <w:pPr>
              <w:jc w:val="center"/>
            </w:pPr>
            <w:r>
              <w:rPr>
                <w:rFonts w:ascii="宋体" w:hAnsi="宋体" w:eastAsia="宋体"/>
                <w:sz w:val="16"/>
              </w:rPr>
              <w:t>村医补助发放次数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B4412">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4A8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46E0">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E15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A4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A712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37832">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49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4A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45EE">
            <w:pPr>
              <w:jc w:val="center"/>
            </w:pPr>
          </w:p>
        </w:tc>
      </w:tr>
      <w:tr w14:paraId="520E96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80B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A3C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90E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06CA">
            <w:pPr>
              <w:jc w:val="center"/>
            </w:pPr>
            <w:r>
              <w:rPr>
                <w:rFonts w:ascii="宋体" w:hAnsi="宋体" w:eastAsia="宋体"/>
                <w:sz w:val="16"/>
              </w:rPr>
              <w:t>村医医保知识掌握率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A81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81D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B6C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742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01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EAB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326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30CA2">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C33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54B73">
            <w:pPr>
              <w:jc w:val="center"/>
            </w:pPr>
            <w:r>
              <w:rPr>
                <w:rFonts w:ascii="宋体" w:hAnsi="宋体" w:eastAsia="宋体"/>
                <w:sz w:val="16"/>
              </w:rPr>
              <w:t>20%以内的偏差为正常偏差，可视为无偏差</w:t>
            </w:r>
          </w:p>
        </w:tc>
      </w:tr>
      <w:tr w14:paraId="1FD7B3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435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A28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764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63A22">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3C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AC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0AE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0C7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5E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4EF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BF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D8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9DA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4045">
            <w:pPr>
              <w:jc w:val="center"/>
            </w:pPr>
          </w:p>
        </w:tc>
      </w:tr>
      <w:tr w14:paraId="6BCC1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066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CEA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EE1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89C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80B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E9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F00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D06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A57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A9D3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94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262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17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D4036">
            <w:pPr>
              <w:jc w:val="center"/>
            </w:pPr>
          </w:p>
        </w:tc>
      </w:tr>
      <w:tr w14:paraId="3A8866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3D6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B99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2A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C0E82">
            <w:pPr>
              <w:jc w:val="center"/>
            </w:pPr>
            <w:r>
              <w:rPr>
                <w:rFonts w:ascii="宋体" w:hAnsi="宋体" w:eastAsia="宋体"/>
                <w:sz w:val="16"/>
              </w:rPr>
              <w:t>持有乡村医生证补助资金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7AC4">
            <w:pPr>
              <w:jc w:val="center"/>
            </w:pPr>
            <w:r>
              <w:rPr>
                <w:rFonts w:ascii="宋体" w:hAnsi="宋体" w:eastAsia="宋体"/>
                <w:sz w:val="16"/>
              </w:rPr>
              <w:t>&lt;=2.69万元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1D3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D3E2C">
            <w:pPr>
              <w:jc w:val="center"/>
            </w:pPr>
            <w:r>
              <w:rPr>
                <w:rFonts w:ascii="宋体" w:hAnsi="宋体" w:eastAsia="宋体"/>
                <w:sz w:val="16"/>
              </w:rPr>
              <w: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BD4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DA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0D6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44903">
            <w:pPr>
              <w:jc w:val="center"/>
            </w:pPr>
            <w:r>
              <w:rPr>
                <w:rFonts w:ascii="宋体" w:hAnsi="宋体" w:eastAsia="宋体"/>
                <w:sz w:val="16"/>
              </w:rPr>
              <w: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166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FC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0A683">
            <w:pPr>
              <w:jc w:val="center"/>
            </w:pPr>
          </w:p>
        </w:tc>
      </w:tr>
      <w:tr w14:paraId="54A535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BB9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7CB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AF04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5A5F">
            <w:pPr>
              <w:jc w:val="center"/>
            </w:pPr>
            <w:r>
              <w:rPr>
                <w:rFonts w:ascii="宋体" w:hAnsi="宋体" w:eastAsia="宋体"/>
                <w:sz w:val="16"/>
              </w:rPr>
              <w:t>提高村医积极性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EA4A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84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BE6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A0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60A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7EFB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721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D74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8DE9">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A4F11">
            <w:pPr>
              <w:jc w:val="center"/>
            </w:pPr>
            <w:r>
              <w:rPr>
                <w:rFonts w:ascii="宋体" w:hAnsi="宋体" w:eastAsia="宋体"/>
                <w:sz w:val="16"/>
              </w:rPr>
              <w:t>20%以内为正常偏差，可视为无偏差。</w:t>
            </w:r>
          </w:p>
        </w:tc>
      </w:tr>
      <w:tr w14:paraId="498CEC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01E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250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8E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B560">
            <w:pPr>
              <w:jc w:val="center"/>
            </w:pPr>
            <w:r>
              <w:rPr>
                <w:rFonts w:ascii="宋体" w:hAnsi="宋体" w:eastAsia="宋体"/>
                <w:sz w:val="16"/>
              </w:rPr>
              <w:t>农牧民就医满意度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FBF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A9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3FF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F7E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2E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68D8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494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E5F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7C64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D11B">
            <w:pPr>
              <w:jc w:val="center"/>
            </w:pPr>
            <w:r>
              <w:rPr>
                <w:rFonts w:ascii="宋体" w:hAnsi="宋体" w:eastAsia="宋体"/>
                <w:sz w:val="16"/>
              </w:rPr>
              <w:t>20%以内为正常偏差，可视为无偏差。</w:t>
            </w:r>
          </w:p>
        </w:tc>
      </w:tr>
      <w:tr w14:paraId="2C8DFC1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95FD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BA4B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6E70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B8CF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86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76B7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A988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6E38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FE5D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1045">
            <w:pPr>
              <w:jc w:val="center"/>
            </w:pPr>
            <w:r>
              <w:rPr>
                <w:rFonts w:ascii="宋体" w:hAnsi="宋体" w:eastAsia="宋体"/>
                <w:sz w:val="16"/>
              </w:rPr>
              <w:t>98.50分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C4848F"/>
        </w:tc>
      </w:tr>
    </w:tbl>
    <w:p w14:paraId="0CBBE51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F9C4B99">
        <w:tblPrEx>
          <w:tblCellMar>
            <w:top w:w="0" w:type="dxa"/>
            <w:left w:w="108" w:type="dxa"/>
            <w:bottom w:w="0" w:type="dxa"/>
            <w:right w:w="108" w:type="dxa"/>
          </w:tblCellMar>
        </w:tblPrEx>
        <w:tc>
          <w:tcPr>
            <w:tcW w:w="8848" w:type="dxa"/>
            <w:gridSpan w:val="14"/>
            <w:vAlign w:val="center"/>
          </w:tcPr>
          <w:p w14:paraId="0F36AA85">
            <w:pPr>
              <w:jc w:val="center"/>
            </w:pPr>
            <w:r>
              <w:rPr>
                <w:rFonts w:ascii="宋体" w:hAnsi="宋体" w:eastAsia="宋体"/>
                <w:sz w:val="24"/>
              </w:rPr>
              <w:t>项目支出绩效自评表</w:t>
            </w:r>
          </w:p>
        </w:tc>
      </w:tr>
      <w:tr w14:paraId="0D56B624">
        <w:tblPrEx>
          <w:tblCellMar>
            <w:top w:w="0" w:type="dxa"/>
            <w:left w:w="108" w:type="dxa"/>
            <w:bottom w:w="0" w:type="dxa"/>
            <w:right w:w="108" w:type="dxa"/>
          </w:tblCellMar>
        </w:tblPrEx>
        <w:tc>
          <w:tcPr>
            <w:tcW w:w="8848" w:type="dxa"/>
            <w:gridSpan w:val="14"/>
            <w:vAlign w:val="center"/>
          </w:tcPr>
          <w:p w14:paraId="6ABFC2D5">
            <w:pPr>
              <w:jc w:val="center"/>
            </w:pPr>
            <w:r>
              <w:rPr>
                <w:rFonts w:ascii="宋体" w:hAnsi="宋体" w:eastAsia="宋体"/>
                <w:sz w:val="24"/>
              </w:rPr>
              <w:t>(2024年度)</w:t>
            </w:r>
          </w:p>
        </w:tc>
      </w:tr>
      <w:tr w14:paraId="73FB1E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1D1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C2F841">
            <w:pPr>
              <w:jc w:val="center"/>
            </w:pPr>
            <w:r>
              <w:rPr>
                <w:rFonts w:ascii="宋体" w:hAnsi="宋体" w:eastAsia="宋体"/>
                <w:sz w:val="16"/>
              </w:rPr>
              <w:t>2024年自治区</w:t>
            </w:r>
            <w:r>
              <w:rPr>
                <w:rFonts w:hint="eastAsia" w:ascii="宋体" w:hAnsi="宋体"/>
                <w:sz w:val="16"/>
                <w:lang w:eastAsia="zh-CN"/>
              </w:rPr>
              <w:t>JHSY</w:t>
            </w:r>
            <w:r>
              <w:rPr>
                <w:rFonts w:ascii="宋体" w:hAnsi="宋体" w:eastAsia="宋体"/>
                <w:sz w:val="16"/>
              </w:rPr>
              <w:t>服务补助</w:t>
            </w:r>
          </w:p>
        </w:tc>
      </w:tr>
      <w:tr w14:paraId="039D2C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91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C3A3D7">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3B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F5DE98">
            <w:pPr>
              <w:jc w:val="center"/>
            </w:pPr>
            <w:r>
              <w:rPr>
                <w:rFonts w:ascii="宋体" w:hAnsi="宋体" w:eastAsia="宋体"/>
                <w:sz w:val="16"/>
              </w:rPr>
              <w:t>裕民县哈拉布拉乡卫生院</w:t>
            </w:r>
          </w:p>
        </w:tc>
      </w:tr>
      <w:tr w14:paraId="459526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512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216F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688C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D41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0BF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1F3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014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2028">
            <w:pPr>
              <w:jc w:val="center"/>
            </w:pPr>
            <w:r>
              <w:rPr>
                <w:rFonts w:ascii="宋体" w:hAnsi="宋体" w:eastAsia="宋体"/>
                <w:sz w:val="16"/>
              </w:rPr>
              <w:t>得分</w:t>
            </w:r>
          </w:p>
        </w:tc>
      </w:tr>
      <w:tr w14:paraId="73B63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21F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229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36A96">
            <w:pPr>
              <w:jc w:val="center"/>
            </w:pPr>
            <w:r>
              <w:rPr>
                <w:rFonts w:ascii="宋体" w:hAnsi="宋体" w:eastAsia="宋体"/>
                <w:sz w:val="16"/>
              </w:rPr>
              <w:t>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51C6E">
            <w:pPr>
              <w:jc w:val="center"/>
            </w:pPr>
            <w:r>
              <w:rPr>
                <w:rFonts w:ascii="宋体" w:hAnsi="宋体" w:eastAsia="宋体"/>
                <w:sz w:val="16"/>
              </w:rPr>
              <w:t>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EB7B5">
            <w:pPr>
              <w:jc w:val="center"/>
            </w:pPr>
            <w:r>
              <w:rPr>
                <w:rFonts w:ascii="宋体" w:hAnsi="宋体" w:eastAsia="宋体"/>
                <w:sz w:val="16"/>
              </w:rPr>
              <w:t>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587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3448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80CFB">
            <w:pPr>
              <w:jc w:val="center"/>
            </w:pPr>
            <w:r>
              <w:rPr>
                <w:rFonts w:ascii="宋体" w:hAnsi="宋体" w:eastAsia="宋体"/>
                <w:sz w:val="16"/>
              </w:rPr>
              <w:t>10.00</w:t>
            </w:r>
          </w:p>
        </w:tc>
      </w:tr>
      <w:tr w14:paraId="131725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CBA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060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88D84">
            <w:pPr>
              <w:jc w:val="center"/>
            </w:pPr>
            <w:r>
              <w:rPr>
                <w:rFonts w:ascii="宋体" w:hAnsi="宋体" w:eastAsia="宋体"/>
                <w:sz w:val="16"/>
              </w:rPr>
              <w:t>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060F1">
            <w:pPr>
              <w:jc w:val="center"/>
            </w:pPr>
            <w:r>
              <w:rPr>
                <w:rFonts w:ascii="宋体" w:hAnsi="宋体" w:eastAsia="宋体"/>
                <w:sz w:val="16"/>
              </w:rPr>
              <w:t>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CCC11">
            <w:pPr>
              <w:jc w:val="center"/>
            </w:pPr>
            <w:r>
              <w:rPr>
                <w:rFonts w:ascii="宋体" w:hAnsi="宋体" w:eastAsia="宋体"/>
                <w:sz w:val="16"/>
              </w:rPr>
              <w:t>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F24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1FC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2070">
            <w:pPr>
              <w:jc w:val="center"/>
            </w:pPr>
            <w:r>
              <w:rPr>
                <w:rFonts w:ascii="宋体" w:hAnsi="宋体" w:eastAsia="宋体"/>
                <w:sz w:val="16"/>
              </w:rPr>
              <w:t>—</w:t>
            </w:r>
          </w:p>
        </w:tc>
      </w:tr>
      <w:tr w14:paraId="1D157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9B6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589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306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EEE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D9B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216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82E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A61A">
            <w:pPr>
              <w:jc w:val="center"/>
            </w:pPr>
            <w:r>
              <w:rPr>
                <w:rFonts w:ascii="宋体" w:hAnsi="宋体" w:eastAsia="宋体"/>
                <w:sz w:val="16"/>
              </w:rPr>
              <w:t>—</w:t>
            </w:r>
          </w:p>
        </w:tc>
      </w:tr>
      <w:tr w14:paraId="5A32E3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5781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96B2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0EAF15">
            <w:pPr>
              <w:jc w:val="center"/>
            </w:pPr>
            <w:r>
              <w:rPr>
                <w:rFonts w:ascii="宋体" w:hAnsi="宋体" w:eastAsia="宋体"/>
                <w:sz w:val="16"/>
              </w:rPr>
              <w:t>实际完成情况</w:t>
            </w:r>
          </w:p>
        </w:tc>
      </w:tr>
      <w:tr w14:paraId="0F5EBF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AC9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8EA94A">
            <w:pPr>
              <w:jc w:val="both"/>
            </w:pPr>
            <w:r>
              <w:rPr>
                <w:rFonts w:ascii="宋体" w:hAnsi="宋体" w:eastAsia="宋体"/>
                <w:sz w:val="16"/>
              </w:rPr>
              <w:t>2024年</w:t>
            </w:r>
            <w:r>
              <w:rPr>
                <w:rFonts w:hint="eastAsia" w:ascii="宋体" w:hAnsi="宋体"/>
                <w:sz w:val="16"/>
                <w:lang w:eastAsia="zh-CN"/>
              </w:rPr>
              <w:t>JHSY</w:t>
            </w:r>
            <w:r>
              <w:rPr>
                <w:rFonts w:ascii="宋体" w:hAnsi="宋体" w:eastAsia="宋体"/>
                <w:sz w:val="16"/>
              </w:rPr>
              <w:t>补助资金项目实施目的为广泛深入开展有重点、分层次、多形式的宣传活动。进一步营造统筹解决人口问题的社会环境,切实强化媒体新闻宜传和社会宣传，努力营造人口计生工作的良好环境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2D1C35">
            <w:pPr>
              <w:jc w:val="both"/>
            </w:pPr>
            <w:r>
              <w:rPr>
                <w:rFonts w:ascii="宋体" w:hAnsi="宋体" w:eastAsia="宋体"/>
                <w:sz w:val="16"/>
              </w:rPr>
              <w:t>2024年</w:t>
            </w:r>
            <w:r>
              <w:rPr>
                <w:rFonts w:hint="eastAsia" w:ascii="宋体" w:hAnsi="宋体"/>
                <w:sz w:val="16"/>
                <w:lang w:eastAsia="zh-CN"/>
              </w:rPr>
              <w:t>JHSY</w:t>
            </w:r>
            <w:r>
              <w:rPr>
                <w:rFonts w:ascii="宋体" w:hAnsi="宋体" w:eastAsia="宋体"/>
                <w:sz w:val="16"/>
              </w:rPr>
              <w:t>补助项目预算资金0.09万元，</w:t>
            </w:r>
            <w:r>
              <w:rPr>
                <w:rFonts w:hint="eastAsia" w:ascii="宋体" w:hAnsi="宋体"/>
                <w:sz w:val="16"/>
                <w:lang w:eastAsia="zh-CN"/>
              </w:rPr>
              <w:t>截至</w:t>
            </w:r>
            <w:r>
              <w:rPr>
                <w:rFonts w:ascii="宋体" w:hAnsi="宋体" w:eastAsia="宋体"/>
                <w:sz w:val="16"/>
              </w:rPr>
              <w:t>2024年7月25日，已经支付0.09万元，项目按照计划正常实行，已经完成了实施</w:t>
            </w:r>
            <w:r>
              <w:rPr>
                <w:rFonts w:hint="eastAsia" w:ascii="宋体" w:hAnsi="宋体"/>
                <w:sz w:val="16"/>
                <w:lang w:eastAsia="zh-CN"/>
              </w:rPr>
              <w:t>JHSY</w:t>
            </w:r>
            <w:r>
              <w:rPr>
                <w:rFonts w:ascii="宋体" w:hAnsi="宋体" w:eastAsia="宋体"/>
                <w:sz w:val="16"/>
              </w:rPr>
              <w:t>服务项目对全乡育龄妇数女的宣传与服务共计0.09万元，项目计划完成率、资金使用和规律宣传覆盖率达到了目标值，有效保障</w:t>
            </w:r>
            <w:r>
              <w:rPr>
                <w:rFonts w:hint="eastAsia" w:ascii="宋体" w:hAnsi="宋体"/>
                <w:sz w:val="16"/>
                <w:lang w:eastAsia="zh-CN"/>
              </w:rPr>
              <w:t>JHSY</w:t>
            </w:r>
            <w:r>
              <w:rPr>
                <w:rFonts w:ascii="宋体" w:hAnsi="宋体" w:eastAsia="宋体"/>
                <w:sz w:val="16"/>
              </w:rPr>
              <w:t>服务水平，提高农牧民</w:t>
            </w:r>
            <w:r>
              <w:rPr>
                <w:rFonts w:hint="eastAsia" w:ascii="宋体" w:hAnsi="宋体"/>
                <w:sz w:val="16"/>
                <w:lang w:eastAsia="zh-CN"/>
              </w:rPr>
              <w:t>JHSY</w:t>
            </w:r>
            <w:r>
              <w:rPr>
                <w:rFonts w:ascii="宋体" w:hAnsi="宋体" w:eastAsia="宋体"/>
                <w:sz w:val="16"/>
              </w:rPr>
              <w:t xml:space="preserve">服务宣传知晓率，持续树立优生优育观念，使育龄群众满意。 </w:t>
            </w:r>
          </w:p>
        </w:tc>
      </w:tr>
      <w:tr w14:paraId="53AF1E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98B4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6CE3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DDA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95F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6AA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0FA7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AF5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7C2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DD9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C4B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096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A366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FE1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EAB2">
            <w:pPr>
              <w:jc w:val="center"/>
            </w:pPr>
            <w:r>
              <w:rPr>
                <w:rFonts w:ascii="宋体" w:hAnsi="宋体" w:eastAsia="宋体"/>
                <w:sz w:val="16"/>
              </w:rPr>
              <w:t>偏差原因分析及改进措施</w:t>
            </w:r>
          </w:p>
        </w:tc>
      </w:tr>
      <w:tr w14:paraId="169145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BA48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8B62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1C9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4623">
            <w:pPr>
              <w:jc w:val="center"/>
            </w:pPr>
            <w:r>
              <w:rPr>
                <w:rFonts w:ascii="宋体" w:hAnsi="宋体" w:eastAsia="宋体"/>
                <w:sz w:val="16"/>
              </w:rPr>
              <w:t>早孕试纸试剂购买数量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5852">
            <w:pPr>
              <w:jc w:val="center"/>
            </w:pPr>
            <w:r>
              <w:rPr>
                <w:rFonts w:ascii="宋体" w:hAnsi="宋体" w:eastAsia="宋体"/>
                <w:sz w:val="16"/>
              </w:rPr>
              <w:t>&gt;=100份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DC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A8F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61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37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839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4364A">
            <w:pPr>
              <w:jc w:val="center"/>
            </w:pPr>
            <w:r>
              <w:rPr>
                <w:rFonts w:ascii="宋体" w:hAnsi="宋体" w:eastAsia="宋体"/>
                <w:sz w:val="16"/>
              </w:rPr>
              <w:t>100份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EAC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B5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D509">
            <w:pPr>
              <w:jc w:val="center"/>
            </w:pPr>
          </w:p>
        </w:tc>
      </w:tr>
      <w:tr w14:paraId="660AE8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328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F59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B86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73FE">
            <w:pPr>
              <w:jc w:val="center"/>
            </w:pPr>
            <w:r>
              <w:rPr>
                <w:rFonts w:ascii="宋体" w:hAnsi="宋体" w:eastAsia="宋体"/>
                <w:sz w:val="16"/>
              </w:rPr>
              <w:t>B超检查卫生纸购买数量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4EE0">
            <w:pPr>
              <w:jc w:val="center"/>
            </w:pPr>
            <w:r>
              <w:rPr>
                <w:rFonts w:ascii="宋体" w:hAnsi="宋体" w:eastAsia="宋体"/>
                <w:sz w:val="16"/>
              </w:rPr>
              <w:t>&gt;=200包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B8D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359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62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7A1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E81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2FD5A">
            <w:pPr>
              <w:jc w:val="center"/>
            </w:pPr>
            <w:r>
              <w:rPr>
                <w:rFonts w:ascii="宋体" w:hAnsi="宋体" w:eastAsia="宋体"/>
                <w:sz w:val="16"/>
              </w:rPr>
              <w:t>200包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67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C8D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9CD4A">
            <w:pPr>
              <w:jc w:val="center"/>
            </w:pPr>
          </w:p>
        </w:tc>
      </w:tr>
      <w:tr w14:paraId="330B88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E40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E45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68C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03B2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7E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5FB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DD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4B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6B1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709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4A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39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1D0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A9D45">
            <w:pPr>
              <w:jc w:val="center"/>
            </w:pPr>
          </w:p>
        </w:tc>
      </w:tr>
      <w:tr w14:paraId="561769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CD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6A5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F73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E533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5D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C3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E92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F62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CB8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C7C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87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1E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5B8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3333">
            <w:pPr>
              <w:jc w:val="center"/>
            </w:pPr>
          </w:p>
        </w:tc>
      </w:tr>
      <w:tr w14:paraId="331A7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48C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756E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0FB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B6836">
            <w:pPr>
              <w:jc w:val="center"/>
            </w:pPr>
            <w:r>
              <w:rPr>
                <w:rFonts w:ascii="宋体" w:hAnsi="宋体" w:eastAsia="宋体"/>
                <w:sz w:val="16"/>
              </w:rPr>
              <w:t>早孕试纸试剂购买资金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FE897">
            <w:pPr>
              <w:jc w:val="center"/>
            </w:pPr>
            <w:r>
              <w:rPr>
                <w:rFonts w:ascii="宋体" w:hAnsi="宋体" w:eastAsia="宋体"/>
                <w:sz w:val="16"/>
              </w:rPr>
              <w:t>&lt;=0.07万元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7FF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1B0F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0DC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83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344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D6F77">
            <w:pPr>
              <w:jc w:val="center"/>
            </w:pPr>
            <w:r>
              <w:rPr>
                <w:rFonts w:ascii="宋体" w:hAnsi="宋体" w:eastAsia="宋体"/>
                <w:sz w:val="16"/>
              </w:rPr>
              <w:t>0.07万元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190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AD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B22E">
            <w:pPr>
              <w:jc w:val="center"/>
            </w:pPr>
          </w:p>
        </w:tc>
      </w:tr>
      <w:tr w14:paraId="17D971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12A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EB3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AB0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577C7">
            <w:pPr>
              <w:jc w:val="center"/>
            </w:pPr>
            <w:r>
              <w:rPr>
                <w:rFonts w:ascii="宋体" w:hAnsi="宋体" w:eastAsia="宋体"/>
                <w:sz w:val="16"/>
              </w:rPr>
              <w:t>B超检查卫生纸购买经费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A746">
            <w:pPr>
              <w:jc w:val="center"/>
            </w:pPr>
            <w:r>
              <w:rPr>
                <w:rFonts w:ascii="宋体" w:hAnsi="宋体" w:eastAsia="宋体"/>
                <w:sz w:val="16"/>
              </w:rPr>
              <w:t>&lt;=0.02万元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D4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1B5B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7F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937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1F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80884">
            <w:pPr>
              <w:jc w:val="center"/>
            </w:pPr>
            <w:r>
              <w:rPr>
                <w:rFonts w:ascii="宋体" w:hAnsi="宋体" w:eastAsia="宋体"/>
                <w:sz w:val="16"/>
              </w:rPr>
              <w:t>0.02万元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E7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67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64CC">
            <w:pPr>
              <w:jc w:val="center"/>
            </w:pPr>
          </w:p>
        </w:tc>
      </w:tr>
      <w:tr w14:paraId="0A548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786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4BAD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36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1F7B">
            <w:pPr>
              <w:jc w:val="center"/>
            </w:pPr>
            <w:r>
              <w:rPr>
                <w:rFonts w:ascii="宋体" w:hAnsi="宋体" w:eastAsia="宋体"/>
                <w:sz w:val="16"/>
              </w:rPr>
              <w:t>保障</w:t>
            </w:r>
            <w:r>
              <w:rPr>
                <w:rFonts w:hint="eastAsia" w:ascii="宋体" w:hAnsi="宋体"/>
                <w:sz w:val="16"/>
                <w:lang w:eastAsia="zh-CN"/>
              </w:rPr>
              <w:t>JHSY</w:t>
            </w:r>
            <w:r>
              <w:rPr>
                <w:rFonts w:ascii="宋体" w:hAnsi="宋体" w:eastAsia="宋体"/>
                <w:sz w:val="16"/>
              </w:rPr>
              <w:t>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3513">
            <w:pPr>
              <w:jc w:val="center"/>
            </w:pPr>
            <w:r>
              <w:rPr>
                <w:rFonts w:ascii="宋体" w:hAnsi="宋体" w:eastAsia="宋体"/>
                <w:sz w:val="16"/>
              </w:rPr>
              <w:t>显著推升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C9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BE153">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1C3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A68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78A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9C0D">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9A30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4D37">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C412">
            <w:pPr>
              <w:jc w:val="center"/>
            </w:pPr>
            <w:r>
              <w:rPr>
                <w:rFonts w:ascii="宋体" w:hAnsi="宋体" w:eastAsia="宋体"/>
                <w:sz w:val="16"/>
              </w:rPr>
              <w:t>20%以内为正常偏差，可视为无偏差。</w:t>
            </w:r>
          </w:p>
        </w:tc>
      </w:tr>
      <w:tr w14:paraId="136E1F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B40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3A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51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3089A">
            <w:pPr>
              <w:jc w:val="center"/>
            </w:pPr>
            <w:r>
              <w:rPr>
                <w:rFonts w:ascii="宋体" w:hAnsi="宋体" w:eastAsia="宋体"/>
                <w:sz w:val="16"/>
              </w:rPr>
              <w:t>育龄群众满意度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68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79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3698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007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B11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C9D45">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2D5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C6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9ED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D2B26">
            <w:pPr>
              <w:jc w:val="center"/>
            </w:pPr>
            <w:r>
              <w:rPr>
                <w:rFonts w:ascii="宋体" w:hAnsi="宋体" w:eastAsia="宋体"/>
                <w:sz w:val="16"/>
              </w:rPr>
              <w:t>20%以内为正常偏差，可视为无偏差。</w:t>
            </w:r>
          </w:p>
        </w:tc>
      </w:tr>
      <w:tr w14:paraId="6D9A194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AE2A2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FA47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0D62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C2BD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37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4505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BB1E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BF9F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1FCD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9EDCB">
            <w:pPr>
              <w:jc w:val="center"/>
            </w:pPr>
            <w:r>
              <w:rPr>
                <w:rFonts w:ascii="宋体" w:hAnsi="宋体" w:eastAsia="宋体"/>
                <w:sz w:val="16"/>
              </w:rPr>
              <w:t>99.00分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5A717F"/>
        </w:tc>
      </w:tr>
    </w:tbl>
    <w:p w14:paraId="54A8CB2F">
      <w:r>
        <w:br w:type="page"/>
      </w:r>
    </w:p>
    <w:tbl>
      <w:tblPr>
        <w:tblStyle w:val="9"/>
        <w:tblW w:w="0" w:type="auto"/>
        <w:tblInd w:w="0" w:type="dxa"/>
        <w:tblLayout w:type="autofit"/>
        <w:tblCellMar>
          <w:top w:w="0" w:type="dxa"/>
          <w:left w:w="108" w:type="dxa"/>
          <w:bottom w:w="0" w:type="dxa"/>
          <w:right w:w="108" w:type="dxa"/>
        </w:tblCellMar>
      </w:tblPr>
      <w:tblGrid>
        <w:gridCol w:w="627"/>
        <w:gridCol w:w="622"/>
        <w:gridCol w:w="622"/>
        <w:gridCol w:w="622"/>
        <w:gridCol w:w="776"/>
        <w:gridCol w:w="622"/>
        <w:gridCol w:w="631"/>
        <w:gridCol w:w="625"/>
        <w:gridCol w:w="622"/>
        <w:gridCol w:w="625"/>
        <w:gridCol w:w="631"/>
        <w:gridCol w:w="776"/>
        <w:gridCol w:w="631"/>
        <w:gridCol w:w="628"/>
      </w:tblGrid>
      <w:tr w14:paraId="126DBCC1">
        <w:tblPrEx>
          <w:tblCellMar>
            <w:top w:w="0" w:type="dxa"/>
            <w:left w:w="108" w:type="dxa"/>
            <w:bottom w:w="0" w:type="dxa"/>
            <w:right w:w="108" w:type="dxa"/>
          </w:tblCellMar>
        </w:tblPrEx>
        <w:tc>
          <w:tcPr>
            <w:tcW w:w="8848" w:type="dxa"/>
            <w:gridSpan w:val="14"/>
            <w:vAlign w:val="center"/>
          </w:tcPr>
          <w:p w14:paraId="4F31AC57">
            <w:pPr>
              <w:jc w:val="center"/>
            </w:pPr>
            <w:r>
              <w:rPr>
                <w:rFonts w:ascii="宋体" w:hAnsi="宋体" w:eastAsia="宋体"/>
                <w:sz w:val="24"/>
              </w:rPr>
              <w:t>项目支出绩效自评表</w:t>
            </w:r>
          </w:p>
        </w:tc>
      </w:tr>
      <w:tr w14:paraId="1CE09F31">
        <w:tblPrEx>
          <w:tblCellMar>
            <w:top w:w="0" w:type="dxa"/>
            <w:left w:w="108" w:type="dxa"/>
            <w:bottom w:w="0" w:type="dxa"/>
            <w:right w:w="108" w:type="dxa"/>
          </w:tblCellMar>
        </w:tblPrEx>
        <w:tc>
          <w:tcPr>
            <w:tcW w:w="8848" w:type="dxa"/>
            <w:gridSpan w:val="14"/>
            <w:vAlign w:val="center"/>
          </w:tcPr>
          <w:p w14:paraId="25FD18BE">
            <w:pPr>
              <w:jc w:val="center"/>
            </w:pPr>
            <w:r>
              <w:rPr>
                <w:rFonts w:ascii="宋体" w:hAnsi="宋体" w:eastAsia="宋体"/>
                <w:sz w:val="24"/>
              </w:rPr>
              <w:t>(2024年度)</w:t>
            </w:r>
          </w:p>
        </w:tc>
      </w:tr>
      <w:tr w14:paraId="01896D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42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13034B">
            <w:pPr>
              <w:jc w:val="center"/>
            </w:pPr>
            <w:r>
              <w:rPr>
                <w:rFonts w:ascii="宋体" w:hAnsi="宋体" w:eastAsia="宋体"/>
                <w:sz w:val="16"/>
              </w:rPr>
              <w:t>自治区2023年地方公共卫生服务补助</w:t>
            </w:r>
          </w:p>
        </w:tc>
      </w:tr>
      <w:tr w14:paraId="7D39D4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834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7216E4">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0D5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DD843C">
            <w:pPr>
              <w:jc w:val="center"/>
            </w:pPr>
            <w:r>
              <w:rPr>
                <w:rFonts w:ascii="宋体" w:hAnsi="宋体" w:eastAsia="宋体"/>
                <w:sz w:val="16"/>
              </w:rPr>
              <w:t>裕民县哈拉布拉乡卫生院</w:t>
            </w:r>
          </w:p>
        </w:tc>
      </w:tr>
      <w:tr w14:paraId="5B25FC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A7E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19EA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8789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FC19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70B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CF94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5C1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E3D9E">
            <w:pPr>
              <w:jc w:val="center"/>
            </w:pPr>
            <w:r>
              <w:rPr>
                <w:rFonts w:ascii="宋体" w:hAnsi="宋体" w:eastAsia="宋体"/>
                <w:sz w:val="16"/>
              </w:rPr>
              <w:t>得分</w:t>
            </w:r>
          </w:p>
        </w:tc>
      </w:tr>
      <w:tr w14:paraId="2B12E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0CE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D04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C341B">
            <w:pPr>
              <w:jc w:val="center"/>
            </w:pPr>
            <w:r>
              <w:rPr>
                <w:rFonts w:ascii="宋体" w:hAnsi="宋体" w:eastAsia="宋体"/>
                <w:sz w:val="16"/>
              </w:rPr>
              <w:t>22.06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9D18F">
            <w:pPr>
              <w:jc w:val="center"/>
            </w:pPr>
            <w:r>
              <w:rPr>
                <w:rFonts w:ascii="宋体" w:hAnsi="宋体" w:eastAsia="宋体"/>
                <w:sz w:val="16"/>
              </w:rPr>
              <w:t>31.65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CBC75">
            <w:pPr>
              <w:jc w:val="center"/>
            </w:pPr>
            <w:r>
              <w:rPr>
                <w:rFonts w:ascii="宋体" w:hAnsi="宋体" w:eastAsia="宋体"/>
                <w:sz w:val="16"/>
              </w:rPr>
              <w:t>30.52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483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5577A">
            <w:pPr>
              <w:jc w:val="center"/>
            </w:pPr>
            <w:r>
              <w:rPr>
                <w:rFonts w:ascii="宋体" w:hAnsi="宋体" w:eastAsia="宋体"/>
                <w:sz w:val="16"/>
              </w:rPr>
              <w:t>96.43%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2F01">
            <w:pPr>
              <w:jc w:val="center"/>
            </w:pPr>
            <w:r>
              <w:rPr>
                <w:rFonts w:ascii="宋体" w:hAnsi="宋体" w:eastAsia="宋体"/>
                <w:sz w:val="16"/>
              </w:rPr>
              <w:t>9.64</w:t>
            </w:r>
          </w:p>
        </w:tc>
      </w:tr>
      <w:tr w14:paraId="7C00EE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89C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8C86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A5D24">
            <w:pPr>
              <w:jc w:val="center"/>
            </w:pPr>
            <w:r>
              <w:rPr>
                <w:rFonts w:ascii="宋体" w:hAnsi="宋体" w:eastAsia="宋体"/>
                <w:sz w:val="16"/>
              </w:rPr>
              <w:t>22.06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65017">
            <w:pPr>
              <w:jc w:val="center"/>
            </w:pPr>
            <w:r>
              <w:rPr>
                <w:rFonts w:ascii="宋体" w:hAnsi="宋体" w:eastAsia="宋体"/>
                <w:sz w:val="16"/>
              </w:rPr>
              <w:t>31.65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855D4">
            <w:pPr>
              <w:jc w:val="center"/>
            </w:pPr>
            <w:r>
              <w:rPr>
                <w:rFonts w:ascii="宋体" w:hAnsi="宋体" w:eastAsia="宋体"/>
                <w:sz w:val="16"/>
              </w:rPr>
              <w:t>30.52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F5F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D4F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E544">
            <w:pPr>
              <w:jc w:val="center"/>
            </w:pPr>
            <w:r>
              <w:rPr>
                <w:rFonts w:ascii="宋体" w:hAnsi="宋体" w:eastAsia="宋体"/>
                <w:sz w:val="16"/>
              </w:rPr>
              <w:t>—</w:t>
            </w:r>
          </w:p>
        </w:tc>
      </w:tr>
      <w:tr w14:paraId="3C24B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581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055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D80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979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3DF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813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D06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8169">
            <w:pPr>
              <w:jc w:val="center"/>
            </w:pPr>
            <w:r>
              <w:rPr>
                <w:rFonts w:ascii="宋体" w:hAnsi="宋体" w:eastAsia="宋体"/>
                <w:sz w:val="16"/>
              </w:rPr>
              <w:t>—</w:t>
            </w:r>
          </w:p>
        </w:tc>
      </w:tr>
      <w:tr w14:paraId="4A5F59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1B8C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91DFD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CF6C32">
            <w:pPr>
              <w:jc w:val="center"/>
            </w:pPr>
            <w:r>
              <w:rPr>
                <w:rFonts w:ascii="宋体" w:hAnsi="宋体" w:eastAsia="宋体"/>
                <w:sz w:val="16"/>
              </w:rPr>
              <w:t>实际完成情况</w:t>
            </w:r>
          </w:p>
        </w:tc>
      </w:tr>
      <w:tr w14:paraId="38C14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7C0B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D55D91">
            <w:pPr>
              <w:jc w:val="both"/>
            </w:pPr>
            <w:r>
              <w:rPr>
                <w:rFonts w:ascii="宋体" w:hAnsi="宋体" w:eastAsia="宋体"/>
                <w:sz w:val="16"/>
              </w:rPr>
              <w:t>根据塔地财社[2023]97号自治区2023年地方公共卫生服务补助资金（全民体检）项目拨付资金共计22.06万元，按照“全面覆盖、免费提供、自愿参检、城乡均等，方便群众”的基本原则，分年度、分步骤有计划地对全乡3100人实施健康体检，实现“早发现、早诊断、早治疗”以及“未病先防、小病先治”，使全民健康体检工作稳步发展和可持续发展，切实维护群众健康利益，保障群众健康水平，积极宣传全民健康体检工作，使农牧民收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364CA6">
            <w:pPr>
              <w:jc w:val="both"/>
            </w:pPr>
            <w:r>
              <w:rPr>
                <w:rFonts w:ascii="宋体" w:hAnsi="宋体" w:eastAsia="宋体"/>
                <w:sz w:val="16"/>
              </w:rPr>
              <w:t>其他公共卫生服务（全民健康体检）项目预算资金31.65万元，</w:t>
            </w:r>
            <w:r>
              <w:rPr>
                <w:rFonts w:hint="eastAsia" w:ascii="宋体" w:hAnsi="宋体"/>
                <w:sz w:val="16"/>
                <w:lang w:eastAsia="zh-CN"/>
              </w:rPr>
              <w:t>截至</w:t>
            </w:r>
            <w:r>
              <w:rPr>
                <w:rFonts w:ascii="宋体" w:hAnsi="宋体" w:eastAsia="宋体"/>
                <w:sz w:val="16"/>
              </w:rPr>
              <w:t>2024年12月31日，已经支付30.52万元，项目按照计划正常实行，已经完成了全乡4569人的全民健康体检工作，全民体检覆盖率、资金支付准确率达到了100%，显著提升公共卫生服务和对人民群众健康服务水平提升，保障各族群众健康水平持续保障的效果，使参加免费体检人员满意、单位职工满意。</w:t>
            </w:r>
          </w:p>
        </w:tc>
      </w:tr>
      <w:tr w14:paraId="38F734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7562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A9D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BAC1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79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EF8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5C2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01E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14B3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F6D8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05F9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B0C8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24F6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1D06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C3463">
            <w:pPr>
              <w:jc w:val="center"/>
            </w:pPr>
            <w:r>
              <w:rPr>
                <w:rFonts w:ascii="宋体" w:hAnsi="宋体" w:eastAsia="宋体"/>
                <w:sz w:val="16"/>
              </w:rPr>
              <w:t>偏差原因分析及改进措施</w:t>
            </w:r>
          </w:p>
        </w:tc>
      </w:tr>
      <w:tr w14:paraId="51B033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8D7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E920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E08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A60EC">
            <w:pPr>
              <w:jc w:val="center"/>
            </w:pPr>
            <w:r>
              <w:rPr>
                <w:rFonts w:ascii="宋体" w:hAnsi="宋体" w:eastAsia="宋体"/>
                <w:sz w:val="16"/>
              </w:rPr>
              <w:t>全民体检辖区体检人数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8158">
            <w:pPr>
              <w:jc w:val="center"/>
            </w:pPr>
            <w:r>
              <w:rPr>
                <w:rFonts w:ascii="宋体" w:hAnsi="宋体" w:eastAsia="宋体"/>
                <w:sz w:val="16"/>
              </w:rPr>
              <w:t>&gt;=3100人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8D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21C20">
            <w:pPr>
              <w:jc w:val="center"/>
            </w:pPr>
            <w:r>
              <w:rPr>
                <w:rFonts w:ascii="宋体" w:hAnsi="宋体" w:eastAsia="宋体"/>
                <w:sz w:val="16"/>
              </w:rPr>
              <w:t>5667人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CF5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221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C8B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7D38">
            <w:pPr>
              <w:jc w:val="center"/>
            </w:pPr>
            <w:r>
              <w:rPr>
                <w:rFonts w:ascii="宋体" w:hAnsi="宋体" w:eastAsia="宋体"/>
                <w:sz w:val="16"/>
              </w:rPr>
              <w:t>4569人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0F091">
            <w:pPr>
              <w:jc w:val="center"/>
            </w:pPr>
            <w:r>
              <w:rPr>
                <w:rFonts w:ascii="宋体" w:hAnsi="宋体" w:eastAsia="宋体"/>
                <w:sz w:val="16"/>
              </w:rPr>
              <w:t>147%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56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2148">
            <w:pPr>
              <w:jc w:val="center"/>
            </w:pPr>
            <w:r>
              <w:rPr>
                <w:rFonts w:ascii="宋体" w:hAnsi="宋体" w:eastAsia="宋体"/>
                <w:sz w:val="16"/>
              </w:rPr>
              <w:t>指标值设置过于保守，摸底数值偏低，结合实际情况设置指标值</w:t>
            </w:r>
          </w:p>
        </w:tc>
      </w:tr>
      <w:tr w14:paraId="32EED0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B73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F6F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CC0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4F45">
            <w:pPr>
              <w:jc w:val="center"/>
            </w:pPr>
            <w:r>
              <w:rPr>
                <w:rFonts w:ascii="宋体" w:hAnsi="宋体" w:eastAsia="宋体"/>
                <w:sz w:val="16"/>
              </w:rPr>
              <w:t>购买体检化验试剂耗材次数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B1042">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3A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8175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0C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6CF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F6C6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0A6E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78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01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3E9B0">
            <w:pPr>
              <w:jc w:val="center"/>
            </w:pPr>
          </w:p>
        </w:tc>
      </w:tr>
      <w:tr w14:paraId="201612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DE1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CCF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23A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C2254">
            <w:pPr>
              <w:jc w:val="center"/>
            </w:pPr>
            <w:r>
              <w:rPr>
                <w:rFonts w:ascii="宋体" w:hAnsi="宋体" w:eastAsia="宋体"/>
                <w:sz w:val="16"/>
              </w:rPr>
              <w:t>全民体检覆盖率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05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5DC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6C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2DD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0E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479CB">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AE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484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CE4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9A225">
            <w:pPr>
              <w:jc w:val="center"/>
            </w:pPr>
          </w:p>
        </w:tc>
      </w:tr>
      <w:tr w14:paraId="7A0C88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0C6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5F3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06F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F545">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1B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803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37A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63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367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6310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B4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21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406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465A">
            <w:pPr>
              <w:jc w:val="center"/>
            </w:pPr>
          </w:p>
        </w:tc>
      </w:tr>
      <w:tr w14:paraId="26F783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256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984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FA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64D4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D2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BE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004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AA7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CB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6A4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72F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B3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3D23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F2E7A">
            <w:pPr>
              <w:jc w:val="center"/>
            </w:pPr>
          </w:p>
        </w:tc>
      </w:tr>
      <w:tr w14:paraId="2B8B4A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ED8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7D41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350F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A17A">
            <w:pPr>
              <w:jc w:val="center"/>
            </w:pPr>
            <w:r>
              <w:rPr>
                <w:rFonts w:ascii="宋体" w:hAnsi="宋体" w:eastAsia="宋体"/>
                <w:sz w:val="16"/>
              </w:rPr>
              <w:t>全民体检化验耗材经费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CAF12">
            <w:pPr>
              <w:jc w:val="center"/>
            </w:pPr>
            <w:r>
              <w:rPr>
                <w:rFonts w:ascii="宋体" w:hAnsi="宋体" w:eastAsia="宋体"/>
                <w:sz w:val="16"/>
              </w:rPr>
              <w:t>&lt;=19.55万元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DB6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1B04">
            <w:pPr>
              <w:jc w:val="center"/>
            </w:pPr>
            <w:r>
              <w:rPr>
                <w:rFonts w:ascii="宋体" w:hAnsi="宋体" w:eastAsia="宋体"/>
                <w:sz w:val="16"/>
              </w:rPr>
              <w:t>15.82万元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01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E2E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81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6090F">
            <w:pPr>
              <w:jc w:val="center"/>
            </w:pPr>
            <w:r>
              <w:rPr>
                <w:rFonts w:ascii="宋体" w:hAnsi="宋体" w:eastAsia="宋体"/>
                <w:sz w:val="16"/>
              </w:rPr>
              <w:t>18.97万元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61A34">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2251C">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B38D9">
            <w:pPr>
              <w:jc w:val="center"/>
            </w:pPr>
            <w:r>
              <w:rPr>
                <w:rFonts w:ascii="宋体" w:hAnsi="宋体" w:eastAsia="宋体"/>
                <w:sz w:val="16"/>
              </w:rPr>
              <w:tab/>
            </w:r>
            <w:r>
              <w:rPr>
                <w:rFonts w:ascii="宋体" w:hAnsi="宋体" w:eastAsia="宋体"/>
                <w:sz w:val="16"/>
              </w:rPr>
              <w:t>20%以内的偏差为正常偏差，可视为无偏差。</w:t>
            </w:r>
          </w:p>
        </w:tc>
      </w:tr>
      <w:tr w14:paraId="11DDD6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A78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12C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07E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1E10">
            <w:pPr>
              <w:jc w:val="center"/>
            </w:pPr>
            <w:r>
              <w:rPr>
                <w:rFonts w:ascii="宋体" w:hAnsi="宋体" w:eastAsia="宋体"/>
                <w:sz w:val="16"/>
              </w:rPr>
              <w:t>全民体检各项办公经费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4C3CA">
            <w:pPr>
              <w:jc w:val="center"/>
            </w:pPr>
            <w:r>
              <w:rPr>
                <w:rFonts w:ascii="宋体" w:hAnsi="宋体" w:eastAsia="宋体"/>
                <w:sz w:val="16"/>
              </w:rPr>
              <w:t>&lt;=12.1万元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1F3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9ECFC">
            <w:pPr>
              <w:jc w:val="center"/>
            </w:pPr>
            <w:r>
              <w:rPr>
                <w:rFonts w:ascii="宋体" w:hAnsi="宋体" w:eastAsia="宋体"/>
                <w:sz w:val="16"/>
              </w:rPr>
              <w:t>12.59万元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EB8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08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95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F8376">
            <w:pPr>
              <w:jc w:val="center"/>
            </w:pPr>
            <w:r>
              <w:rPr>
                <w:rFonts w:ascii="宋体" w:hAnsi="宋体" w:eastAsia="宋体"/>
                <w:sz w:val="16"/>
              </w:rPr>
              <w:t>11.55万元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DBE6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B645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2D9E">
            <w:pPr>
              <w:jc w:val="center"/>
            </w:pPr>
            <w:r>
              <w:rPr>
                <w:rFonts w:ascii="宋体" w:hAnsi="宋体" w:eastAsia="宋体"/>
                <w:sz w:val="16"/>
              </w:rPr>
              <w:t>20%以内的偏差为正常偏差，可视为无偏差。</w:t>
            </w:r>
          </w:p>
        </w:tc>
      </w:tr>
      <w:tr w14:paraId="3C8EDB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28E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4F3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AA11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138C">
            <w:pPr>
              <w:jc w:val="center"/>
            </w:pPr>
            <w:r>
              <w:rPr>
                <w:rFonts w:ascii="宋体" w:hAnsi="宋体" w:eastAsia="宋体"/>
                <w:sz w:val="16"/>
              </w:rPr>
              <w:t>保障受益群众生活健康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C165E">
            <w:pPr>
              <w:jc w:val="center"/>
            </w:pPr>
            <w:r>
              <w:rPr>
                <w:rFonts w:ascii="宋体" w:hAnsi="宋体" w:eastAsia="宋体"/>
                <w:sz w:val="16"/>
              </w:rPr>
              <w:t>显著推升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D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F144">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0B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B3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A07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0517C">
            <w:pPr>
              <w:jc w:val="center"/>
            </w:pPr>
            <w:r>
              <w:rPr>
                <w:rFonts w:ascii="宋体" w:hAnsi="宋体" w:eastAsia="宋体"/>
                <w:sz w:val="16"/>
              </w:rPr>
              <w:t>显著推升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7607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0A94">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44EAC">
            <w:pPr>
              <w:jc w:val="center"/>
            </w:pPr>
            <w:r>
              <w:rPr>
                <w:rFonts w:ascii="宋体" w:hAnsi="宋体" w:eastAsia="宋体"/>
                <w:sz w:val="16"/>
              </w:rPr>
              <w:t>20%以内的偏差为正常偏差，可视为无偏差。</w:t>
            </w:r>
          </w:p>
        </w:tc>
      </w:tr>
      <w:tr w14:paraId="6F1B5D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15E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F4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485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7646">
            <w:pPr>
              <w:jc w:val="center"/>
            </w:pPr>
            <w:r>
              <w:rPr>
                <w:rFonts w:ascii="宋体" w:hAnsi="宋体" w:eastAsia="宋体"/>
                <w:sz w:val="16"/>
              </w:rPr>
              <w:t>参加免费体检人员满意度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1AB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642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6C91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01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7C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7BB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4B8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6B53">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F4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9EF66">
            <w:pPr>
              <w:jc w:val="center"/>
            </w:pPr>
            <w:r>
              <w:rPr>
                <w:rFonts w:ascii="宋体" w:hAnsi="宋体" w:eastAsia="宋体"/>
                <w:sz w:val="16"/>
              </w:rPr>
              <w:t>20%以内的偏差为正常偏差，可视为无偏差</w:t>
            </w:r>
          </w:p>
        </w:tc>
      </w:tr>
      <w:tr w14:paraId="3E4890F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83F22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059B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8767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1EA1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F53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6BFE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D2C3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9913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74CD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C0C7">
            <w:pPr>
              <w:jc w:val="center"/>
            </w:pPr>
            <w:r>
              <w:rPr>
                <w:rFonts w:ascii="宋体" w:hAnsi="宋体" w:eastAsia="宋体"/>
                <w:sz w:val="16"/>
              </w:rPr>
              <w:t>97.84分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E7B5C5"/>
        </w:tc>
      </w:tr>
    </w:tbl>
    <w:p w14:paraId="1D988D1F">
      <w:r>
        <w:br w:type="page"/>
      </w:r>
    </w:p>
    <w:p w14:paraId="4F5AB75A">
      <w:pPr>
        <w:spacing w:line="640" w:lineRule="exact"/>
        <w:ind w:firstLine="640"/>
        <w:jc w:val="both"/>
        <w:outlineLvl w:val="2"/>
      </w:pPr>
      <w:r>
        <w:rPr>
          <w:rFonts w:ascii="黑体" w:hAnsi="黑体" w:eastAsia="黑体"/>
          <w:sz w:val="32"/>
        </w:rPr>
        <w:t>十二、其他需说明的事项</w:t>
      </w:r>
    </w:p>
    <w:p w14:paraId="5844938B">
      <w:pPr>
        <w:spacing w:line="580" w:lineRule="exact"/>
        <w:ind w:firstLine="640"/>
        <w:jc w:val="both"/>
      </w:pPr>
      <w:r>
        <w:rPr>
          <w:rFonts w:ascii="仿宋_GB2312" w:hAnsi="仿宋_GB2312" w:eastAsia="仿宋_GB2312"/>
          <w:b w:val="0"/>
          <w:sz w:val="32"/>
        </w:rPr>
        <w:t>本单位无其他需说明的事项。</w:t>
      </w:r>
    </w:p>
    <w:p w14:paraId="36480A70">
      <w:r>
        <w:br w:type="page"/>
      </w:r>
    </w:p>
    <w:p w14:paraId="30032C33">
      <w:pPr>
        <w:spacing w:line="240" w:lineRule="auto"/>
        <w:jc w:val="center"/>
        <w:outlineLvl w:val="1"/>
      </w:pPr>
      <w:r>
        <w:rPr>
          <w:rFonts w:ascii="黑体" w:hAnsi="黑体" w:eastAsia="黑体"/>
          <w:sz w:val="32"/>
        </w:rPr>
        <w:t>第三部分 专业名词解释</w:t>
      </w:r>
    </w:p>
    <w:p w14:paraId="1CB73AC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D6AC91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917956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15A953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F2D0B0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AF2565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67FBD0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EF6A4F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6DC22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4C9F17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C522D2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466012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23A5DE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995DA3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8104974">
      <w:r>
        <w:br w:type="page"/>
      </w:r>
    </w:p>
    <w:p w14:paraId="26F94B3E">
      <w:pPr>
        <w:spacing w:line="240" w:lineRule="auto"/>
        <w:jc w:val="center"/>
        <w:outlineLvl w:val="1"/>
      </w:pPr>
      <w:r>
        <w:rPr>
          <w:rFonts w:ascii="黑体" w:hAnsi="黑体" w:eastAsia="黑体"/>
          <w:sz w:val="32"/>
        </w:rPr>
        <w:t>第四部分 部门决算报表（见附表）</w:t>
      </w:r>
    </w:p>
    <w:p w14:paraId="6BC86140">
      <w:pPr>
        <w:spacing w:line="240" w:lineRule="auto"/>
        <w:ind w:firstLine="640"/>
        <w:jc w:val="both"/>
      </w:pPr>
      <w:r>
        <w:rPr>
          <w:rFonts w:ascii="仿宋_GB2312" w:hAnsi="仿宋_GB2312" w:eastAsia="仿宋_GB2312"/>
          <w:b w:val="0"/>
          <w:sz w:val="32"/>
        </w:rPr>
        <w:t>一、《收入支出决算总表》</w:t>
      </w:r>
    </w:p>
    <w:p w14:paraId="2485EF58">
      <w:pPr>
        <w:spacing w:line="240" w:lineRule="auto"/>
        <w:ind w:firstLine="640"/>
        <w:jc w:val="both"/>
      </w:pPr>
      <w:r>
        <w:rPr>
          <w:rFonts w:ascii="仿宋_GB2312" w:hAnsi="仿宋_GB2312" w:eastAsia="仿宋_GB2312"/>
          <w:b w:val="0"/>
          <w:sz w:val="32"/>
        </w:rPr>
        <w:t>二、《收入决算表》</w:t>
      </w:r>
    </w:p>
    <w:p w14:paraId="65F04F16">
      <w:pPr>
        <w:spacing w:line="240" w:lineRule="auto"/>
        <w:ind w:firstLine="640"/>
        <w:jc w:val="both"/>
      </w:pPr>
      <w:r>
        <w:rPr>
          <w:rFonts w:ascii="仿宋_GB2312" w:hAnsi="仿宋_GB2312" w:eastAsia="仿宋_GB2312"/>
          <w:b w:val="0"/>
          <w:sz w:val="32"/>
        </w:rPr>
        <w:t>三、《支出决算表》</w:t>
      </w:r>
    </w:p>
    <w:p w14:paraId="2C18CAA5">
      <w:pPr>
        <w:spacing w:line="240" w:lineRule="auto"/>
        <w:ind w:firstLine="640"/>
        <w:jc w:val="both"/>
      </w:pPr>
      <w:r>
        <w:rPr>
          <w:rFonts w:ascii="仿宋_GB2312" w:hAnsi="仿宋_GB2312" w:eastAsia="仿宋_GB2312"/>
          <w:b w:val="0"/>
          <w:sz w:val="32"/>
        </w:rPr>
        <w:t>四、《财政拨款收入支出决算总表》</w:t>
      </w:r>
    </w:p>
    <w:p w14:paraId="237B2C01">
      <w:pPr>
        <w:spacing w:line="240" w:lineRule="auto"/>
        <w:ind w:firstLine="640"/>
        <w:jc w:val="both"/>
      </w:pPr>
      <w:r>
        <w:rPr>
          <w:rFonts w:ascii="仿宋_GB2312" w:hAnsi="仿宋_GB2312" w:eastAsia="仿宋_GB2312"/>
          <w:b w:val="0"/>
          <w:sz w:val="32"/>
        </w:rPr>
        <w:t>五、《一般公共预算财政拨款支出决算表》</w:t>
      </w:r>
    </w:p>
    <w:p w14:paraId="7806899A">
      <w:pPr>
        <w:spacing w:line="240" w:lineRule="auto"/>
        <w:ind w:firstLine="640"/>
        <w:jc w:val="both"/>
      </w:pPr>
      <w:r>
        <w:rPr>
          <w:rFonts w:ascii="仿宋_GB2312" w:hAnsi="仿宋_GB2312" w:eastAsia="仿宋_GB2312"/>
          <w:b w:val="0"/>
          <w:sz w:val="32"/>
        </w:rPr>
        <w:t>六、《一般公共预算财政拨款基本支出决算表》</w:t>
      </w:r>
    </w:p>
    <w:p w14:paraId="7C451E24">
      <w:pPr>
        <w:spacing w:line="240" w:lineRule="auto"/>
        <w:ind w:firstLine="640"/>
        <w:jc w:val="both"/>
      </w:pPr>
      <w:r>
        <w:rPr>
          <w:rFonts w:ascii="仿宋_GB2312" w:hAnsi="仿宋_GB2312" w:eastAsia="仿宋_GB2312"/>
          <w:b w:val="0"/>
          <w:sz w:val="32"/>
        </w:rPr>
        <w:t>七、《政府性基金预算财政拨款收入支出决算表》</w:t>
      </w:r>
    </w:p>
    <w:p w14:paraId="484F40B8">
      <w:pPr>
        <w:spacing w:line="240" w:lineRule="auto"/>
        <w:ind w:firstLine="640"/>
        <w:jc w:val="both"/>
      </w:pPr>
      <w:r>
        <w:rPr>
          <w:rFonts w:ascii="仿宋_GB2312" w:hAnsi="仿宋_GB2312" w:eastAsia="仿宋_GB2312"/>
          <w:b w:val="0"/>
          <w:sz w:val="32"/>
        </w:rPr>
        <w:t>八、《国有资本经营预算财政拨款收入支出决算表》</w:t>
      </w:r>
    </w:p>
    <w:p w14:paraId="76DD67F9">
      <w:pPr>
        <w:spacing w:line="240" w:lineRule="auto"/>
        <w:ind w:firstLine="640"/>
        <w:jc w:val="both"/>
      </w:pPr>
      <w:r>
        <w:rPr>
          <w:rFonts w:ascii="仿宋_GB2312" w:hAnsi="仿宋_GB2312" w:eastAsia="仿宋_GB2312"/>
          <w:b w:val="0"/>
          <w:sz w:val="32"/>
        </w:rPr>
        <w:t>九、《财政拨款“三公”经费支出决算表》</w:t>
      </w:r>
    </w:p>
    <w:p w14:paraId="011A7532">
      <w:pPr>
        <w:spacing w:line="240" w:lineRule="auto"/>
        <w:ind w:firstLine="640"/>
        <w:jc w:val="both"/>
      </w:pPr>
    </w:p>
    <w:p w14:paraId="31C48B03">
      <w:pPr>
        <w:spacing w:line="240" w:lineRule="auto"/>
        <w:ind w:firstLine="640"/>
        <w:jc w:val="both"/>
      </w:pPr>
    </w:p>
    <w:p w14:paraId="3B8D0DD4">
      <w:pPr>
        <w:spacing w:line="240" w:lineRule="auto"/>
        <w:ind w:firstLine="640"/>
        <w:jc w:val="both"/>
      </w:pPr>
    </w:p>
    <w:p w14:paraId="6485CB8A">
      <w:pPr>
        <w:spacing w:line="240" w:lineRule="auto"/>
        <w:ind w:firstLine="640"/>
        <w:jc w:val="both"/>
      </w:pPr>
    </w:p>
    <w:p w14:paraId="2EA9AC3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EB0710"/>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5171</Words>
  <Characters>5948</Characters>
  <Lines>0</Lines>
  <Paragraphs>0</Paragraphs>
  <TotalTime>0</TotalTime>
  <ScaleCrop>false</ScaleCrop>
  <LinksUpToDate>false</LinksUpToDate>
  <CharactersWithSpaces>5956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2025-09-29T10:22:41Z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eyJoZGlkIjoiZmQwNzQwYmUxNzhjYWMxODA4YzAwNDVkMjg1N2Q5MmQifQ==</vt:lpwstr>
  </property>
</Properties>
</file>