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裕民县吉也克镇牧业寄宿制中心小学2024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吉也克镇牧业寄宿制中心小学属于全额事业拨款单位，隶属裕民县教科局统一负责管理，在教科局的领导下，教书育人，全面贯彻落实科学发展观，促进教育事业的蓬勃发展。实施学前教育和小学教育，促进基础教育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裕民县吉也克镇牧业寄宿制中心小学2024年度，实有人数179人，其中：在职人员97人，减少2人；离休人员0人，增加0人；退休人员82人,减少1人。</w:t>
      </w:r>
    </w:p>
    <w:p>
      <w:pPr>
        <w:spacing w:line="580" w:lineRule="exact"/>
        <w:ind w:firstLine="640"/>
        <w:jc w:val="both"/>
      </w:pPr>
      <w:r>
        <w:rPr>
          <w:rFonts w:ascii="仿宋_GB2312" w:hAnsi="仿宋_GB2312" w:eastAsia="仿宋_GB2312"/>
          <w:sz w:val="32"/>
        </w:rPr>
        <w:t>裕民县吉也克镇牧业寄宿制中心小学无下属预算单位，下设9个科室，分别是：办公室、党支部、德育处、少先队、教务处、教研室、后勤处、财务室、工会。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2024年度收入总计1,973.99万元，</w:t>
      </w:r>
      <w:r>
        <w:rPr>
          <w:rFonts w:ascii="仿宋_GB2312" w:hAnsi="仿宋_GB2312" w:eastAsia="仿宋_GB2312"/>
          <w:b w:val="0"/>
          <w:sz w:val="32"/>
        </w:rPr>
        <w:t>其中：本年收入合计1,973.99万元，使用非财政拨款结余（含专用结余）0.00万元，年初结转和结余0.00万元。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2024年度支出总计1,973.99万元，</w:t>
      </w:r>
      <w:r>
        <w:rPr>
          <w:rFonts w:ascii="仿宋_GB2312" w:hAnsi="仿宋_GB2312" w:eastAsia="仿宋_GB2312"/>
          <w:b w:val="0"/>
          <w:sz w:val="32"/>
        </w:rPr>
        <w:t>其中：本年支出合计1,971.30万元，结余分配0.00万元，年末结转和结余2.69万元。</w:t>
      </w:r>
    </w:p>
    <w:p>
      <w:pPr>
        <w:spacing w:line="580" w:lineRule="exact"/>
        <w:ind w:firstLine="640"/>
        <w:jc w:val="both"/>
      </w:pPr>
      <w:r>
        <w:rPr>
          <w:rFonts w:ascii="仿宋_GB2312" w:hAnsi="仿宋_GB2312" w:eastAsia="仿宋_GB2312"/>
          <w:b w:val="0"/>
          <w:sz w:val="32"/>
        </w:rPr>
        <w:t>收入支出总体与上年相比，减少64.21万元，下降3.15%，主要原因是：本年在职人数减少，人员经费减少；学生人数减少，学生托管费、生均公用经费减少。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本年收入1,973.99万元，</w:t>
      </w:r>
      <w:r>
        <w:rPr>
          <w:rFonts w:ascii="仿宋_GB2312" w:hAnsi="仿宋_GB2312" w:eastAsia="仿宋_GB2312"/>
          <w:b w:val="0"/>
          <w:sz w:val="32"/>
        </w:rPr>
        <w:t>其中：财政拨款收入1,954.52万元，占99.01%；上级补助收入0.00万元，占0.00%；事业收入0.00万元，占0.00%；经营收入0.00万元，占0.00%；附属单位上缴收入0.00万元，占0.00%；其他收入19.47万元，占0.99%。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本年支出1,971.30万元，</w:t>
      </w:r>
      <w:r>
        <w:rPr>
          <w:rFonts w:ascii="仿宋_GB2312" w:hAnsi="仿宋_GB2312" w:eastAsia="仿宋_GB2312"/>
          <w:b w:val="0"/>
          <w:sz w:val="32"/>
        </w:rPr>
        <w:t>其中：基本支出1,856.25万元，占94.16%；项目支出115.05万元，占5.84%；上缴上级支出0.00万元，占0.00%；经营支出0.00万元，占0.00%；对附属单位补助支出0.00万元，占0.00%。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2024年度财政拨款收入总计1,954.52万元，</w:t>
      </w:r>
      <w:r>
        <w:rPr>
          <w:rFonts w:ascii="仿宋_GB2312" w:hAnsi="仿宋_GB2312" w:eastAsia="仿宋_GB2312"/>
          <w:b w:val="0"/>
          <w:sz w:val="32"/>
        </w:rPr>
        <w:t>其中：年初财政拨款结转和结余0.00万元，本年财政拨款收入1,954.52万元。</w:t>
      </w:r>
      <w:r>
        <w:rPr>
          <w:rFonts w:ascii="仿宋_GB2312" w:hAnsi="仿宋_GB2312" w:eastAsia="仿宋_GB2312"/>
          <w:b/>
          <w:sz w:val="32"/>
        </w:rPr>
        <w:t>财政拨款支出总计1,954.52万元，</w:t>
      </w:r>
      <w:r>
        <w:rPr>
          <w:rFonts w:ascii="仿宋_GB2312" w:hAnsi="仿宋_GB2312" w:eastAsia="仿宋_GB2312"/>
          <w:b w:val="0"/>
          <w:sz w:val="32"/>
        </w:rPr>
        <w:t>其中：年末财政拨款结转和结余0.00万元，本年财政拨款支出1,954.52万元。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减少63.77万元，下降3.16%，主要原因是：本年在职人数减少、学生人数减少，故人员经费、生均公用经费减少。</w:t>
      </w:r>
      <w:r>
        <w:rPr>
          <w:rFonts w:ascii="仿宋_GB2312" w:hAnsi="仿宋_GB2312" w:eastAsia="仿宋_GB2312"/>
          <w:b/>
          <w:sz w:val="32"/>
        </w:rPr>
        <w:t>与年初预算相比，</w:t>
      </w:r>
      <w:r>
        <w:rPr>
          <w:rFonts w:ascii="仿宋_GB2312" w:hAnsi="仿宋_GB2312" w:eastAsia="仿宋_GB2312"/>
          <w:b w:val="0"/>
          <w:sz w:val="32"/>
        </w:rPr>
        <w:t>年初预算数2,024.59万元，决算数1,954.52万元，预决算差异率-3.46%，主要原因是：本年在职人员减少，年中调减人员经费；同时本年福利福预算安排较多，本年未支出完毕，导致预决算差异。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2024年度一般公共预算财政拨款支出1,954.52万元，</w:t>
      </w:r>
      <w:r>
        <w:rPr>
          <w:rFonts w:ascii="仿宋_GB2312" w:hAnsi="仿宋_GB2312" w:eastAsia="仿宋_GB2312"/>
          <w:b w:val="0"/>
          <w:sz w:val="32"/>
        </w:rPr>
        <w:t>占本年支出合计的99.15%。</w:t>
      </w:r>
      <w:r>
        <w:rPr>
          <w:rFonts w:ascii="仿宋_GB2312" w:hAnsi="仿宋_GB2312" w:eastAsia="仿宋_GB2312"/>
          <w:b/>
          <w:sz w:val="32"/>
        </w:rPr>
        <w:t>与上年相比，</w:t>
      </w:r>
      <w:r>
        <w:rPr>
          <w:rFonts w:ascii="仿宋_GB2312" w:hAnsi="仿宋_GB2312" w:eastAsia="仿宋_GB2312"/>
          <w:b w:val="0"/>
          <w:sz w:val="32"/>
        </w:rPr>
        <w:t>减少63.77万元，下降3.16%，主要原因是：本年在职人数减少、学生人数减少，故人员经费、生均公用经费减少。</w:t>
      </w:r>
      <w:r>
        <w:rPr>
          <w:rFonts w:ascii="仿宋_GB2312" w:hAnsi="仿宋_GB2312" w:eastAsia="仿宋_GB2312"/>
          <w:b/>
          <w:sz w:val="32"/>
        </w:rPr>
        <w:t>与年初预算相比,</w:t>
      </w:r>
      <w:r>
        <w:rPr>
          <w:rFonts w:ascii="仿宋_GB2312" w:hAnsi="仿宋_GB2312" w:eastAsia="仿宋_GB2312"/>
          <w:b w:val="0"/>
          <w:sz w:val="32"/>
        </w:rPr>
        <w:t>年初预算数2,024.59万元，决算数1,954.52万元，预决算差异率-3.46%，主要原因是：本年在职人员减少，年中调减人员经费；同时本年福利福预算安排较多，本年未支出完毕，导致预决算差异。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1.教育支出(类)1,458.56万元,占74.62%。</w:t>
      </w:r>
    </w:p>
    <w:p>
      <w:pPr>
        <w:spacing w:line="580" w:lineRule="exact"/>
        <w:ind w:firstLine="640"/>
        <w:jc w:val="both"/>
      </w:pPr>
      <w:r>
        <w:rPr>
          <w:rFonts w:ascii="仿宋_GB2312" w:hAnsi="仿宋_GB2312" w:eastAsia="仿宋_GB2312"/>
          <w:b w:val="0"/>
          <w:sz w:val="32"/>
        </w:rPr>
        <w:t>2.科学技术支出(类)2.61万元,占0.13%。</w:t>
      </w:r>
    </w:p>
    <w:p>
      <w:pPr>
        <w:spacing w:line="580" w:lineRule="exact"/>
        <w:ind w:firstLine="640"/>
        <w:jc w:val="both"/>
      </w:pPr>
      <w:r>
        <w:rPr>
          <w:rFonts w:ascii="仿宋_GB2312" w:hAnsi="仿宋_GB2312" w:eastAsia="仿宋_GB2312"/>
          <w:b w:val="0"/>
          <w:sz w:val="32"/>
        </w:rPr>
        <w:t>3.社会保障和就业支出(类)278.91万元,占14.27%。</w:t>
      </w:r>
    </w:p>
    <w:p>
      <w:pPr>
        <w:spacing w:line="580" w:lineRule="exact"/>
        <w:ind w:firstLine="640"/>
        <w:jc w:val="both"/>
      </w:pPr>
      <w:r>
        <w:rPr>
          <w:rFonts w:ascii="仿宋_GB2312" w:hAnsi="仿宋_GB2312" w:eastAsia="仿宋_GB2312"/>
          <w:b w:val="0"/>
          <w:sz w:val="32"/>
        </w:rPr>
        <w:t>4.卫生健康支出(类)72.37万元,占3.70%。</w:t>
      </w:r>
    </w:p>
    <w:p>
      <w:pPr>
        <w:spacing w:line="580" w:lineRule="exact"/>
        <w:ind w:firstLine="640"/>
        <w:jc w:val="both"/>
      </w:pPr>
      <w:r>
        <w:rPr>
          <w:rFonts w:ascii="仿宋_GB2312" w:hAnsi="仿宋_GB2312" w:eastAsia="仿宋_GB2312"/>
          <w:b w:val="0"/>
          <w:sz w:val="32"/>
        </w:rPr>
        <w:t>5.住房保障支出(类)142.07万元,占7.27%。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1.教育支出(类)普通教育(款)学前教育(项):支出决算数为28.86万元，比上年决算减少2.84万元，下降8.96%,主要原因是：学生生人数减少，学前教育生均公用经费减少，伙食费减少。</w:t>
      </w:r>
    </w:p>
    <w:p>
      <w:pPr>
        <w:spacing w:line="580" w:lineRule="exact"/>
        <w:ind w:firstLine="640"/>
        <w:jc w:val="both"/>
      </w:pPr>
      <w:r>
        <w:rPr>
          <w:rFonts w:ascii="仿宋_GB2312" w:hAnsi="仿宋_GB2312" w:eastAsia="仿宋_GB2312"/>
          <w:b w:val="0"/>
          <w:sz w:val="32"/>
        </w:rPr>
        <w:t>2.教育支出(类)普通教育(款)小学教育(项):支出决算数为1,429.71万元，比上年决算减少90.05万元，下降5.93%,主要原因是：学生生人数减少，生均公用经费减少，营养餐减少。</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5.20万元，下降100.00%,主要原因是：本年功能科目调整，取暖费上年在其他教育费附加安排的支出科目列支，本年在小学教育科目列支，相应经费减少。</w:t>
      </w:r>
    </w:p>
    <w:p>
      <w:pPr>
        <w:spacing w:line="580" w:lineRule="exact"/>
        <w:ind w:firstLine="640"/>
        <w:jc w:val="both"/>
      </w:pPr>
      <w:r>
        <w:rPr>
          <w:rFonts w:ascii="仿宋_GB2312" w:hAnsi="仿宋_GB2312" w:eastAsia="仿宋_GB2312"/>
          <w:b w:val="0"/>
          <w:sz w:val="32"/>
        </w:rPr>
        <w:t>4.科学技术支出(类)科学技术普及(款)科普活动(项):支出决算数为2.61万元，比上年决算增加2.61万元，增长100.00%,主要原因是：2024年中新增人才发展基金项目。</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5.社会保障和就业支出(类)行政事业单位养老支出(款)事业单位离退休(项):支出决算数为85.12万元，比上年决算增加26.88万元，增长46.15%,主要原因是：本年增加退休人员基础绩效奖，退休费支出增加。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176.20万元，比上年决算增加5.68万元，增长3.33%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17.58万元，比上年决算减少10.17万元，下降36.65%,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8.卫生健康支出(类)行政事业单位医疗(款)事业单位医疗(项):支出决算数为72.37万元，比上年决算减少0.69万元，下降0.94%,主要原因是：本年在职人员减少，事业单位医疗支出较上年减少。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9.住房保障支出(类)住房改革支出(款)住房公积金(项):支出决算数为142.07万元，比上年决算增加10.01万元，增长7.58%,主要原因是：本年在职人员工资基数调增，公积金缴费基数上涨，相应支出增加。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2024年度一般公共预算财政拨款基本支出1,843.76万元，其中：</w:t>
      </w:r>
      <w:r>
        <w:rPr>
          <w:rFonts w:ascii="仿宋_GB2312" w:hAnsi="仿宋_GB2312" w:eastAsia="仿宋_GB2312"/>
          <w:b/>
          <w:sz w:val="32"/>
        </w:rPr>
        <w:t>人员经费1,824.16万元，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公用经费19.60万元，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2024年度裕民县吉也克镇牧业寄宿制中心小学（事业单位）公用经费支出19.60万元，比上年减少0.58万元，下降2.87%，主要原因是：本年福利费减少，导致公用经费减少。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2024年度政府采购支出总额25.85万元，其中：政府采购货物支出25.85万元、政府采购工程支出0.00万元、政府采购服务支出0.00万元。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授予中小企业合同金额24.87万元，占政府采购支出总额的96.21%，其中：授予小微企业合同金额24.87万元，占政府采购支出总额的96.21%。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15,815.77平方米，价值2,314.36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1,973.98万元，实际执行总额1,971.30万元；预算绩效评价项目9个，全年预算数144.05万元，全年执行数110.97万元。预算绩效管理取得的成效：一是：保障教育教学正常开展，办好人民满意的教育；二是：有效提高学生身体健康水平，增强学生身体素质；三是：增进学生家长满意度。发现的问题及原因：一是：我单位部分绩效指标设置存在不够精简、指标数据无法统计和指标值设置过低等问题，部分项目绩效指标值设定为定性的指标，指标设置的科学性、合理性有待进一步提高；二是：固定资产账务管理不够细致、严谨；三是：项目监督工作存在薄弱环节，项目实施过程中的上报、跟踪、反馈机制尚未真正形成，资金的使用、实施等监管措施仍然存在改进的空间。下一步改进措施：一是合理设置年度任务。提高中长期规划的重视程度，增强相关规划的落地性、导向性。二是探索符合部门工作特点的评价指标体系。在设定绩效目标时选取相关性强的量化指标，并注重选取符合实际工作情况的指标值；针对抽查发现的问题，查找根源并改进：一是加强年度政府采购台账和固定资产台账信息的比对，避免录入不及时，二是资产领用应尽可能明确到具体使用人。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2,055.62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1,971.30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1,970.06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决落实我县教育局决策部署的各项重大工作决定和安排，充分发挥教育经费保障教育发展、推动教育改革、推进教育公平、提高教育质量的政策引领作用，保障我校教育教学全覆盖、优化整合教育教学、人才培养引进以及义务教育均衡发展等重点工作，进一步优化结构、深化改革、强化监管，花好每一份钱，把教育经费用到最关键处，切实提高教育经费使用效益。实施学前教育重点项目，支持和引导我校学前教育资源，提高公用经费保障水平，提高营养餐伙食补助，增强贫困生补助计划，建设完善的教育教学体系，完善城乡义务教育经费保障机制，保障中小学正常运转，保证学校校舍安全。</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塔地财教[2023]108号文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塔地财教[2023]112号文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享受非寄宿资助补助政策学生人数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塔地财教[2023]108号文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w:t>
            </w: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主要用于123名学生的补助发放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项目截止12月31日已支付28.86万元，全年执行率80.41%。完成123名学生的补助发放及公用经费和取暖费的支出。保障项目资金优化教育结构、完成教育教学活动和其他日常工作任务等方面的支出。保障学校冬季正常取暖，为师生提供温暖的工作和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2024年农村税费改革转移支付补助资金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农村税费改革资金项目，项目立项依裕财字[2024]1号文件。我单位农村税费改革资金项目经费项目资金主要用于取暖费。用于弥补单位资金不足，维护学校冬季取暖费经费的支出，保障我校冬季取暖需求。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2024年农村税费改革转移支付补助资金截止2024年12月31日已支付1.6万元，全年执行率100%，保障2024年学校冬季取暖费经费的支出，保障我校冬季取暖需求。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2024年各学报2023年探亲费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校教师探亲费项目资金主要用于教师探亲费支出。2023年年初预算0.21万元，本年财政拨款0.21万元。探亲假也是一种关爱教师的表现，教师探亲费经费改善教师经济条件，让探亲的教师提高家庭幸福感，从而返校后可以达到提高教师工作积极性，能更好的回到课堂，将幸福感传递到学生身上，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2023年探亲费项目2024年实际支出了0.21万元、我校教师完成了探亲人数2人，达到了我校教师能安心工作、有效提高了安慰教师工作积极性。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探亲人数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人均探亲成本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2024年城乡义务教育补助经费(公用经费)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保障机制经费，项目包含公用经费和取暖费。城乡义务教育保障机制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2024年城乡义务教育补助经费项目：按照340人720元/生/年补助标准，城乡义务教育取暖费补助标准180元/生/年下达预算和教育费附加取暖费7.8万元。2024年 我单位城乡义务教育保障机制公用经费项目资金主要用于义务教育阶段办公费支出8.13万元、印刷费支出1.74万元、邮电费支出2.28万元、取暖支出费13.92万元、电费支出1.6万元、维修费支出4.34万元、培训费支出1.22万元、专用材料费。城乡义务教育保障机制经费年初预算38.49万元。其中 1、义务教育保障机制公用经费24.57万元,2、义务教育保障机制公用经费取暖费13.92万元。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教育费附加取暖费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&lt;=15.71元/平方米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2024年城乡义务教育补助经费（营养餐）</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营养餐改善计划经费资金相关精神，使义务教育所有在校学生享受到自治区的教育惠民政策，我校340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2024年城乡义务教育补助经费（营养餐）项目截止2024年12月31支付22.69万元，我校340名小学学生享受此项政策，管好用好国家的教育资金，确保学生的各项补助按时足额补助到位，有效减轻学生家庭负担。</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造成偏差的原因是：因学生人数存在动态变化，秋季学期与春季学期学生人数不同。加上学生请假等特殊情况致使人数存在偏差。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营养餐补助预计时长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造成偏差的原因是：1月营养餐上年12月预支，本年12月营养餐下年支付，导致存在偏差。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2024年城乡义务教育补助经费（贫困非寄宿生生活补助）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2024年城乡义务保障机制经费资金我校共有83名小学学生享受此项政策，城乡义务保障机制贫困生生活补助最大限度保证学校正常运转、完成教育教学活动和其他日常工作任务等方面的支出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0024年城乡义务保障机制经费（贫困非寄宿生活补助）项目，截止2024年12月31日共支付资金5.03万元，资金我校共有83名小学学生享受此项政策，城乡义务保障机制贫困生生活补助最大限度保证贫困学生能正常完成教育教学活动和其他日常工作任务等方面的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在发放结束后开展自查发现一人不符合发放标准，后将该笔资金上缴国库退回。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资金保障学期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=312.5元/学期/人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312元/学期/人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2024年基本工资2%培训费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教师培训费经费极大的改善和优化农村的办学条件，提高教职工文化素质，提高教育教学水平，推动学校可持续发展。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31日实际支出4.85万元，，裕民县吉也克镇牧业寄宿制中心小学2024年基本工资2%培训费项目，完成了教师的外出培训、学习的积极性，达到了改善和优化农村教师外出学习培训，提高教职工教学素质，提高教育教学水平，推动学校可持续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未完成原因是：有2人工作调动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资金支付截止日期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2024年班主任津贴补贴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2024年班主任津贴补贴项目2024年预算资金为7.98万元，主要用于17人班主任津贴补贴，保障教育教学工作有序开展的效益。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2024年班主任津贴补贴项目2024年预算资金为7.98万元，截止2024年12月31日支付资金6.72万元，全年执行率84.21%，总体完成率100%。完成17名班主任津贴补贴发放，从而保障教育教学工作有序开展的效益。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津贴补贴发放月数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塔地财行[2024]21号2024年人才发张基金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裕民县吉也克镇牧业寄宿制中心小学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22024年塔地财行[2024]21号人才发展基金项目2024年预算资金为4.5万元。项目经费用于工作室的活动和人才培养，包括学术交流，课题研究、短期培训、团队建设、购买学习资料和工作资料。通过工作室的打造、和集中学习、培训、不断的备课磨课工作室成员呈现出积极向上的学习状态，达到人才培养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31日塔地财行[2024]21号2024年人才发张基金项目，完成支付资金2.61万元，通过该项目的实施，工作室成员有效的提升了综合素养，通过工作室的打造、和集中学习、培训、不断的备课磨课工作室成员呈现出积极向上的学习状态，达到人才培养的目标。</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名师工作室数量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领取奖励金人数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提升教师素养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4E195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