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司法局贯彻落实党中央关于司法行政工作的方针政策和决策部署，在履行职责过程中坚持和加强党对司法行政工作的集中统一领导。主要职责包括。</w:t>
      </w:r>
    </w:p>
    <w:p>
      <w:pPr>
        <w:spacing w:line="580" w:lineRule="exact"/>
        <w:ind w:firstLine="640"/>
        <w:jc w:val="both"/>
      </w:pPr>
      <w:r>
        <w:rPr>
          <w:rFonts w:ascii="仿宋_GB2312" w:hAnsi="仿宋_GB2312" w:eastAsia="仿宋_GB2312"/>
          <w:sz w:val="32"/>
        </w:rPr>
        <w:t>（一）贯彻执行中央、自治区、地区有关司法行政工作的方针、政策、法律、法规和规章，制定全县司法行政工作的规范性文件，拟定全县司法行政工作的中长期发展规划、年度工作计划并组织实施。</w:t>
      </w:r>
    </w:p>
    <w:p>
      <w:pPr>
        <w:spacing w:line="580" w:lineRule="exact"/>
        <w:ind w:firstLine="640"/>
        <w:jc w:val="both"/>
      </w:pPr>
      <w:r>
        <w:rPr>
          <w:rFonts w:ascii="仿宋_GB2312" w:hAnsi="仿宋_GB2312" w:eastAsia="仿宋_GB2312"/>
          <w:sz w:val="32"/>
        </w:rPr>
        <w:t>（二）监督、指导和管理律师、公证和基层法律服务等法律服务工作。指导、监督法律服务行业的社会团体开展工作。</w:t>
      </w:r>
    </w:p>
    <w:p>
      <w:pPr>
        <w:spacing w:line="580" w:lineRule="exact"/>
        <w:ind w:firstLine="640"/>
        <w:jc w:val="both"/>
      </w:pPr>
      <w:r>
        <w:rPr>
          <w:rFonts w:ascii="仿宋_GB2312" w:hAnsi="仿宋_GB2312" w:eastAsia="仿宋_GB2312"/>
          <w:sz w:val="32"/>
        </w:rPr>
        <w:t>（三）整合法律援助、公证等法律服务资源，完善人民陪审员选任和人民监督员选任管理工作，为群众提供公共法律服务。</w:t>
      </w:r>
    </w:p>
    <w:p>
      <w:pPr>
        <w:spacing w:line="580" w:lineRule="exact"/>
        <w:ind w:firstLine="640"/>
        <w:jc w:val="both"/>
      </w:pPr>
      <w:r>
        <w:rPr>
          <w:rFonts w:ascii="仿宋_GB2312" w:hAnsi="仿宋_GB2312" w:eastAsia="仿宋_GB2312"/>
          <w:sz w:val="32"/>
        </w:rPr>
        <w:t>（四）指导和管理全县基层司法所建设和人民调解工作，推动人民群众参与、促进、监督法治建设。</w:t>
      </w:r>
    </w:p>
    <w:p>
      <w:pPr>
        <w:spacing w:line="580" w:lineRule="exact"/>
        <w:ind w:firstLine="640"/>
        <w:jc w:val="both"/>
      </w:pPr>
      <w:r>
        <w:rPr>
          <w:rFonts w:ascii="仿宋_GB2312" w:hAnsi="仿宋_GB2312" w:eastAsia="仿宋_GB2312"/>
          <w:sz w:val="32"/>
        </w:rPr>
        <w:t>（五）拟订全县法治宣传教育规划并组织实施，指导各乡镇和各行业法治宣传、依法治理工作。</w:t>
      </w:r>
    </w:p>
    <w:p>
      <w:pPr>
        <w:spacing w:line="580" w:lineRule="exact"/>
        <w:ind w:firstLine="640"/>
        <w:jc w:val="both"/>
      </w:pPr>
      <w:r>
        <w:rPr>
          <w:rFonts w:ascii="仿宋_GB2312" w:hAnsi="仿宋_GB2312" w:eastAsia="仿宋_GB2312"/>
          <w:sz w:val="32"/>
        </w:rPr>
        <w:t>（六）指导和管理全县社区矫正工作。</w:t>
      </w:r>
    </w:p>
    <w:p>
      <w:pPr>
        <w:spacing w:line="580" w:lineRule="exact"/>
        <w:ind w:firstLine="640"/>
        <w:jc w:val="both"/>
      </w:pPr>
      <w:r>
        <w:rPr>
          <w:rFonts w:ascii="仿宋_GB2312" w:hAnsi="仿宋_GB2312" w:eastAsia="仿宋_GB2312"/>
          <w:sz w:val="32"/>
        </w:rPr>
        <w:t>（七）监督、指导和管理全县刑释解教人员安置帮教工作。负责全县“危安类”服刑人员刑满释放时的衔接、押解工作。</w:t>
      </w:r>
    </w:p>
    <w:p>
      <w:pPr>
        <w:spacing w:line="580" w:lineRule="exact"/>
        <w:ind w:firstLine="640"/>
        <w:jc w:val="both"/>
      </w:pPr>
      <w:r>
        <w:rPr>
          <w:rFonts w:ascii="仿宋_GB2312" w:hAnsi="仿宋_GB2312" w:eastAsia="仿宋_GB2312"/>
          <w:sz w:val="32"/>
        </w:rPr>
        <w:t>（八）监督、指导和管理全县司法行政系统的计划财务及服装和车辆等警用物资装备。</w:t>
      </w:r>
    </w:p>
    <w:p>
      <w:pPr>
        <w:spacing w:line="580" w:lineRule="exact"/>
        <w:ind w:firstLine="640"/>
        <w:jc w:val="both"/>
      </w:pPr>
      <w:r>
        <w:rPr>
          <w:rFonts w:ascii="仿宋_GB2312" w:hAnsi="仿宋_GB2312" w:eastAsia="仿宋_GB2312"/>
          <w:sz w:val="32"/>
        </w:rPr>
        <w:t>（九）负责全县司法行政队伍建设和思想作风、工作作风建设，负责全县司法行政干警培训。</w:t>
      </w:r>
    </w:p>
    <w:p>
      <w:pPr>
        <w:spacing w:line="580" w:lineRule="exact"/>
        <w:ind w:firstLine="640"/>
        <w:jc w:val="both"/>
      </w:pPr>
      <w:r>
        <w:rPr>
          <w:rFonts w:ascii="仿宋_GB2312" w:hAnsi="仿宋_GB2312" w:eastAsia="仿宋_GB2312"/>
          <w:sz w:val="32"/>
        </w:rPr>
        <w:t>（十）承办县委、县人民政府及上级主管部门交办的其他事项。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裕民县司法局2024年度，实有人数51人，其中：在职人员27人，增加3人；离休人员0人，增加0人；退休人员24人,增加4人。</w:t>
      </w:r>
    </w:p>
    <w:p>
      <w:pPr>
        <w:spacing w:line="580" w:lineRule="exact"/>
        <w:ind w:firstLine="640"/>
        <w:jc w:val="both"/>
      </w:pPr>
      <w:r>
        <w:rPr>
          <w:rFonts w:ascii="仿宋_GB2312" w:hAnsi="仿宋_GB2312" w:eastAsia="仿宋_GB2312"/>
          <w:sz w:val="32"/>
        </w:rPr>
        <w:t>裕民县司法局无下属预算单位，下设7个科室，分别是：办公室、财务室、法治办、普法办、社区矫正室、公证处、法律援助中心。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2024年度收入总计691.44万元，</w:t>
      </w:r>
      <w:r>
        <w:rPr>
          <w:rFonts w:ascii="仿宋_GB2312" w:hAnsi="仿宋_GB2312" w:eastAsia="仿宋_GB2312"/>
          <w:b w:val="0"/>
          <w:sz w:val="32"/>
        </w:rPr>
        <w:t>其中：本年收入合计691.44万元，使用非财政拨款结余（含专用结余）0.00万元，年初结转和结余0.00万元。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2024年度支出总计691.44万元，</w:t>
      </w:r>
      <w:r>
        <w:rPr>
          <w:rFonts w:ascii="仿宋_GB2312" w:hAnsi="仿宋_GB2312" w:eastAsia="仿宋_GB2312"/>
          <w:b w:val="0"/>
          <w:sz w:val="32"/>
        </w:rPr>
        <w:t>其中：本年支出合计691.44万元，结余分配0.00万元，年末结转和结余0.00万元。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收入支出总体与上年相比，增加107.82万元，增长18.47%，主要原因是：本年在职人员增加，相关人员经费增加，新增司法专项工作经费和信息化建设资金。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本年收入691.44万元，</w:t>
      </w:r>
      <w:r>
        <w:rPr>
          <w:rFonts w:ascii="仿宋_GB2312" w:hAnsi="仿宋_GB2312" w:eastAsia="仿宋_GB2312"/>
          <w:b w:val="0"/>
          <w:sz w:val="32"/>
        </w:rPr>
        <w:t>其中：财政拨款收入691.44万元，占100.00%；上级补助收入0.00万元，占0.00%；事业收入0.00万元，占0.00%；经营收入0.00万元，占0.00%；附属单位上缴收入0.00万元，占0.00%；其他收入0.00万元，占0.00%。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本年支出691.44万元，</w:t>
      </w:r>
      <w:r>
        <w:rPr>
          <w:rFonts w:ascii="仿宋_GB2312" w:hAnsi="仿宋_GB2312" w:eastAsia="仿宋_GB2312"/>
          <w:b w:val="0"/>
          <w:sz w:val="32"/>
        </w:rPr>
        <w:t>其中：基本支出601.29万元，占86.96%；项目支出90.15万元，占13.04%；上缴上级支出0.00万元，占0.00%；经营支出0.00万元，占0.00%；对附属单位补助支出0.00万元，占0.00%。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2024年度财政拨款收入总计691.44万元，</w:t>
      </w:r>
      <w:r>
        <w:rPr>
          <w:rFonts w:ascii="仿宋_GB2312" w:hAnsi="仿宋_GB2312" w:eastAsia="仿宋_GB2312"/>
          <w:b w:val="0"/>
          <w:sz w:val="32"/>
        </w:rPr>
        <w:t>其中：年初财政拨款结转和结余0.00万元，本年财政拨款收入691.44万元。</w:t>
      </w:r>
      <w:r>
        <w:rPr>
          <w:rFonts w:ascii="仿宋_GB2312" w:hAnsi="仿宋_GB2312" w:eastAsia="仿宋_GB2312"/>
          <w:b/>
          <w:sz w:val="32"/>
        </w:rPr>
        <w:t>财政拨款支出总计691.44万元，</w:t>
      </w:r>
      <w:r>
        <w:rPr>
          <w:rFonts w:ascii="仿宋_GB2312" w:hAnsi="仿宋_GB2312" w:eastAsia="仿宋_GB2312"/>
          <w:b w:val="0"/>
          <w:sz w:val="32"/>
        </w:rPr>
        <w:t>其中：年末财政拨款结转和结余0.00万元，本年财政拨款支出691.44万元。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增加107.82万元，增长18.47%，主要原因是：本年在职人员增加，相关人员经费增加，新增司法专项工作经费和信息化建设资金。</w:t>
      </w:r>
      <w:r>
        <w:rPr>
          <w:rFonts w:ascii="仿宋_GB2312" w:hAnsi="仿宋_GB2312" w:eastAsia="仿宋_GB2312"/>
          <w:b/>
          <w:sz w:val="32"/>
        </w:rPr>
        <w:t>与年初预算相比，</w:t>
      </w:r>
      <w:r>
        <w:rPr>
          <w:rFonts w:ascii="仿宋_GB2312" w:hAnsi="仿宋_GB2312" w:eastAsia="仿宋_GB2312"/>
          <w:b w:val="0"/>
          <w:sz w:val="32"/>
        </w:rPr>
        <w:t>年初预算数670.47万元，决算数691.44万元，预决算差异率3.13%，主要原因是：本年在职人员增加，年中追加人员经费及人员工资、社保、公积金基数调增部分资金，导致预决算差异。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2024年度一般公共预算财政拨款支出691.44万元，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增加107.82万元，增长18.47%，主要原因是：本年在职人员增加，相关人员经费增加，新增司法专项工作经费和信息化建设资金。</w:t>
      </w:r>
      <w:r>
        <w:rPr>
          <w:rFonts w:ascii="仿宋_GB2312" w:hAnsi="仿宋_GB2312" w:eastAsia="仿宋_GB2312"/>
          <w:b/>
          <w:sz w:val="32"/>
        </w:rPr>
        <w:t>与年初预算相比,</w:t>
      </w:r>
      <w:r>
        <w:rPr>
          <w:rFonts w:ascii="仿宋_GB2312" w:hAnsi="仿宋_GB2312" w:eastAsia="仿宋_GB2312"/>
          <w:b w:val="0"/>
          <w:sz w:val="32"/>
        </w:rPr>
        <w:t>年初预算数670.47万元，决算数691.44万元，预决算差异率3.13%，主要原因是：本年在职人员增加，年中追加人员经费及人员工资、社保、公积金基数调增部分资金，导致预决算差异。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1.公共安全支出(类)540.44万元,占78.16%。</w:t>
      </w:r>
    </w:p>
    <w:p>
      <w:pPr>
        <w:spacing w:line="580" w:lineRule="exact"/>
        <w:ind w:firstLine="640"/>
        <w:jc w:val="both"/>
      </w:pPr>
      <w:r>
        <w:rPr>
          <w:rFonts w:ascii="仿宋_GB2312" w:hAnsi="仿宋_GB2312" w:eastAsia="仿宋_GB2312"/>
          <w:b w:val="0"/>
          <w:sz w:val="32"/>
        </w:rPr>
        <w:t>2.社会保障和就业支出(类)94.10万元,占13.61%。</w:t>
      </w:r>
    </w:p>
    <w:p>
      <w:pPr>
        <w:spacing w:line="580" w:lineRule="exact"/>
        <w:ind w:firstLine="640"/>
        <w:jc w:val="both"/>
      </w:pPr>
      <w:r>
        <w:rPr>
          <w:rFonts w:ascii="仿宋_GB2312" w:hAnsi="仿宋_GB2312" w:eastAsia="仿宋_GB2312"/>
          <w:b w:val="0"/>
          <w:sz w:val="32"/>
        </w:rPr>
        <w:t>3.卫生健康支出(类)22.22万元,占3.21%。</w:t>
      </w:r>
    </w:p>
    <w:p>
      <w:pPr>
        <w:spacing w:line="580" w:lineRule="exact"/>
        <w:ind w:firstLine="640"/>
        <w:jc w:val="both"/>
      </w:pPr>
      <w:r>
        <w:rPr>
          <w:rFonts w:ascii="仿宋_GB2312" w:hAnsi="仿宋_GB2312" w:eastAsia="仿宋_GB2312"/>
          <w:b w:val="0"/>
          <w:sz w:val="32"/>
        </w:rPr>
        <w:t>4.住房保障支出(类)34.68万元,占5.02%。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司法(款)行政运行(项):支出决算数为450.29万元，比上年决算增加96.12万元，增长27.14%,主要原因是：本年新增在职人员，人员工资调增，人员经费增加；科目调整，普法经费上年在普法宣传列支，本年调整至行政运行列支，导致经费增加。</w:t>
      </w:r>
    </w:p>
    <w:p>
      <w:pPr>
        <w:spacing w:line="580" w:lineRule="exact"/>
        <w:ind w:firstLine="640"/>
        <w:jc w:val="both"/>
      </w:pPr>
      <w:r>
        <w:rPr>
          <w:rFonts w:ascii="仿宋_GB2312" w:hAnsi="仿宋_GB2312" w:eastAsia="仿宋_GB2312"/>
          <w:b w:val="0"/>
          <w:sz w:val="32"/>
        </w:rPr>
        <w:t>2.公共安全支出(类)司法(款)普法宣传(项):支出决算数为0.00万元，比上年决算减少3.00万元，下降100.00%,主要原因是：本年科目调整，普法经费上年在普法宣传列支，本年调整至行政运行列支，导致经费减少。</w:t>
      </w:r>
    </w:p>
    <w:p>
      <w:pPr>
        <w:spacing w:line="580" w:lineRule="exact"/>
        <w:ind w:firstLine="640"/>
        <w:jc w:val="both"/>
      </w:pPr>
      <w:r>
        <w:rPr>
          <w:rFonts w:ascii="仿宋_GB2312" w:hAnsi="仿宋_GB2312" w:eastAsia="仿宋_GB2312"/>
          <w:b w:val="0"/>
          <w:sz w:val="32"/>
        </w:rPr>
        <w:t>3.公共安全支出(类)司法(款)其他司法支出(项):支出决算数为90.15万元，比上年决算减少11.98万元，下降11.73%,主要原因是：本年减少专项项目资金。</w:t>
      </w:r>
    </w:p>
    <w:p>
      <w:pPr>
        <w:spacing w:line="580" w:lineRule="exact"/>
        <w:ind w:firstLine="640"/>
        <w:jc w:val="both"/>
      </w:pPr>
      <w:r>
        <w:rPr>
          <w:rFonts w:ascii="仿宋_GB2312" w:hAnsi="仿宋_GB2312" w:eastAsia="仿宋_GB2312"/>
          <w:b w:val="0"/>
          <w:sz w:val="32"/>
        </w:rPr>
        <w:t>4.公共安全支出(类)其他公共安全支出(款)其他公共安全支出(项):支出决算数为0.00万元，比上年决算减少0.72万元，下降100.00%,主要原因是：本年减少专项项目资金。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5.社会保障和就业支出(类)行政事业单位养老支出(款)行政单位离退休(项):支出决算数为18.18万元，比上年决算增加1.78万元，增长10.85%,主要原因是：本年退休人员增加4人，退休费支出增加。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45.36万元，比上年决算增加9.88万元，增长27.85%,主要原因是：本年在职人员增加，养老保险缴费较上年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7.社会保障和就业支出(类)行政事业单位养老支出(款)机关事业单位职业年金缴费支出(项):支出决算数为30.56万元，比上年决算增加7.70万元，增长33.68%,主要原因是：本年新增退休人员4人，职业年金缴费支出增加。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8.卫生健康支出(类)行政事业单位医疗(款)行政单位医疗(项):支出决算数为17.55万元，比上年决算增加3.30万元，增长23.16%,主要原因是：本年在职人员增加，行政单位医疗缴费支出增加。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4.66万元，比上年决算减少1.42万元，下降23.36%,主要原因是：本年退休4人，退休人员公务员医疗不再由单位缴纳，导致公务员医疗补助较上年减少。</w:t>
      </w:r>
    </w:p>
    <w:p>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10.农林水支出(类)农业农村(款)其他农业农村支出(项):支出决算数为0.00万元，比上年决算减少1.17万元，下降100.00%,主要原因是：本年减少为民办实事经费。</w:t>
      </w:r>
    </w:p>
    <w:p>
      <w:pPr>
        <w:spacing w:line="580" w:lineRule="exact"/>
        <w:ind w:firstLine="640"/>
        <w:jc w:val="both"/>
      </w:pPr>
      <w:r>
        <w:rPr>
          <w:rFonts w:ascii="仿宋_GB2312" w:hAnsi="仿宋_GB2312" w:eastAsia="仿宋_GB2312"/>
          <w:b w:val="0"/>
          <w:sz w:val="32"/>
        </w:rPr>
        <w:t>11.住房保障支出(类)住房改革支出(款)住房公积金(项):支出决算数为34.68万元，比上年决算增加7.31万元，增长26.71%,主要原因是：本年在职人员增加，住房公积金支出较上年增加。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2024年度一般公共预算财政拨款基本支出601.29万元，其中：</w:t>
      </w:r>
      <w:r>
        <w:rPr>
          <w:rFonts w:ascii="仿宋_GB2312" w:hAnsi="仿宋_GB2312" w:eastAsia="仿宋_GB2312"/>
          <w:b/>
          <w:sz w:val="32"/>
        </w:rPr>
        <w:t>人员经费525.54万元，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奖励金。</w:t>
      </w:r>
    </w:p>
    <w:p>
      <w:pPr>
        <w:spacing w:line="580" w:lineRule="exact"/>
        <w:ind w:firstLine="640"/>
        <w:jc w:val="both"/>
      </w:pPr>
      <w:r>
        <w:rPr>
          <w:rFonts w:ascii="仿宋_GB2312" w:hAnsi="仿宋_GB2312" w:eastAsia="仿宋_GB2312"/>
          <w:b/>
          <w:sz w:val="32"/>
        </w:rPr>
        <w:t>公用经费75.75万元，</w:t>
      </w:r>
      <w:r>
        <w:rPr>
          <w:rFonts w:ascii="仿宋_GB2312" w:hAnsi="仿宋_GB2312" w:eastAsia="仿宋_GB2312"/>
          <w:b w:val="0"/>
          <w:sz w:val="32"/>
        </w:rPr>
        <w:t>包括：办公费、印刷费、水费、电费、邮电费、取暖费、维修（护）费、租赁费、劳务费、工会经费、公务用车运行维护费、其他商品和服务支出、专用设备购置。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2024年度财政拨款“三公”经费支出5.44万元，</w:t>
      </w:r>
      <w:r>
        <w:rPr>
          <w:rFonts w:ascii="仿宋_GB2312" w:hAnsi="仿宋_GB2312" w:eastAsia="仿宋_GB2312"/>
          <w:b w:val="0"/>
          <w:sz w:val="32"/>
        </w:rPr>
        <w:t>比上年减少4.83万元，下降47.03%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5.44万元，占100.00%，比上年减少4.83万元，下降47.03%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5.44万元，其中：公务用车购置费0.00万元，公务用车运行维护费5.44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5.44万元，决算数5.44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5.44万元，决算数5.44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2024年度裕民县司法局（行政单位和参照公务员法管理事业单位）机关运行经费支出75.75万元，比上年增加41.83万元，增长123.32%，主要原因是：本年增加办公经费，导致公用经费增加。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2024年度政府采购支出总额36.14万元，其中：政府采购货物支出26.30万元、政府采购工程支出0.00万元、政府采购服务支出9.84万元。</w:t>
      </w:r>
    </w:p>
    <w:p>
      <w:pPr>
        <w:spacing w:line="580" w:lineRule="exact"/>
        <w:ind w:firstLine="640"/>
        <w:jc w:val="both"/>
      </w:pPr>
      <w:r>
        <w:rPr>
          <w:rFonts w:ascii="仿宋_GB2312" w:hAnsi="仿宋_GB2312" w:eastAsia="仿宋_GB2312"/>
          <w:b w:val="0"/>
          <w:sz w:val="32"/>
        </w:rPr>
        <w:t>授予中小企业合同金额19.94万元，占政府采购支出总额的55.17%，其中：授予小微企业合同金额19.94万元，占政府采购支出总额的55.17%。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0.00平方米，价值0.00万元。车辆8辆，价值76.26万元，其中：副部（省）级及以上领导用车0辆、主要负责人用车0辆、机要通信用车0辆、应急保障用车0辆、执法执勤用车0辆、特种专业技术用车0辆、离退休干部服务用车0辆、其他用车8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691.44万元，实际执行总额691.44万元；预算绩效评价项目0个，全年预算数0.00万元，全年执行数0.00万元。预算绩效管理取得的成效：本单位预算绩效项目涉密不予公开。发现的问题及原因：本单位预算绩效项目涉密不予公开。下一步改进措施：本单位预算绩效项目涉密不予公开。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裕民县司法局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目标1：根据司法局一般公共预算基本支出情况，不断加强人民调解员业务培训，提高人民参与和促进法治工作水平，发挥人民调解员职能优势，将矛盾纠纷化解在基层；依法推进社区矫正等司法业务工作。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贯彻执行国家、县有关司法行政工作的法律法规和方针政策，组织、管理全县社区矫正工作，管理乡镇司法所工作，管理、协调和指导基层法律服务工作，配合人民法院做好人民陪审员工作，负责全县司法行政系统思想政治工作和队伍建设。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目标3：开展法律援助和人民调解工作，对案件及时办结。</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我单位一般公共预算基本支出情况，按时发放在职27人和退休24人的基本工资津贴补贴、奖金、绩效工资、机关事业单位基本养老保险缴费、职业年金缴费、职工基本医疗保险缴费、其他社会保障缴费、住房公积金、医疗费、其他工资福利支出、其他对个人和家庭的补助等费用。贯彻执行国家、县有关司法行政工作的法律法规和方针政策，组织、管理全县社区矫正工作，组织开展国家统一法律职业资格考试，开展法律培训30期，法治宣传教育活动60期。保障单位日常工作的正常运转对费用支出落实到位。</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重点领域行政执法案卷评查次数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全县开展法律培训活动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全县开展法治宣传教育活动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受理法律援助案件数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行政执法人员业务知识培训课时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受理案件办结率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本年本单位SM项目2个，全年预算数95.15万元，全年执行数95.15万元。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780B1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