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基本公共卫生优化生育政策服务</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裕民县卫生健康委员会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裕民县卫生健康委员会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刘保新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县人民医院、妇幼保健院、牧业医院和5所乡镇卫生院、39所村卫生室，为辖区常住居民群众提供基本公共卫生及家庭医生签约服务，以老年人、高血压、糖尿病、严重精神障碍患者、儿童、孕产妇、肺结核患者等重点人群为重点。</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资金安排及下达情况。基本公共卫生服务项目中央资金拨付8万元，共计下达资金8万元，截至目前执行资金8万元，执行率100%。通过完成化生育政策宣传入户宣传品成本；全县计划生育特殊家庭走访慰；对0-3周岁婴幼儿每年入户访视；每年对全县育龄妇女宣传访视咨询服务；计划生育管理服务水平和优化生育服务水平：显著改善。有效提升计划生育卫生水平，完善综合监督执法队伍能力和水平，创新监督方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主要指标完成情况及结论。1、项目管理：①明确核定任务，加强公共卫生工作督导。根据自治区、地区卫健委有关要求，年初组织召开基本公共卫生服务项目专题会议，会议上解读公共卫生工作实施方案的具体内容，包括服务项目、服务方式、各机构的职能分工等。同时要求基本公共卫生实施单位年初与所辖村卫生室制定基本公共卫生任务核定，到年底按照核定方案核对村级基本公共卫生任务完成情况及50%公共卫生经费的落实情况。对各乡镇卫生院实施公共卫生服务均等化进行了动员和布置，明确规定了服务人数、服务项目、资金拨付、违约责任等内容；</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落实好基本公共卫生服务各项工作任务，为顺利实施基本公共卫生服务项目，更好地为广大居民的健康提供服务奠定了良好的基础。②落实项目绩效考核，实行分级考核、监督的管理模式。为进一步提高基本公共卫生服务项目工作质量，采取了定期考核和日常监督相结合的方式，强化基本公共卫生服务项目落实，不断提升服务质量，定期组织绩效考核。卫健委抽调各职能部门业务骨干组成考核组，对基层医疗机构每半年开展一次绩效考核，对考核中发现的问题进行通报，并且依据考核结果分配项目资金和奖励资金；</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每季度对所辖村卫生室开展基本公共卫生绩效考核，并按考核结果发放项目补助资金。基本公共卫生服务项目资金，严格按照专项资金管理制度进行管理，做到专款专用，由专人负责做好台账。专项资金分配各个环节严禁虚报、截留、挤占、挪用专项资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在整个建设过程中严格做到专款专用。2024年我县适龄儿童国家免疫规划疫苗接种率95%：7岁以下儿童健康管理率97.14%；孕产妇系统管理率96.03%；高血压患者管理人数4388人；2型糖尿病患者管理人数1564人：老年人中医药健康管理率86.93%；儿童中医药健康管理率97.14%；居民规范化电子健康档案覆盖率85.11%；高血压患者基层规范管理服务率77.64%；2型糖尿病患者基层规范管理服务率76.79%；65岁及以上老年人城乡社区规范健康管理服务率75.78%；社区在册居家严重精神障碍患者健康管理率92.90%；肺结核患者管理率98.08%；传染病和突发公共卫生事件报告率100%。各项工作指标均达到年度目标要求。</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left="638" w:firstLine="224" w:leftChars="304" w:firstLineChars="70"/>
        <w:jc w:val="lef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（一）项目决策情况（15分）</w:t>
      </w:r>
    </w:p>
    <w:p>
      <w:pPr>
        <w:tabs>
          <w:tab w:val="center" w:pos="4295"/>
        </w:tabs>
        <w:spacing w:line="540" w:lineRule="exact"/>
        <w:ind w:firstLine="640" w:firstLineChars="200"/>
        <w:jc w:val="left"/>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项目决策类指标从项目立项、绩效目标和资金投入三个方面评价项目前期准备工作，权重分值为 15 分，本项目实际得分15分，得分率为100%。具体各项指标得分如下：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立项依据充分性：本项目是由裕民县卫生健康委员会单位提出申报，于2023年1月批复设立，2023年我单位根据《关于提前下达2023年新冠疫情防控补助资金预算的通知》（塔地财社[2023]30号）文件要求组织实施该项目。项目立项符合国家法律法规、自治区和地区行业发展规划和政策要求，属于本部门履职所需。根据评分标准，该指标2.5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2.立项程序规范性：根据决策依据编制工作计划和经费预算，经过与我单位分管部门领导进行沟通、筛选确定经费预算计划，上党委会研究确定最终预算方案。根据评分标准，该指标2.5分，得2.5分。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3.绩效目标合理性：本项目制定了项目支出绩效目标，明确了项目总体思路及总目标、并对项目任务进行了详细分解，对目标进行了细化。根据评分标准，该指标3分，得3分。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4.绩效指标明确性：本项目已将项目绩效目标细化分解为具体的绩效指标，并通过清晰、可衡量的指标值予以体现，与项目目标任务数或计划数相对应。根据评分标准，该指标2分，得2分。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5.预算编制科学性：预算编制经过科学论证，内容与项目内容匹配，项目投资额与工作任务相匹配，根据评分标准，该指标3分，得3分。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6.资金分配合理性：本项目资金分配依据充分，资金分配额度合理，与项目地方实际相适应。根据评分标准，该指标2分，得2分。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left="638" w:firstLine="224" w:leftChars="304" w:firstLineChars="70"/>
        <w:jc w:val="lef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（一）项目决策情况（15分）</w:t>
      </w:r>
    </w:p>
    <w:p>
      <w:pPr>
        <w:spacing w:line="540" w:lineRule="exact"/>
        <w:ind w:firstLine="640" w:firstLineChars="200"/>
        <w:jc w:val="lef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项目决策类指标从项目立项、绩效目标和资金投入三个方面评价</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项目前期准备工作，权重分值为 15 分，本项目实际得分15分，得分率为100%。具体各项指标得分如下：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立项依据充分性：本项目是由裕民县卫生健康委员会单位提出申报，于2023年1月批复设立，2023年我单位根据《关于提前下达2023年新冠疫情防控补助资金预算的通知》（塔地财社[2023]30号）文件要求组织实施该项目。项目立项符合国家法律法规、自治区和地区行业发展规划和政策要求，属于本部门履职所需。根据评分标准，该指标2.5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2.立项程序规范性：根据决策依据编制工作计划和经费预算，经过与我单位分管部门领导进行沟通、筛选确定经费预算计划，上党委会研究确定最终预算方案。根据评分标准，该指标2.5分，得2.5分。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3.绩效目标合理性：本项目制定了项目支出绩效目标，明确了项目总体思路及总目标、并对项目任务进行了详细分解，对目标进行了细化。根据评分标准，该指标3分，得3分。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4.绩效指标明确性：本项目已将项目绩效目标细化分解为具体的绩效指标，并通过清晰、可衡量的指标值予以体现，与项目目标任务数或计划数相对应。根据评分标准，该指标2分，得2分。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5.预算编制科学性：预算编制经过科学论证，内容与项目内容匹配，项目投资额与工作任务相匹配，根据评分标准，该指标3分，得3分。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6.资金分配合理性：本项目资金分配依据充分，资金分配额度合理，与项目地方实际相适应。根据评分标准，该指标2分，得2分。</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项目产出类指标包括产出数量、产出质量、产出时效、产出成本共四方面的内容，由7个三级指标构成，权重分为40分，本项目实际得分40分，得分率为100%。具体各项指标得分如下：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1.产出数量（10分）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“制作优化生育政策宣传入户宣传品”指标，预期指标值为“&gt;=1550件”，根据采购物资种类可知，实际完成采购物资种类12种，与预期目标一致，根据评分标准，该指标10分，得10分。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2.产出质量（10分）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“疫情防控物资的质量合格率”指标，预期指标值为“=100%”，根据物资购买质量合格率验收可知，有效覆盖率达100%，与预期目标一致，根据评分标准，该指标5分，得5分。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“资金支付准确率”指标，预期指标值为“=100%”，根据支付凭证及其他情况说明可知，有效覆盖率达100%，与预期目标一致，根据评分标准，该指标5分，得5分。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3.产出时效（10分）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“项目完成时间”指标，预期指标值为“2023年12月25日”；根据支付凭证可知，该项目按时支付资金，与预期目标指标一致，根据评分标准，该指标5分，得5分。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“资金到位及时率”指标，预期指标值为“=100%”；根据支付凭证可知，该项目支付及时，与预期目标指标一致，根据评分标准，该指标5分，得5分。</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项目效益类指标由经济效益、社会效益1个二级指标和1个三级指标构成，权重分为20分，本项目实际得分20分，得分率为100%。具体各项指标得分如下：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“计划生育管理服务水平和优化生育服务水平”指标，预期指标值为“有效保障”，根据满意度调查分析情况，实际完成值为“达成年度指标”根据评分标准，该指标20分，得20分。</w:t>
      </w:r>
    </w:p>
    <w:p>
      <w:pPr>
        <w:numPr>
          <w:ilvl w:val="0"/>
          <w:numId w:val="3"/>
        </w:numPr>
        <w:spacing w:line="540" w:lineRule="exact"/>
        <w:ind w:firstLine="320"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本项目无该项指标。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本项目无该项指标。</w:t>
      </w:r>
    </w:p>
    <w:p>
      <w:pPr>
        <w:spacing w:line="540" w:lineRule="exact"/>
        <w:ind w:firstLine="320" w:firstLineChars="100"/>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lang w:val="en-US" w:eastAsia="zh-CN"/>
        </w:rPr>
        <w:t xml:space="preserve">4.满意度指标</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“计划生育享受政策人员满意度”指标，预期指标值为“&gt;=95%”，根据满意度调查分析情况，实际完成值为“100%”根据评分标准，该指标</w:t>
      </w:r>
      <w:r>
        <w:rPr>
          <w:rStyle w:val="Strong"/>
          <w:rFonts w:ascii="楷体" w:eastAsia="楷体" w:hAnsi="楷体" w:hint="eastAsia"/>
          <w:b w:val="0"/>
          <w:bCs w:val="0"/>
          <w:spacing w:val="-4"/>
          <w:sz w:val="32"/>
          <w:szCs w:val="32"/>
          <w:lang w:val="en-US" w:eastAsia="zh-CN"/>
        </w:rPr>
        <w:t xml:space="preserve">10</w:t>
      </w:r>
      <w:r>
        <w:rPr>
          <w:rStyle w:val="Strong"/>
          <w:rFonts w:ascii="楷体" w:eastAsia="楷体" w:hAnsi="楷体" w:hint="eastAsia"/>
          <w:b w:val="0"/>
          <w:bCs w:val="0"/>
          <w:spacing w:val="-4"/>
          <w:sz w:val="32"/>
          <w:szCs w:val="32"/>
        </w:rPr>
        <w:t xml:space="preserve">分，得</w:t>
      </w:r>
      <w:r>
        <w:rPr>
          <w:rStyle w:val="Strong"/>
          <w:rFonts w:ascii="楷体" w:eastAsia="楷体" w:hAnsi="楷体" w:hint="eastAsia"/>
          <w:b w:val="0"/>
          <w:bCs w:val="0"/>
          <w:spacing w:val="-4"/>
          <w:sz w:val="32"/>
          <w:szCs w:val="32"/>
          <w:lang w:val="en-US" w:eastAsia="zh-CN"/>
        </w:rPr>
        <w:t xml:space="preserve">10</w:t>
      </w:r>
      <w:bookmarkStart w:id="0" w:name="_GoBack"/>
      <w:bookmarkEnd w:id="0"/>
      <w:r>
        <w:rPr>
          <w:rStyle w:val="Strong"/>
          <w:rFonts w:ascii="楷体" w:eastAsia="楷体" w:hAnsi="楷体" w:hint="eastAsia"/>
          <w:b w:val="0"/>
          <w:bCs w:val="0"/>
          <w:spacing w:val="-4"/>
          <w:sz w:val="32"/>
          <w:szCs w:val="32"/>
        </w:rPr>
        <w:t xml:space="preserve">分。</w:t>
      </w:r>
    </w:p>
    <w:p>
      <w:pPr>
        <w:numPr>
          <w:numId w:val="0"/>
        </w:numPr>
        <w:spacing w:line="540" w:lineRule="exact"/>
        <w:ind w:firstLine="320" w:firstLineChars="100"/>
        <w:rPr>
          <w:rStyle w:val="Strong"/>
          <w:rFonts w:ascii="楷体" w:eastAsia="楷体" w:hAnsi="楷体" w:hint="default"/>
          <w:b w:val="0"/>
          <w:bCs w:val="0"/>
          <w:spacing w:val="-4"/>
          <w:sz w:val="32"/>
          <w:szCs w:val="32"/>
          <w:lang w:val="en-US" w:eastAsia="zh-CN"/>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640" w:firstLineChars="200"/>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lang w:val="en-US" w:eastAsia="zh-CN"/>
        </w:rPr>
        <w:t xml:space="preserve">无</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960" w:firstLineChars="300"/>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存在的问题。一是基层公卫队伍卫生专业技术人员不足，部分公卫人员业务不熟、指导能力不强。二是乡村医生队伍年龄结构老化，老的退不下，年轻的引不进，工作难于落实。三是流动人口较多，电话号码更换频繁，易出现失访。四是群众健康意识不强，对体检、随访的参与度、积极性不高，给基本公共卫生服务的开展造成一定困难。五是国家基本公共卫生服务项目越来越多，工作任务越来越重，责任越来越大，如何充分调动公卫的人员特别是乡村医生积极性还需持续发力。</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640" w:firstLineChars="200"/>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意见建议。一是进一步加强基本公共卫生人员培训力度，通过线上培训，现在指导培训等多种方式提升基层医疗卫生人员专业技术水平，确保国家基本公共卫生服务做实做细。二是建立健全乡村医生绩效考评制度，完善乡村两级基本公共卫生服务项目资金补助机制。三是加强乡村医生培训力度，通过县域内紧密型医共体建设，医共体总医院加强乡村两级公卫人员和村医服务能力和水平的提升。四是加大主流媒体、新媒体等宣传媒介对国家基本公共卫生服务项目的宣传力度，扩大影响力，动员全民参与，提高群众知晓率，让群众主动参与基本公共卫生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以上评价结果体现了我县国家基本公共卫生服务工作的进展情况以及成绩与不足。我们会在以后的工作中按照上级部门的方案、规定开展好工作，力争排除存在问题，使国家基本公共卫生服务项目工作发挥疾病预防、提高全民健康的作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2"/>
      <w:numFmt w:val="decimal"/>
      <w:suff w:val="tab"/>
      <w:lvlText w:val="%1."/>
      <w:lvlJc w:val="left"/>
      <w:pPr>
        <w:tabs>
          <w:tab w:val="left" w:pos="312"/>
        </w:tabs>
      </w:pPr>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77"/>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DCB74A6547F84483A3814952E6FB6510_13</vt:lpwstr>
  </property>
  <property fmtid="{D5CDD505-2E9C-101B-9397-08002B2CF9AE}" pid="4" name="KSOTemplateDocerSaveRecord">
    <vt:lpwstr>eyJoZGlkIjoiMGM5OWQ5YzU4MGJjOWJlMGI0ZjljOGZlMWY3YzBiOTAifQ==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9</Pages>
  <Words>3040</Words>
  <Characters>3235</Characters>
  <Application>WPS Office_12.1.0.22089_F1E327BC-269C-435d-A152-05C5408002CA</Application>
  <DocSecurity>0</DocSecurity>
  <Lines>5</Lines>
  <Paragraphs>1</Paragraphs>
  <CharactersWithSpaces>3333</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2025-08-18T10:40:00Z</cp:lastPrinted>
  <dcterms:created xsi:type="dcterms:W3CDTF">2018-08-15T02:06:00Z</dcterms:created>
  <dcterms:modified xsi:type="dcterms:W3CDTF">2025-08-20T03:39:35Z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2052-12.1.0.22089</vt:lpwstr>
  </property>
  <property fmtid="{D5CDD505-2E9C-101B-9397-08002B2CF9AE}" pid="3" name="ICV">
    <vt:lpwstr>DCB74A6547F84483A3814952E6FB6510_13</vt:lpwstr>
  </property>
  <property fmtid="{D5CDD505-2E9C-101B-9397-08002B2CF9AE}" pid="4" name="KSOTemplateDocerSaveRecord">
    <vt:lpwstr>eyJoZGlkIjoiMGM5OWQ5YzU4MGJjOWJlMGI0ZjljOGZlMWY3YzBiOTAifQ_x003D__x003D_</vt:lpwstr>
  </property>
</Properties>
</file>