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裕民县污水管网处理设施中水库及城区提升改造相关费用</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裕民县住房和城乡建设局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裕民县住房和城乡建设局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刘贤钊</w:t>
      </w:r>
    </w:p>
    <w:p>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2025年04月22日</w:t>
      </w:r>
    </w:p>
    <w:p>
      <w:pPr>
        <w:spacing w:line="700" w:lineRule="exact"/>
        <w:ind w:firstLine="708" w:firstLineChars="236"/>
        <w:jc w:val="left"/>
        <w:rPr>
          <w:rFonts w:hAnsi="宋体" w:eastAsia="仿宋_GB2312" w:cs="宋体"/>
          <w:kern w:val="0"/>
          <w:sz w:val="30"/>
          <w:szCs w:val="30"/>
        </w:rPr>
      </w:pPr>
    </w:p>
    <w:p>
      <w:pPr>
        <w:spacing w:line="540" w:lineRule="exact"/>
        <w:rPr>
          <w:rStyle w:val="19"/>
          <w:rFonts w:ascii="黑体" w:hAnsi="黑体" w:eastAsia="黑体"/>
          <w:b w:val="0"/>
          <w:spacing w:val="-4"/>
          <w:sz w:val="32"/>
          <w:szCs w:val="32"/>
        </w:rPr>
      </w:pP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（一）项目概况</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1.项目背景</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裕民县污水管网设施中水库建设项目在实施中，占用裕民县吉也克镇哈拉赛村的春秋牧场草场21.33公顷，给予安置补偿费及草原恢复费共计129.35万元。裕民县城区提升改造项目在实施中，占用裕民县哈拉布拉乡北哈拉布拉村林地两积0.0827公顷及其它草地0.5449公顷，给予安置补偿费及草原恢复费共计10.67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2.项目主要内容：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主要内容：裕民县污水管网处理设施中水库及城区提升改造相关费用项目预算支出资金140.02万元。截止2024年5月31日支付资金140.02万元。已完成1.裕民县城区提升改造林地占地面积为0.0827公顷，占用其它草地0.5449公顷。城区提升改造林地草在补偿相关费用10.67万元。2.裕民县污水管网处理设施中水库建设项目占用草场面积21.3312公顷，裕民县污水管网处理设施中水库建设项目相关费用为129.35万元。有效保障牧民原有生活水平不降低、长远生计有保障。有效促进社会文化发展，突出城市形象，美化城市环境，优化自然环境。提高工作效率，拉动经济发展。从而减少社会矛盾，营造和谐的人居环境。</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项目实施情况：完成裕民县城区提升改造林地占地面积为0.0827公顷补偿，占用其它草地0.5449公顷补偿。完成裕民县污水管网处理设施中水库建设项目占用草场面积21.3312公顷补偿。</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3.资金投入和使用情况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（1）资金投入情况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该项目年初预算数0万元，全年预算数140.02万元，该项目资金已全部落实到位，资金来源为财政拨款。</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（2）资金使用情况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该项目年初预算数0万元，全年预算数140.02万元，全年执行数140.02万元，预算执行率为100%（预算执行率=全年执行数/全年预算数），主要用于：1.裕民县城区提升改造林地及其它草地征收补偿。2.裕民县污水管网处理设施中水库建设项目占用草场面积征收补偿。</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1.总体目标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裕民县城区提升改造林地占地面积为0.0827公顷，占用其它草地0.5449公顷，城区提升改造林地草在补偿相关费用10.67万元。裕民县污水管网处理设施中水库建设项目占用草场面积21.3312公顷，裕民县污水管网处理设施中水库建设项目相关费用为129.35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2.阶段性目标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2024年5月24日已完成1.裕民县城区提升改造林地0.0827公顷及其它草地0.5449公顷的征收补偿，城区提升改造林地草征收补偿。2.裕民县污水管网处理设施中水库建设项目占用草场21.3312公顷的征收补偿。</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（一）绩效评价目的、对象和范围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1.绩效评价完整性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2.绩效评价的目的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（1）评估项目实施效果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通过对项目预算执行情况及各项绩效目标达成程度的系统性分析，全面、客观地评估项目在预定周期内的实施效果，包括社会效益等多维度指标，为项目后续的改进与优化提供科学依据。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（2）提升资源利用效率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（3）强化项目管理责任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（4）为决策提供支持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（5）促进项目持续改进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3.绩效评价的对象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绩效评价报告的评价对象是裕民县污水管网处理设施中水库及城区提升改造相关费用及其预算执行情况。该项目由裕民县住房和城乡建设局负责实施，旨在完成裕民县城区提升改造林地占地面积为0.0827公顷补偿，占用其它草地0.5449公顷补偿。有效保障牧民原有生活水平不降低、长远生计有保障。项目预算涵盖从2024年1月1日至2024年12月31日的全部资金投入与支出，涉及资金总额为140.02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4.绩效评价的范围</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本项目预算绩效评价报告的评价范围广泛而全面，涵盖了从项目立项至评价时点期间的所有关键预算活动和财务流程。具体而言，评价范围包括但不限于以下几个方面：</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（1）项目预算编制与执行：全面审视项目预算的编制依据、合理性、科学性以及实际执行情况，包括预算调整的原因和效果。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（2）资金管理：深入分析项目资金的分配、使用和监管情况，确保资金使用的合规性、高效性和透明度。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（3）项目实施进度与产出：评估项目是否按照既定计划顺利推进，各项任务是否按时完成，以及项目产出的数量、质量和时效性是否符合预期。</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（4）社会、生态等影响：考察项目对社会、生态、经济等方面的综合影响。</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pPr>
        <w:spacing w:line="540" w:lineRule="exact"/>
        <w:ind w:firstLine="567"/>
        <w:rPr>
          <w:rStyle w:val="19"/>
          <w:rFonts w:ascii="楷体" w:hAnsi="楷体" w:eastAsia="楷体"/>
          <w:b w:val="0"/>
          <w:bCs w:val="0"/>
          <w:spacing w:val="-6"/>
          <w:w w:val="96"/>
          <w:sz w:val="32"/>
          <w:szCs w:val="32"/>
        </w:rPr>
      </w:pPr>
      <w:r>
        <w:rPr>
          <w:rStyle w:val="19"/>
          <w:rFonts w:hint="eastAsia" w:ascii="楷体" w:hAnsi="楷体" w:eastAsia="楷体"/>
          <w:b w:val="0"/>
          <w:bCs w:val="0"/>
          <w:spacing w:val="-4"/>
          <w:sz w:val="32"/>
          <w:szCs w:val="32"/>
        </w:rPr>
        <w:t>1.绩效评价原则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本次项目绩效评价遵循以下基本原则：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（1）科学公正。绩效评价应当运用科学合理的方法，按照规范的程序，对项目绩效进行客观、公正的反映。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w w:val="95"/>
          <w:sz w:val="32"/>
          <w:szCs w:val="32"/>
        </w:rPr>
        <w:t>（2）统筹兼顾。单位自评、部门评价和财政评价应职责明确，各有侧重，相互衔接。单位自评应由项目单位自主实施，即“谁支出、谁自评”。部门评价和财政评价应在单位自评的基础上开展。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（4）公开透明。绩效评价结果应依法依规公开，并自觉接受社会监督。</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2.评价指标体系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绩效评价框架是开展绩效评价的核心。绩效评价框架包括评价准则、关键评价问题、评价指标、数据来源、数据收集方法等。指标体系建立过程如下：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（1）确定评价指标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（2）确定权重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确定各个指标相对于项目总体绩效的权重分值。在绩效评价指标体系中，项目决策权重为20分，项目过程权重为20分，项目产出权重为40分，项目效益权重为20分。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（3）确定指标标准值</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指标标准值是绩效评价指标的尺度，既要反映同类项目的先进水平，又要符合项目的实际绩效水平。具体采用计划标准等确定此次绩效评价指标标准值。</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6"/>
          <w:w w:val="96"/>
          <w:sz w:val="32"/>
          <w:szCs w:val="32"/>
        </w:rPr>
        <w:t>绩效评价总分值100分，根据综合评分结果，90（含）-100分为优、80（含）-90分为良、60（含）-80分为中、60分以下为差。</w:t>
      </w:r>
      <w:r>
        <w:rPr>
          <w:rFonts w:hint="eastAsia" w:ascii="楷体" w:hAnsi="楷体" w:eastAsia="楷体"/>
          <w:b w:val="0"/>
          <w:bCs w:val="0"/>
          <w:spacing w:val="-6"/>
          <w:w w:val="96"/>
          <w:sz w:val="32"/>
          <w:szCs w:val="32"/>
        </w:rPr>
        <w:br w:type="textWrapping"/>
      </w:r>
      <w:r>
        <w:rPr>
          <w:rStyle w:val="19"/>
          <w:rFonts w:hint="eastAsia" w:ascii="楷体" w:hAnsi="楷体" w:eastAsia="楷体"/>
          <w:b w:val="0"/>
          <w:bCs w:val="0"/>
          <w:spacing w:val="-4"/>
          <w:sz w:val="32"/>
          <w:szCs w:val="32"/>
        </w:rPr>
        <w:t>具体评价指标体系详情见附件1</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3.绩效评价方法</w:t>
      </w:r>
      <w:r>
        <w:cr/>
      </w:r>
      <w:r>
        <w:rPr>
          <w:rStyle w:val="19"/>
          <w:rFonts w:hint="eastAsia" w:ascii="楷体" w:hAnsi="楷体" w:eastAsia="楷体"/>
          <w:b w:val="0"/>
          <w:bCs w:val="0"/>
          <w:spacing w:val="-4"/>
          <w:sz w:val="32"/>
          <w:szCs w:val="32"/>
        </w:rPr>
        <w:t>绩效评价从项目决策、项目过程、项目产出、项目效益四个维度进行评价。评价对象为项目目标实施情况，评价核心为资金的支出完成情况和项目的产出效益。</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本次评价指标中，既有定性指标又有定量指标，各类指标因考核内容不同和客观标准不同存在较大差异，因此核定具体指标时采用了不同方法，具体评价方法如下：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（一）成本效益分析法。是指将投入与产出、效益进行关联性分析的方法。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（二）比较法。是指将实施情况与绩效目标、历史情况、不同部门和地区同类支出情况进行比较的方法。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（三）因素分析法。是指综合分析影响绩效目标实现、实施效果的内外部因素的方法。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绩效评价标准通常包括计划标准、行业标准、历史标准等，用于对绩效指标完成情况进行比较、分析、评价。本次评价主要采用了计划标准、行业标准。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（1）计划标准。指以预先制定的目标、计划、预算、定额等作为评价标准。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6"/>
          <w:w w:val="96"/>
          <w:sz w:val="32"/>
          <w:szCs w:val="32"/>
        </w:rPr>
        <w:t>（2）行业标准。指参照国家公布的行业指标数据制定的评价标准。</w:t>
      </w:r>
    </w:p>
    <w:p>
      <w:pPr>
        <w:spacing w:line="540" w:lineRule="exact"/>
        <w:ind w:firstLine="567" w:firstLineChars="181"/>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（1）前期准备与规划</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（2）指标体系构建</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（3）数据收集与整理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（4）数据分析与评估</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（5）报告撰写与反馈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（6）后续跟踪与改进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（一）评价情况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的综合评价基于对项目各方面绩效的深入分析与评估。从项目目标的达成情况来看，裕民县污水管网处理设施中水库及城区提升改造相关费用项目在完成裕民县城区提升改造林地占地面积为0.0827公顷补偿，占用其它草地0.5449公顷补偿。完成裕民县污水管网处理设施中水库建设项目占用草场面积21.3312公顷补偿等方面完成征收补偿，达到了预期的标准与要求。有效保障牧民原有生活水平不降低、长远生计有保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在项目管理方面，裕民县住房和城乡建设局通过有效的规划、组织与协调，项目得以顺利实施，并在预算与时间上保持了良好的控制。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从项目效益的角度来看，本项目不仅实现了预期的社会效益等方面产生了积极的影响。具体而言有效保障牧民原有生活水平不降低、长远生计有保障等方面的改善，为项目的利益相关者带来了实实在在的利益。</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综上所述，裕民县污水管网处理设施中水库及城区提升改造相关费用在绩效评价中表现出色，达到了项目的预期目标，并在多个方面取得了显著的成效。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 20分，得分率为 100%。项目过程类指标权重为20分，得分为20分，得分率为 100%。项目产出类指标权重为40分，得分为40分，得分率为 100%。项目效益类指标权重为20分，得分为20分，得分率为100%。具体打分情况详见：附件1综合评分表。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表1综合评分表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一级指标</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权重分</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得分</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得分率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项目决策</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项目过程</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项目产出</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40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40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项目效益</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合计</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p>
    <w:p>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（一）项目决策情况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项目决策类指标包括项目立项、绩效目标和资金投入三方面的内容，由6个三级指标构成，权重分值为20分，实际得分20分，得分率为100%。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1.项目立项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（1）立项依据充分性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（2）立项程序规范性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专家论证、绩效评估、集体决策，保障了程序的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（1）绩效目标合理性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（2）绩效指标明确性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项目设置了明确的预期产出效益和效果，将绩效目标细化分解为具体的绩效指标，绩效目标与项目目标任务数相对应，绩效目标设定的绩效指标清晰、细化、可衡量。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3.资金投入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（1）预算编制科学性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（2）资金分配合理性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19"/>
          <w:rFonts w:hint="eastAsia" w:ascii="楷体" w:hAnsi="楷体" w:eastAsia="楷体"/>
          <w:b w:val="0"/>
          <w:bCs w:val="0"/>
          <w:spacing w:val="-4"/>
          <w:sz w:val="32"/>
          <w:szCs w:val="32"/>
          <w:lang w:eastAsia="zh-CN"/>
        </w:rPr>
        <w:tab/>
      </w:r>
    </w:p>
    <w:p>
      <w:pPr>
        <w:spacing w:line="540" w:lineRule="exact"/>
        <w:ind w:firstLine="567" w:firstLineChars="181"/>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项目过程类指标包括资金管理和组织实施两方面的内容，由5个三级指标构成，权重分值为20分，实际得分20分，得分率为100%。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1.资金管理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（1）资金到位率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本项目总投资140.02万元，财政资金及时足额到位，到位率100%，预算资金按计划进度执行。</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（2）预算执行率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预算编制较为详细，项目资金支出总体能够按照预算执行，预算资金支出140.02万元，预算执行率为100%。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（3）资金使用合规性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本项目的资金使用严格遵循了国家相关法律法规与财务制度，确保了资金的合规性与安全性。在资金使用过程中，我们建立了完善的财务管理体系，对资金的流动进行了全程监控与记录。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（1）管理制度健全性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在制度设计上，我们注重了制度的科学性与可操作性，确保制度能够切实指导项目的执行与管理。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（2）制度执行有效性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综上所述，本项目的管理制度在执行过程中表现出了高度的有效性，既确保了项目的顺利进行，又实现了项目目标的有效达成。</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项目产出类指标包括产出数量、产出质量、产出时效、产出成本四方面的内容，由8个三级指标构成，权重分为40分，实际得分40分，得分率为100%。具体产出指标完成情况如下：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①数量指标：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指标1：污水管网中水库占用天然草原面积，指标值：&gt;=21.33公顷，实际完成值：21.33公顷，指标完成率100%。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指标2：城区提升改造林地占用面积，指标值：&gt;=0.08公顷，实际完成值：0.08公顷，指标完成率100%。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指标3：城区提升改造草地占用面积，指标值：&gt;=0.54公顷，实际完成值：0.54公顷，指标完成率100%。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②质量指标：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指标1：资金使用合规率 ，指标值：100%，实际完成值：100%，指标完成率100%。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③时效指标：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指标1：资金支付及时率 ，指标值：100%，实际完成值：100%，指标完成率100%。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④成本指标：</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指标1：林地、草地安置补偿费，指标值：&lt;=89.14万元，实际完成值：89.14万元，指标完成率100%。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指标1：草原恢复费，指标值：&lt;=50.88万元，实际完成值：50.88万元，指标完成率100%。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项目效益情况</w:t>
      </w:r>
    </w:p>
    <w:p>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项目效益类指标包括项目实施效益和满意度两方面的内容，由1个三级指标构成，权重分为20分，实际得分xx分，得分率为100%。具体效益指标及满意度指标完成情况如下：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1.实施效益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①社会效益指标：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指标1：保障牧民基本权益，指标值：有效保障，实际完成值：有效保障，指标完成率100%。</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五、预算执行进度与绩效指标偏差</w:t>
      </w:r>
    </w:p>
    <w:p>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裕民县污水管网处理设施中水库及城区提升改造相关费用项目年初预算0万元，全年预算140.02万元，实际支出140.02万元，预算执行率为100%，项目绩效指标总体完成率为100%，总体偏差率为0%。</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一）主要经验及做法项目领导小组进一步强化项目意识，对照计划全面梳理重点任务，仔细谋划、紧抓落实，理顺内部分工和工作流程，明确责任和时间节点，一项一项抓好具体落实，确保了项目按时保质完成，保障了项目效益发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以财政部门的绩效监控为契机，通过资料审核对资金执行进度及绩效目标实现程度开展审核，对绩效监控中发现的问题及时整改，强化资金使用过程管理，有效降低了资金偏离政策目标的风险，提高了资金使用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（二）存在的问题及原因分析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相关绩效管理方面专业知识的系统性学习有待加强。各项指标的设置要进一步优化、完善，主要在细化、量化上改进。在绩效自评过程中，由干部分人员缺乏相关绩效管理专业知识，自评价工作还存在自我审定的局限性，影响评价质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部门绩效管理理念尚未牢固树立，单位内部绩效管理工作力量薄弱，以财务人员牵头开展绩效管理，工作推动机制不全，业务人员业务能力和素质还有待进一步提升。对档案工作重视程度不高，意识淡薄。单位人员对绩效档案管理工作重视程度不够，不注重关键时间节点材料的鉴定归档，造成绩效管理工作档案缺失。</w:t>
      </w:r>
    </w:p>
    <w:p>
      <w:p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、有关建议</w:t>
      </w:r>
    </w:p>
    <w:p>
      <w:pPr>
        <w:spacing w:line="540" w:lineRule="exact"/>
        <w:ind w:firstLine="567"/>
        <w:rPr>
          <w:rStyle w:val="19"/>
          <w:rFonts w:hint="eastAsia" w:ascii="楷体" w:hAnsi="楷体" w:eastAsia="楷体"/>
          <w:spacing w:val="-6"/>
          <w:w w:val="96"/>
          <w:sz w:val="32"/>
          <w:szCs w:val="32"/>
        </w:rPr>
      </w:pPr>
      <w:r>
        <w:rPr>
          <w:rStyle w:val="19"/>
          <w:rFonts w:hint="eastAsia" w:ascii="楷体" w:hAnsi="楷体" w:eastAsia="楷体"/>
          <w:b w:val="0"/>
          <w:bCs w:val="0"/>
          <w:spacing w:val="-4"/>
          <w:sz w:val="32"/>
          <w:szCs w:val="32"/>
        </w:rPr>
        <w:t>1.多进行有关绩效管理工作方面的培训。积极组织第三方开展绩效管理工作培训，进一步夯实业务基础，提高我单位绩效人员水平。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w w:val="96"/>
          <w:sz w:val="32"/>
          <w:szCs w:val="32"/>
        </w:rPr>
        <w:t>2.专门设定对绩效工作人员定职、定岗、定责等相关制度措施，进一步提升我单位绩效管理工作业务水平，扎实做好绩效管理工作。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6"/>
          <w:w w:val="96"/>
          <w:sz w:val="32"/>
          <w:szCs w:val="32"/>
        </w:rPr>
        <w:t>3.进一步完善项目评价过程中有关数据和资料的收集、整理、审核及分析。项目启动时同步做好档案的归纳与整理，及时整理、收集、汇总，健全档案资料。项目后续管理有待进一步加强和跟踪。</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八</w:t>
      </w:r>
      <w:r>
        <w:rPr>
          <w:rStyle w:val="19"/>
          <w:rFonts w:hint="eastAsia" w:ascii="黑体" w:hAnsi="黑体" w:eastAsia="黑体"/>
          <w:b w:val="0"/>
          <w:spacing w:val="-4"/>
          <w:sz w:val="32"/>
          <w:szCs w:val="32"/>
        </w:rPr>
        <w:t>、其他需要说明的问题</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无</w:t>
      </w: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rPr>
          <w:rStyle w:val="19"/>
          <w:rFonts w:ascii="仿宋" w:hAnsi="仿宋" w:eastAsia="仿宋"/>
          <w:b w:val="0"/>
          <w:spacing w:val="-4"/>
          <w:sz w:val="32"/>
          <w:szCs w:val="32"/>
        </w:rPr>
      </w:pPr>
      <w:bookmarkStart w:id="0" w:name="_GoBack"/>
      <w:bookmarkEnd w:id="0"/>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912037"/>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11375894AC9F48BF93223C24BECD646B_13</vt:lpwstr>
  </property>
</Properties>
</file>

<file path=customXml/itemProps1.xml><?xml version="1.0" encoding="utf-8"?>
<ds:datastoreItem xmlns:ds="http://schemas.openxmlformats.org/officeDocument/2006/customXml" ds:itemID="{6c8e0001-848a-4b4d-95eb-74a5a5583c7f}">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107</Words>
  <Characters>612</Characters>
  <Lines>5</Lines>
  <Paragraphs>1</Paragraphs>
  <TotalTime>141</TotalTime>
  <ScaleCrop>false</ScaleCrop>
  <LinksUpToDate>false</LinksUpToDate>
  <CharactersWithSpaces>718</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Administrator</cp:lastModifiedBy>
  <cp:lastPrinted>2018-12-31T10:56:00Z</cp:lastPrinted>
  <dcterms:modified xsi:type="dcterms:W3CDTF">2025-09-30T05:53:37Z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11375894AC9F48BF93223C24BECD646B_13</vt:lpwstr>
  </property>
</Properties>
</file>