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政府办公室是国家行政机关，依法对国家和社会公共事务进行管理时应承担的职责和所具有的功能。政府职能反映着公共行政的基本内容和活动方向，是公共行政的本质表现。裕民县人民政府办公室贯彻落实党中央、自治区党委、地委关于政府工作的方针政策和决策部署以及县委工作要求，在履行职责过程中坚持和加强党对政府办公室工作的集中统一领导。</w:t>
      </w:r>
    </w:p>
    <w:p>
      <w:pPr>
        <w:spacing w:line="580" w:lineRule="exact"/>
        <w:ind w:firstLine="640"/>
        <w:jc w:val="both"/>
      </w:pPr>
      <w:r>
        <w:rPr>
          <w:rFonts w:ascii="仿宋_GB2312" w:hAnsi="仿宋_GB2312" w:eastAsia="仿宋_GB2312"/>
          <w:sz w:val="32"/>
        </w:rPr>
        <w:t>主要职责是。</w:t>
      </w:r>
    </w:p>
    <w:p>
      <w:pPr>
        <w:spacing w:line="580" w:lineRule="exact"/>
        <w:ind w:firstLine="640"/>
        <w:jc w:val="both"/>
      </w:pPr>
      <w:r>
        <w:rPr>
          <w:rFonts w:ascii="仿宋_GB2312" w:hAnsi="仿宋_GB2312" w:eastAsia="仿宋_GB2312"/>
          <w:sz w:val="32"/>
        </w:rPr>
        <w:t>（一）传达、检查、督促政府各项决议、决定、重要工作部署以及政府领导重要指示的贯彻执行情况,及时向政府领导报告。</w:t>
      </w:r>
    </w:p>
    <w:p>
      <w:pPr>
        <w:spacing w:line="580" w:lineRule="exact"/>
        <w:ind w:firstLine="640"/>
        <w:jc w:val="both"/>
      </w:pPr>
      <w:r>
        <w:rPr>
          <w:rFonts w:ascii="仿宋_GB2312" w:hAnsi="仿宋_GB2312" w:eastAsia="仿宋_GB2312"/>
          <w:sz w:val="32"/>
        </w:rPr>
        <w:t>（二）负责政府日常文件(电报)处理和日常事务工作;协助政府领导同志组织起草或草拟以政府、政府办公室名义上报下发的各类文件。</w:t>
      </w:r>
    </w:p>
    <w:p>
      <w:pPr>
        <w:spacing w:line="580" w:lineRule="exact"/>
        <w:ind w:firstLine="640"/>
        <w:jc w:val="both"/>
      </w:pPr>
      <w:r>
        <w:rPr>
          <w:rFonts w:ascii="仿宋_GB2312" w:hAnsi="仿宋_GB2312" w:eastAsia="仿宋_GB2312"/>
          <w:sz w:val="32"/>
        </w:rPr>
        <w:t>（三）负责政府会议的会务工作；协助政府领导同志组织实施会议决定事项；负责政府领导参加重大活动的组织协调和安排。</w:t>
      </w:r>
    </w:p>
    <w:p>
      <w:pPr>
        <w:spacing w:line="580" w:lineRule="exact"/>
        <w:ind w:firstLine="640"/>
        <w:jc w:val="both"/>
      </w:pPr>
      <w:r>
        <w:rPr>
          <w:rFonts w:ascii="仿宋_GB2312" w:hAnsi="仿宋_GB2312" w:eastAsia="仿宋_GB2312"/>
          <w:sz w:val="32"/>
        </w:rPr>
        <w:t>（四）研究政府各部门和各乡镇(场)人民政府(管委会)请示政府的问题，提出处理意见，报政府领导审定。</w:t>
      </w:r>
    </w:p>
    <w:p>
      <w:pPr>
        <w:spacing w:line="580" w:lineRule="exact"/>
        <w:ind w:firstLine="640"/>
        <w:jc w:val="both"/>
      </w:pPr>
      <w:r>
        <w:rPr>
          <w:rFonts w:ascii="仿宋_GB2312" w:hAnsi="仿宋_GB2312" w:eastAsia="仿宋_GB2312"/>
          <w:sz w:val="32"/>
        </w:rPr>
        <w:t>（五）根据政府领导的指示或办理文件的需要，组织协调政府有关部门的工作，对有争议的问题提出处理意见,报政府领导决定。</w:t>
      </w:r>
    </w:p>
    <w:p>
      <w:pPr>
        <w:spacing w:line="580" w:lineRule="exact"/>
        <w:ind w:firstLine="640"/>
        <w:jc w:val="both"/>
      </w:pPr>
      <w:r>
        <w:rPr>
          <w:rFonts w:ascii="仿宋_GB2312" w:hAnsi="仿宋_GB2312" w:eastAsia="仿宋_GB2312"/>
          <w:sz w:val="32"/>
        </w:rPr>
        <w:t>（六）根据政府的工作部署和政府领导指示，组织有关调查研究，收集信息，反映情况，提出建议。</w:t>
      </w:r>
    </w:p>
    <w:p>
      <w:pPr>
        <w:spacing w:line="580" w:lineRule="exact"/>
        <w:ind w:firstLine="640"/>
        <w:jc w:val="both"/>
      </w:pPr>
      <w:r>
        <w:rPr>
          <w:rFonts w:ascii="仿宋_GB2312" w:hAnsi="仿宋_GB2312" w:eastAsia="仿宋_GB2312"/>
          <w:sz w:val="32"/>
        </w:rPr>
        <w:t>（七）负责政府及政府办公室的总值班工作及政府机关其它各项活动的协调安排，及时向政府领导报告重要情况。</w:t>
      </w:r>
    </w:p>
    <w:p>
      <w:pPr>
        <w:spacing w:line="580" w:lineRule="exact"/>
        <w:ind w:firstLine="640"/>
        <w:jc w:val="both"/>
      </w:pPr>
      <w:r>
        <w:rPr>
          <w:rFonts w:ascii="仿宋_GB2312" w:hAnsi="仿宋_GB2312" w:eastAsia="仿宋_GB2312"/>
          <w:sz w:val="32"/>
        </w:rPr>
        <w:t>（八）贯彻落实中央和自治区、地区关于信访工作的法律法规和方针政策，综合协调指导推动全县群众和信访工作。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裕民县人民政府办公室2024年度，实有人数89人，其中：在职人员53人，增加15人；离休人员0人，增加0人；退休人员36人,增加1人。</w:t>
      </w:r>
    </w:p>
    <w:p>
      <w:pPr>
        <w:spacing w:line="580" w:lineRule="exact"/>
        <w:ind w:firstLine="640"/>
        <w:jc w:val="both"/>
      </w:pPr>
      <w:r>
        <w:rPr>
          <w:rFonts w:ascii="仿宋_GB2312" w:hAnsi="仿宋_GB2312" w:eastAsia="仿宋_GB2312"/>
          <w:sz w:val="32"/>
        </w:rPr>
        <w:t>裕民县人民政府办公室无下属预算单位，下设6个科室，分别是：秘书室、综合室、信息督查室、保密室、政府政务服务办公室、财务室。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2024年度收入总计1,501.62万元，</w:t>
      </w:r>
      <w:r>
        <w:rPr>
          <w:rFonts w:ascii="仿宋_GB2312" w:hAnsi="仿宋_GB2312" w:eastAsia="仿宋_GB2312"/>
          <w:b w:val="0"/>
          <w:sz w:val="32"/>
        </w:rPr>
        <w:t>其中：本年收入合计1,501.62万元，使用非财政拨款结余（含专用结余）0.00万元，年初结转和结余0.00万元。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2024年度支出总计1,501.62万元，</w:t>
      </w:r>
      <w:r>
        <w:rPr>
          <w:rFonts w:ascii="仿宋_GB2312" w:hAnsi="仿宋_GB2312" w:eastAsia="仿宋_GB2312"/>
          <w:b w:val="0"/>
          <w:sz w:val="32"/>
        </w:rPr>
        <w:t>其中：本年支出合计1,501.62万元，结余分配0.00万元，年末结转和结余0.00万元。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增加520.09万元，增长52.99%，主要原因是：本年在职人员工资调增，人员增加，导致人员经费增加；增加人才公寓建设项目。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本年收入1,501.62万元，</w:t>
      </w:r>
      <w:r>
        <w:rPr>
          <w:rFonts w:ascii="仿宋_GB2312" w:hAnsi="仿宋_GB2312" w:eastAsia="仿宋_GB2312"/>
          <w:b w:val="0"/>
          <w:sz w:val="32"/>
        </w:rPr>
        <w:t>其中：财政拨款收入1,501.62万元，占100.00%；上级补助收入0.00万元，占0.00%；事业收入0.00万元，占0.00%；经营收入0.00万元，占0.00%；附属单位上缴收入0.00万元，占0.00%；其他收入0.00万元，占0.00%。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本年支出1,501.62万元，</w:t>
      </w:r>
      <w:r>
        <w:rPr>
          <w:rFonts w:ascii="仿宋_GB2312" w:hAnsi="仿宋_GB2312" w:eastAsia="仿宋_GB2312"/>
          <w:b w:val="0"/>
          <w:sz w:val="32"/>
        </w:rPr>
        <w:t>其中：基本支出1,101.62万元，占73.36%；项目支出400.00万元，占26.64%；上缴上级支出0.00万元，占0.00%；经营支出0.00万元，占0.00%；对附属单位补助支出0.00万元，占0.00%。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2024年度财政拨款收入总计1,501.62万元，</w:t>
      </w:r>
      <w:r>
        <w:rPr>
          <w:rFonts w:ascii="仿宋_GB2312" w:hAnsi="仿宋_GB2312" w:eastAsia="仿宋_GB2312"/>
          <w:b w:val="0"/>
          <w:sz w:val="32"/>
        </w:rPr>
        <w:t>其中：年初财政拨款结转和结余0.00万元，本年财政拨款收入1,501.62万元。</w:t>
      </w:r>
      <w:r>
        <w:rPr>
          <w:rFonts w:ascii="仿宋_GB2312" w:hAnsi="仿宋_GB2312" w:eastAsia="仿宋_GB2312"/>
          <w:b/>
          <w:sz w:val="32"/>
        </w:rPr>
        <w:t>财政拨款支出总计1,501.62万元，</w:t>
      </w:r>
      <w:r>
        <w:rPr>
          <w:rFonts w:ascii="仿宋_GB2312" w:hAnsi="仿宋_GB2312" w:eastAsia="仿宋_GB2312"/>
          <w:b w:val="0"/>
          <w:sz w:val="32"/>
        </w:rPr>
        <w:t>其中：年末财政拨款结转和结余0.00万元，本年财政拨款支出1,501.62万元。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增加520.09万元，增长52.99%，主要原因是：本年在职人员工资调增，人员增加，导致人员经费增加；增加人才公寓建设项目。</w:t>
      </w:r>
      <w:r>
        <w:rPr>
          <w:rFonts w:ascii="仿宋_GB2312" w:hAnsi="仿宋_GB2312" w:eastAsia="仿宋_GB2312"/>
          <w:b/>
          <w:sz w:val="32"/>
        </w:rPr>
        <w:t>与年初预算相比，</w:t>
      </w:r>
      <w:r>
        <w:rPr>
          <w:rFonts w:ascii="仿宋_GB2312" w:hAnsi="仿宋_GB2312" w:eastAsia="仿宋_GB2312"/>
          <w:b w:val="0"/>
          <w:sz w:val="32"/>
        </w:rPr>
        <w:t>年初预算数1,108.39万元，决算数1,501.62万元，预决算差异率35.48%，主要原因是：年中追加新增人员工资，人员工资、社保、公积金基数调增部分资金及人才公寓建设项目，导致预决算存在差异。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2024年度一般公共预算财政拨款支出1,501.62万元，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增加520.09万元，增长52.99%，主要原因是：本年在职人员工资调增，人员增加，导致人员经费增加；增加人才公寓建设项目。</w:t>
      </w:r>
      <w:r>
        <w:rPr>
          <w:rFonts w:ascii="仿宋_GB2312" w:hAnsi="仿宋_GB2312" w:eastAsia="仿宋_GB2312"/>
          <w:b/>
          <w:sz w:val="32"/>
        </w:rPr>
        <w:t>与年初预算相比,</w:t>
      </w:r>
      <w:r>
        <w:rPr>
          <w:rFonts w:ascii="仿宋_GB2312" w:hAnsi="仿宋_GB2312" w:eastAsia="仿宋_GB2312"/>
          <w:b w:val="0"/>
          <w:sz w:val="32"/>
        </w:rPr>
        <w:t>年初预算数1,108.39万元，决算数1,501.62万元，预决算差异率35.48%，主要原因是：年中追加新增人员工资，人员工资、社保、公积金基数调增部分资金及人才公寓建设项目，导致预决算存在差异。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1.一般公共服务支出(类)1,305.67万元,占86.95%。</w:t>
      </w:r>
    </w:p>
    <w:p>
      <w:pPr>
        <w:spacing w:line="580" w:lineRule="exact"/>
        <w:ind w:firstLine="640"/>
        <w:jc w:val="both"/>
      </w:pPr>
      <w:r>
        <w:rPr>
          <w:rFonts w:ascii="仿宋_GB2312" w:hAnsi="仿宋_GB2312" w:eastAsia="仿宋_GB2312"/>
          <w:b w:val="0"/>
          <w:sz w:val="32"/>
        </w:rPr>
        <w:t>2.社会保障和就业支出(类)102.53万元,占6.83%。</w:t>
      </w:r>
    </w:p>
    <w:p>
      <w:pPr>
        <w:spacing w:line="580" w:lineRule="exact"/>
        <w:ind w:firstLine="640"/>
        <w:jc w:val="both"/>
      </w:pPr>
      <w:r>
        <w:rPr>
          <w:rFonts w:ascii="仿宋_GB2312" w:hAnsi="仿宋_GB2312" w:eastAsia="仿宋_GB2312"/>
          <w:b w:val="0"/>
          <w:sz w:val="32"/>
        </w:rPr>
        <w:t>3.卫生健康支出(类)38.08万元,占2.54%。</w:t>
      </w:r>
    </w:p>
    <w:p>
      <w:pPr>
        <w:spacing w:line="580" w:lineRule="exact"/>
        <w:ind w:firstLine="640"/>
        <w:jc w:val="both"/>
      </w:pPr>
      <w:r>
        <w:rPr>
          <w:rFonts w:ascii="仿宋_GB2312" w:hAnsi="仿宋_GB2312" w:eastAsia="仿宋_GB2312"/>
          <w:b w:val="0"/>
          <w:sz w:val="32"/>
        </w:rPr>
        <w:t>4.住房保障支出(类)55.33万元,占3.68%。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1.一般公共服务支出(类)政府办公厅（室）及相关机构事务(款)行政运行(项):支出决算数为905.67万元，比上年决算增加232.05万元，增长34.45%,主要原因是：本年新增人员，人员工资调增，人员经费增加。</w:t>
      </w:r>
    </w:p>
    <w:p>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2.一般公共服务支出(类)政府办公厅（室）及相关机构事务(款)其他政府办公厅（室）及相关机构事务支出(项):支出决算数为400.00万元，比上年决算增加286.31万元，增长251.83%,主要原因是：增加人才公寓建设项目。</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3.社会保障和就业支出(类)行政事业单位养老支出(款)行政单位离退休(项):支出决算数为25.82万元，比上年决算减少44.53万元，下降63.30%,主要原因是：上年发放3人丧葬费，本年无此经费支出，导致经费减少。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69.73万元，比上年决算增加17.55万元，增长33.63%,主要原因是：本年在职人员增加，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5.社会保障和就业支出(类)行政事业单位养老支出(款)机关事业单位职业年金缴费支出(项):支出决算数为6.98万元，比上年决算增加6.98万元，增长100.00%,主要原因是：本年新增退休人员，职业年金缴费支出增加。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6.卫生健康支出(类)行政事业单位医疗(款)行政单位医疗(项):支出决算数为29.53万元，比上年决算增加6.19万元，增长26.52%,主要原因是：本年在职人员增加，工资基数调增，医疗缴费基数上涨，相应支出增加。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8.56万元，比上年决算增加2.22万元，增长35.02%,主要原因是：本年在职人员增加，工资基数调增，公务员医疗补助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8.住房保障支出(类)住房改革支出(款)住房公积金(项):支出决算数为55.33万元，比上年决算增加13.31万元，增长31.68%,主要原因是：本年在职人员增加，工资基数调增，住房公积金缴费基数上涨，相应支出增加。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2024年度一般公共预算财政拨款基本支出1,101.62万元，其中：</w:t>
      </w:r>
      <w:r>
        <w:rPr>
          <w:rFonts w:ascii="仿宋_GB2312" w:hAnsi="仿宋_GB2312" w:eastAsia="仿宋_GB2312"/>
          <w:b/>
          <w:sz w:val="32"/>
        </w:rPr>
        <w:t>人员经费724.43万元，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公用经费377.18万元，</w:t>
      </w:r>
      <w:r>
        <w:rPr>
          <w:rFonts w:ascii="仿宋_GB2312" w:hAnsi="仿宋_GB2312" w:eastAsia="仿宋_GB2312"/>
          <w:b w:val="0"/>
          <w:sz w:val="32"/>
        </w:rPr>
        <w:t>包括：办公费、咨询费、手续费、水费、电费、邮电费、取暖费、差旅费、维修（护）费、会议费、公务接待费、劳务费、委托业务费、工会经费、公务用车运行维护费、其他商品和服务支出、办公设备购置、专用设备购置、信息网络及软件购置更新、其他资本性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2024年度财政拨款“三公”经费支出93.40万元，</w:t>
      </w:r>
      <w:r>
        <w:rPr>
          <w:rFonts w:ascii="仿宋_GB2312" w:hAnsi="仿宋_GB2312" w:eastAsia="仿宋_GB2312"/>
          <w:b w:val="0"/>
          <w:sz w:val="32"/>
        </w:rPr>
        <w:t>比上年减少36.68万元，下降28.20%，主要原因是：上年购置6辆车，本年无此经费支出，导致三公经费减少。</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公务用车购置及运行维护费支出22.40万元，占23.98%，比上年减少100.22万元，下降81.73%，主要原因是：上年购置6辆车，本年无此经费支出，导致三公经费减少。</w:t>
      </w:r>
      <w:r>
        <w:rPr>
          <w:rFonts w:ascii="仿宋_GB2312" w:hAnsi="仿宋_GB2312" w:eastAsia="仿宋_GB2312"/>
          <w:b w:val="0"/>
          <w:sz w:val="32"/>
        </w:rPr>
        <w:t>公务接待费支出71.00万元，占76.02%，比上年增加63.54万元，增长851.74%，主要原因是：2024年支付上年的公务接待费。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22.40万元，其中：公务用车购置费0.00万元，公务用车运行维护费22.40万元。公务用车运行维护费开支内容包括车辆的燃料费，维修维护费，保险费等。公务用车购置数0辆，公务用车保有量8辆。国有资产占用情况中固定资产车辆15辆，与公务用车保有量差异原因是：差异车辆为一般业务用车（4辆车划拨其他乡镇，3辆车报废无法使用），预算未安排公务用车运行维护费。</w:t>
      </w:r>
    </w:p>
    <w:p>
      <w:pPr>
        <w:spacing w:line="580" w:lineRule="exact"/>
        <w:ind w:firstLine="640"/>
        <w:jc w:val="both"/>
      </w:pPr>
      <w:r>
        <w:rPr>
          <w:rFonts w:ascii="仿宋_GB2312" w:hAnsi="仿宋_GB2312" w:eastAsia="仿宋_GB2312"/>
          <w:b w:val="0"/>
          <w:sz w:val="32"/>
        </w:rPr>
        <w:t>公务接待费71.00万元，开支内容包括因各乡镇开展会议，招招商引资，产生的就餐费，住宿费等。单位全年安排的国内公务接待201批次，4,734人次。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93.40万元，决算数93.40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22.40万元，决算数22.40万元，预决算差异率0.00%，主要原因是：严格按照预算执行，预决算无差异。公务接待费全年预算数71.00万元，决算数71.00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人民政府办公室（行政单位和参照公务员法管理事业单位）机关运行经费支出377.18万元，比上年增加130.65万元，增长53.00%，主要原因是：本年人员增加，办公经费增加；增加会议费、公务接待费等。</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2024年度政府采购支出总额90.67万元，其中：政府采购货物支出43.31万元、政府采购工程支出0.00万元、政府采购服务支出47.36万元。</w:t>
      </w:r>
    </w:p>
    <w:p>
      <w:pPr>
        <w:spacing w:line="580" w:lineRule="exact"/>
        <w:ind w:firstLine="640"/>
        <w:jc w:val="both"/>
      </w:pPr>
      <w:r>
        <w:rPr>
          <w:rFonts w:ascii="仿宋_GB2312" w:hAnsi="仿宋_GB2312" w:eastAsia="仿宋_GB2312"/>
          <w:b w:val="0"/>
          <w:sz w:val="32"/>
        </w:rPr>
        <w:t>授予中小企业合同金额90.67万元，占政府采购支出总额的100.00%，其中：授予小微企业合同金额86.00万元，占政府采购支出总额的94.85%。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4,792.76平方米，价值304.94万元。车辆15辆，价值357.95万元，其中：副部（省）级及以上领导用车0辆、主要负责人用车0辆、机要通信用车0辆、应急保障用车0辆、执法执勤用车0辆、特种专业技术用车0辆、离退休干部服务用车0辆、其他用车15辆，其他用车主要是：一般公务用车和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1,501.62万元，实际执行总额1,501.62万元；预算绩效评价项目1个，全年预算数400.00万元，全年执行数400.00万元。预算绩效管理取得的成效：一是：积极构建完善预算绩效管理体系。二是：不断提升目标编制的科学性和精准性。三是：严格把控资金流向和使用进度。发现的问题及原因：发现的问题及原因：一是由于上级交办统计调查监测任务的突发性，一些无法预计和列入年初预算的项目支出，需要在年度中间进行预算追加和调整；二是由于县政府采购（包括项目评估）招标进度原因，存在在2021年安排了县政府采购预算未能在年度内实施的情况，需进行年度项目资金结转。下一步改进措施：一是加强组织领导。统一思想，加强领导，明确责任，完善绩效评价管理制度，为绩效评价工作开展创造好的条件；二是细化预算指标，提高预算科学性。具体项目自评情况附项目支出绩效自评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裕民县人民政府办公室</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1,108.39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1,501.62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1,501.62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1,108.39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1,501.62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1,501.62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负责县人民政府各类会议的会务工作，裕民县人民政府领导同志组织实施会议决定事项。裕民县人民政府领导同志组织起草或审核以县人民政府、县人民政府办公室名义发布的公文。研究县人民政府各工作部门和各乡镇（区）人民政府请示县人民政府的事项，提出审核意见，报县人民政府领导同志审定。承担县人民政府和办公室文件、文稿的起草、修改、校对、翻译、印发和日常文书处理工作，负责县人民政府机关值班工作，及时报告各乡镇（区）人民政府、县人民政府各部门主要情况，协助处理各乡镇（区）、各部门向县人民政府反映的重要问题，传达、督促落实县人民政府领导同志的指示、批示精神。</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负责县人民政府各类会议的会务工作，裕民县人民政府领导同志组织实施会议决定事项。裕民县人民政府领导同志组织起草或审核以县人民政府、县人民政府办公室名义发布的公文。研究县人民政府各工作部门和各乡镇（区）人民政府请示县人民政府的事项，提出审核意见，报县人民政府领导同志审定。承担县人民政府和办公室文件、文稿的起草、修改、校对、翻译、印发和日常文书处理工作，负责县人民政府机关值班工作，及时报告各乡镇（区）人民政府、县人民政府各部门主要情况，协助处理各乡镇（区）、各部门向县人民政府反映的重要问题，传达、督促落实县人民政府领导同志的指示、批示精神。</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开展政治学习次数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开展党组织会议次数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开展志愿活动次数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撰写交流材料篇数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&gt;=80篇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发布各类要闻条数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&gt;=280条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281条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受理各类投诉件数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&gt;=1100件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1140件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按时办案率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裕党财办【2023】80号裕民县人才公寓建设（设计-采购=施工）项目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裕民县人民政府办公室</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裕民县人民政府办公室</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裕党财办【2023】80号裕民县人才公寓建设（设计-采购=施工）项目为更好的落实人才强县战略，实施人才公寓工程，努力解决人才住房的后顾之忧，吸引人才、留住人才扎根我县，2023年计划实施裕民县人才公寓项目。新建筑1栋人才公寓楼，面积为2986.52平方米，地上6层，总高19米，耐火等级地上二级，建筑抗震设防等级为7度，屋面防水等级1级。</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新建筑1栋人才公寓楼，面积为3000平方米，地上6层，总高19米，耐火等级地上二级，建筑抗震设防等级为7度，屋面防水等级1级</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新建人才公寓面积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&gt;=2986.52平方米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100.45%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新建人才公寓数量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资金使用合规率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设计服务设计费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&lt;=49.96万元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49.96万元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建筑服务工程服务费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&lt;=350.04万元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350.04万元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促进经济增长带动人才流入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人才干部满意度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