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裕民县人民代表大会常务委员会2024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在本级行政区域内保证宪法、法律、行政法规和上级人民代表大会及其常委会决议、决定的遵守和执行；领导或者主持本级人民代表大会代表的选举；讨论决定本行政区域内的政治、经济、教育、科学、文化、卫生、环境和资源保护、民政、民族等工作的重大事项；监督本级人民政府、人民法院和人民检察院的工作，联系本级人民代表大会代表、受理人民群众对上述机关和国家工作人员的申诉和意见及国家法律规定的其他职能；撤销本级人民政府不适当的决定和命令；组织人民代表开展视察、调查和检查活动；指导各乡镇人大主席团的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裕民县人民代表大会常务委员会2024年度，实有人数55人，其中：在职人员18人，增加1人；离休人员0人，增加0人；退休人员37人,增加1人。</w:t>
      </w:r>
    </w:p>
    <w:p>
      <w:pPr>
        <w:spacing w:line="580" w:lineRule="exact"/>
        <w:ind w:firstLine="640"/>
        <w:jc w:val="both"/>
      </w:pPr>
      <w:r>
        <w:rPr>
          <w:rFonts w:ascii="仿宋_GB2312" w:hAnsi="仿宋_GB2312" w:eastAsia="仿宋_GB2312"/>
          <w:sz w:val="32"/>
        </w:rPr>
        <w:t>裕民县人民代表大会常务委员会无下属预算单位，下设4个科室，分别是：办公室、法制工委、代表工委、法律建设服务中心(人大预算联网服务中心即预算工委)。</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2024年度收入总计432.12万元，</w:t>
      </w:r>
      <w:r>
        <w:rPr>
          <w:rFonts w:ascii="仿宋_GB2312" w:hAnsi="仿宋_GB2312" w:eastAsia="仿宋_GB2312"/>
          <w:b w:val="0"/>
          <w:sz w:val="32"/>
        </w:rPr>
        <w:t>其中：本年收入合计432.12万元，使用非财政拨款结余（含专用结余）0.00万元，年初结转和结余0.00万元。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2024年度支出总计432.12万元，</w:t>
      </w:r>
      <w:r>
        <w:rPr>
          <w:rFonts w:ascii="仿宋_GB2312" w:hAnsi="仿宋_GB2312" w:eastAsia="仿宋_GB2312"/>
          <w:b w:val="0"/>
          <w:sz w:val="32"/>
        </w:rPr>
        <w:t>其中：本年支出合计432.11万元，结余分配0.00万元，年末结转和结余0.00万元。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减少73.23万元，下降14.49%，主要原因是：本年十六届会议费项目及人大代表活动经费项目减少。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本年收入432.12万元，</w:t>
      </w:r>
      <w:r>
        <w:rPr>
          <w:rFonts w:ascii="仿宋_GB2312" w:hAnsi="仿宋_GB2312" w:eastAsia="仿宋_GB2312"/>
          <w:b w:val="0"/>
          <w:sz w:val="32"/>
        </w:rPr>
        <w:t>其中：财政拨款收入432.11万元，占100.00%；上级补助收入0.00万元，占0.00%；事业收入0.00万元，占0.00%；经营收入0.00万元，占0.00%；附属单位上缴收入0.00万元，占0.00%；其他收入0.00万元，占0.00%。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本年支出432.11万元，</w:t>
      </w:r>
      <w:r>
        <w:rPr>
          <w:rFonts w:ascii="仿宋_GB2312" w:hAnsi="仿宋_GB2312" w:eastAsia="仿宋_GB2312"/>
          <w:b w:val="0"/>
          <w:sz w:val="32"/>
        </w:rPr>
        <w:t>其中：基本支出393.99万元，占91.18%；项目支出38.13万元，占8.82%；上缴上级支出0.00万元，占0.00%；经营支出0.00万元，占0.00%；对附属单位补助支出0.00万元，占0.00%。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2024年度财政拨款收入总计432.11万元，</w:t>
      </w:r>
      <w:r>
        <w:rPr>
          <w:rFonts w:ascii="仿宋_GB2312" w:hAnsi="仿宋_GB2312" w:eastAsia="仿宋_GB2312"/>
          <w:b w:val="0"/>
          <w:sz w:val="32"/>
        </w:rPr>
        <w:t>其中：年初财政拨款结转和结余0.00万元，本年财政拨款收入432.11万元。</w:t>
      </w:r>
      <w:r>
        <w:rPr>
          <w:rFonts w:ascii="仿宋_GB2312" w:hAnsi="仿宋_GB2312" w:eastAsia="仿宋_GB2312"/>
          <w:b/>
          <w:sz w:val="32"/>
        </w:rPr>
        <w:t>财政拨款支出总计432.11万元，</w:t>
      </w:r>
      <w:r>
        <w:rPr>
          <w:rFonts w:ascii="仿宋_GB2312" w:hAnsi="仿宋_GB2312" w:eastAsia="仿宋_GB2312"/>
          <w:b w:val="0"/>
          <w:sz w:val="32"/>
        </w:rPr>
        <w:t>其中：年末财政拨款结转和结余0.00万元，本年财政拨款支出432.11万元。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减少73.24万元，下降14.49%，主要原因是：本年十六届会议费项目及人大代表活动经费项目减少。</w:t>
      </w:r>
      <w:r>
        <w:rPr>
          <w:rFonts w:ascii="仿宋_GB2312" w:hAnsi="仿宋_GB2312" w:eastAsia="仿宋_GB2312"/>
          <w:b/>
          <w:sz w:val="32"/>
        </w:rPr>
        <w:t>与年初预算相比，</w:t>
      </w:r>
      <w:r>
        <w:rPr>
          <w:rFonts w:ascii="仿宋_GB2312" w:hAnsi="仿宋_GB2312" w:eastAsia="仿宋_GB2312"/>
          <w:b w:val="0"/>
          <w:sz w:val="32"/>
        </w:rPr>
        <w:t>年初预算数468.77万元，决算数432.11万元，预决算差异率-7.82%，主要原因是：十六届会议费项目及人大代表活动经费项目支出决算数较预算数均减少，导致预决算差异。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2024年度一般公共预算财政拨款支出432.11万元，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减少73.24万元，下降14.49%，主要原因是：本年十六届会议费项目及人大代表活动经费项目减少。</w:t>
      </w:r>
      <w:r>
        <w:rPr>
          <w:rFonts w:ascii="仿宋_GB2312" w:hAnsi="仿宋_GB2312" w:eastAsia="仿宋_GB2312"/>
          <w:b/>
          <w:sz w:val="32"/>
        </w:rPr>
        <w:t>与年初预算相比,</w:t>
      </w:r>
      <w:r>
        <w:rPr>
          <w:rFonts w:ascii="仿宋_GB2312" w:hAnsi="仿宋_GB2312" w:eastAsia="仿宋_GB2312"/>
          <w:b w:val="0"/>
          <w:sz w:val="32"/>
        </w:rPr>
        <w:t>年初预算数468.77万元，决算数432.11万元，预决算差异率-7.82%，主要原因是：十六届会议费项目及人大代表活动经费项目支出决算数较预算数均减少，导致预决算差异。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1.一般公共服务支出(类)313.83万元,占72.63%。</w:t>
      </w:r>
    </w:p>
    <w:p>
      <w:pPr>
        <w:spacing w:line="580" w:lineRule="exact"/>
        <w:ind w:firstLine="640"/>
        <w:jc w:val="both"/>
      </w:pPr>
      <w:r>
        <w:rPr>
          <w:rFonts w:ascii="仿宋_GB2312" w:hAnsi="仿宋_GB2312" w:eastAsia="仿宋_GB2312"/>
          <w:b w:val="0"/>
          <w:sz w:val="32"/>
        </w:rPr>
        <w:t>2.社会保障和就业支出(类)71.31万元,占16.50%。</w:t>
      </w:r>
    </w:p>
    <w:p>
      <w:pPr>
        <w:spacing w:line="580" w:lineRule="exact"/>
        <w:ind w:firstLine="640"/>
        <w:jc w:val="both"/>
      </w:pPr>
      <w:r>
        <w:rPr>
          <w:rFonts w:ascii="仿宋_GB2312" w:hAnsi="仿宋_GB2312" w:eastAsia="仿宋_GB2312"/>
          <w:b w:val="0"/>
          <w:sz w:val="32"/>
        </w:rPr>
        <w:t>3.卫生健康支出(类)19.83万元,占4.59%。</w:t>
      </w:r>
    </w:p>
    <w:p>
      <w:pPr>
        <w:spacing w:line="580" w:lineRule="exact"/>
        <w:ind w:firstLine="640"/>
        <w:jc w:val="both"/>
      </w:pPr>
      <w:r>
        <w:rPr>
          <w:rFonts w:ascii="仿宋_GB2312" w:hAnsi="仿宋_GB2312" w:eastAsia="仿宋_GB2312"/>
          <w:b w:val="0"/>
          <w:sz w:val="32"/>
        </w:rPr>
        <w:t>4.住房保障支出(类)27.14万元,占6.28%。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1.一般公共服务支出(类)人大事务(款)行政运行(项):支出决算数为275.70万元，比上年决算减少8.55万元，下降3.01%,主要原因是：本年退休1人，调出1人，调入3人，调入基数低，调出、退休基数高，相应经费减少。</w:t>
      </w:r>
    </w:p>
    <w:p>
      <w:pPr>
        <w:spacing w:line="580" w:lineRule="exact"/>
        <w:ind w:firstLine="640"/>
        <w:jc w:val="both"/>
      </w:pPr>
      <w:r>
        <w:rPr>
          <w:rFonts w:ascii="仿宋_GB2312" w:hAnsi="仿宋_GB2312" w:eastAsia="仿宋_GB2312"/>
          <w:b w:val="0"/>
          <w:sz w:val="32"/>
        </w:rPr>
        <w:t>2.一般公共服务支出(类)人大事务(款)人大会议(项):支出决算数为4.63万元，比上年决算减少0.37万元，下降7.40%,主要原因是：厉行节约，人代会会议费经费支出减少。</w:t>
      </w:r>
    </w:p>
    <w:p>
      <w:pPr>
        <w:spacing w:line="580" w:lineRule="exact"/>
        <w:ind w:firstLine="640"/>
        <w:jc w:val="both"/>
      </w:pPr>
      <w:r>
        <w:rPr>
          <w:rFonts w:ascii="仿宋_GB2312" w:hAnsi="仿宋_GB2312" w:eastAsia="仿宋_GB2312"/>
          <w:b w:val="0"/>
          <w:sz w:val="32"/>
        </w:rPr>
        <w:t>3.一般公共服务支出(类)人大事务(款)人大监督(项):支出决算数为5.00万元，比上年决算减少2.50万元，下降33.33%,主要原因是：2023年还了预算联网监督系统建设费尾款，本年无此支出。</w:t>
      </w:r>
    </w:p>
    <w:p>
      <w:pPr>
        <w:spacing w:line="580" w:lineRule="exact"/>
        <w:ind w:firstLine="640"/>
        <w:jc w:val="both"/>
      </w:pPr>
      <w:r>
        <w:rPr>
          <w:rFonts w:ascii="仿宋_GB2312" w:hAnsi="仿宋_GB2312" w:eastAsia="仿宋_GB2312"/>
          <w:b w:val="0"/>
          <w:sz w:val="32"/>
        </w:rPr>
        <w:t>4.一般公共服务支出(类)人大事务(款)代表工作(项):支出决算数为17.03万元，比上年决算增加4.95万元，增长40.98%,主要原因是：按照上级工作要求代表工作经费提高拨付标准，增加了额度，代表县级代表活动—工作经费支出增加。</w:t>
      </w:r>
    </w:p>
    <w:p>
      <w:pPr>
        <w:spacing w:line="580" w:lineRule="exact"/>
        <w:ind w:firstLine="640"/>
        <w:jc w:val="both"/>
      </w:pPr>
      <w:r>
        <w:rPr>
          <w:rFonts w:ascii="仿宋_GB2312" w:hAnsi="仿宋_GB2312" w:eastAsia="仿宋_GB2312"/>
          <w:b w:val="0"/>
          <w:sz w:val="32"/>
        </w:rPr>
        <w:t>5.一般公共服务支出(类)人大事务(款)其他人大事务支出(项):支出决算数为11.48万元，比上年决算减少6.52万元，下降36.22%,主要原因是：2024年人大专项业务费减少（2021年十六届人代会会议费经费及预算联网监督系统运维经费项目支出本年度较上年度均减少）。</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30.15万元，比上年决算减少37.96万元，下降55.73%,主要原因是：2023年本单位未将退休人员医疗费退回，本年全部退回，导致退休费减少。</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33.98万元，比上年决算增加1.15万元，增长3.50%,主要原因是：在职人员增加，机关事业单位基本养老保险缴费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7.18万元，比上年决算减少24.21万元，下降77.13%,主要原因是：今年退休人员较2023年退休人员减少3人，退休干部职业年金经费支出减少。</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14.37万元，比上年决算减少0.47万元，下降3.17%,主要原因是：本年退休1人，调出1人，调入3人，调入基数低，调出、退休基数高，相应经费减少。</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5.46万元，比上年决算减少0.50万元，下降8.39%,主要原因是：本年退休1人，调出1人，调入3人，调入基数低，调出、退休基数高，相应经费减少。</w:t>
      </w:r>
    </w:p>
    <w:p>
      <w:pPr>
        <w:spacing w:line="580" w:lineRule="exact"/>
        <w:ind w:firstLine="640"/>
        <w:jc w:val="both"/>
      </w:pPr>
      <w:r>
        <w:rPr>
          <w:rFonts w:ascii="仿宋_GB2312" w:hAnsi="仿宋_GB2312" w:eastAsia="仿宋_GB2312"/>
          <w:b w:val="0"/>
          <w:sz w:val="32"/>
        </w:rPr>
        <w:t>11.住房保障支出(类)住房改革支出(款)住房公积金(项):支出决算数为27.14万元，比上年决算增加1.76万元，增长6.93%,主要原因是：在职人员增加，住房公积金经费支出增加。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2024年度一般公共预算财政拨款基本支出393.99万元，其中：</w:t>
      </w:r>
      <w:r>
        <w:rPr>
          <w:rFonts w:ascii="仿宋_GB2312" w:hAnsi="仿宋_GB2312" w:eastAsia="仿宋_GB2312"/>
          <w:b/>
          <w:sz w:val="32"/>
        </w:rPr>
        <w:t>人员经费367.44万元，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奖励金。</w:t>
      </w:r>
    </w:p>
    <w:p>
      <w:pPr>
        <w:spacing w:line="580" w:lineRule="exact"/>
        <w:ind w:firstLine="640"/>
        <w:jc w:val="both"/>
      </w:pPr>
      <w:r>
        <w:rPr>
          <w:rFonts w:ascii="仿宋_GB2312" w:hAnsi="仿宋_GB2312" w:eastAsia="仿宋_GB2312"/>
          <w:b/>
          <w:sz w:val="32"/>
        </w:rPr>
        <w:t>公用经费26.55万元，</w:t>
      </w:r>
      <w:r>
        <w:rPr>
          <w:rFonts w:ascii="仿宋_GB2312" w:hAnsi="仿宋_GB2312" w:eastAsia="仿宋_GB2312"/>
          <w:b w:val="0"/>
          <w:sz w:val="32"/>
        </w:rPr>
        <w:t>包括：办公费、水费、邮电费、取暖费、差旅费、维修（护）费、工会经费、公务用车运行维护费、其他交通费用、其他商品和服务支出。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2024年度财政拨款“三公”经费支出8.00万元，</w:t>
      </w:r>
      <w:r>
        <w:rPr>
          <w:rFonts w:ascii="仿宋_GB2312" w:hAnsi="仿宋_GB2312" w:eastAsia="仿宋_GB2312"/>
          <w:b w:val="0"/>
          <w:sz w:val="32"/>
        </w:rPr>
        <w:t>比上年增加0.00万元，增长0.00%，主要原因是：本单位“三公”经费与上年一致无变化。</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公务用车购置及运行维护费支出8.00万元，占100.00%，比上年增加0.00万元，增长0.00%，主要原因是：本单位公务用车运行维护费与上年一致无变化。</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8.00万元，其中：公务用车购置费0.00万元，公务用车运行维护费8.00万元。公务用车运行维护费开支内容包括公务用车运行加油费、保险费、维护费。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8.00万元，决算数8.00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8.00万元，决算数8.00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人民代表大会常务委员会（行政单位和参照公务员法管理事业单位）机关运行经费支出26.55万元，比上年减少1.26万元，下降4.53%，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2024年度政府采购支出总额6.40万元，其中：政府采购货物支出1.48万元、政府采购工程支出0.00万元、政府采购服务支出4.93万元。</w:t>
      </w:r>
    </w:p>
    <w:p>
      <w:pPr>
        <w:spacing w:line="580" w:lineRule="exact"/>
        <w:ind w:firstLine="640"/>
        <w:jc w:val="both"/>
      </w:pPr>
      <w:r>
        <w:rPr>
          <w:rFonts w:ascii="仿宋_GB2312" w:hAnsi="仿宋_GB2312" w:eastAsia="仿宋_GB2312"/>
          <w:b w:val="0"/>
          <w:sz w:val="32"/>
        </w:rPr>
        <w:t>授予中小企业合同金额6.40万元，占政府采购支出总额的100.00%，其中：授予小微企业合同金额6.40万元，占政府采购支出总额的100.00%。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4辆，价值114.73万元，其中：副部（省）级及以上领导用车0辆、主要负责人用车0辆、机要通信用车0辆、应急保障用车0辆、执法执勤用车0辆、特种专业技术用车0辆、离退休干部服务用车0辆、其他用车4辆，其他用车主要是：一般日常公务用车4辆。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432.13万元，实际执行总额432.11万元；预算绩效评价项目5个，全年预算数38.14万元，全年执行数38.14万元。预算绩效管理取得的成效：一是围绕“民有所呼、我有所应”服务，发挥参谋助手作用，不断提高办公效率；充分发挥代表作用，夯实基础工作，提升代表依法履职水平；抓好自身建设，改进作风，切实提高人大干部的整体素质；二是改善了基层人大的办公基础设施，提高了工作效率，解决了基层人大经费不足的困难，适应新时代对日常办公的要求。发现的问题及原因：一是项目实施略缓慢；二是年初计划不够详细，执行时略有变动。下一步改进措施：一是预算执行中增强工作人员和领导的绩效管理意识，对资金运行状况和绩效目标预期实现程度开展绩效监督，及时发现并纠正绩效运行中存在的问题，确保绩效目标如期实现；二是按照绩效制度要求，针对具体的分工、职责划分管理制度进行全面有效的健全和完善，充分有效发挥绩效评价制度的优势和作用。对绩效监督中发现绩效目标无法实现的项目，要通过中期评估予以及时调整。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裕民县人民代表大会常务委员会</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468.77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432.13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432.11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461.77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425.13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425.11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在本级行政区域内保证宪法、法律、行政法规和上级人民代表大会及其常委会决议、决定的遵守和执行；领导或者主持本级人民代表大会代表的选举；讨论决定本行政区域内的政治、经济、教育、科学、文化、卫生、环境和资源保护、民政、民政等工作的重大事项；监督本级人民政府、人民法院和人民检察院的工作，联系本级人民代表大会代表、受理人民群众对上述机关和国家工作人员的申诉和意见及国家法律规定的其他职能；撤销本级人民政府不适当的决定和命令；组织人民代表开展视察、调查和检查活动；指导各乡镇人大主席团的工作等。</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度裕民县人民代表大会常务委员会全年履职尽责，在增强监督工作实效中担当职责使命，审议重要领域法规案，提出立法建议3条；听取和审议专项工作报告9项；支持和保障人大代表履职服务专项工作8项；召开人代会会议1次；召开人大常委会会议6次；开展联系走访群众活动次数2次。邀请代表参加常委会组织的专题调研、代表视察、执法检查等活动40次，邀请代表列席常委会会议164人次，参与人大常委会安排的调研工作 795 人次，推选人大代表参加县委、“一府一委两院”组织的各项活动 216 人次， 使人大工作的各环节都能听到人民群众的声音。及时转办督办受理群众来信来访 8 件 24 人次，形成工作合力，共同推动经济社会发展。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审议重要领域法规案</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2024年裕民县人大工作计划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听取和审议专项工作报告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2024年人大工作计划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支持和保障人大代表履职服务专项工作</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2024年人大工作计划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召开人代会会议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2024年人大工作计划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召开人大常委会会议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6次/年</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2024年人大工作计划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6次/年</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开展联系走访群众活动次数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2次/年</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2024年人大工作计划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2次/年</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2024年度自治区基层人大补助经费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裕民县人民代表大会常务委员会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裕民县人民代表大会常务委员会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持续推进代表工作室联络站改造提升6个乡，自治区人大坚持以习近平新时代中国特色社会主义思想为指导，深入学习贯彻党的二十大精神，贯彻落实自治区党委安排部署，坚定不移坚持党对人大工作的全面领导，旗帜鲜明讲政治，增强“四个意识”、坚定“四个自信”，开创新时代自治区人大工作新局面，把握“五个明确”，做好新时代新疆人大工作，基层人大补助经费用于逐步完成各基层各级人大办公条件的改善工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自治区基层人大补助经费项目预算资金7万元，截止2024年12月25日，已经支付7万元，项目按照计划正常实行。主要是自治区人大对基层人大补助经费，用于购买、更新办公设备，提高工作效率；补充办公经费；维护维修办公场所基础设施，用于改善办公条件等。 已经完成了1、打造乡（镇）代表活动室补助经费及对乡（镇）人大开展工作支持保障补助经费共计3万元，为各级人大代表履职提供保障。 2、保障常委会开展工作，补充办公经费4万元，缓解了办公经费紧张的问题。</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持续推进代表工作室联络站改造提升个数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&gt;=6个乡（镇）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6个乡（镇）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6个乡（镇）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保障常委会开展工作次数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基层人大补助经费列支准确率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资金执行及时率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保障常委会开展工作，对乡（镇）人大开展工作支持保障补助经费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改善各基层人大工作环境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基层人大代表对基层人大工作的满意度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人代会会议费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裕民县人民代表大会常务委员会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裕民县人民代表大会常务委员会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该项目保障人代会会议正常召开，发挥人大代表职能。2024年1月召开十六届人民代表大会第四次会议，会期3天，会议预算资金4.63万元，参会的县级人大代表147人。该项目保障人代会会议正常召开，发挥人大代表职能。圆满完成人民群众赋予人大代表的职责；增强代表的依法履职能力、督促县人民政府对反馈的问题予以整改落实、推动县委决策部署落实；促进公正司法，维护公平正义、保证人大代表的知情权、参与权和监督权。履行人大代表的权利和义务，通过听取和审议各项工作报告，有效促进了“一府两院”的工作，维护广大人民群众的利益，推动县委决策部署落实，促进公正司法，维护公平正义、保证人大代表的知情权、参与权和监督权，自觉带领各族群众以实际行动落实总目标，维护社会稳定，推动我县各项事业发展的更快更好。</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人代会会议费项目预算资金4.63万元，截止2024年12月25日，已经支付4.63万元，项目按照计划正常实行，已经完成了召开十六届人民代表大会第四次会议，会期3天，参会的县级人大代表147人。该项目严格按照计划实施，保障人代会会议正常召开，发挥人大代表职能，积极履行宪法和法律赋予的各项职责。会议先后听取和审议了县人民政府关于2023年裕民县本级财政决算情况的报告、2023年裕民县本级预算执行和其他财政收支审计情况的报告、2023年裕民县财政预算执行和其他财政支出变更情况的报告等报告。</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会议参会人数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&gt;=147人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会议经费列支准确率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参会人员覆盖率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会议召开天数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会议经费资金总额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&lt;=4.63万元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4.63万元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保障人代会会议正常召开发挥人大代表职能</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参会代表满意度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县级人大代表活动经费及代表工作室经费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裕民县人民代表大会常务委员会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裕民县人民代表大会常务委员会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17.03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17.03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17.03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17.03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为认真落实自治区党委关于加强人大工作和建设的精神，保障各级人大代表更好开展工作，参与各类活动。用于各级人大代表开展各类视察、调研、考察、学习培训等方面的支出其中2024年人代会县级人大代表147人。人大代表“家室站”工作费用、建设费用、活动费用等。</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县级人大代表活动经费及人大代表工作室经费项目预算资金17.03万元，截止2024年12月25日，已经支付17.03万元，项目已经完成了。1、计划县级人大代表履职人数147人，县级人大代表已履职人数147人；2、计划人大代表履职保障度100%，人大代表履职保障度达到100%；3、计划人大代表经费列支准确率100%，人大代表经费列支准确率达到100%；4、计划人大代表经费列支及时率100%，人大代表经费列支及时率达到100%；5、计划项目完成时间2024年12月25日，项目实际完成时间2024年12月25日；6、计划代表活动培训费13.41万元，代表活动培训费支出13.41万元；计划代表活动办公费2.16万元，代表活动办公费支出2.16万元；计划代表活动会议费0.46万元，代表活动会议费支出0.46万元；计划代表活动其他交通费1.00万元，代表活动其他交费费支出1.00万元。项目保障了县级人大代表正常开展活动更好及更好发挥履职效能。</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县级人大代表履职人数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&gt;=147人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代表活动经费列支准确率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人大代表履职保障度（%）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人大代表工作室经费及代表活动办公费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&lt;=2.16万元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代表活动会议费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&lt;=0.46万元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0.46万元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代表活动培训费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&lt;=13.41万元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13.41万元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代表活动交通费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保障县级人大代表正常开展活动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人大代表满意度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预算联网监督系统建设运维费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裕民县人民代表大会常务委员会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裕民县人民代表大会常务委员会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塔地人大办传【2019】23号文件《关于做好人大预算联网监督 工作的通知》文件要求，将预算联网监督运行维护费纳入本级 财政预算。2024年预算联网监督系统建设运维费为5万元，系统运维1套，用于保障通过预算联网监督系统，人大开展预算联网监督工作，依法加强对政府预决算全口径审查及监督、推动预算公开透明，实现对预算执行的全过程监督。</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预算联网监督运行维护费项目预算资金5.00万元，截止2024年12月25日，支付项目资金5.00万元，已经完成了《关于做好人大预算联网监督工作的通知》文件要求，将预算联网监督运行维护费纳入本级财政预算要求，我单位与北京用友政务软件股份有限公司新疆分公司签订“软件技术服务合同”，2024年预算联网监督运行维护费服务费为5万元。保障了预算联网监督使用期间系统正常运转，发挥人大预算联网监督职能。</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系统运维数量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运维经费列支准确率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系统运维质量达标率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运行维护经费资金总额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保障预算联网监督正常运转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2021年十六届人民代表大会换届经费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裕民县人民代表大会常务委员会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裕民县人民代表大会常务委员会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4.48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4.48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4.48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4.48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中华人民共和国全国人民代表大会和地方各级人民代表大会选举法》第八条：“全国人民代表大会和地方各级人民代表大会的选举经费列入财政预算，由国库开支”的规定。2021年是裕民县县、乡（镇）人大换届年。产生县级人大代表151人。一次会议参会人数151人，会议召开5天，预算资金4.48万元。会议经过前期准备、宣传发动、选区划分、选民登记、提名协商确定代表初步、正式候选人、投票选举、召开新一届县乡镇人大一次会议等阶段的工作，依法顺利完成了裕民县乡镇人大、政府的换届选举工作任务。</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2021年十六届人民代表大会换届经费项目预算资金4.48万元，截止2024年12月25日，已经支付项目资金4.48万元，项目按照计划正常实行，已经完成了根据《中华人民共和国全国人民代表大会和地方各级人民代表大会选举法》第八条：“全国人民代表大会和地方各级人民代表大会的选举经费列入财政预算，由国库开展”的规定。2021年是裕民县县、乡（镇）人大换届年。产生县级人大代表151人，一是选举县乡（镇）两级人民代表大会代表；二是选举县人民代表大会常务委员会组成人员；选举县长、副县长；选举县监察委员会主任；选举县人民法院院长和人民检察院检察长；选举乡（镇）人民代表大会主席、副主席；选举乡（镇）长、副乡（镇）长。一次会议参会人数151人，会议召开5天。项目的实施保障了换届工作正常运转，充分发挥各级人大代表职能。</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十六届一次会议参会代表人数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换届经费列支准确率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会议召开保障率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会议召开天数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换届经费会议费资金总额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&lt;=4.48万元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4.48万元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保障换届工作正常运转，发挥各级代表职能</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参会代表满意度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