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（   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2024</w:t>
      </w:r>
      <w:r>
        <w:rPr>
          <w:rFonts w:hint="eastAsia" w:hAnsi="宋体" w:eastAsia="仿宋_GB2312" w:cs="宋体"/>
          <w:kern w:val="0"/>
          <w:sz w:val="36"/>
          <w:szCs w:val="36"/>
        </w:rPr>
        <w:t xml:space="preserve">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</w:p>
    <w:p>
      <w:pPr>
        <w:spacing w:line="700" w:lineRule="exact"/>
        <w:ind w:firstLine="780" w:firstLineChars="250"/>
        <w:jc w:val="left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项目名称：2024年车辆购置税收入补助地方（第一批）用于普通省道及农村公路建设“以奖代补”资金预算</w:t>
      </w:r>
    </w:p>
    <w:p>
      <w:pPr>
        <w:spacing w:line="700" w:lineRule="exact"/>
        <w:ind w:firstLine="780" w:firstLineChars="250"/>
        <w:jc w:val="left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实施单位（公章）：裕民县交通运输局</w:t>
      </w:r>
    </w:p>
    <w:p>
      <w:pPr>
        <w:spacing w:line="700" w:lineRule="exact"/>
        <w:ind w:firstLine="780" w:firstLineChars="250"/>
        <w:jc w:val="left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主管部门（公章）：裕民县交通运输局</w:t>
      </w:r>
    </w:p>
    <w:p>
      <w:pPr>
        <w:spacing w:line="700" w:lineRule="exact"/>
        <w:ind w:firstLine="780" w:firstLineChars="250"/>
        <w:jc w:val="left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项目负责人（签章）：明亮</w:t>
      </w:r>
    </w:p>
    <w:p>
      <w:pPr>
        <w:spacing w:line="700" w:lineRule="exact"/>
        <w:ind w:firstLine="780" w:firstLineChars="250"/>
        <w:jc w:val="lef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填报时间：2025年03月17日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1.项目背景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590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</w:rPr>
      </w:pPr>
      <w:bookmarkStart w:id="0" w:name="_GoBack"/>
      <w:r>
        <w:rPr>
          <w:rStyle w:val="19"/>
          <w:rFonts w:hint="eastAsia" w:ascii="楷体" w:hAnsi="楷体" w:eastAsia="楷体"/>
          <w:b w:val="0"/>
          <w:bCs w:val="0"/>
          <w:spacing w:val="-6"/>
          <w:w w:val="96"/>
          <w:sz w:val="32"/>
          <w:szCs w:val="32"/>
        </w:rPr>
        <w:t>根据《裕民县国民和社会发展第十四个五年规划》，为了改善道路服务水平，提升道路运输效率，形成对外的辐射网络，惠及周边村镇的群众，促进乡村振兴，裕民县交通运输局设立此项目。</w:t>
      </w:r>
    </w:p>
    <w:bookmarkEnd w:id="0"/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>2.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主要内容：此项目分为二部分，第一部分为：农村公路联网路，采用四级公路设计标准，设计时速20km/h，路基宽度4.5m、5.0m、5.5m、6.0m，路面宽度3.5m、4.0m、4.5m、5.0m、5.5m，路面结构采用沥青混凝土，汽车荷载等级为公路-II级。改扩建道路总长11.155km，其中Y363线位于白布谢村，路线长1.55km；Y377线位于江格斯村，线路长1.104km；Y378线位于江格斯村，路线长3.02km;Y394线位于喀拉克米尔，路线长1.5001km；Y372线位于库沙河南村，路线长1.314km；Y395线位于克什玛布拉克村，路线长1.628km；Y342线位于木呼尔一村，路线长1.037km。第二部分为农村公路提质升级，采用三级公路，设计时速30km/h，路基宽度7.5m，路面宽度6.5m，路面结构采用沥青混凝土，汽车荷载等级为公路-II级。改扩建道路10.54km，起点位于X831线K18公里处新地乡阿克托别村，终点位于Y346线江阿布拉克村，途经新地乡阿克托别村、吉也克镇吉也克东村、阿勒腾也木勒乡江阿布拉克村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项目实施情况：2024年车辆购置税收入补助地方（第一批）用于普通省道及农村公路建设“以奖代补”资金预算项目。该项目已全线完工并投入使用，尚未进行项目审计。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3.资金投入和使用情况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（1）资金投入情况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该项目年初预算数1200.37万元，全年预算数1200.37万元，该项目资金已全部落实到位，资金来源为财政拨款。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（2）资金使用情况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该项目年初预算数1200.37万元，全年预算数1200.37万元，全年执行数1200.37万元，预算执行率为100%，主要用于：21.695公里农村公路改扩建工程款。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（二）项目绩效目标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1.总体目标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打造“畅通、安全、舒适、和谐”的农村公路通行环境，改善当地群众计提出行条件，改善居民生产生活环境。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2.阶段性目标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完成改扩建农村公路20.98公里。2024年3-4月开展项目前期工作，确保项目按时开工。5-8月进行项目建设，保质保量按时完成建设任务，9-12月对已完工项目进行检测、验收、交工等后期工作。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（一）绩效评价目的、对象和范围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1.绩效评价完整性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本项目预算绩效评价报告在编制过程中，严格遵循相关法规与标准，确保评价内容的全面性与准确性。报告涵盖了项目从预算编制、执行到完成的全过程，对项目的各项绩效指标进行了细致的梳理与评估。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指标体系的构建上，充分考虑了项目的性质、目标以及预期成果，选取了具有代表性和可衡量性的关键指标，涵盖了社会效益等多个维度，力求全方位反映项目的绩效状况。同时，对于每个指标的评价标准和数据来源均进行了明确说明，确保评价结果的客观性和可追溯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数据收集与分析环节，采用了多种科学合理的方法，如实地调研、问卷调查、数据分析等，广泛收集了与项目相关的各类数据，并运用专业的统计分析工具对数据进行深入挖掘，以确保评价结论的科学性和可靠性。此外，还对数据的质量和完整性进行了严格把控，对于缺失或异常的数据进行了合理的处理和说明，保证了评价数据的真实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报告的撰写结构上，按照统一的格式和规范进行编排，内容层次分明、条理清晰。首先对项目的背景、目标和预算安排进行了简要介绍，为后续的绩效评价提供了必要的背景信息；接着详细阐述了绩效评价的指标体系、评价方法和数据来源，为评价过程的透明性和可复现性奠定了基础；然后对各项绩效指标的完成情况进行了逐一分析和评价，指出了项目在实施过程中存在的问题和不足，并提出了相应的改进建议；最后对整个项目的绩效状况进行了综合总结，给出了明确的评价结论和后续工作的建议，为项目的持续改进和决策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在内容、方法和数据等方面均具备较高的完整性，能够真实、客观地反映项目的绩效情况，为项目管理决策提供了有价值的参考依据。在未来的工作中，我们将继续完善绩效评价体系，不断提升评价工作的质量和水平，以更好地服务于项目的管理和优化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2.绩效评价的目的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（1）评估项目实施效果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通过对项目预算执行情况及各项绩效目标达成程度的系统性分析，全面、客观地评估项目在预定周期内的实施效果，包括社会效益等多维度指标，为项目后续的改进与优化提供科学依据。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（2）提升资源利用效率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深入剖析项目预算资金的投入与产出关系，识别资金使用过程中的冗余环节与低效领域，挖掘潜在的资源优化配置空间，推动项目在有限的预算资源下实现更高的绩效产出，提升整体资源利用效率，确保财政资金的合理、高效运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（3）强化项目管理责任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明确项目各参与主体在预算绩效管理中的职责与任务，借助绩效评价结果对项目管理过程进行监督与问责，促使项目管理者增强责任意识，主动优化管理流程，完善内部控制机制，提高项目管理水平与执行力，保障项目按计划、高质量推进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（4）为决策提供支持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项目主管部门、财政部门及相关决策层提供详实、准确的绩效评价信息，辅助其在项目审批、预算安排、政策调整等关键决策环节做出更加科学、合理的判断，促进项目资源的合理分配与有效整合，推动项目管理体系的不断完善与升级，提升公共资源配置的精准度与有效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（5）促进项目持续改进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基于绩效评价发现的问题与不足，提出针对性的改进建议与措施，引导项目团队聚焦关键环节，持续优化项目实施方案，加强过程监控与质量把控，形成项目绩效持续改进的良性循环，不断提升项目整体绩效水平，实现项目长期稳定发展的目标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编制以提升项目绩效为核心，旨在通过科学、严谨的评价工作，为项目管理与决策提供全方位、深层次的支持，推动项目在预算约束下实现高质量、可持续发展，充分发挥财政资金的经济效益与社会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3.绩效评价的对象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对象是2024年车辆购置税收入补助地方（第一批）用于普通省道及农村公路建设“以奖代补”资金预算项目及其预算执行情况。该项目由裕民县交通运输局负责实施，旨在改扩建农村公路20.98公里。项目预算涵盖从2024年1月1日至2024年12月31日的全部资金投入与支出，涉及资金总额为1200.37万元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4.绩效评价的范围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本项目预算绩效评价报告的评价范围广泛而全面，涵盖了从项目立项至评价时点期间的所有关键预算活动和财务流程。具体而言，评价范围包括但不限于以下几个方面：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（1）项目预算编制与执行：全面审视项目预算的编制依据、合理性、科学性以及实际执行情况，包括预算调整的原因和效果。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（2）资金管理：深入分析项目资金的分配、使用和监管情况，确保资金使用的合规性、高效性和透明度。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（3）项目实施进度与产出：评估项目是否按照既定计划顺利推进，各项任务是否按时完成，以及项目产出的数量、质量和时效性是否符合预期。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社会影响：考察项目对社会、生态、经济等方面的综合影响。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（二）绩效评价原则、评价指标体系、评价方法、评价标准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1.绩效评价原则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本次项目绩效评价遵循以下基本原则：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（1）科学公正。绩效评价应当运用科学合理的方法，按照规范的程序，对项目绩效进行客观、公正的反映。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（2）统筹兼顾。单位自评、部门评价和财政评价应职责明确，各有侧重，相互衔接。单位自评应由项目单位自主实施，即“谁支出、谁自评”。部门评价和财政评价应在单位自评的基础上开展。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（3）激励约束。绩效评价结果应与预算安排、政策调整、改进管理实质性挂钩，体现奖优罚劣和激励相容导向，有效要安排、低效要压减、无效要问责。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（4）公开透明。绩效评价结果应依法依规公开，并自觉接受社会监督。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2.评价指标体系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绩效评价框架是开展绩效评价的核心。绩效评价框架包括评价准则、关键评价问题、评价指标、数据来源、数据收集方法等。指标体系建立过程如下：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（1）确定评价指标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采用层次分析法，建立评价指标体系。绩效评价将指标分为项目决策指标、项目过程指标、项目产出指标、项目效益指标四个维度，最终形成一个由多个相互联系的指标组成的多层次指标体系。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（2）确定权重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确定各个指标相对于项目总体绩效的权重分值。在绩效评价指标体系中，项目决策权重为20分，项目过程权重为20分，项目产出权重为40分，项目效益权重为20分。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（3）确定指标标准值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指标标准值是绩效评价指标的尺度，既要反映同类项目的先进水平，又要符合项目的实际绩效水平。具体采用计划标准等确定此次绩效评价指标标准值。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绩效评价总分值100分，根据综合评分结果，90（含）-100分为优、80（含）-90分为良、60（含）-80分为中、60分以下为差。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具体评价指标体系详情见附件1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3.绩效评价方法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绩效评价从项目决策、项目过程、项目产出、项目效益四个维度进行评价。评价对象为项目目标实施情况，评价核心为资金的支出完成情况和项目的产出效益。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本次评价指标中，既有定性指标又有定量指标，各类指标因考核内容不同和客观标准不同存在较大差异，因此核定具体指标时采用了不同方法，具体评价方法如下：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 xml:space="preserve">（一）成本效益分析法。是指将投入与产出、效益进行关联性分析的方法。 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（二）比较法。是指将实施情况与绩效目标、历史情况、不同部门和地区同类支出情况进行比较的方法。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（三）因素分析法。是指综合分析影响绩效目标实现、实施效果的内外部因素的方法。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（四）最低成本法。是指在绩效目标确定的前提下，成本最小者为优的方法。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绩效评价标准通常包括计划标准、行业标准、历史标准等，用于对绩效指标完成情况进行比较、分析、评价。本次评价主要采用了计划标准、行业标准。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（1）计划标准。指以预先制定的目标、计划、预算、定额等作为评价标准。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（2）行业标准。指参照国家公布的行业指标数据制定的评价标准。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（三）绩效评价工作过程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368" w:firstLineChars="14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（1）前期准备与规划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绩效评价工作启动之初，成立了专门的评价工作小组，小组成员由财务专家、项目管理专业人员及相关领域技术骨干组成，确保从多角度、全方位对项目绩效进行评价。同时，明确了评价工作的目标、范围、重点及时间安排，制定了详细的工作计划，为评价工作的顺利开展奠定了坚实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（2）指标体系构建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依据项目的性质、目标以及预期成果，构建了科学合理的绩效评价指标体系。该指标体系涵盖了项目决策、项目过程、项目产出、项目效益四个维度，选取了具有代表性和可衡量性的关键指标，并为每个指标设定了明确的评价标准与权重，确保评价结果能够全面、准确地反映项目的绩效状况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（3）数据收集与整理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广泛收集与项目相关的各类数据，包括财务报表、项目文档、业务数据、用户反馈等。在数据收集过程中，注重数据的质量与完整性，对缺失或异常的数据进行了合理的处理和补充。随后，对收集到的数据进行了系统的整理与分类，为后续的数据分析提供了有力支持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（4）数据分析与评估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对收集到的数据进行了深入挖掘与分析。通过对各项绩效指标的实际完成情况与预期目标进行对比，计算出指标的达成率，并结合指标权重进行综合评分，从而得出项目的整体绩效评价结果。在分析过程中，注重数据之间的关联性与逻辑性，深入剖析项目绩效背后的原因，识别出项目实施过程中的优势与不足，为提出有针对性的改进建议提供了依据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color w:val="FFFFFF" w:themeColor="background1"/>
          <w:spacing w:val="-4"/>
          <w:sz w:val="32"/>
          <w:szCs w:val="32"/>
          <w:lang w:val="en-US" w:eastAsia="zh-CN"/>
          <w14:textFill>
            <w14:solidFill>
              <w14:schemeClr w14:val="bg1"/>
            </w14:solidFill>
          </w14:textFill>
        </w:rPr>
        <w:t>十分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（5）报告撰写与反馈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根据数据分析与评估的结果，按照统一的格式和规范撰写项目预算绩效评价报告。报告内容包括项目背景、评价目的、评价指标体系、数据收集与分析方法、绩效评价结果、存在问题与改进建议等多个部分，力求条理清晰、重点突出、语言简洁明了。在报告撰写完成后，及时向项目实施主体及相关利益相关者进行反馈，充分听取各方意见与建议，对报告内容进行进一步的完善与优化，确保评价报告的质量与实用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（6）后续跟踪与改进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评价报告提交后，我们将持续跟踪项目的改进措施落实情况，定期对项目绩效进行复查与评估，确保项目能够根据评价结果及时调整与优化，实现绩效的持续提升。同时，根据项目实施过程中出现的新情况、新问题，适时调整绩效评价指标体系与方法，保持评价工作的适应性与前瞻性，为项目的长期稳定发展提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（一）评价情况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综合评价基于对项目各方面绩效的深入分析与评估。从项目目标的达成情况来看，2024年车辆购置税收入补助地方（第一批）用于普通省道及农村公路建设“以奖代补”资金预算在新改建公路里程，20.98公里，实际完成21.695公里等方面表现出色，达到了预期的标准与要求。同时，项目也在农村公路建设取得了显著的成效，有效改善改居民出行条件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在项目管理方面，裕民县交通运输局通过有效的规划、组织与协调，项目得以顺利实施，并在预算与时间上保持了良好的控制。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从项目效益的角度来看，本项目不仅实现了预期的社会效益方面产生了积极的影响。具体而言，改善居民出行条件方面的提升，为项目的利益相关者带来了实实在在的利益。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综上所述，2024年车辆购置税收入补助地方（第一批）用于普通省道及农村公路建设“以奖代补”资金预算在绩效评价中表现出色，达到了项目的预期目标，并在多个方面取得了显著的成效。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（二）评价结论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运用绩效评价组制定的评价指标体系以及财政部《项目支出绩效评价管理办法》（财预〔2020〕10号）文件的评分标准，通过数据采集、问卷调查及访谈等方式，对本项目进行客观评价，最终评分结果：总得分为 100分，属于“优”。其中，项目决策类指标权重为20分，得分为20分，得分率为 100%。项目过程类指标权重为20分，得分为20分，得分率为 100%。项目产出类指标权重为40分，得分为20分，得分率为100%。项目效益类指标权重为20分，得分为20分，得分率为100%。具体打分情况详见：附件1综合评分表。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表1综合评分表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一级指标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权重分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得分率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合计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ab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100%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四、绩效评价指标分析</w:t>
      </w:r>
      <w:r>
        <w:rPr>
          <w:rStyle w:val="19"/>
          <w:rFonts w:hint="eastAsia" w:ascii="黑体" w:hAnsi="黑体" w:eastAsia="黑体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项目决策情况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项目决策类指标包括项目立项、绩效目标和资金投入三方面的内容，由7个三级指标构成，权重分值为20分，实际得分20分，得分率为100%。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1.项目立项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（1）立项依据充分性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该项目立项符合国家相关法律法规及发展政策，符合行业规划要求，围绕本年度工作重点和工作计划制定经费预算，属于公共财政支持范围。本项目与部门内部其他相关项目不重复。部门发展规划及职能文件等归档完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（2）立项程序规范性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申请、设立过程符合相关要求，严格按照审批流程准备符合要求的文件、材料；根据决算依据编制工作计划和经费预算，经过与部门项目分管领导沟通、筛选确定经费预算计划，确定最终预算方案。项目的审批文件、材料符合相关要求，项目事前经过必要的可行性研究、实施方案、绩效评估、集体决策，保障了程序的规范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2.绩效目标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（1）绩效目标合理性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年初结合实际工作内容设定绩效目标，绩效目标依据充分，符合客观实际，能反映和考核项目绩效目标与项目实施的相符情况，依据绩效目标设定的绩效指标清晰、细化、可衡量，能反映和考核项目绩效目标的明细化情况。绩效目标表经过审核，绩效目标与实际工作内容具有相关性，预算与确定的项目投资额相匹配，对项目任务进行了详细分解。项目预期产出效益及效果符合正常的业绩水平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color w:val="FFFFFF" w:themeColor="background1"/>
          <w:spacing w:val="-4"/>
          <w:sz w:val="32"/>
          <w:szCs w:val="32"/>
          <w:lang w:val="en-US" w:eastAsia="zh-CN"/>
          <w14:textFill>
            <w14:solidFill>
              <w14:schemeClr w14:val="bg1"/>
            </w14:solidFill>
          </w14:textFill>
        </w:rPr>
        <w:t>多个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（2）绩效指标明确性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项目设置了明确的预期产出效益和效果，将绩效目标细化分解为具体的绩效指标，绩效目标与项目目标任务数相对应，绩效目标设定的绩效指标清晰、细化、可衡量。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3.资金投入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（1）预算编制科学性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预算编制过程严谨、科学，充分体现了精细化管理的要求。预算编制之初，进行了全面的成本估算，确保项目所需的各项资源得到合理的预估与分配。同时，预算编制还紧密结合了项目的特点与实际情况，对不同阶段、不同任务的资金需求进行了详细的分析与计算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预算编制过程中，还注重了成本控制与效益最大化的原则。通过优化资源配置、提高资金使用效率等措施，确保项目在有限的预算内取得最大的经济效益与社会效益。此外，预算编制还充分考虑了风险因素，对可能出现的超支情况进行了预留与规划，以应对项目实施过程中的不确定性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（2）资金分配合理性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本项目的资金分配遵循了公平、公正、透明的原则，确保了项目资源的合理配置与高效利用。在资金分配过程中，我们充分考虑了项目的实际需求与目标，对不同阶段、不同任务的资金进行了科学的规划与安排。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分配紧密结合了项目的特点与实际情况，对关键领域与重要环节给予了重点支持。同时，我们也注重了资金的均衡分配，避免了资源浪费与资金闲置。此外，资金分配还充分考虑了风险因素，对可能出现的超支情况进行了预留与调整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综上所述，本项目的资金分配是合理的、科学的，既符合项目的实际情况，又满足了资金使用的效益最大化要求。资金分配的合理性为项目的成功实施提供了有力的保障，也为项目的绩效评价奠定了坚实的基础。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eastAsia="zh-CN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二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项目过程情况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项目过程类指标包括资金管理和组织实施两方面的内容，由5个三级指标构成，权重分值为20分，实际得分20分，得分率为100%。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1.资金管理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（1）资金到位率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本项目一期总投资1200.37万元，财政资金及时足额到位，到位率100%，预算资金按计划进度执行。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（2）预算执行率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预算编制较为详细，项目资金支出总体能够按照预算执行，预算资金支出1200.37万元，预算执行率为100%。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（3）资金使用合规性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本项目的资金使用严格遵循了国家相关法律法规与财务制度，确保了资金的合规性与安全性。在资金使用过程中，我们建立了完善的财务管理体系，对资金的流动进行了全程监控与记录。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具体而言，资金使用坚持了专款专用的原则，确保了项目资金不被挪用或截留。同时，我们还加强了对资金使用的审计与监督，定期对财务收支进行自查与自纠，及时发现并纠正可能存在的问题。此外，资金使用还充分考虑了成本效益原则，通过优化资源配置、提高资金使用效率等措施，确保了项目资金的最大化利用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资金使用是合规的、安全的，既符合国家相关法律法规与财务制度的要求，又满足了项目实施的实际需要。资金使用的合规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2.组织实施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（1）管理制度健全性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本项目拥有一套完善、健全的管理制度体系，为项目的成功实施提供了坚实的制度保障。项目管理制度的制定紧密结合了项目的特点与实际情况，涵盖了项目的策划、组织、实施、监控与收尾等各个环节。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在制度设计上，我们注重了制度的科学性与可操作性，确保制度能够切实指导项目的执行与管理。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此外，项目管理制度还充分考虑了风险因素，制定了相应的风险应对措施与预案，以应对项目实施过程中可能出现的各种风险与挑战。管理制度的健全性不仅体现在制度的完善上，还体现在制度的执行与监督上。我们建立了有效的监督机制与反馈机制，对项目的实施情况进行定期检查与评估，及时发现并纠正可能存在的问题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综上所述，本项目的管理制度是健全的、有效的，既符合项目的实际情况，又满足了项目管理的需要。管理制度的健全性为项目的成功实施提供了有力的保障，也为项目的绩效评价奠定了坚实的基础。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（2）制度执行有效性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在执行过程中，管理制度得到了全面、有效的落实，为确保项目的顺利实施与目标实现提供了坚实的保障。项目单位重视制度执行的重要性，通过明确责任分工、制定详细执行计划、加强监督考核等措施，确保了各项管理制度能够得到有效执行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在具体执行过程中，项目团队成员严格按照制度要求进行操作。同时，我们还建立了有效的沟通机制与反馈机制，确保项目信息的及时传递与问题的及时解决，进一步提高了制度执行的效率与效果。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综上所述，本项目的管理制度在执行过程中表现出了高度的有效性，既确保了项目的顺利进行，又实现了项目目标的有效达成。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Style w:val="19"/>
          <w:rFonts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三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项目产出情况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项目产出类指标包括产出数量、产出质量、产出时效、产出成本四方面的内容，由5个三级指标构成，权重分为40分，实际得分40分，得分率为100%。具体产出指标完成情况如下：</w:t>
      </w:r>
      <w:r>
        <w:cr/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①数量指标：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指标1：新改建公路里程及相关附属设施，指标值：≥20.98公里，实际完成值：21.695公里，指标完成率100 %。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指标2：新建公路涉及乡镇数量，指标值&gt;=4个，实际完成值：4个，指标完成率100 %。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②质量指标：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指标1：项目验收合格率，指标值：=100%，实际完成值：100%，指标完成率100 %。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③时效指标：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指标1：资金支付及时率，指标值：=100%，实际完成值：100%，指标完成率100 %。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④成本指标：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指标1：平均每公里建设成本，指标值&lt;=57.21万元/公里，实际完成值：55.53万元/公里，指标完成率100 %。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7" w:firstLineChars="200"/>
        <w:textAlignment w:val="auto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</w:t>
      </w:r>
      <w:r>
        <w:rPr>
          <w:rFonts w:hint="eastAsia" w:ascii="楷体" w:hAnsi="楷体" w:eastAsia="楷体"/>
          <w:b/>
          <w:spacing w:val="-4"/>
          <w:sz w:val="32"/>
          <w:szCs w:val="32"/>
          <w:lang w:val="en-US" w:eastAsia="zh-CN"/>
        </w:rPr>
        <w:t>四</w:t>
      </w:r>
      <w:r>
        <w:rPr>
          <w:rFonts w:hint="eastAsia" w:ascii="楷体" w:hAnsi="楷体" w:eastAsia="楷体"/>
          <w:b/>
          <w:spacing w:val="-4"/>
          <w:sz w:val="32"/>
          <w:szCs w:val="32"/>
        </w:rPr>
        <w:t>）</w:t>
      </w: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项目效益情况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项目效益类指标包括项目实施效益和满意度两方面的内容，由2个三级指标构成，权重分为20分，实际得分20分，得分率为100%。具体效益指标及满意度指标完成情况如下：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1.实施效益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①社会效益指标：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指标：改善居民出行条件，指标值：显著改善，实际完成值：显著改善，指标完成率100%。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</w:pPr>
      <w:r>
        <w:rPr>
          <w:rStyle w:val="19"/>
          <w:rFonts w:hint="default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  <w:t>2.满意度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 w:cs="Times New Roman"/>
          <w:b w:val="0"/>
          <w:bCs w:val="0"/>
          <w:spacing w:val="-4"/>
          <w:sz w:val="32"/>
          <w:szCs w:val="32"/>
          <w:lang w:val="en-US" w:eastAsia="zh-CN"/>
        </w:rPr>
        <w:t>指标：公路沿线居民满意度，指标值：&gt;=95%，实际完成值：95%，指标完成率：100%。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五、预算执行进度与绩效指标偏差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2024年车辆购置税收入补助地方（第一批）用于普通省道及农村公路建设“以奖代补”资金预算项目年初预算1200.37万元，全年预算1200.37万元，实际支出1200.37万元，预算执行率为100%，项目绩效指标总体完成率为100%，总体偏差率为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六、主要经验及做法、存在的问题及原因分析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Fonts w:ascii="仿宋_GB2312" w:eastAsia="仿宋_GB2312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（一）主要经验及做法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为确保项目顺利进行，提前做好项目规划，将所列计划再三审核。在项目实施过程中做好定期监督检查，严格按照项目管理规范进行，在项目资金使用过程中，严格落实把关，按照项目资金使用范围做好审核工作，让项目资金落于实处。在项目完成后，做好受益群众民意调查及项目防范工作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严格坚持先做事、后验收、再拨付的原则，杜绝了资金被挤占和挪用现象的发生，跟踪检查到位。财政、纪检、监察等职能部门全面参与专项资金事前、事中和事后全过程的监管。在监督环节上，实行关口前移，从事后监督管理转向事前审核，事中监督和事后检查稽核相结合的监督制度上来，形成多环节全过程的监督管理格局，尽量早发现问题，早解决问题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（二）存在的问题及原因分析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相关绩效管理方面专业知识的系统性学习有待加强。各项指标的设置要进一步优化、完善，主要在细化、量化上改进。在绩效自评过程中，由干部分人员缺乏相关绩效管理专业知识，自评价工作还存在自我审定的局限性，影响评价质量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部门绩效管理理念尚未牢固树立，单位内部绩效管理工作力量薄弱，以财务人员牵头开展绩效管理，工作推动机制不全，业务人员业务能力和素质还有待进一步提升。对档案工作重视程度不高，意识淡薄。单位人员对绩效档案管理工作重视程度不够，不注重关键时间节点材料的鉴定归档，造成绩效管理工作档案缺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七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hint="eastAsia"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1.多进行有关绩效管理工作方面的培训。积极组织第三方开展绩效管理工作培训，进一步夯实业务基础，提高我单位绩效人员水平。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2.进一步规范项目建设的程序。项目前期做好可行性研究报告，更加细化实施方案，严格执行资金管理办法和财政资金管理制度，严格按照项目实施方案、招投标管理办法等稳步推进工作，各部门单位根据自己项目的特点进行总结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3.进一步完善项目评价过程中有关数据和资料的收集、整理、审核及分析。项目启动时同步做好档案的归纳与整理，及时整理、收集、汇总，健全档案资料。项目后续管理有待进一步加强和跟踪。</w:t>
      </w:r>
      <w:r>
        <w:rPr>
          <w:rFonts w:hint="eastAsia" w:ascii="楷体" w:hAnsi="楷体" w:eastAsia="楷体"/>
          <w:b w:val="0"/>
          <w:bCs w:val="0"/>
          <w:spacing w:val="-4"/>
          <w:sz w:val="32"/>
          <w:szCs w:val="32"/>
        </w:rPr>
        <w:br w:type="textWrapping"/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  <w:lang w:val="en-US" w:eastAsia="zh-CN"/>
        </w:rPr>
        <w:t xml:space="preserve">    </w:t>
      </w: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4.进一步加强对绩效管理工作的组织领导，提高对预算绩效管理工作重要性的认识，总结经验查找问题，抓紧研究制定更全面更完善的绩效评价管理办法。结合食品安全考核建立绩效工作考核制度，加大全局对全面实施预算绩效管理和绩效管理工作的学习力度，让“花钱必问效，无效必问责”的理念深入工作每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  <w:lang w:val="en-US" w:eastAsia="zh-CN"/>
        </w:rPr>
        <w:t>八</w:t>
      </w: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624" w:firstLineChars="200"/>
        <w:textAlignment w:val="auto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b w:val="0"/>
          <w:bCs w:val="0"/>
          <w:spacing w:val="-4"/>
          <w:sz w:val="32"/>
          <w:szCs w:val="32"/>
        </w:rPr>
        <w:t>本项目无其他需说明的问题</w:t>
      </w:r>
    </w:p>
    <w:sectPr>
      <w:footerReference r:id="rId3" w:type="default"/>
      <w:pgSz w:w="11906" w:h="16838"/>
      <w:pgMar w:top="1440" w:right="1558" w:bottom="1440" w:left="175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CC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BF21C0"/>
  </w:rsids>
  <m:mathPr>
    <m:mathFont m:val="Cambria Math"/>
    <m:brkBin m:val="before"/>
    <m:brkBinSub m:val="--"/>
    <m:smallFrac m:val="0"/>
    <m:dispDef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table" w:styleId="17">
    <w:name w:val="Table Grid"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字符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字符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字符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字符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字符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字符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字符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字符"/>
    <w:basedOn w:val="18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字符"/>
    <w:basedOn w:val="18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898CB039C5AC4C75B8F5692875839BC0_13</vt:lpwstr>
  </property>
  <property fmtid="{D5CDD505-2E9C-101B-9397-08002B2CF9AE}" pid="4" name="KSOTemplateDocerSaveRecord">
    <vt:lpwstr>eyJoZGlkIjoiN2E3N2ExYzQ4Y2ZkM2M3YzkyYWJlNmM3ZmI1MTU5NzYiLCJ1c2VySWQiOiIxMTI0OTc0MjY4In0=</vt:lpwstr>
  </property>
</Properties>
</file>

<file path=customXml/itemProps1.xml><?xml version="1.0" encoding="utf-8"?>
<ds:datastoreItem xmlns:ds="http://schemas.openxmlformats.org/officeDocument/2006/customXml" ds:itemID="{169bed31-59f2-44cd-bc94-e2d3f0e6d1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9406</Words>
  <Characters>9849</Characters>
  <Lines>5</Lines>
  <Paragraphs>1</Paragraphs>
  <TotalTime>4</TotalTime>
  <ScaleCrop>false</ScaleCrop>
  <LinksUpToDate>false</LinksUpToDate>
  <CharactersWithSpaces>10219</CharactersWithSpaces>
  <Application>WPS Office_11.8.2.10972_F1E327BC-269C-435d-A152-05C5408002CA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恺_xFF08_预算处_xFF09_</dc:creator>
  <cp:lastModifiedBy>Administrator</cp:lastModifiedBy>
  <cp:lastPrinted>2018-12-31T10:56:00Z</cp:lastPrinted>
  <dcterms:modified xsi:type="dcterms:W3CDTF">2025-09-30T05:26:55Z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2052-11.8.2.10972</vt:lpwstr>
  </property>
  <property fmtid="{D5CDD505-2E9C-101B-9397-08002B2CF9AE}" pid="3" name="ICV">
    <vt:lpwstr>898CB039C5AC4C75B8F5692875839BC0_13</vt:lpwstr>
  </property>
  <property fmtid="{D5CDD505-2E9C-101B-9397-08002B2CF9AE}" pid="4" name="KSOTemplateDocerSaveRecord">
    <vt:lpwstr>eyJoZGlkIjoiN2E3N2ExYzQ4Y2ZkM2M3YzkyYWJlNmM3ZmI1MTU5NzYiLCJ1c2VySWQiOiIxMTI0OTc0MjY4In0_x003D_</vt:lpwstr>
  </property>
</Properties>
</file>