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ascii="Times New Roman" w:eastAsia="华文中宋" w:hAnsi="Times New Roman" w:cs="Times New Roman" w:hint="default"/>
          <w:b/>
          <w:color w:val="auto"/>
          <w:kern w:val="0"/>
          <w:sz w:val="52"/>
          <w:szCs w:val="52"/>
          <w:highlight w:val="none"/>
        </w:rPr>
      </w:pPr>
    </w:p>
    <w:p>
      <w:pPr>
        <w:spacing w:line="540" w:lineRule="exact"/>
        <w:rPr>
          <w:rFonts w:ascii="Times New Roman" w:eastAsia="华文中宋" w:hAnsi="Times New Roman" w:cs="Times New Roman" w:hint="default"/>
          <w:b/>
          <w:color w:val="auto"/>
          <w:kern w:val="0"/>
          <w:sz w:val="52"/>
          <w:szCs w:val="52"/>
          <w:highlight w:val="none"/>
        </w:rPr>
      </w:pPr>
    </w:p>
    <w:p>
      <w:pPr>
        <w:spacing w:line="540" w:lineRule="exact"/>
        <w:jc w:val="center"/>
        <w:rPr>
          <w:rFonts w:ascii="Times New Roman" w:eastAsia="华文中宋" w:hAnsi="Times New Roman" w:cs="Times New Roman" w:hint="default"/>
          <w:b/>
          <w:color w:val="auto"/>
          <w:kern w:val="0"/>
          <w:sz w:val="52"/>
          <w:szCs w:val="52"/>
          <w:highlight w:val="none"/>
        </w:rPr>
      </w:pPr>
    </w:p>
    <w:p>
      <w:pPr>
        <w:spacing w:line="540" w:lineRule="exact"/>
        <w:jc w:val="center"/>
        <w:rPr>
          <w:rFonts w:ascii="Times New Roman" w:eastAsia="华文中宋" w:hAnsi="Times New Roman" w:cs="Times New Roman" w:hint="default"/>
          <w:b/>
          <w:color w:val="auto"/>
          <w:kern w:val="0"/>
          <w:sz w:val="52"/>
          <w:szCs w:val="52"/>
          <w:highlight w:val="none"/>
        </w:rPr>
      </w:pPr>
    </w:p>
    <w:p>
      <w:pPr>
        <w:spacing w:line="540" w:lineRule="exact"/>
        <w:jc w:val="center"/>
        <w:rPr>
          <w:rFonts w:ascii="Times New Roman" w:eastAsia="方正小标宋_GBK" w:hAnsi="Times New Roman" w:cs="Times New Roman" w:hint="default"/>
          <w:color w:val="auto"/>
          <w:kern w:val="0"/>
          <w:sz w:val="48"/>
          <w:szCs w:val="48"/>
          <w:highlight w:val="none"/>
        </w:rPr>
      </w:pPr>
      <w:r>
        <w:rPr>
          <w:rFonts w:eastAsia="方正小标宋_GBK" w:cs="Times New Roman" w:hint="eastAsia"/>
          <w:b/>
          <w:bCs/>
          <w:color w:val="auto"/>
          <w:kern w:val="0"/>
          <w:sz w:val="48"/>
          <w:szCs w:val="48"/>
          <w:highlight w:val="none"/>
          <w:lang w:val="en-US" w:eastAsia="zh-CN"/>
        </w:rPr>
        <w:t xml:space="preserve">2</w:t>
      </w:r>
      <w:r>
        <w:rPr>
          <w:rFonts w:ascii="Times New Roman" w:eastAsia="方正小标宋_GBK" w:hAnsi="Times New Roman" w:cs="Times New Roman" w:hint="default"/>
          <w:b/>
          <w:bCs/>
          <w:color w:val="auto"/>
          <w:kern w:val="0"/>
          <w:sz w:val="48"/>
          <w:szCs w:val="48"/>
          <w:highlight w:val="none"/>
        </w:rPr>
        <w:t xml:space="preserve">024</w:t>
      </w:r>
      <w:r>
        <w:rPr>
          <w:rFonts w:ascii="Times New Roman" w:eastAsia="方正小标宋_GBK" w:hAnsi="Times New Roman" w:cs="Times New Roman" w:hint="default"/>
          <w:color w:val="auto"/>
          <w:kern w:val="0"/>
          <w:sz w:val="48"/>
          <w:szCs w:val="48"/>
          <w:highlight w:val="none"/>
        </w:rPr>
        <w:t xml:space="preserve">年中央农业经营主体能力提升</w:t>
      </w:r>
    </w:p>
    <w:p>
      <w:pPr>
        <w:spacing w:line="540" w:lineRule="exact"/>
        <w:jc w:val="center"/>
        <w:rPr>
          <w:rFonts w:ascii="Times New Roman" w:eastAsia="方正小标宋_GBK" w:hAnsi="Times New Roman" w:cs="Times New Roman" w:hint="default"/>
          <w:color w:val="auto"/>
          <w:kern w:val="0"/>
          <w:sz w:val="48"/>
          <w:szCs w:val="48"/>
          <w:highlight w:val="none"/>
        </w:rPr>
      </w:pPr>
      <w:r>
        <w:rPr>
          <w:rFonts w:ascii="Times New Roman" w:eastAsia="方正小标宋_GBK" w:hAnsi="Times New Roman" w:cs="Times New Roman" w:hint="default"/>
          <w:color w:val="auto"/>
          <w:kern w:val="0"/>
          <w:sz w:val="48"/>
          <w:szCs w:val="48"/>
          <w:highlight w:val="none"/>
        </w:rPr>
        <w:t xml:space="preserve">（高素质农民培训）项目支出</w:t>
      </w:r>
    </w:p>
    <w:p>
      <w:pPr>
        <w:spacing w:line="540" w:lineRule="exact"/>
        <w:jc w:val="center"/>
        <w:rPr>
          <w:rFonts w:ascii="Times New Roman" w:eastAsia="方正小标宋_GBK" w:hAnsi="Times New Roman" w:cs="Times New Roman" w:hint="default"/>
          <w:color w:val="auto"/>
          <w:kern w:val="0"/>
          <w:sz w:val="48"/>
          <w:szCs w:val="48"/>
          <w:highlight w:val="none"/>
        </w:rPr>
      </w:pPr>
      <w:r>
        <w:rPr>
          <w:rFonts w:ascii="Times New Roman" w:eastAsia="方正小标宋_GBK" w:hAnsi="Times New Roman" w:cs="Times New Roman" w:hint="default"/>
          <w:color w:val="auto"/>
          <w:kern w:val="0"/>
          <w:sz w:val="48"/>
          <w:szCs w:val="48"/>
          <w:highlight w:val="none"/>
        </w:rPr>
        <w:t xml:space="preserve">绩效评价报告</w:t>
      </w:r>
    </w:p>
    <w:p>
      <w:pPr>
        <w:spacing w:line="540" w:lineRule="exact"/>
        <w:jc w:val="center"/>
        <w:rPr>
          <w:rFonts w:ascii="Times New Roman" w:eastAsia="华文中宋" w:hAnsi="Times New Roman" w:cs="Times New Roman" w:hint="default"/>
          <w:b/>
          <w:color w:val="auto"/>
          <w:kern w:val="0"/>
          <w:sz w:val="52"/>
          <w:szCs w:val="52"/>
          <w:highlight w:val="none"/>
        </w:rPr>
      </w:pPr>
    </w:p>
    <w:p>
      <w:pPr>
        <w:spacing w:line="540" w:lineRule="exact"/>
        <w:jc w:val="center"/>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（202</w:t>
      </w:r>
      <w:r>
        <w:rPr>
          <w:rFonts w:ascii="Times New Roman" w:eastAsia="仿宋_GB2312" w:hAnsi="Times New Roman" w:cs="Times New Roman" w:hint="default"/>
          <w:color w:val="auto"/>
          <w:kern w:val="0"/>
          <w:sz w:val="36"/>
          <w:szCs w:val="36"/>
          <w:highlight w:val="none"/>
          <w:lang w:val="en-US" w:eastAsia="zh-CN"/>
        </w:rPr>
        <w:t xml:space="preserve">4</w:t>
      </w:r>
      <w:r>
        <w:rPr>
          <w:rFonts w:ascii="Times New Roman" w:eastAsia="仿宋_GB2312" w:hAnsi="Times New Roman" w:cs="Times New Roman" w:hint="default"/>
          <w:color w:val="auto"/>
          <w:kern w:val="0"/>
          <w:sz w:val="36"/>
          <w:szCs w:val="36"/>
          <w:highlight w:val="none"/>
        </w:rPr>
        <w:t xml:space="preserve">年度）</w:t>
      </w: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pStyle w:val="Title"/>
        <w:rPr>
          <w:rFonts w:ascii="Times New Roman" w:hAnsi="Times New Roman" w:cs="Times New Roman" w:hint="default"/>
          <w:color w:val="auto"/>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rPr>
          <w:rFonts w:ascii="Times New Roman" w:eastAsia="仿宋_GB2312" w:hAnsi="Times New Roman" w:cs="Times New Roman" w:hint="default"/>
          <w:color w:val="auto"/>
          <w:kern w:val="0"/>
          <w:sz w:val="30"/>
          <w:szCs w:val="30"/>
          <w:highlight w:val="none"/>
        </w:rPr>
      </w:pPr>
    </w:p>
    <w:p>
      <w:pPr>
        <w:spacing w:line="700" w:lineRule="exact"/>
        <w:ind w:firstLine="1440" w:firstLineChars="40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项目名称：</w:t>
      </w:r>
      <w:r>
        <w:rPr>
          <w:rFonts w:eastAsia="仿宋_GB2312" w:cs="Times New Roman" w:hint="eastAsia"/>
          <w:color w:val="auto"/>
          <w:kern w:val="0"/>
          <w:sz w:val="36"/>
          <w:szCs w:val="36"/>
          <w:highlight w:val="none"/>
          <w:lang w:val="en-US" w:eastAsia="zh-CN"/>
        </w:rPr>
        <w:t xml:space="preserve">2</w:t>
      </w:r>
      <w:r>
        <w:rPr>
          <w:rFonts w:ascii="Times New Roman" w:eastAsia="仿宋_GB2312" w:hAnsi="Times New Roman" w:cs="Times New Roman" w:hint="default"/>
          <w:color w:val="auto"/>
          <w:kern w:val="0"/>
          <w:sz w:val="36"/>
          <w:szCs w:val="36"/>
          <w:highlight w:val="none"/>
        </w:rPr>
        <w:t xml:space="preserve">024年中央农业经营主体能力提升（高素质农民培训）</w:t>
      </w:r>
    </w:p>
    <w:p>
      <w:pPr>
        <w:spacing w:line="700" w:lineRule="exact"/>
        <w:ind w:firstLine="1440" w:firstLineChars="400"/>
        <w:jc w:val="left"/>
        <w:rPr>
          <w:rFonts w:ascii="Times New Roman" w:eastAsia="仿宋_GB2312" w:hAnsi="Times New Roman" w:cs="Times New Roman" w:hint="eastAsia"/>
          <w:color w:val="auto"/>
          <w:kern w:val="0"/>
          <w:sz w:val="36"/>
          <w:szCs w:val="36"/>
          <w:highlight w:val="none"/>
          <w:lang w:eastAsia="zh-CN"/>
        </w:rPr>
      </w:pPr>
      <w:r>
        <w:rPr>
          <w:rFonts w:ascii="Times New Roman" w:eastAsia="仿宋_GB2312" w:hAnsi="Times New Roman" w:cs="Times New Roman" w:hint="default"/>
          <w:color w:val="auto"/>
          <w:kern w:val="0"/>
          <w:sz w:val="36"/>
          <w:szCs w:val="36"/>
          <w:highlight w:val="none"/>
        </w:rPr>
        <w:t xml:space="preserve">实施单位（公章）：</w:t>
      </w:r>
      <w:r>
        <w:rPr>
          <w:rFonts w:eastAsia="仿宋_GB2312" w:cs="Times New Roman" w:hint="eastAsia"/>
          <w:color w:val="auto"/>
          <w:kern w:val="0"/>
          <w:sz w:val="36"/>
          <w:szCs w:val="36"/>
          <w:highlight w:val="none"/>
          <w:lang w:eastAsia="zh-CN"/>
        </w:rPr>
        <w:t xml:space="preserve">新疆农业广播电视学校裕民分校</w:t>
      </w:r>
    </w:p>
    <w:p>
      <w:pPr>
        <w:spacing w:line="700" w:lineRule="exact"/>
        <w:ind w:firstLine="1440" w:firstLineChars="400"/>
        <w:jc w:val="left"/>
        <w:rPr>
          <w:rFonts w:ascii="Times New Roman" w:eastAsia="仿宋_GB2312" w:hAnsi="Times New Roman" w:cs="Times New Roman" w:hint="eastAsia"/>
          <w:color w:val="auto"/>
          <w:kern w:val="0"/>
          <w:sz w:val="36"/>
          <w:szCs w:val="36"/>
          <w:highlight w:val="none"/>
          <w:lang w:eastAsia="zh-CN"/>
        </w:rPr>
      </w:pPr>
      <w:r>
        <w:rPr>
          <w:rFonts w:ascii="Times New Roman" w:eastAsia="仿宋_GB2312" w:hAnsi="Times New Roman" w:cs="Times New Roman" w:hint="default"/>
          <w:color w:val="auto"/>
          <w:kern w:val="0"/>
          <w:sz w:val="36"/>
          <w:szCs w:val="36"/>
          <w:highlight w:val="none"/>
        </w:rPr>
        <w:t xml:space="preserve">主管部门（公章）：</w:t>
      </w:r>
      <w:r>
        <w:rPr>
          <w:rFonts w:eastAsia="仿宋_GB2312" w:cs="Times New Roman" w:hint="eastAsia"/>
          <w:color w:val="auto"/>
          <w:kern w:val="0"/>
          <w:sz w:val="36"/>
          <w:szCs w:val="36"/>
          <w:highlight w:val="none"/>
          <w:lang w:eastAsia="zh-CN"/>
        </w:rPr>
        <w:t xml:space="preserve">裕民县农业农村局</w:t>
      </w:r>
    </w:p>
    <w:p>
      <w:pPr>
        <w:spacing w:line="700" w:lineRule="exact"/>
        <w:ind w:firstLine="1440" w:firstLineChars="400"/>
        <w:jc w:val="left"/>
        <w:rPr>
          <w:rFonts w:ascii="Times New Roman" w:eastAsia="仿宋_GB2312" w:hAnsi="Times New Roman" w:cs="Times New Roman" w:hint="eastAsia"/>
          <w:color w:val="auto"/>
          <w:kern w:val="0"/>
          <w:sz w:val="36"/>
          <w:szCs w:val="36"/>
          <w:highlight w:val="none"/>
          <w:lang w:eastAsia="zh-CN"/>
        </w:rPr>
      </w:pPr>
      <w:r>
        <w:rPr>
          <w:rFonts w:ascii="Times New Roman" w:eastAsia="仿宋_GB2312" w:hAnsi="Times New Roman" w:cs="Times New Roman" w:hint="default"/>
          <w:color w:val="auto"/>
          <w:kern w:val="0"/>
          <w:sz w:val="36"/>
          <w:szCs w:val="36"/>
          <w:highlight w:val="none"/>
        </w:rPr>
        <w:t xml:space="preserve">项目负责人（签章）：</w:t>
      </w:r>
      <w:r>
        <w:rPr>
          <w:rFonts w:eastAsia="仿宋_GB2312" w:cs="Times New Roman" w:hint="eastAsia"/>
          <w:color w:val="auto"/>
          <w:kern w:val="0"/>
          <w:sz w:val="36"/>
          <w:szCs w:val="36"/>
          <w:highlight w:val="none"/>
          <w:lang w:eastAsia="zh-CN"/>
        </w:rPr>
        <w:t xml:space="preserve">李旭峰</w:t>
      </w:r>
    </w:p>
    <w:p>
      <w:pPr>
        <w:spacing w:line="700" w:lineRule="exact"/>
        <w:ind w:firstLine="1440" w:firstLineChars="40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填报时间：</w:t>
      </w:r>
      <w:r>
        <w:rPr>
          <w:rFonts w:eastAsia="仿宋_GB2312" w:cs="Times New Roman" w:hint="eastAsia"/>
          <w:color w:val="auto"/>
          <w:kern w:val="0"/>
          <w:sz w:val="36"/>
          <w:szCs w:val="36"/>
          <w:highlight w:val="none"/>
          <w:lang w:val="en-US" w:eastAsia="zh-CN"/>
        </w:rPr>
        <w:t xml:space="preserve">2025</w:t>
      </w:r>
      <w:r>
        <w:rPr>
          <w:rFonts w:ascii="Times New Roman" w:eastAsia="仿宋_GB2312" w:hAnsi="Times New Roman" w:cs="Times New Roman" w:hint="default"/>
          <w:color w:val="auto"/>
          <w:kern w:val="0"/>
          <w:sz w:val="36"/>
          <w:szCs w:val="36"/>
          <w:highlight w:val="none"/>
        </w:rPr>
        <w:t xml:space="preserve">年</w:t>
      </w:r>
      <w:r>
        <w:rPr>
          <w:rFonts w:eastAsia="仿宋_GB2312" w:cs="Times New Roman" w:hint="eastAsia"/>
          <w:color w:val="auto"/>
          <w:kern w:val="0"/>
          <w:sz w:val="36"/>
          <w:szCs w:val="36"/>
          <w:highlight w:val="none"/>
          <w:lang w:val="en-US" w:eastAsia="zh-CN"/>
        </w:rPr>
        <w:t xml:space="preserve">4</w:t>
      </w:r>
      <w:r>
        <w:rPr>
          <w:rFonts w:ascii="Times New Roman" w:eastAsia="仿宋_GB2312" w:hAnsi="Times New Roman" w:cs="Times New Roman" w:hint="default"/>
          <w:color w:val="auto"/>
          <w:kern w:val="0"/>
          <w:sz w:val="36"/>
          <w:szCs w:val="36"/>
          <w:highlight w:val="none"/>
        </w:rPr>
        <w:t xml:space="preserve">月</w:t>
      </w:r>
      <w:r>
        <w:rPr>
          <w:rFonts w:eastAsia="仿宋_GB2312" w:cs="Times New Roman" w:hint="eastAsia"/>
          <w:color w:val="auto"/>
          <w:kern w:val="0"/>
          <w:sz w:val="36"/>
          <w:szCs w:val="36"/>
          <w:highlight w:val="none"/>
          <w:lang w:val="en-US" w:eastAsia="zh-CN"/>
        </w:rPr>
        <w:t xml:space="preserve">16</w:t>
      </w:r>
      <w:r>
        <w:rPr>
          <w:rFonts w:ascii="Times New Roman" w:eastAsia="仿宋_GB2312" w:hAnsi="Times New Roman" w:cs="Times New Roman" w:hint="default"/>
          <w:color w:val="auto"/>
          <w:kern w:val="0"/>
          <w:sz w:val="36"/>
          <w:szCs w:val="36"/>
          <w:highlight w:val="none"/>
        </w:rPr>
        <w:t xml:space="preserve">日</w:t>
      </w: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60" w:lineRule="exact"/>
        <w:ind w:firstLine="640" w:firstLineChars="200"/>
        <w:rPr>
          <w:rFonts w:ascii="Times New Roman" w:eastAsia="黑体" w:hAnsi="Times New Roman" w:cs="Times New Roman" w:hint="default"/>
          <w:bCs/>
          <w:color w:val="auto"/>
          <w:sz w:val="32"/>
          <w:szCs w:val="32"/>
          <w:highlight w:val="none"/>
        </w:rPr>
      </w:pPr>
      <w:bookmarkStart w:id="0" w:name="_GoBack"/>
      <w:bookmarkEnd w:id="0"/>
      <w:r>
        <w:rPr>
          <w:rFonts w:ascii="Times New Roman" w:eastAsia="黑体" w:hAnsi="Times New Roman" w:cs="Times New Roman" w:hint="default"/>
          <w:bCs/>
          <w:color w:val="auto"/>
          <w:sz w:val="32"/>
          <w:szCs w:val="32"/>
          <w:highlight w:val="none"/>
        </w:rPr>
        <w:t xml:space="preserve">一、基本情况</w:t>
      </w:r>
    </w:p>
    <w:p>
      <w:pPr>
        <w:spacing w:line="560" w:lineRule="exact"/>
        <w:ind w:firstLine="640" w:firstLineChars="200"/>
        <w:rPr>
          <w:rFonts w:ascii="Times New Roman" w:eastAsia="楷体_GB2312" w:hAnsi="Times New Roman" w:cs="Times New Roman" w:hint="default"/>
          <w:b/>
          <w:bCs/>
          <w:color w:val="auto"/>
          <w:sz w:val="32"/>
          <w:szCs w:val="32"/>
          <w:highlight w:val="none"/>
        </w:rPr>
      </w:pPr>
      <w:r>
        <w:rPr>
          <w:rFonts w:ascii="Times New Roman" w:eastAsia="楷体_GB2312" w:hAnsi="Times New Roman" w:cs="Times New Roman" w:hint="default"/>
          <w:b/>
          <w:bCs/>
          <w:color w:val="auto"/>
          <w:sz w:val="32"/>
          <w:szCs w:val="32"/>
          <w:highlight w:val="none"/>
        </w:rPr>
        <w:t xml:space="preserve">（一）项目概况</w:t>
      </w:r>
    </w:p>
    <w:p>
      <w:pPr>
        <w:spacing w:line="560" w:lineRule="exact"/>
        <w:ind w:firstLine="640" w:firstLineChars="200"/>
        <w:rPr>
          <w:rFonts w:ascii="Times New Roman" w:eastAsia="仿宋_GB2312" w:hAnsi="Times New Roman" w:cs="Times New Roman" w:hint="default"/>
          <w:b/>
          <w:bCs/>
          <w:color w:val="auto"/>
          <w:sz w:val="32"/>
          <w:szCs w:val="32"/>
          <w:highlight w:val="none"/>
        </w:rPr>
      </w:pPr>
      <w:r>
        <w:rPr>
          <w:rFonts w:ascii="Times New Roman" w:eastAsia="仿宋_GB2312" w:hAnsi="Times New Roman" w:cs="Times New Roman" w:hint="default"/>
          <w:b/>
          <w:bCs/>
          <w:color w:val="auto"/>
          <w:sz w:val="32"/>
          <w:szCs w:val="32"/>
          <w:highlight w:val="none"/>
        </w:rPr>
        <w:t xml:space="preserve">1</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bCs/>
          <w:color w:val="auto"/>
          <w:sz w:val="32"/>
          <w:szCs w:val="32"/>
          <w:highlight w:val="none"/>
        </w:rPr>
        <w:t xml:space="preserve">项目背景</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根据塔地财农[2023]26号关于下达2024年中央农业经营主体能力提升资金预算的通知（高素质农民培训），为开展高素质农民培训工作，提高我县农民科技水平，提高科学种植、养殖水平，增加农牧业经济收入，持续推进乡村振兴带头人学历提升行动计划，推进高素质农民短期培训、技能、学历教育衔接贯通。培养一批乡村法律明白人，为全面推进我县乡村群众提高科技水平。</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color w:val="auto"/>
          <w:kern w:val="2"/>
          <w:highlight w:val="none"/>
        </w:rPr>
      </w:pPr>
      <w:r>
        <w:rPr>
          <w:rFonts w:ascii="Times New Roman" w:eastAsia="仿宋_GB2312" w:hAnsi="Times New Roman" w:cs="Times New Roman" w:hint="default"/>
          <w:color w:val="auto"/>
          <w:kern w:val="2"/>
          <w:highlight w:val="none"/>
          <w:lang w:val="en-US" w:eastAsia="zh-CN"/>
        </w:rPr>
        <w:t xml:space="preserve">2.</w:t>
      </w:r>
      <w:r>
        <w:rPr>
          <w:rFonts w:ascii="Times New Roman" w:eastAsia="仿宋_GB2312" w:hAnsi="Times New Roman" w:cs="Times New Roman" w:hint="default"/>
          <w:color w:val="auto"/>
          <w:kern w:val="2"/>
          <w:highlight w:val="none"/>
        </w:rPr>
        <w:t xml:space="preserve">项目主要内容：</w:t>
      </w:r>
    </w:p>
    <w:p>
      <w:pPr>
        <w:spacing w:line="560" w:lineRule="exact"/>
        <w:ind w:firstLine="640" w:firstLineChars="200"/>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val="en-US" w:eastAsia="zh-CN"/>
        </w:rPr>
        <w:t xml:space="preserve">2024年裕民县高素质农民培育项目，共计培训135人，其中：培育技能服务型人才50人、专业生产型45人、培育新型农业经营主体和社会化服务组织带头人40人。立足实际、分类施教，树立“选育用”一体化培训理念，把培训教室搬到田间地头，采取实践操作为主的教学形式，推广农民田间学校培育模式，精准制定培训课程，以需求为导向，增培训内容紧贴产业发展，加大实践教学力度，提升学习实习实训比重，达到培训应有的效果</w:t>
      </w:r>
      <w:r>
        <w:rPr>
          <w:rFonts w:ascii="Times New Roman" w:eastAsia="仿宋_GB2312" w:hAnsi="Times New Roman" w:cs="Times New Roman" w:hint="eastAsia"/>
          <w:color w:val="auto"/>
          <w:sz w:val="32"/>
          <w:szCs w:val="32"/>
          <w:highlight w:val="none"/>
          <w:lang w:val="en-US" w:eastAsia="zh-CN"/>
        </w:rPr>
        <w:t xml:space="preserve">。</w:t>
      </w:r>
    </w:p>
    <w:p>
      <w:pPr>
        <w:spacing w:line="560" w:lineRule="exact"/>
        <w:ind w:firstLine="640" w:firstLineChars="200"/>
        <w:rPr>
          <w:rFonts w:ascii="Times New Roman" w:hAnsi="Times New Roman" w:cs="Times New Roman" w:hint="default"/>
          <w:color w:val="auto"/>
          <w:highlight w:val="none"/>
        </w:rPr>
      </w:pPr>
      <w:r>
        <w:rPr>
          <w:rFonts w:ascii="Times New Roman" w:eastAsia="仿宋_GB2312" w:hAnsi="Times New Roman" w:cs="Times New Roman" w:hint="default"/>
          <w:color w:val="auto"/>
          <w:sz w:val="32"/>
          <w:szCs w:val="32"/>
          <w:highlight w:val="none"/>
        </w:rPr>
        <w:t xml:space="preserve">项目实施情况：2024年中央农业经营主体能力提升（高素质农民培训）项目资金37.91万元，计划培训135人，其中：培育技能服务型人才50人、专业生产型45人、培育新型农业经营主体和社会化服务组织带头人40人，以集中培训和外出观摩相结合，通过开展高素质农民培训工作，提高我县农民科技水平，提高科学种植、养殖水平，增加农牧业经济收入，持续推进乡村振兴带头人学历提升行动计划，推进高素质农民短期培训、技能、学历教育衔接贯通。培养一批乡村法律明白人，为全面推进我县乡村群众科技水平，达到逐步增强提高高素质农民生产经营能力和带动能力的效果。</w:t>
      </w:r>
    </w:p>
    <w:p>
      <w:pPr>
        <w:spacing w:line="560" w:lineRule="exact"/>
        <w:ind w:firstLine="640" w:firstLineChars="200"/>
        <w:rPr>
          <w:rFonts w:ascii="Times New Roman" w:eastAsia="仿宋_GB2312" w:hAnsi="Times New Roman" w:cs="Times New Roman" w:hint="default"/>
          <w:b/>
          <w:bCs/>
          <w:color w:val="auto"/>
          <w:sz w:val="32"/>
          <w:szCs w:val="32"/>
          <w:highlight w:val="none"/>
        </w:rPr>
      </w:pPr>
      <w:r>
        <w:rPr>
          <w:rFonts w:ascii="Times New Roman" w:eastAsia="仿宋_GB2312" w:hAnsi="Times New Roman" w:cs="Times New Roman" w:hint="default"/>
          <w:b/>
          <w:bCs/>
          <w:color w:val="auto"/>
          <w:sz w:val="32"/>
          <w:szCs w:val="32"/>
          <w:highlight w:val="none"/>
        </w:rPr>
        <w:t xml:space="preserve">3</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bCs/>
          <w:color w:val="auto"/>
          <w:sz w:val="32"/>
          <w:szCs w:val="32"/>
          <w:highlight w:val="none"/>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eastAsia="仿宋_GB2312" w:cs="Times New Roman" w:hint="eastAsia"/>
          <w:color w:val="auto"/>
          <w:sz w:val="32"/>
          <w:szCs w:val="32"/>
          <w:highlight w:val="none"/>
          <w:lang w:val="en-US" w:eastAsia="zh-CN"/>
        </w:rPr>
        <w:t xml:space="preserve">37.91</w:t>
      </w:r>
      <w:r>
        <w:rPr>
          <w:rFonts w:ascii="Times New Roman" w:eastAsia="仿宋_GB2312" w:hAnsi="Times New Roman" w:cs="Times New Roman" w:hint="default"/>
          <w:color w:val="auto"/>
          <w:sz w:val="32"/>
          <w:szCs w:val="32"/>
          <w:highlight w:val="none"/>
          <w:lang w:val="en-US" w:eastAsia="zh-CN"/>
        </w:rPr>
        <w:t xml:space="preserve">万元，全年预算数</w:t>
      </w:r>
      <w:r>
        <w:rPr>
          <w:rFonts w:eastAsia="仿宋_GB2312" w:cs="Times New Roman" w:hint="eastAsia"/>
          <w:color w:val="auto"/>
          <w:sz w:val="32"/>
          <w:szCs w:val="32"/>
          <w:highlight w:val="none"/>
          <w:lang w:val="en-US" w:eastAsia="zh-CN"/>
        </w:rPr>
        <w:t xml:space="preserve">37.91</w:t>
      </w:r>
      <w:r>
        <w:rPr>
          <w:rFonts w:ascii="Times New Roman" w:eastAsia="仿宋_GB2312" w:hAnsi="Times New Roman" w:cs="Times New Roman" w:hint="default"/>
          <w:color w:val="auto"/>
          <w:sz w:val="32"/>
          <w:szCs w:val="32"/>
          <w:highlight w:val="none"/>
          <w:lang w:val="en-US" w:eastAsia="zh-CN"/>
        </w:rPr>
        <w:t xml:space="preserve">万元，该项目资金已全部落实到位，资金来源为</w:t>
      </w:r>
      <w:r>
        <w:rPr>
          <w:rFonts w:eastAsia="仿宋_GB2312" w:cs="Times New Roman" w:hint="eastAsia"/>
          <w:color w:val="auto"/>
          <w:sz w:val="32"/>
          <w:szCs w:val="32"/>
          <w:highlight w:val="none"/>
          <w:lang w:val="en-US" w:eastAsia="zh-CN"/>
        </w:rPr>
        <w:t xml:space="preserve">财政拨款</w:t>
      </w:r>
      <w:r>
        <w:rPr>
          <w:rFonts w:ascii="Times New Roman" w:eastAsia="仿宋_GB2312" w:hAnsi="Times New Roman" w:cs="Times New Roman" w:hint="default"/>
          <w:color w:val="auto"/>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（2）资金使用情况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eastAsia="仿宋_GB2312" w:cs="Times New Roman" w:hint="eastAsia"/>
          <w:color w:val="auto"/>
          <w:sz w:val="32"/>
          <w:szCs w:val="32"/>
          <w:highlight w:val="none"/>
          <w:lang w:val="en-US" w:eastAsia="zh-CN"/>
        </w:rPr>
        <w:t xml:space="preserve">37.91</w:t>
      </w:r>
      <w:r>
        <w:rPr>
          <w:rFonts w:ascii="Times New Roman" w:eastAsia="仿宋_GB2312" w:hAnsi="Times New Roman" w:cs="Times New Roman" w:hint="default"/>
          <w:color w:val="auto"/>
          <w:sz w:val="32"/>
          <w:szCs w:val="32"/>
          <w:highlight w:val="none"/>
          <w:lang w:val="en-US" w:eastAsia="zh-CN"/>
        </w:rPr>
        <w:t xml:space="preserve">万元，全年预算数</w:t>
      </w:r>
      <w:r>
        <w:rPr>
          <w:rFonts w:eastAsia="仿宋_GB2312" w:cs="Times New Roman" w:hint="eastAsia"/>
          <w:color w:val="auto"/>
          <w:sz w:val="32"/>
          <w:szCs w:val="32"/>
          <w:highlight w:val="none"/>
          <w:lang w:val="en-US" w:eastAsia="zh-CN"/>
        </w:rPr>
        <w:t xml:space="preserve">37.91</w:t>
      </w:r>
      <w:r>
        <w:rPr>
          <w:rFonts w:ascii="Times New Roman" w:eastAsia="仿宋_GB2312" w:hAnsi="Times New Roman" w:cs="Times New Roman" w:hint="default"/>
          <w:color w:val="auto"/>
          <w:sz w:val="32"/>
          <w:szCs w:val="32"/>
          <w:highlight w:val="none"/>
          <w:lang w:val="en-US" w:eastAsia="zh-CN"/>
        </w:rPr>
        <w:t xml:space="preserve">万元</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，全年执行数</w:t>
      </w:r>
      <w:r>
        <w:rPr>
          <w:rFonts w:eastAsia="仿宋_GB2312" w:cs="Times New Roman" w:hint="eastAsia"/>
          <w:color w:val="auto"/>
          <w:sz w:val="32"/>
          <w:szCs w:val="32"/>
          <w:highlight w:val="none"/>
          <w:lang w:val="en-US" w:eastAsia="zh-CN"/>
        </w:rPr>
        <w:t xml:space="preserve">37.91</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%，主要用于：</w:t>
      </w:r>
      <w:r>
        <w:rPr>
          <w:rFonts w:ascii="Times New Roman" w:eastAsia="仿宋_GB2312" w:hAnsi="Times New Roman" w:cs="Times New Roman" w:hint="default"/>
          <w:color w:val="auto"/>
          <w:sz w:val="32"/>
          <w:szCs w:val="32"/>
          <w:highlight w:val="none"/>
        </w:rPr>
        <w:t xml:space="preserve">开展高素质农民培训工作，提高我县农民科技水平，培育技能服务型人才50人、专业生产型45人、培育新型农业经营主体和社会化服务组织带头人40人</w:t>
      </w:r>
      <w:r>
        <w:rPr>
          <w:rFonts w:ascii="Times New Roman" w:eastAsia="仿宋_GB2312" w:hAnsi="Times New Roman" w:cs="Times New Roman" w:hint="default"/>
          <w:color w:val="auto"/>
          <w:sz w:val="32"/>
          <w:szCs w:val="32"/>
          <w:highlight w:val="none"/>
          <w:lang w:val="en-US" w:eastAsia="zh-CN"/>
        </w:rPr>
        <w:t xml:space="preserve">。</w:t>
      </w:r>
    </w:p>
    <w:p>
      <w:pPr>
        <w:spacing w:line="560" w:lineRule="exact"/>
        <w:ind w:firstLine="640" w:firstLineChars="200"/>
        <w:rPr>
          <w:rFonts w:ascii="Times New Roman" w:eastAsia="楷体_GB2312" w:hAnsi="Times New Roman" w:cs="Times New Roman" w:hint="default"/>
          <w:b/>
          <w:bCs/>
          <w:color w:val="auto"/>
          <w:sz w:val="32"/>
          <w:szCs w:val="32"/>
          <w:highlight w:val="none"/>
        </w:rPr>
      </w:pPr>
      <w:r>
        <w:rPr>
          <w:rFonts w:ascii="Times New Roman" w:eastAsia="楷体_GB2312" w:hAnsi="Times New Roman" w:cs="Times New Roman" w:hint="default"/>
          <w:b/>
          <w:bCs/>
          <w:color w:val="auto"/>
          <w:sz w:val="32"/>
          <w:szCs w:val="32"/>
          <w:highlight w:val="none"/>
        </w:rPr>
        <w:t xml:space="preserve">（二）项目绩效目标</w:t>
      </w:r>
    </w:p>
    <w:p>
      <w:pPr>
        <w:spacing w:line="560" w:lineRule="exact"/>
        <w:ind w:firstLine="640" w:firstLineChars="200"/>
        <w:rPr>
          <w:rFonts w:ascii="Times New Roman" w:eastAsia="仿宋_GB2312" w:hAnsi="Times New Roman" w:cs="Times New Roman" w:hint="default"/>
          <w:b/>
          <w:bCs/>
          <w:color w:val="auto"/>
          <w:sz w:val="32"/>
          <w:szCs w:val="32"/>
          <w:highlight w:val="none"/>
        </w:rPr>
      </w:pPr>
      <w:r>
        <w:rPr>
          <w:rFonts w:ascii="Times New Roman" w:eastAsia="仿宋_GB2312" w:hAnsi="Times New Roman" w:cs="Times New Roman" w:hint="default"/>
          <w:b/>
          <w:bCs/>
          <w:color w:val="auto"/>
          <w:sz w:val="32"/>
          <w:szCs w:val="32"/>
          <w:highlight w:val="none"/>
        </w:rPr>
        <w:t xml:space="preserve">1</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bCs/>
          <w:color w:val="auto"/>
          <w:sz w:val="32"/>
          <w:szCs w:val="32"/>
          <w:highlight w:val="none"/>
        </w:rPr>
        <w:t xml:space="preserve">总体目标</w:t>
      </w:r>
    </w:p>
    <w:p>
      <w:pPr>
        <w:spacing w:line="560" w:lineRule="exact"/>
        <w:ind w:firstLine="640" w:firstLineChars="200"/>
        <w:rPr>
          <w:rFonts w:ascii="Times New Roman" w:eastAsia="黑体" w:hAnsi="Times New Roman" w:cs="Times New Roman" w:hint="default"/>
          <w:b w:val="0"/>
          <w:bCs/>
          <w:color w:val="auto"/>
          <w:highlight w:val="none"/>
          <w:lang w:eastAsia="zh-CN"/>
        </w:rPr>
      </w:pPr>
      <w:r>
        <w:rPr>
          <w:rStyle w:val="Strong"/>
          <w:rFonts w:ascii="Times New Roman" w:eastAsia="黑体" w:hAnsi="Times New Roman" w:cs="Times New Roman" w:hint="eastAsia"/>
          <w:b w:val="0"/>
          <w:bCs/>
          <w:color w:val="auto"/>
          <w:spacing w:val="-4"/>
          <w:sz w:val="32"/>
          <w:szCs w:val="32"/>
          <w:highlight w:val="none"/>
          <w:lang w:eastAsia="zh-CN"/>
        </w:rPr>
        <w:t xml:space="preserve">2</w:t>
      </w:r>
      <w:r>
        <w:rPr>
          <w:rFonts w:ascii="Times New Roman" w:eastAsia="仿宋_GB2312" w:hAnsi="Times New Roman" w:cs="Times New Roman" w:hint="eastAsia"/>
          <w:color w:val="auto"/>
          <w:sz w:val="32"/>
          <w:szCs w:val="32"/>
          <w:highlight w:val="none"/>
          <w:lang w:eastAsia="zh-CN"/>
        </w:rPr>
        <w:t xml:space="preserve">024年中央农业经营主体能力提升（高素质农民培训）项目资金44.5万元，计划培训135人，其中：培育技能服务型人才50人、专业生产型45人、培育新型农业经营主体和社会化服务组织带头人40人。通过开展高素质农民培训工作，提高我县农民科技水平，提高科学种植、养殖水平，增加农牧业经济收入，持续推进乡村振兴带头人学历提升行动计划，推进高素质农民短期培训、技能、学历教育衔接贯通。培养一批乡村法律明白人，为全面推进我县乡村群众科技水平，达到逐步增强提高高素质农民生产经营能力和带动能力的效果</w:t>
      </w:r>
      <w:r>
        <w:rPr>
          <w:rStyle w:val="Strong"/>
          <w:rFonts w:eastAsia="黑体" w:cs="Times New Roman" w:hint="eastAsia"/>
          <w:b w:val="0"/>
          <w:bCs/>
          <w:color w:val="auto"/>
          <w:spacing w:val="-4"/>
          <w:sz w:val="32"/>
          <w:szCs w:val="32"/>
          <w:highlight w:val="none"/>
          <w:lang w:eastAsia="zh-CN"/>
        </w:rPr>
        <w:t xml:space="preserve">。</w:t>
      </w:r>
    </w:p>
    <w:p>
      <w:pPr>
        <w:numPr>
          <w:ilvl w:val="0"/>
          <w:numId w:val="0"/>
        </w:numPr>
        <w:spacing w:line="560" w:lineRule="exact"/>
        <w:ind w:firstLine="640" w:firstLineChars="200"/>
        <w:rPr>
          <w:rFonts w:ascii="Times New Roman" w:eastAsia="仿宋_GB2312" w:hAnsi="Times New Roman" w:cs="Times New Roman" w:hint="default"/>
          <w:b/>
          <w:bCs/>
          <w:color w:val="auto"/>
          <w:sz w:val="32"/>
          <w:szCs w:val="32"/>
          <w:highlight w:val="none"/>
        </w:rPr>
      </w:pPr>
      <w:r>
        <w:rPr>
          <w:rFonts w:eastAsia="仿宋_GB2312" w:cs="Times New Roman" w:hint="eastAsia"/>
          <w:b/>
          <w:bCs/>
          <w:color w:val="auto"/>
          <w:sz w:val="32"/>
          <w:szCs w:val="32"/>
          <w:highlight w:val="none"/>
          <w:lang w:val="en-US" w:eastAsia="zh-CN"/>
        </w:rPr>
        <w:t xml:space="preserve">2.</w:t>
      </w:r>
      <w:r>
        <w:rPr>
          <w:rFonts w:ascii="Times New Roman" w:eastAsia="仿宋_GB2312" w:hAnsi="Times New Roman" w:cs="Times New Roman" w:hint="default"/>
          <w:b/>
          <w:bCs/>
          <w:color w:val="auto"/>
          <w:sz w:val="32"/>
          <w:szCs w:val="32"/>
          <w:highlight w:val="none"/>
        </w:rPr>
        <w:t xml:space="preserve">阶段性目标</w:t>
      </w:r>
    </w:p>
    <w:p>
      <w:pPr>
        <w:numPr>
          <w:ilvl w:val="0"/>
          <w:numId w:val="0"/>
        </w:numPr>
        <w:spacing w:line="560" w:lineRule="exact"/>
        <w:ind w:firstLine="640" w:firstLineChars="200"/>
        <w:rPr>
          <w:rFonts w:ascii="Times New Roman" w:eastAsia="仿宋_GB2312" w:hAnsi="Times New Roman" w:cs="Times New Roman" w:hint="default"/>
          <w:color w:val="auto"/>
          <w:sz w:val="30"/>
          <w:szCs w:val="30"/>
          <w:highlight w:val="none"/>
          <w:lang w:val="en-US" w:eastAsia="zh-CN"/>
        </w:rPr>
      </w:pPr>
      <w:r>
        <w:rPr>
          <w:rFonts w:eastAsia="仿宋_GB2312" w:cs="Times New Roman" w:hint="eastAsia"/>
          <w:color w:val="auto"/>
          <w:sz w:val="32"/>
          <w:szCs w:val="32"/>
          <w:highlight w:val="none"/>
          <w:lang w:eastAsia="zh-CN"/>
        </w:rPr>
        <w:t xml:space="preserve">完成高素质农民培训</w:t>
      </w:r>
      <w:r>
        <w:rPr>
          <w:rFonts w:eastAsia="仿宋_GB2312" w:cs="Times New Roman" w:hint="eastAsia"/>
          <w:color w:val="auto"/>
          <w:sz w:val="32"/>
          <w:szCs w:val="32"/>
          <w:highlight w:val="none"/>
          <w:lang w:val="en-US" w:eastAsia="zh-CN"/>
        </w:rPr>
        <w:t xml:space="preserve">135人。</w:t>
      </w:r>
      <w:r>
        <w:rPr>
          <w:rFonts w:ascii="Times New Roman" w:eastAsia="仿宋_GB2312" w:hAnsi="Times New Roman" w:cs="Times New Roman" w:hint="default"/>
          <w:color w:val="auto"/>
          <w:sz w:val="32"/>
          <w:szCs w:val="32"/>
          <w:highlight w:val="none"/>
        </w:rPr>
        <w:t xml:space="preserve">根据实施方案，从2024年</w:t>
      </w:r>
      <w:r>
        <w:rPr>
          <w:rFonts w:eastAsia="仿宋_GB2312" w:cs="Times New Roman" w:hint="eastAsia"/>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rPr>
        <w:t xml:space="preserve">月</w:t>
      </w:r>
      <w:r>
        <w:rPr>
          <w:rFonts w:eastAsia="仿宋_GB2312" w:cs="Times New Roman" w:hint="eastAsia"/>
          <w:color w:val="auto"/>
          <w:sz w:val="32"/>
          <w:szCs w:val="32"/>
          <w:highlight w:val="none"/>
          <w:lang w:val="en-US" w:eastAsia="zh-CN"/>
        </w:rPr>
        <w:t xml:space="preserve">-3月开展项目前期工作，确保培训工作按时开展，，4-</w:t>
      </w:r>
      <w:r>
        <w:rPr>
          <w:rFonts w:ascii="Times New Roman" w:eastAsia="仿宋_GB2312" w:hAnsi="Times New Roman" w:cs="Times New Roman" w:hint="default"/>
          <w:color w:val="auto"/>
          <w:sz w:val="32"/>
          <w:szCs w:val="32"/>
          <w:highlight w:val="none"/>
        </w:rPr>
        <w:t xml:space="preserve">9月开展培训，共完成培训135人，</w:t>
      </w:r>
      <w:r>
        <w:rPr>
          <w:rFonts w:ascii="Times New Roman" w:eastAsia="仿宋_GB2312" w:hAnsi="Times New Roman" w:cs="Times New Roman" w:hint="eastAsia"/>
          <w:color w:val="auto"/>
          <w:sz w:val="32"/>
          <w:szCs w:val="32"/>
          <w:highlight w:val="none"/>
          <w:lang w:eastAsia="zh-CN"/>
        </w:rPr>
        <w:t xml:space="preserve">其中：培育技能服务型人才50人、专业生产型45人、培育新型农业经营主体和社会化服务组织带头人40人。</w:t>
      </w:r>
      <w:r>
        <w:rPr>
          <w:rFonts w:eastAsia="仿宋_GB2312" w:cs="Times New Roman" w:hint="eastAsia"/>
          <w:color w:val="auto"/>
          <w:sz w:val="32"/>
          <w:szCs w:val="32"/>
          <w:highlight w:val="none"/>
          <w:lang w:val="en-US" w:eastAsia="zh-CN"/>
        </w:rPr>
        <w:t xml:space="preserve">10-11月对培训后期培训进行跟踪服务工作和档案整理等工作。</w:t>
      </w:r>
    </w:p>
    <w:p>
      <w:pPr>
        <w:spacing w:line="560" w:lineRule="exact"/>
        <w:ind w:firstLine="640" w:firstLineChars="200"/>
        <w:rPr>
          <w:rFonts w:ascii="Times New Roman" w:eastAsia="黑体" w:hAnsi="Times New Roman" w:cs="Times New Roman" w:hint="default"/>
          <w:color w:val="auto"/>
          <w:sz w:val="32"/>
          <w:szCs w:val="32"/>
          <w:highlight w:val="none"/>
        </w:rPr>
      </w:pPr>
      <w:r>
        <w:rPr>
          <w:rFonts w:ascii="Times New Roman" w:eastAsia="黑体" w:hAnsi="Times New Roman" w:cs="Times New Roman" w:hint="default"/>
          <w:color w:val="auto"/>
          <w:sz w:val="32"/>
          <w:szCs w:val="32"/>
          <w:highlight w:val="none"/>
        </w:rPr>
        <w:t xml:space="preserve">二、绩效评价工作开展情况</w:t>
      </w:r>
    </w:p>
    <w:p>
      <w:pPr>
        <w:spacing w:line="560" w:lineRule="exact"/>
        <w:ind w:firstLine="640" w:firstLineChars="200"/>
        <w:rPr>
          <w:rFonts w:ascii="Times New Roman" w:eastAsia="楷体_GB2312" w:hAnsi="Times New Roman" w:cs="Times New Roman" w:hint="default"/>
          <w:b/>
          <w:bCs/>
          <w:color w:val="auto"/>
          <w:sz w:val="32"/>
          <w:szCs w:val="32"/>
          <w:highlight w:val="none"/>
        </w:rPr>
      </w:pPr>
      <w:r>
        <w:rPr>
          <w:rFonts w:ascii="Times New Roman" w:eastAsia="楷体_GB2312" w:hAnsi="Times New Roman" w:cs="Times New Roman" w:hint="default"/>
          <w:b/>
          <w:bCs/>
          <w:color w:val="auto"/>
          <w:sz w:val="32"/>
          <w:szCs w:val="32"/>
          <w:highlight w:val="none"/>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val="en-US" w:eastAsia="zh-CN"/>
        </w:rPr>
      </w:pPr>
      <w:r>
        <w:rPr>
          <w:rFonts w:ascii="Times New Roman" w:eastAsia="仿宋_GB2312" w:hAnsi="Times New Roman" w:cs="Times New Roman" w:hint="default"/>
          <w:b/>
          <w:bCs/>
          <w:color w:val="auto"/>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在评价指标体系的构建上，充分考虑了项目的性质、目标以及预期成果，选取了具有代表性和可衡量性的关键指标，涵盖了</w:t>
      </w:r>
      <w:r>
        <w:rPr>
          <w:rFonts w:eastAsia="仿宋_GB2312" w:cs="Times New Roman" w:hint="eastAsia"/>
          <w:color w:val="auto"/>
          <w:sz w:val="32"/>
          <w:szCs w:val="32"/>
          <w:highlight w:val="none"/>
          <w:lang w:val="en-US" w:eastAsia="zh-CN"/>
        </w:rPr>
        <w:t xml:space="preserve">数量指标、质量指标、社会效益</w:t>
      </w:r>
      <w:r>
        <w:rPr>
          <w:rFonts w:ascii="Times New Roman" w:eastAsia="仿宋_GB2312" w:hAnsi="Times New Roman" w:cs="Times New Roman" w:hint="default"/>
          <w:color w:val="auto"/>
          <w:sz w:val="32"/>
          <w:szCs w:val="32"/>
          <w:highlight w:val="none"/>
          <w:lang w:val="en-US" w:eastAsia="zh-CN"/>
        </w:rPr>
        <w:t xml:space="preserve">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ascii="Times New Roman" w:eastAsia="仿宋_GB2312" w:hAnsi="Times New Roman" w:cs="Times New Roman" w:hint="default"/>
          <w:b/>
          <w:bCs/>
          <w:color w:val="auto"/>
          <w:sz w:val="32"/>
          <w:szCs w:val="32"/>
          <w:highlight w:val="none"/>
        </w:rPr>
      </w:pPr>
      <w:r>
        <w:rPr>
          <w:rFonts w:ascii="Times New Roman" w:eastAsia="仿宋_GB2312" w:hAnsi="Times New Roman" w:cs="Times New Roman" w:hint="default"/>
          <w:b/>
          <w:bCs/>
          <w:color w:val="auto"/>
          <w:sz w:val="32"/>
          <w:szCs w:val="32"/>
          <w:highlight w:val="none"/>
          <w:lang w:val="en-US" w:eastAsia="zh-CN"/>
        </w:rPr>
        <w:t xml:space="preserve">2.</w:t>
      </w:r>
      <w:r>
        <w:rPr>
          <w:rFonts w:ascii="Times New Roman" w:eastAsia="仿宋_GB2312" w:hAnsi="Times New Roman" w:cs="Times New Roman" w:hint="default"/>
          <w:b/>
          <w:bCs/>
          <w:color w:val="auto"/>
          <w:sz w:val="32"/>
          <w:szCs w:val="32"/>
          <w:highlight w:val="none"/>
        </w:rPr>
        <w:t xml:space="preserve">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bCs/>
          <w:color w:val="auto"/>
          <w:sz w:val="32"/>
          <w:szCs w:val="32"/>
          <w:highlight w:val="none"/>
        </w:rPr>
      </w:pPr>
      <w:r>
        <w:rPr>
          <w:rFonts w:ascii="Times New Roman" w:eastAsia="仿宋_GB2312" w:hAnsi="Times New Roman" w:cs="Times New Roman" w:hint="default"/>
          <w:b/>
          <w:bCs/>
          <w:color w:val="auto"/>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通过对项目预算执行情况及各项绩效目标达成程度的系统性分析，全面、客观地评估项目在预定周期内的实施效果，包括</w:t>
      </w:r>
      <w:r>
        <w:rPr>
          <w:rFonts w:eastAsia="仿宋_GB2312" w:cs="Times New Roman" w:hint="eastAsia"/>
          <w:color w:val="auto"/>
          <w:sz w:val="32"/>
          <w:szCs w:val="32"/>
          <w:highlight w:val="none"/>
          <w:lang w:val="en-US" w:eastAsia="zh-CN"/>
        </w:rPr>
        <w:t xml:space="preserve">数量指标、质量指标、社会效益</w:t>
      </w:r>
      <w:r>
        <w:rPr>
          <w:rFonts w:ascii="Times New Roman" w:eastAsia="仿宋_GB2312" w:hAnsi="Times New Roman" w:cs="Times New Roman" w:hint="default"/>
          <w:color w:val="auto"/>
          <w:sz w:val="32"/>
          <w:szCs w:val="32"/>
          <w:highlight w:val="none"/>
        </w:rPr>
        <w:t xml:space="preserve">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bCs/>
          <w:color w:val="auto"/>
          <w:sz w:val="32"/>
          <w:szCs w:val="32"/>
          <w:highlight w:val="none"/>
        </w:rPr>
      </w:pPr>
      <w:r>
        <w:rPr>
          <w:rFonts w:ascii="Times New Roman" w:eastAsia="仿宋_GB2312" w:hAnsi="Times New Roman" w:cs="Times New Roman" w:hint="default"/>
          <w:b/>
          <w:bCs/>
          <w:color w:val="auto"/>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bCs/>
          <w:color w:val="auto"/>
          <w:sz w:val="32"/>
          <w:szCs w:val="32"/>
          <w:highlight w:val="none"/>
        </w:rPr>
      </w:pPr>
      <w:r>
        <w:rPr>
          <w:rFonts w:ascii="Times New Roman" w:eastAsia="仿宋_GB2312" w:hAnsi="Times New Roman" w:cs="Times New Roman" w:hint="default"/>
          <w:b/>
          <w:bCs/>
          <w:color w:val="auto"/>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bCs/>
          <w:color w:val="auto"/>
          <w:sz w:val="32"/>
          <w:szCs w:val="32"/>
          <w:highlight w:val="none"/>
        </w:rPr>
      </w:pPr>
      <w:r>
        <w:rPr>
          <w:rFonts w:ascii="Times New Roman" w:eastAsia="仿宋_GB2312" w:hAnsi="Times New Roman" w:cs="Times New Roman" w:hint="default"/>
          <w:b/>
          <w:bCs/>
          <w:color w:val="auto"/>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b/>
          <w:bCs/>
          <w:color w:val="auto"/>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bCs/>
          <w:color w:val="auto"/>
          <w:highlight w:val="none"/>
        </w:rPr>
      </w:pPr>
      <w:r>
        <w:rPr>
          <w:rFonts w:ascii="Times New Roman" w:eastAsia="仿宋_GB2312" w:hAnsi="Times New Roman" w:cs="Times New Roman" w:hint="default"/>
          <w:b/>
          <w:bCs/>
          <w:color w:val="auto"/>
          <w:highlight w:val="none"/>
          <w:lang w:val="en-US" w:eastAsia="zh-CN"/>
        </w:rPr>
        <w:t xml:space="preserve">3</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bCs/>
          <w:color w:val="auto"/>
          <w:highlight w:val="none"/>
        </w:rPr>
        <w:t xml:space="preserve">绩效评价的对象</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本项目预算绩效评价报告的评价对象是</w:t>
      </w:r>
      <w:r>
        <w:rPr>
          <w:rFonts w:ascii="Times New Roman" w:eastAsia="仿宋_GB2312" w:hAnsi="Times New Roman" w:cs="Times New Roman" w:hint="eastAsia"/>
          <w:b w:val="0"/>
          <w:bCs w:val="0"/>
          <w:color w:val="auto"/>
          <w:highlight w:val="none"/>
          <w:lang w:val="en-US" w:eastAsia="zh-CN"/>
        </w:rPr>
        <w:t xml:space="preserve">2</w:t>
      </w:r>
      <w:r>
        <w:rPr>
          <w:rFonts w:ascii="Times New Roman" w:eastAsia="仿宋_GB2312" w:hAnsi="Times New Roman" w:cs="Times New Roman" w:hint="default"/>
          <w:b w:val="0"/>
          <w:bCs w:val="0"/>
          <w:color w:val="auto"/>
          <w:highlight w:val="none"/>
        </w:rPr>
        <w:t xml:space="preserve">024年中央农业经营主体能力提升（高素质农民培训）及其预算执行情况。该项目由</w:t>
      </w:r>
      <w:r>
        <w:rPr>
          <w:rFonts w:ascii="Times New Roman" w:eastAsia="仿宋_GB2312" w:hAnsi="Times New Roman" w:cs="Times New Roman" w:hint="eastAsia"/>
          <w:b w:val="0"/>
          <w:bCs w:val="0"/>
          <w:color w:val="auto"/>
          <w:highlight w:val="none"/>
          <w:lang w:eastAsia="zh-CN"/>
        </w:rPr>
        <w:t xml:space="preserve">新疆农业广播电视学校裕民分校</w:t>
      </w:r>
      <w:r>
        <w:rPr>
          <w:rFonts w:ascii="Times New Roman" w:eastAsia="仿宋_GB2312" w:hAnsi="Times New Roman" w:cs="Times New Roman" w:hint="default"/>
          <w:b w:val="0"/>
          <w:bCs w:val="0"/>
          <w:color w:val="auto"/>
          <w:highlight w:val="none"/>
        </w:rPr>
        <w:t xml:space="preserve">负责实施，</w:t>
      </w:r>
      <w:r>
        <w:rPr>
          <w:rFonts w:ascii="Times New Roman" w:eastAsia="仿宋_GB2312" w:hAnsi="Times New Roman" w:cs="Times New Roman" w:hint="default"/>
          <w:b w:val="0"/>
          <w:bCs w:val="0"/>
          <w:color w:val="auto"/>
          <w:highlight w:val="none"/>
          <w:lang w:eastAsia="zh-CN"/>
        </w:rPr>
        <w:t xml:space="preserve">旨在通过开展高素质农民培训工作，提高我县农民科技水平，提高科学种植、养殖水平，增加农牧业经济收入，持续推进乡村振兴带头人学历提升行动计划，推进高素质农民短期培训、技能、学历教育衔接贯通。</w:t>
      </w:r>
      <w:r>
        <w:rPr>
          <w:rFonts w:ascii="Times New Roman" w:eastAsia="仿宋_GB2312" w:hAnsi="Times New Roman" w:cs="Times New Roman" w:hint="default"/>
          <w:b w:val="0"/>
          <w:bCs w:val="0"/>
          <w:color w:val="auto"/>
          <w:highlight w:val="none"/>
        </w:rPr>
        <w:t xml:space="preserve">项目预算涵盖从</w:t>
      </w:r>
      <w:r>
        <w:rPr>
          <w:rFonts w:ascii="Times New Roman" w:eastAsia="仿宋_GB2312" w:hAnsi="Times New Roman" w:cs="Times New Roman" w:hint="eastAsia"/>
          <w:b w:val="0"/>
          <w:bCs w:val="0"/>
          <w:color w:val="auto"/>
          <w:highlight w:val="none"/>
          <w:lang w:val="en-US" w:eastAsia="zh-CN"/>
        </w:rPr>
        <w:t xml:space="preserve">2024年3月3日</w:t>
      </w:r>
      <w:r>
        <w:rPr>
          <w:rFonts w:ascii="Times New Roman" w:eastAsia="仿宋_GB2312" w:hAnsi="Times New Roman" w:cs="Times New Roman" w:hint="default"/>
          <w:b w:val="0"/>
          <w:bCs w:val="0"/>
          <w:color w:val="auto"/>
          <w:highlight w:val="none"/>
        </w:rPr>
        <w:t xml:space="preserve">至</w:t>
      </w:r>
      <w:r>
        <w:rPr>
          <w:rFonts w:ascii="Times New Roman" w:eastAsia="仿宋_GB2312" w:hAnsi="Times New Roman" w:cs="Times New Roman" w:hint="eastAsia"/>
          <w:b w:val="0"/>
          <w:bCs w:val="0"/>
          <w:color w:val="auto"/>
          <w:highlight w:val="none"/>
          <w:lang w:val="en-US" w:eastAsia="zh-CN"/>
        </w:rPr>
        <w:t xml:space="preserve">2024年11月25日</w:t>
      </w:r>
      <w:r>
        <w:rPr>
          <w:rFonts w:ascii="Times New Roman" w:eastAsia="仿宋_GB2312" w:hAnsi="Times New Roman" w:cs="Times New Roman" w:hint="default"/>
          <w:b w:val="0"/>
          <w:bCs w:val="0"/>
          <w:color w:val="auto"/>
          <w:highlight w:val="none"/>
        </w:rPr>
        <w:t xml:space="preserve">的全部资金投入与支出，涉及资金总额为</w:t>
      </w:r>
      <w:r>
        <w:rPr>
          <w:rFonts w:ascii="Times New Roman" w:eastAsia="仿宋_GB2312" w:hAnsi="Times New Roman" w:cs="Times New Roman" w:hint="eastAsia"/>
          <w:b w:val="0"/>
          <w:bCs w:val="0"/>
          <w:color w:val="auto"/>
          <w:highlight w:val="none"/>
          <w:lang w:val="en-US" w:eastAsia="zh-CN"/>
        </w:rPr>
        <w:t xml:space="preserve">37.91</w:t>
      </w:r>
      <w:r>
        <w:rPr>
          <w:rFonts w:ascii="Times New Roman" w:eastAsia="仿宋_GB2312" w:hAnsi="Times New Roman" w:cs="Times New Roman" w:hint="default"/>
          <w:b w:val="0"/>
          <w:bCs w:val="0"/>
          <w:color w:val="auto"/>
          <w:highlight w:val="none"/>
          <w:lang w:val="en-US" w:eastAsia="zh-CN"/>
        </w:rPr>
        <w:t xml:space="preserve">万</w:t>
      </w:r>
      <w:r>
        <w:rPr>
          <w:rFonts w:ascii="Times New Roman" w:eastAsia="仿宋_GB2312" w:hAnsi="Times New Roman" w:cs="Times New Roman" w:hint="default"/>
          <w:b w:val="0"/>
          <w:bCs w:val="0"/>
          <w:color w:val="auto"/>
          <w:highlight w:val="none"/>
        </w:rPr>
        <w:t xml:space="preserve">元。</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bCs/>
          <w:color w:val="auto"/>
          <w:highlight w:val="none"/>
        </w:rPr>
      </w:pPr>
      <w:r>
        <w:rPr>
          <w:rFonts w:ascii="Times New Roman" w:eastAsia="仿宋_GB2312" w:hAnsi="Times New Roman" w:cs="Times New Roman" w:hint="default"/>
          <w:b/>
          <w:bCs/>
          <w:color w:val="auto"/>
          <w:highlight w:val="none"/>
          <w:lang w:val="en-US" w:eastAsia="zh-CN"/>
        </w:rPr>
        <w:t xml:space="preserve">4.</w:t>
      </w:r>
      <w:r>
        <w:rPr>
          <w:rFonts w:ascii="Times New Roman" w:eastAsia="仿宋_GB2312" w:hAnsi="Times New Roman" w:cs="Times New Roman" w:hint="default"/>
          <w:b/>
          <w:bCs/>
          <w:color w:val="auto"/>
          <w:highlight w:val="none"/>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社会影响：考察项目对社会方面的综合影响。</w:t>
      </w:r>
    </w:p>
    <w:p>
      <w:pPr>
        <w:spacing w:line="560" w:lineRule="exact"/>
        <w:ind w:firstLine="640" w:firstLineChars="200"/>
        <w:rPr>
          <w:rFonts w:ascii="Times New Roman" w:hAnsi="Times New Roman" w:cs="Times New Roman" w:hint="default"/>
          <w:color w:val="auto"/>
          <w:highlight w:val="none"/>
        </w:rPr>
      </w:pPr>
      <w:r>
        <w:rPr>
          <w:rFonts w:ascii="Times New Roman" w:eastAsia="楷体_GB2312" w:hAnsi="Times New Roman" w:cs="Times New Roman" w:hint="default"/>
          <w:b/>
          <w:bCs/>
          <w:color w:val="auto"/>
          <w:sz w:val="32"/>
          <w:szCs w:val="32"/>
          <w:highlight w:val="none"/>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bCs/>
          <w:color w:val="auto"/>
          <w:highlight w:val="none"/>
        </w:rPr>
      </w:pPr>
      <w:r>
        <w:rPr>
          <w:rFonts w:ascii="Times New Roman" w:eastAsia="仿宋_GB2312" w:hAnsi="Times New Roman" w:cs="Times New Roman" w:hint="default"/>
          <w:b/>
          <w:bCs/>
          <w:color w:val="auto"/>
          <w:highlight w:val="none"/>
        </w:rPr>
        <w:t xml:space="preserve">1</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bCs/>
          <w:color w:val="auto"/>
          <w:highlight w:val="none"/>
        </w:rPr>
        <w:t xml:space="preserve">绩效评价原则</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bCs/>
          <w:color w:val="auto"/>
          <w:highlight w:val="none"/>
        </w:rPr>
        <w:t xml:space="preserve">2</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bCs/>
          <w:color w:val="auto"/>
          <w:highlight w:val="none"/>
        </w:rPr>
        <w:t xml:space="preserve">评价指标体系</w:t>
      </w:r>
    </w:p>
    <w:p>
      <w:pPr>
        <w:spacing w:line="560" w:lineRule="exact"/>
        <w:ind w:firstLine="640" w:firstLineChars="200"/>
        <w:rPr>
          <w:rFonts w:ascii="Times New Roman"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（1）确定评价指标</w:t>
      </w:r>
    </w:p>
    <w:p>
      <w:pPr>
        <w:spacing w:line="560" w:lineRule="exact"/>
        <w:ind w:firstLine="640" w:firstLineChars="200"/>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（2）确定权重</w:t>
      </w:r>
    </w:p>
    <w:p>
      <w:pPr>
        <w:spacing w:line="560" w:lineRule="exact"/>
        <w:ind w:firstLine="640" w:firstLineChars="200"/>
        <w:rPr>
          <w:rFonts w:ascii="Times New Roman" w:eastAsia="仿宋_GB2312" w:hAnsi="Times New Roman" w:cs="Times New Roman" w:hint="default"/>
          <w:color w:val="auto"/>
          <w:spacing w:val="17"/>
          <w:sz w:val="32"/>
          <w:szCs w:val="32"/>
          <w:highlight w:val="none"/>
          <w:lang w:eastAsia="zh-CN"/>
        </w:rPr>
      </w:pPr>
      <w:r>
        <w:rPr>
          <w:rFonts w:ascii="Times New Roman" w:eastAsia="仿宋_GB2312" w:hAnsi="Times New Roman" w:cs="Times New Roman" w:hint="default"/>
          <w:color w:val="auto"/>
          <w:spacing w:val="17"/>
          <w:sz w:val="32"/>
          <w:szCs w:val="32"/>
          <w:highlight w:val="none"/>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（3）确定指标标准值</w:t>
      </w:r>
    </w:p>
    <w:p>
      <w:pPr>
        <w:spacing w:line="560" w:lineRule="exact"/>
        <w:ind w:firstLine="640" w:firstLineChars="200"/>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auto"/>
          <w:spacing w:val="17"/>
          <w:kern w:val="2"/>
          <w:highlight w:val="none"/>
        </w:rPr>
      </w:pPr>
      <w:r>
        <w:rPr>
          <w:rFonts w:ascii="Times New Roman" w:eastAsia="仿宋_GB2312" w:hAnsi="Times New Roman" w:cs="Times New Roman" w:hint="default"/>
          <w:b w:val="0"/>
          <w:bCs w:val="0"/>
          <w:color w:val="auto"/>
          <w:spacing w:val="17"/>
          <w:kern w:val="2"/>
          <w:highlight w:val="none"/>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spacing w:val="17"/>
          <w:highlight w:val="none"/>
        </w:rPr>
      </w:pPr>
      <w:r>
        <w:rPr>
          <w:rFonts w:ascii="Times New Roman" w:eastAsia="仿宋_GB2312" w:hAnsi="Times New Roman" w:cs="Times New Roman" w:hint="default"/>
          <w:b w:val="0"/>
          <w:bCs w:val="0"/>
          <w:color w:val="auto"/>
          <w:spacing w:val="17"/>
          <w:highlight w:val="none"/>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bCs/>
          <w:color w:val="auto"/>
          <w:highlight w:val="none"/>
        </w:rPr>
      </w:pPr>
      <w:r>
        <w:rPr>
          <w:rFonts w:ascii="Times New Roman" w:eastAsia="仿宋_GB2312" w:hAnsi="Times New Roman" w:cs="Times New Roman" w:hint="default"/>
          <w:b/>
          <w:bCs/>
          <w:color w:val="auto"/>
          <w:highlight w:val="none"/>
        </w:rPr>
        <w:t xml:space="preserve">3</w:t>
      </w:r>
      <w:r>
        <w:rPr>
          <w:rFonts w:ascii="Times New Roman" w:eastAsia="仿宋_GB2312" w:hAnsi="Times New Roman" w:cs="Times New Roman" w:hint="default"/>
          <w:b/>
          <w:bCs/>
          <w:color w:val="auto"/>
          <w:highlight w:val="none"/>
          <w:lang w:val="en-US" w:eastAsia="zh-CN"/>
        </w:rPr>
        <w:t xml:space="preserve">.</w:t>
      </w:r>
      <w:r>
        <w:rPr>
          <w:rFonts w:ascii="Times New Roman" w:eastAsia="仿宋_GB2312" w:hAnsi="Times New Roman" w:cs="Times New Roman" w:hint="default"/>
          <w:b/>
          <w:bCs/>
          <w:color w:val="auto"/>
          <w:highlight w:val="none"/>
        </w:rPr>
        <w:t xml:space="preserve">绩效评价方法</w:t>
      </w:r>
    </w:p>
    <w:p>
      <w:pPr>
        <w:spacing w:line="560" w:lineRule="exact"/>
        <w:ind w:firstLine="640" w:firstLineChars="200"/>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ascii="Times New Roman" w:eastAsia="仿宋_GB2312" w:hAnsi="Times New Roman" w:cs="Times New Roman" w:hint="eastAsia"/>
          <w:color w:val="auto"/>
          <w:spacing w:val="17"/>
          <w:sz w:val="32"/>
          <w:szCs w:val="32"/>
          <w:highlight w:val="none"/>
          <w:lang w:eastAsia="zh-CN"/>
        </w:rPr>
      </w:pPr>
      <w:r>
        <w:rPr>
          <w:rFonts w:ascii="Times New Roman" w:eastAsia="仿宋_GB2312" w:hAnsi="Times New Roman" w:cs="Times New Roman" w:hint="default"/>
          <w:color w:val="auto"/>
          <w:spacing w:val="17"/>
          <w:sz w:val="32"/>
          <w:szCs w:val="32"/>
          <w:highlight w:val="none"/>
        </w:rPr>
        <w:t xml:space="preserve">（一）成本效益分析法。是指将投入与产出、效益进行关联性分析的方法。</w:t>
      </w:r>
    </w:p>
    <w:p>
      <w:pPr>
        <w:spacing w:line="560" w:lineRule="exact"/>
        <w:ind w:firstLine="640" w:firstLineChars="200"/>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（二）比较法。是指将实施情况与绩效目标、历史情况、不同部门和地区同类支出情况进行比较的方法。</w:t>
      </w:r>
    </w:p>
    <w:p>
      <w:pPr>
        <w:spacing w:line="560" w:lineRule="exact"/>
        <w:ind w:firstLine="640" w:firstLineChars="200"/>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（三）因素分析法。是指综合分析影响绩效目标实现、实施效果的内外部因素的方法。</w:t>
      </w:r>
    </w:p>
    <w:p>
      <w:pPr>
        <w:spacing w:line="560" w:lineRule="exact"/>
        <w:ind w:firstLine="640" w:firstLineChars="200"/>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（四）公众评判法。是指通过专家评估、公众问卷及抽样调查等方式进行评判的方法。</w:t>
      </w:r>
    </w:p>
    <w:p>
      <w:pPr>
        <w:spacing w:line="560" w:lineRule="exact"/>
        <w:ind w:firstLine="640" w:firstLineChars="200"/>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（五）其他评价方法。</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bCs/>
          <w:color w:val="auto"/>
          <w:highlight w:val="none"/>
        </w:rPr>
      </w:pPr>
      <w:r>
        <w:rPr>
          <w:rFonts w:ascii="Times New Roman" w:eastAsia="仿宋_GB2312" w:hAnsi="Times New Roman" w:cs="Times New Roman" w:hint="default"/>
          <w:b/>
          <w:bCs/>
          <w:color w:val="auto"/>
          <w:highlight w:val="none"/>
        </w:rPr>
        <w:t xml:space="preserve">4</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bCs/>
          <w:color w:val="auto"/>
          <w:highlight w:val="none"/>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绩效评价标准通常包括计划标准、行业标准、历史标准等，用于对绩效指标完成情况进行比较、分析、评价。本次评价主要采用了</w:t>
      </w:r>
      <w:r>
        <w:rPr>
          <w:rFonts w:ascii="Times New Roman" w:eastAsia="仿宋_GB2312" w:hAnsi="Times New Roman" w:cs="Times New Roman" w:hint="eastAsia"/>
          <w:b w:val="0"/>
          <w:bCs w:val="0"/>
          <w:color w:val="auto"/>
          <w:highlight w:val="none"/>
          <w:lang w:eastAsia="zh-CN"/>
        </w:rPr>
        <w:t xml:space="preserve">计划</w:t>
      </w:r>
      <w:r>
        <w:rPr>
          <w:rFonts w:ascii="Times New Roman" w:eastAsia="仿宋_GB2312" w:hAnsi="Times New Roman" w:cs="Times New Roman" w:hint="default"/>
          <w:b w:val="0"/>
          <w:bCs w:val="0"/>
          <w:color w:val="auto"/>
          <w:highlight w:val="none"/>
        </w:rPr>
        <w:t xml:space="preserve">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lang w:val="en-US" w:eastAsia="zh-CN"/>
        </w:rPr>
        <w:t xml:space="preserve">1</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计划标准。指以预先制定的目标、计划、预算、定额等作为评价标准。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lang w:val="en-US" w:eastAsia="zh-CN"/>
        </w:rPr>
        <w:t xml:space="preserve">2</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行业标准。指参照国家公布的行业指标数据制定的评价标准。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lang w:val="en-US" w:eastAsia="zh-CN"/>
        </w:rPr>
        <w:t xml:space="preserve">3</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历史标准。指参照历史数据制定的评价标准，为体现绩效改进的原则，在可实现的条件下应当确定相对较高的评价标准。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lang w:val="en-US" w:eastAsia="zh-CN"/>
        </w:rPr>
        <w:t xml:space="preserve">4</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财政部门和预算部门确认或认可的其他标准。</w:t>
      </w:r>
    </w:p>
    <w:p>
      <w:pPr>
        <w:pStyle w:val="Title"/>
        <w:numPr>
          <w:ilvl w:val="0"/>
          <w:numId w:val="6"/>
        </w:numPr>
        <w:spacing w:before="0" w:after="0" w:line="560" w:lineRule="exact"/>
        <w:ind w:firstLine="640" w:firstLineChars="200"/>
        <w:jc w:val="both"/>
        <w:rPr>
          <w:rFonts w:ascii="Times New Roman" w:eastAsia="楷体" w:hAnsi="Times New Roman" w:cs="Times New Roman" w:hint="default"/>
          <w:color w:val="auto"/>
          <w:spacing w:val="17"/>
          <w:highlight w:val="none"/>
        </w:rPr>
      </w:pPr>
      <w:r>
        <w:rPr>
          <w:rFonts w:ascii="Times New Roman" w:eastAsia="楷体" w:hAnsi="Times New Roman" w:cs="Times New Roman" w:hint="default"/>
          <w:color w:val="auto"/>
          <w:spacing w:val="17"/>
          <w:highlight w:val="none"/>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在项目绩效评价工作启动之初，成立了专门的评价工作小组，小组成员由财务</w:t>
      </w:r>
      <w:r>
        <w:rPr>
          <w:rFonts w:eastAsia="仿宋_GB2312" w:cs="Times New Roman" w:hint="eastAsia"/>
          <w:color w:val="auto"/>
          <w:sz w:val="32"/>
          <w:szCs w:val="32"/>
          <w:highlight w:val="none"/>
          <w:lang w:eastAsia="zh-CN"/>
        </w:rPr>
        <w:t xml:space="preserve">人员</w:t>
      </w:r>
      <w:r>
        <w:rPr>
          <w:rFonts w:ascii="Times New Roman" w:eastAsia="仿宋_GB2312" w:hAnsi="Times New Roman" w:cs="Times New Roman" w:hint="default"/>
          <w:color w:val="auto"/>
          <w:sz w:val="32"/>
          <w:szCs w:val="32"/>
          <w:highlight w:val="none"/>
        </w:rPr>
        <w:t xml:space="preserve">、项目管理专业人员及</w:t>
      </w:r>
      <w:r>
        <w:rPr>
          <w:rFonts w:eastAsia="仿宋_GB2312" w:cs="Times New Roman" w:hint="eastAsia"/>
          <w:color w:val="auto"/>
          <w:sz w:val="32"/>
          <w:szCs w:val="32"/>
          <w:highlight w:val="none"/>
          <w:lang w:eastAsia="zh-CN"/>
        </w:rPr>
        <w:t xml:space="preserve">项目</w:t>
      </w:r>
      <w:r>
        <w:rPr>
          <w:rFonts w:ascii="Times New Roman" w:eastAsia="仿宋_GB2312" w:hAnsi="Times New Roman" w:cs="Times New Roman" w:hint="default"/>
          <w:color w:val="auto"/>
          <w:sz w:val="32"/>
          <w:szCs w:val="32"/>
          <w:highlight w:val="none"/>
        </w:rPr>
        <w:t xml:space="preserve">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auto"/>
          <w:spacing w:val="17"/>
          <w:sz w:val="32"/>
          <w:szCs w:val="32"/>
          <w:highlight w:val="none"/>
        </w:rPr>
        <w:t xml:space="preserve">项目决策、项目过程、项目产出、项目效益四个维度</w:t>
      </w:r>
      <w:r>
        <w:rPr>
          <w:rFonts w:ascii="Times New Roman" w:eastAsia="仿宋_GB2312" w:hAnsi="Times New Roman" w:cs="Times New Roman" w:hint="default"/>
          <w:color w:val="auto"/>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5"/>
        </w:numPr>
        <w:spacing w:line="560" w:lineRule="exact"/>
        <w:ind w:firstLine="640" w:firstLineChars="200"/>
        <w:rPr>
          <w:rFonts w:ascii="Times New Roman" w:eastAsia="黑体" w:hAnsi="Times New Roman" w:cs="Times New Roman" w:hint="default"/>
          <w:color w:val="auto"/>
          <w:sz w:val="32"/>
          <w:szCs w:val="32"/>
          <w:highlight w:val="none"/>
        </w:rPr>
      </w:pPr>
      <w:r>
        <w:rPr>
          <w:rFonts w:ascii="Times New Roman" w:eastAsia="黑体" w:hAnsi="Times New Roman" w:cs="Times New Roman" w:hint="default"/>
          <w:color w:val="auto"/>
          <w:sz w:val="32"/>
          <w:szCs w:val="32"/>
          <w:highlight w:val="none"/>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color w:val="auto"/>
          <w:highlight w:val="none"/>
          <w:lang w:val="en-US" w:eastAsia="zh-CN"/>
        </w:rPr>
      </w:pPr>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一</w:t>
      </w:r>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评价情况</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本项目的综合评价基于对项目各方面绩效的深入分析与评估。从项目目标的达成情况来看，</w:t>
      </w:r>
      <w:r>
        <w:rPr>
          <w:rFonts w:eastAsia="仿宋_GB2312" w:cs="Times New Roman" w:hint="eastAsia"/>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rPr>
        <w:t xml:space="preserve">024年中央农业经营主体能力提升（高素质农民培训）在新型社会化服务组织带头人培训人数、专业生产型人员培训人数</w:t>
      </w:r>
      <w:r>
        <w:rPr>
          <w:rFonts w:eastAsia="仿宋_GB2312" w:cs="Times New Roman" w:hint="eastAsia"/>
          <w:color w:val="auto"/>
          <w:sz w:val="32"/>
          <w:szCs w:val="32"/>
          <w:highlight w:val="none"/>
          <w:lang w:eastAsia="zh-CN"/>
        </w:rPr>
        <w:t xml:space="preserve">、技能服务型人数培训人数</w:t>
      </w:r>
      <w:r>
        <w:rPr>
          <w:rFonts w:ascii="Times New Roman" w:eastAsia="仿宋_GB2312" w:hAnsi="Times New Roman" w:cs="Times New Roman" w:hint="default"/>
          <w:color w:val="auto"/>
          <w:sz w:val="32"/>
          <w:szCs w:val="32"/>
          <w:highlight w:val="none"/>
        </w:rPr>
        <w:t xml:space="preserve">等方面表现出色，达到了预期的标准与要求。同时，项目也在</w:t>
      </w:r>
      <w:r>
        <w:rPr>
          <w:rFonts w:eastAsia="仿宋_GB2312" w:cs="Times New Roman" w:hint="eastAsia"/>
          <w:color w:val="auto"/>
          <w:sz w:val="32"/>
          <w:szCs w:val="32"/>
          <w:highlight w:val="none"/>
          <w:lang w:eastAsia="zh-CN"/>
        </w:rPr>
        <w:t xml:space="preserve">高素质农民培育方面</w:t>
      </w:r>
      <w:r>
        <w:rPr>
          <w:rFonts w:ascii="Times New Roman" w:eastAsia="仿宋_GB2312" w:hAnsi="Times New Roman" w:cs="Times New Roman" w:hint="default"/>
          <w:color w:val="auto"/>
          <w:sz w:val="32"/>
          <w:szCs w:val="32"/>
          <w:highlight w:val="none"/>
        </w:rPr>
        <w:t xml:space="preserve">取得了显著的成效，如</w:t>
      </w:r>
      <w:r>
        <w:rPr>
          <w:rFonts w:ascii="Times New Roman" w:eastAsia="仿宋_GB2312" w:hAnsi="Times New Roman" w:cs="Times New Roman" w:hint="eastAsia"/>
          <w:color w:val="auto"/>
          <w:sz w:val="32"/>
          <w:szCs w:val="32"/>
          <w:highlight w:val="none"/>
          <w:lang w:eastAsia="zh-CN"/>
        </w:rPr>
        <w:t xml:space="preserve">增加</w:t>
      </w:r>
      <w:r>
        <w:rPr>
          <w:rFonts w:ascii="Times New Roman" w:eastAsia="仿宋_GB2312" w:hAnsi="Times New Roman" w:cs="Times New Roman" w:hint="default"/>
          <w:color w:val="auto"/>
          <w:sz w:val="32"/>
          <w:szCs w:val="32"/>
          <w:highlight w:val="none"/>
        </w:rPr>
        <w:t xml:space="preserve">新型社会化服务组织带头人、专业生产型人员</w:t>
      </w:r>
      <w:r>
        <w:rPr>
          <w:rFonts w:eastAsia="仿宋_GB2312" w:cs="Times New Roman" w:hint="eastAsia"/>
          <w:color w:val="auto"/>
          <w:sz w:val="32"/>
          <w:szCs w:val="32"/>
          <w:highlight w:val="none"/>
          <w:lang w:eastAsia="zh-CN"/>
        </w:rPr>
        <w:t xml:space="preserve">、技能服务型人员</w:t>
      </w:r>
      <w:r>
        <w:rPr>
          <w:rFonts w:ascii="Times New Roman" w:eastAsia="仿宋_GB2312" w:hAnsi="Times New Roman" w:cs="Times New Roman" w:hint="default"/>
          <w:color w:val="auto"/>
          <w:sz w:val="32"/>
          <w:szCs w:val="32"/>
          <w:highlight w:val="none"/>
        </w:rPr>
        <w:t xml:space="preserve">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在项目管理方面，</w:t>
      </w:r>
      <w:r>
        <w:rPr>
          <w:rFonts w:eastAsia="仿宋_GB2312" w:cs="Times New Roman" w:hint="eastAsia"/>
          <w:color w:val="auto"/>
          <w:sz w:val="32"/>
          <w:szCs w:val="32"/>
          <w:highlight w:val="none"/>
          <w:lang w:eastAsia="zh-CN"/>
        </w:rPr>
        <w:t xml:space="preserve">新疆农业广播电视学校裕民分校</w:t>
      </w:r>
      <w:r>
        <w:rPr>
          <w:rFonts w:ascii="Times New Roman" w:eastAsia="仿宋_GB2312" w:hAnsi="Times New Roman" w:cs="Times New Roman" w:hint="default"/>
          <w:color w:val="auto"/>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从项目效益的角度来看，本项目不仅实现了预期的社会</w:t>
      </w:r>
      <w:r>
        <w:rPr>
          <w:rFonts w:eastAsia="仿宋_GB2312" w:cs="Times New Roman" w:hint="eastAsia"/>
          <w:color w:val="auto"/>
          <w:sz w:val="32"/>
          <w:szCs w:val="32"/>
          <w:highlight w:val="none"/>
          <w:lang w:eastAsia="zh-CN"/>
        </w:rPr>
        <w:t xml:space="preserve">效益</w:t>
      </w:r>
      <w:r>
        <w:rPr>
          <w:rFonts w:ascii="Times New Roman" w:eastAsia="仿宋_GB2312" w:hAnsi="Times New Roman" w:cs="Times New Roman" w:hint="default"/>
          <w:color w:val="auto"/>
          <w:sz w:val="32"/>
          <w:szCs w:val="32"/>
          <w:highlight w:val="none"/>
        </w:rPr>
        <w:t xml:space="preserve">等方面产生了积极的影响。具体而言，新型社会化服务组织带头人、专业生产型人员</w:t>
      </w:r>
      <w:r>
        <w:rPr>
          <w:rFonts w:eastAsia="仿宋_GB2312" w:cs="Times New Roman" w:hint="eastAsia"/>
          <w:color w:val="auto"/>
          <w:sz w:val="32"/>
          <w:szCs w:val="32"/>
          <w:highlight w:val="none"/>
          <w:lang w:eastAsia="zh-CN"/>
        </w:rPr>
        <w:t xml:space="preserve">、技能服务型人员能力</w:t>
      </w:r>
      <w:r>
        <w:rPr>
          <w:rFonts w:ascii="Times New Roman" w:eastAsia="仿宋_GB2312" w:hAnsi="Times New Roman" w:cs="Times New Roman" w:hint="default"/>
          <w:color w:val="auto"/>
          <w:sz w:val="32"/>
          <w:szCs w:val="32"/>
          <w:highlight w:val="none"/>
        </w:rPr>
        <w:t xml:space="preserve">等方面的提升，为项目的利益相关者带来了实实在在的利益。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cs="Times New Roman" w:hint="default"/>
          <w:color w:val="auto"/>
          <w:highlight w:val="none"/>
        </w:rPr>
      </w:pPr>
      <w:r>
        <w:rPr>
          <w:rFonts w:ascii="Times New Roman" w:eastAsia="仿宋_GB2312" w:hAnsi="Times New Roman" w:cs="Times New Roman" w:hint="default"/>
          <w:color w:val="auto"/>
          <w:sz w:val="32"/>
          <w:szCs w:val="32"/>
          <w:highlight w:val="none"/>
        </w:rPr>
        <w:t xml:space="preserve">综上所述，</w:t>
      </w:r>
      <w:r>
        <w:rPr>
          <w:rFonts w:eastAsia="仿宋_GB2312" w:cs="Times New Roman" w:hint="eastAsia"/>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rPr>
        <w:t xml:space="preserve">024年中央农业经营主体能力提升（高素质农民培训）在绩效评价中表现出色，达到了项目的预期目标，并在多个方面取得了显著的成效。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color w:val="auto"/>
          <w:highlight w:val="none"/>
          <w:lang w:val="en-US" w:eastAsia="zh-CN"/>
        </w:rPr>
      </w:pPr>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二</w:t>
      </w:r>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评价结论</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分，属于“优”。其中，项目决策类指标权重为20分，得分为</w:t>
      </w:r>
      <w:r>
        <w:rPr>
          <w:rFonts w:ascii="Times New Roman" w:eastAsia="仿宋_GB2312" w:hAnsi="Times New Roman" w:cs="Times New Roman" w:hint="eastAsia"/>
          <w:b w:val="0"/>
          <w:bCs w:val="0"/>
          <w:color w:val="auto"/>
          <w:highlight w:val="none"/>
          <w:lang w:val="en-US" w:eastAsia="zh-CN"/>
        </w:rPr>
        <w:t xml:space="preserve">20</w:t>
      </w:r>
      <w:r>
        <w:rPr>
          <w:rFonts w:ascii="Times New Roman" w:eastAsia="仿宋_GB2312" w:hAnsi="Times New Roman" w:cs="Times New Roman" w:hint="default"/>
          <w:b w:val="0"/>
          <w:bCs w:val="0"/>
          <w:color w:val="auto"/>
          <w:highlight w:val="none"/>
        </w:rPr>
        <w:t xml:space="preserve">分，得分率为</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%。项目过程类指标权重为20分，得分为</w:t>
      </w:r>
      <w:r>
        <w:rPr>
          <w:rFonts w:ascii="Times New Roman" w:eastAsia="仿宋_GB2312" w:hAnsi="Times New Roman" w:cs="Times New Roman" w:hint="eastAsia"/>
          <w:b w:val="0"/>
          <w:bCs w:val="0"/>
          <w:color w:val="auto"/>
          <w:highlight w:val="none"/>
          <w:lang w:val="en-US" w:eastAsia="zh-CN"/>
        </w:rPr>
        <w:t xml:space="preserve">20</w:t>
      </w:r>
      <w:r>
        <w:rPr>
          <w:rFonts w:ascii="Times New Roman" w:eastAsia="仿宋_GB2312" w:hAnsi="Times New Roman" w:cs="Times New Roman" w:hint="default"/>
          <w:b w:val="0"/>
          <w:bCs w:val="0"/>
          <w:color w:val="auto"/>
          <w:highlight w:val="none"/>
        </w:rPr>
        <w:t xml:space="preserve">分，得分率为</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%。项目产出类指标权重为40分，得分为</w:t>
      </w:r>
      <w:r>
        <w:rPr>
          <w:rFonts w:ascii="Times New Roman" w:eastAsia="仿宋_GB2312" w:hAnsi="Times New Roman" w:cs="Times New Roman" w:hint="eastAsia"/>
          <w:b w:val="0"/>
          <w:bCs w:val="0"/>
          <w:color w:val="auto"/>
          <w:highlight w:val="none"/>
          <w:lang w:val="en-US" w:eastAsia="zh-CN"/>
        </w:rPr>
        <w:t xml:space="preserve">40</w:t>
      </w:r>
      <w:r>
        <w:rPr>
          <w:rFonts w:ascii="Times New Roman" w:eastAsia="仿宋_GB2312" w:hAnsi="Times New Roman" w:cs="Times New Roman" w:hint="default"/>
          <w:b w:val="0"/>
          <w:bCs w:val="0"/>
          <w:color w:val="auto"/>
          <w:highlight w:val="none"/>
        </w:rPr>
        <w:t xml:space="preserve">分，得分率为</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%。项目效益类指标权重为20分，得分为</w:t>
      </w:r>
      <w:r>
        <w:rPr>
          <w:rFonts w:ascii="Times New Roman" w:eastAsia="仿宋_GB2312" w:hAnsi="Times New Roman" w:cs="Times New Roman" w:hint="eastAsia"/>
          <w:b w:val="0"/>
          <w:bCs w:val="0"/>
          <w:color w:val="auto"/>
          <w:highlight w:val="none"/>
          <w:lang w:val="en-US" w:eastAsia="zh-CN"/>
        </w:rPr>
        <w:t xml:space="preserve">20</w:t>
      </w:r>
      <w:r>
        <w:rPr>
          <w:rFonts w:ascii="Times New Roman" w:eastAsia="仿宋_GB2312" w:hAnsi="Times New Roman" w:cs="Times New Roman" w:hint="default"/>
          <w:b w:val="0"/>
          <w:bCs w:val="0"/>
          <w:color w:val="auto"/>
          <w:highlight w:val="none"/>
        </w:rPr>
        <w:t xml:space="preserve">分，得分率为</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%。具体打分情况详见：附件1综合评分表</w:t>
      </w:r>
      <w:r>
        <w:rPr>
          <w:rFonts w:ascii="Times New Roman" w:eastAsia="仿宋_GB2312" w:hAnsi="Times New Roman" w:cs="Times New Roman" w:hint="default"/>
          <w:b w:val="0"/>
          <w:bCs w:val="0"/>
          <w:color w:val="auto"/>
          <w:highlight w:val="none"/>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表1综合评分表</w:t>
      </w:r>
    </w:p>
    <w:tbl>
      <w:tblPr>
        <w:tblStyle w:val="NormalTable"/>
        <w:tblW w:w="8760" w:type="dxa"/>
        <w:jc w:val="center"/>
        <w:tblInd w:w="0" w:type="dxa"/>
        <w:tblLayout w:type="fixed"/>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8760" w:type="dxa"/>
          <w:tblInd w:w="0" w:type="dxa"/>
          <w:tblLayout w:type="fixed"/>
          <w:tblCellMar>
            <w:top w:w="0" w:type="dxa"/>
            <w:left w:w="108" w:type="dxa"/>
            <w:bottom w:w="0" w:type="dxa"/>
            <w:right w:w="108" w:type="dxa"/>
          </w:tblCellMar>
        </w:tblPrEx>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auto"/>
                <w:sz w:val="21"/>
                <w:szCs w:val="21"/>
                <w:highlight w:val="none"/>
              </w:rPr>
            </w:pPr>
            <w:r>
              <w:rPr>
                <w:rFonts w:ascii="Times New Roman" w:eastAsia="仿宋_GB2312" w:hAnsi="Times New Roman" w:cs="Times New Roman" w:hint="default"/>
                <w:b/>
                <w:bCs/>
                <w:color w:val="auto"/>
                <w:sz w:val="21"/>
                <w:szCs w:val="21"/>
                <w:highlight w:val="none"/>
              </w:rPr>
              <w:t xml:space="preserve">一级指标</w:t>
            </w:r>
          </w:p>
        </w:tc>
        <w:tc>
          <w:tcPr>
            <w:tcW w:w="1927"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auto"/>
                <w:sz w:val="21"/>
                <w:szCs w:val="21"/>
                <w:highlight w:val="none"/>
              </w:rPr>
            </w:pPr>
            <w:r>
              <w:rPr>
                <w:rFonts w:ascii="Times New Roman" w:eastAsia="仿宋_GB2312" w:hAnsi="Times New Roman" w:cs="Times New Roman" w:hint="default"/>
                <w:b/>
                <w:bCs/>
                <w:color w:val="auto"/>
                <w:sz w:val="21"/>
                <w:szCs w:val="21"/>
                <w:highlight w:val="none"/>
              </w:rPr>
              <w:t xml:space="preserve">权重分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auto"/>
                <w:sz w:val="21"/>
                <w:szCs w:val="21"/>
                <w:highlight w:val="none"/>
              </w:rPr>
            </w:pPr>
            <w:r>
              <w:rPr>
                <w:rFonts w:ascii="Times New Roman" w:eastAsia="仿宋_GB2312" w:hAnsi="Times New Roman" w:cs="Times New Roman" w:hint="default"/>
                <w:b/>
                <w:bCs/>
                <w:color w:val="auto"/>
                <w:sz w:val="21"/>
                <w:szCs w:val="21"/>
                <w:highlight w:val="none"/>
              </w:rPr>
              <w:t xml:space="preserve">得分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auto"/>
                <w:sz w:val="21"/>
                <w:szCs w:val="21"/>
                <w:highlight w:val="none"/>
                <w:lang w:val="en-US" w:eastAsia="zh-CN"/>
              </w:rPr>
            </w:pPr>
            <w:r>
              <w:rPr>
                <w:rFonts w:eastAsia="仿宋_GB2312" w:cs="Times New Roman" w:hint="eastAsia"/>
                <w:b/>
                <w:bCs/>
                <w:color w:val="auto"/>
                <w:sz w:val="21"/>
                <w:szCs w:val="21"/>
                <w:highlight w:val="none"/>
                <w:lang w:val="en-US" w:eastAsia="zh-CN"/>
              </w:rPr>
              <w:t xml:space="preserve">得分率</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项目决策</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ascii="Times New Roman" w:eastAsia="仿宋_GB2312" w:hAnsi="Times New Roman" w:cs="Times New Roman" w:hint="default"/>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项目过程</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ascii="Times New Roman" w:eastAsia="仿宋_GB2312" w:hAnsi="Times New Roman" w:cs="Times New Roman" w:hint="default"/>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eastAsia="仿宋_GB2312" w:cs="Times New Roman" w:hint="eastAsia"/>
                <w:color w:val="auto"/>
                <w:sz w:val="21"/>
                <w:szCs w:val="21"/>
                <w:highlight w:val="none"/>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项目产出</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ascii="Times New Roman" w:eastAsia="仿宋_GB2312" w:hAnsi="Times New Roman" w:cs="Times New Roman" w:hint="default"/>
                <w:color w:val="auto"/>
                <w:sz w:val="21"/>
                <w:szCs w:val="21"/>
                <w:highlight w:val="none"/>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eastAsia="仿宋_GB2312" w:cs="Times New Roman" w:hint="eastAsia"/>
                <w:color w:val="auto"/>
                <w:sz w:val="21"/>
                <w:szCs w:val="21"/>
                <w:highlight w:val="none"/>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项目效益</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ascii="Times New Roman" w:eastAsia="仿宋_GB2312" w:hAnsi="Times New Roman" w:cs="Times New Roman" w:hint="default"/>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eastAsia="仿宋_GB2312" w:cs="Times New Roman" w:hint="eastAsia"/>
                <w:color w:val="auto"/>
                <w:sz w:val="21"/>
                <w:szCs w:val="21"/>
                <w:highlight w:val="none"/>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21"/>
                <w:szCs w:val="21"/>
                <w:highlight w:val="none"/>
              </w:rPr>
            </w:pPr>
            <w:r>
              <w:rPr>
                <w:rFonts w:ascii="Times New Roman" w:eastAsia="仿宋_GB2312" w:hAnsi="Times New Roman" w:cs="Times New Roman" w:hint="default"/>
                <w:b/>
                <w:bCs/>
                <w:color w:val="auto"/>
                <w:sz w:val="21"/>
                <w:szCs w:val="21"/>
                <w:highlight w:val="none"/>
              </w:rPr>
              <w:t xml:space="preserve">合计</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21"/>
                <w:szCs w:val="21"/>
                <w:highlight w:val="none"/>
                <w:lang w:val="en-US" w:eastAsia="zh-CN"/>
              </w:rPr>
            </w:pPr>
            <w:r>
              <w:rPr>
                <w:rFonts w:ascii="Times New Roman" w:eastAsia="仿宋_GB2312" w:hAnsi="Times New Roman" w:cs="Times New Roman" w:hint="default"/>
                <w:b/>
                <w:bCs/>
                <w:color w:val="auto"/>
                <w:sz w:val="21"/>
                <w:szCs w:val="21"/>
                <w:highlight w:val="none"/>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21"/>
                <w:szCs w:val="21"/>
                <w:highlight w:val="none"/>
                <w:lang w:val="en-US" w:eastAsia="zh-CN"/>
              </w:rPr>
            </w:pPr>
            <w:r>
              <w:rPr>
                <w:rFonts w:eastAsia="仿宋_GB2312" w:cs="Times New Roman" w:hint="eastAsia"/>
                <w:b/>
                <w:bCs/>
                <w:color w:val="auto"/>
                <w:sz w:val="21"/>
                <w:szCs w:val="21"/>
                <w:highlight w:val="none"/>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21"/>
                <w:szCs w:val="21"/>
                <w:highlight w:val="none"/>
              </w:rPr>
            </w:pPr>
            <w:r>
              <w:rPr>
                <w:rFonts w:eastAsia="仿宋_GB2312" w:cs="Times New Roman" w:hint="eastAsia"/>
                <w:color w:val="auto"/>
                <w:sz w:val="21"/>
                <w:szCs w:val="21"/>
                <w:highlight w:val="none"/>
                <w:lang w:val="en-US" w:eastAsia="zh-CN"/>
              </w:rPr>
              <w:t xml:space="preserve">100%</w:t>
            </w:r>
          </w:p>
        </w:tc>
      </w:tr>
    </w:tbl>
    <w:p>
      <w:pPr>
        <w:spacing w:line="560" w:lineRule="exact"/>
        <w:ind w:firstLine="640" w:firstLineChars="200"/>
        <w:rPr>
          <w:rFonts w:ascii="Times New Roman" w:eastAsia="黑体" w:hAnsi="Times New Roman" w:cs="Times New Roman" w:hint="default"/>
          <w:color w:val="auto"/>
          <w:sz w:val="32"/>
          <w:szCs w:val="32"/>
          <w:highlight w:val="none"/>
        </w:rPr>
      </w:pPr>
      <w:r>
        <w:rPr>
          <w:rFonts w:ascii="Times New Roman" w:eastAsia="黑体" w:hAnsi="Times New Roman" w:cs="Times New Roman" w:hint="default"/>
          <w:color w:val="auto"/>
          <w:sz w:val="32"/>
          <w:szCs w:val="32"/>
          <w:highlight w:val="none"/>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color w:val="auto"/>
          <w:highlight w:val="none"/>
        </w:rPr>
      </w:pPr>
      <w:r>
        <w:rPr>
          <w:rFonts w:ascii="Times New Roman" w:eastAsia="楷体_GB2312" w:hAnsi="Times New Roman" w:cs="Times New Roman" w:hint="default"/>
          <w:color w:val="auto"/>
          <w:highlight w:val="none"/>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项目决策类指标包括项目立项、绩效目标和资金投入三方面的内容，由6个三级指标构成，权重分值为20分，实际得分</w:t>
      </w:r>
      <w:r>
        <w:rPr>
          <w:rFonts w:eastAsia="仿宋_GB2312"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该项目立项符合国家相关法律法规及发展政策</w:t>
      </w:r>
      <w:r>
        <w:rPr>
          <w:rFonts w:eastAsia="仿宋_GB2312" w:cs="Times New Roman" w:hint="eastAsia"/>
          <w:color w:val="auto"/>
          <w:sz w:val="32"/>
          <w:szCs w:val="32"/>
          <w:highlight w:val="none"/>
          <w:lang w:val="en-US" w:eastAsia="zh-CN"/>
        </w:rPr>
        <w:t xml:space="preserve">（塔地财农[2023]26号中央中央农业经营主体能力提升资金）</w:t>
      </w:r>
      <w:r>
        <w:rPr>
          <w:rFonts w:ascii="Times New Roman" w:eastAsia="仿宋_GB2312" w:hAnsi="Times New Roman" w:cs="Times New Roman" w:hint="default"/>
          <w:color w:val="auto"/>
          <w:sz w:val="32"/>
          <w:szCs w:val="32"/>
          <w:highlight w:val="none"/>
          <w:lang w:val="en-US" w:eastAsia="zh-CN"/>
        </w:rPr>
        <w:t xml:space="preserve">，符合行业规划要求，围绕本年度工作重点和工作计划制定经费预算，属于公共财政支持范围。本项目与部门内部其他相关项目不重复。部门发展规划及职能文件等归档完整。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（2）立项程序规范性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项目申请、设立过程符合相关要求，</w:t>
      </w:r>
      <w:r>
        <w:rPr>
          <w:rFonts w:ascii="Times New Roman" w:eastAsia="仿宋_GB2312" w:hAnsi="Times New Roman" w:cs="Times New Roman" w:hint="default"/>
          <w:color w:val="auto"/>
          <w:sz w:val="32"/>
          <w:szCs w:val="32"/>
          <w:highlight w:val="none"/>
        </w:rPr>
        <w:t xml:space="preserve">严格按照审批流程准备符合要求的文件、材料；</w:t>
      </w:r>
      <w:r>
        <w:rPr>
          <w:rFonts w:ascii="Times New Roman" w:eastAsia="仿宋_GB2312" w:hAnsi="Times New Roman" w:cs="Times New Roman" w:hint="default"/>
          <w:color w:val="auto"/>
          <w:sz w:val="32"/>
          <w:szCs w:val="32"/>
          <w:highlight w:val="none"/>
          <w:lang w:val="en-US" w:eastAsia="zh-CN"/>
        </w:rPr>
        <w:t xml:space="preserve">根据工作计划和经费预算，经过与部门项目分管领导沟通、筛选确定经费预算计划，确定最终预算方案。项目的审批文件、材料符合相关要求，项目事前经过必要的绩效评估、集体决策，保障了程序的规范性。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rPr>
        <w:t xml:space="preserve">年初结合实际工作内容</w:t>
      </w:r>
      <w:r>
        <w:rPr>
          <w:rFonts w:ascii="Times New Roman" w:eastAsia="仿宋_GB2312" w:hAnsi="Times New Roman" w:cs="Times New Roman" w:hint="default"/>
          <w:color w:val="auto"/>
          <w:sz w:val="32"/>
          <w:szCs w:val="32"/>
          <w:highlight w:val="none"/>
          <w:lang w:val="en-US" w:eastAsia="zh-CN"/>
        </w:rPr>
        <w:t xml:space="preserve">设定绩效目标</w:t>
      </w:r>
      <w:r>
        <w:rPr>
          <w:rFonts w:ascii="Times New Roman" w:eastAsia="仿宋_GB2312" w:hAnsi="Times New Roman" w:cs="Times New Roman" w:hint="default"/>
          <w:color w:val="auto"/>
          <w:sz w:val="32"/>
          <w:szCs w:val="32"/>
          <w:highlight w:val="none"/>
          <w:lang w:val="en-US"/>
        </w:rPr>
        <w:t xml:space="preserve">，绩效目标</w:t>
      </w:r>
      <w:r>
        <w:rPr>
          <w:rFonts w:ascii="Times New Roman" w:eastAsia="仿宋_GB2312" w:hAnsi="Times New Roman" w:cs="Times New Roman" w:hint="default"/>
          <w:color w:val="auto"/>
          <w:sz w:val="32"/>
          <w:szCs w:val="32"/>
          <w:highlight w:val="none"/>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在预算编制过程中，</w:t>
      </w:r>
      <w:r>
        <w:rPr>
          <w:rFonts w:ascii="Times New Roman" w:eastAsia="仿宋_GB2312" w:hAnsi="Times New Roman" w:cs="Times New Roman" w:hint="default"/>
          <w:color w:val="auto"/>
          <w:sz w:val="32"/>
          <w:szCs w:val="32"/>
          <w:highlight w:val="none"/>
          <w:lang w:val="en-US" w:eastAsia="zh-CN"/>
        </w:rPr>
        <w:t xml:space="preserve">还</w:t>
      </w:r>
      <w:r>
        <w:rPr>
          <w:rFonts w:ascii="Times New Roman" w:eastAsia="仿宋_GB2312" w:hAnsi="Times New Roman" w:cs="Times New Roman" w:hint="default"/>
          <w:color w:val="auto"/>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7"/>
        </w:numPr>
        <w:spacing w:before="0" w:after="0" w:line="560" w:lineRule="exact"/>
        <w:ind w:firstLine="640" w:firstLineChars="200"/>
        <w:jc w:val="both"/>
        <w:rPr>
          <w:rFonts w:ascii="Times New Roman" w:eastAsia="楷体" w:hAnsi="Times New Roman" w:cs="Times New Roman" w:hint="default"/>
          <w:color w:val="auto"/>
          <w:highlight w:val="none"/>
        </w:rPr>
      </w:pPr>
      <w:r>
        <w:rPr>
          <w:rFonts w:ascii="Times New Roman" w:eastAsia="楷体" w:hAnsi="Times New Roman" w:cs="Times New Roman" w:hint="default"/>
          <w:color w:val="auto"/>
          <w:highlight w:val="none"/>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项目过程类指标包括资金管理和组织实施两方面的内容，由5个三级指标构成，权重分值为20分，实际得分</w:t>
      </w:r>
      <w:r>
        <w:rPr>
          <w:rFonts w:eastAsia="仿宋_GB2312"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本项目总投资</w:t>
      </w:r>
      <w:r>
        <w:rPr>
          <w:rFonts w:eastAsia="仿宋_GB2312" w:cs="Times New Roman" w:hint="eastAsia"/>
          <w:color w:val="auto"/>
          <w:sz w:val="32"/>
          <w:szCs w:val="32"/>
          <w:highlight w:val="none"/>
          <w:lang w:val="en-US" w:eastAsia="zh-CN"/>
        </w:rPr>
        <w:t xml:space="preserve">37.91</w:t>
      </w:r>
      <w:r>
        <w:rPr>
          <w:rFonts w:ascii="Times New Roman" w:eastAsia="仿宋_GB2312" w:hAnsi="Times New Roman" w:cs="Times New Roman" w:hint="default"/>
          <w:color w:val="auto"/>
          <w:sz w:val="32"/>
          <w:szCs w:val="32"/>
          <w:highlight w:val="none"/>
          <w:lang w:val="en-US" w:eastAsia="zh-CN"/>
        </w:rPr>
        <w:t xml:space="preserve">万元，财政资金及时足额到位，到位率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预算编制较为详细，项目资金支出总体能够按照预算执行，预算资金支出</w:t>
      </w:r>
      <w:r>
        <w:rPr>
          <w:rFonts w:eastAsia="仿宋_GB2312" w:cs="Times New Roman" w:hint="eastAsia"/>
          <w:color w:val="auto"/>
          <w:sz w:val="32"/>
          <w:szCs w:val="32"/>
          <w:highlight w:val="none"/>
          <w:lang w:val="en-US" w:eastAsia="zh-CN"/>
        </w:rPr>
        <w:t xml:space="preserve">37.91</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color w:val="auto"/>
          <w:sz w:val="32"/>
          <w:szCs w:val="32"/>
          <w:highlight w:val="none"/>
          <w:lang w:val="en-US" w:eastAsia="zh-CN"/>
        </w:rPr>
        <w:t xml:space="preserve">单位</w:t>
      </w:r>
      <w:r>
        <w:rPr>
          <w:rFonts w:ascii="Times New Roman" w:eastAsia="仿宋_GB2312" w:hAnsi="Times New Roman" w:cs="Times New Roman" w:hint="default"/>
          <w:color w:val="auto"/>
          <w:sz w:val="32"/>
          <w:szCs w:val="32"/>
          <w:highlight w:val="none"/>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综上所述，本项目的管理制度在执行过程中表现出了高度的有效性，既确保了项目的顺利进行，又实现了项目目标的有效达成。</w:t>
      </w:r>
    </w:p>
    <w:p>
      <w:pPr>
        <w:pStyle w:val="BodyTextFirstIndent"/>
        <w:numPr>
          <w:ilvl w:val="0"/>
          <w:numId w:val="7"/>
        </w:numPr>
        <w:spacing w:line="560" w:lineRule="exact"/>
        <w:ind w:firstLine="643"/>
        <w:rPr>
          <w:rFonts w:ascii="Times New Roman" w:eastAsia="楷体_GB2312" w:hAnsi="Times New Roman" w:cs="Times New Roman" w:hint="default"/>
          <w:b/>
          <w:bCs/>
          <w:color w:val="auto"/>
          <w:sz w:val="32"/>
          <w:szCs w:val="32"/>
          <w:highlight w:val="none"/>
        </w:rPr>
      </w:pPr>
      <w:r>
        <w:rPr>
          <w:rFonts w:ascii="Times New Roman" w:eastAsia="楷体_GB2312" w:hAnsi="Times New Roman" w:cs="Times New Roman" w:hint="default"/>
          <w:b/>
          <w:bCs/>
          <w:color w:val="auto"/>
          <w:sz w:val="32"/>
          <w:szCs w:val="32"/>
          <w:highlight w:val="none"/>
        </w:rPr>
        <w:t xml:space="preserve">项目产出</w:t>
      </w:r>
      <w:r>
        <w:rPr>
          <w:rFonts w:ascii="Times New Roman" w:eastAsia="楷体_GB2312" w:hAnsi="Times New Roman" w:cs="Times New Roman" w:hint="default"/>
          <w:b/>
          <w:bCs/>
          <w:color w:val="auto"/>
          <w:sz w:val="32"/>
          <w:szCs w:val="32"/>
          <w:highlight w:val="none"/>
          <w:lang w:val="en-US" w:eastAsia="zh-CN"/>
        </w:rPr>
        <w:t xml:space="preserve">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项目产出类指标包括产出数量、产出质量、产出时效、产出成本四方面的内容，由</w:t>
      </w:r>
      <w:r>
        <w:rPr>
          <w:rFonts w:eastAsia="仿宋_GB2312" w:cs="Times New Roman" w:hint="eastAsia"/>
          <w:color w:val="auto"/>
          <w:sz w:val="32"/>
          <w:szCs w:val="32"/>
          <w:highlight w:val="none"/>
          <w:lang w:val="en-US" w:eastAsia="zh-CN"/>
        </w:rPr>
        <w:t xml:space="preserve">8</w:t>
      </w:r>
      <w:r>
        <w:rPr>
          <w:rFonts w:ascii="Times New Roman" w:eastAsia="仿宋_GB2312" w:hAnsi="Times New Roman" w:cs="Times New Roman" w:hint="default"/>
          <w:color w:val="auto"/>
          <w:sz w:val="32"/>
          <w:szCs w:val="32"/>
          <w:highlight w:val="none"/>
          <w:lang w:val="en-US" w:eastAsia="zh-CN"/>
        </w:rPr>
        <w:t xml:space="preserve">个三级指标构成，权重分为40分，实际得分</w:t>
      </w:r>
      <w:r>
        <w:rPr>
          <w:rFonts w:eastAsia="仿宋_GB2312" w:cs="Times New Roman" w:hint="eastAsia"/>
          <w:color w:val="auto"/>
          <w:sz w:val="32"/>
          <w:szCs w:val="32"/>
          <w:highlight w:val="none"/>
          <w:lang w:val="en-US" w:eastAsia="zh-CN"/>
        </w:rPr>
        <w:t xml:space="preserve">40</w:t>
      </w:r>
      <w:r>
        <w:rPr>
          <w:rFonts w:ascii="Times New Roman" w:eastAsia="仿宋_GB2312" w:hAnsi="Times New Roman" w:cs="Times New Roman" w:hint="default"/>
          <w:color w:val="auto"/>
          <w:sz w:val="32"/>
          <w:szCs w:val="32"/>
          <w:highlight w:val="none"/>
          <w:lang w:val="en-US" w:eastAsia="zh-CN"/>
        </w:rPr>
        <w:t xml:space="preserve">分，得分率为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%。具体产出指标完成情况如下：</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 1 \* GB3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①</w:t>
      </w:r>
      <w:r>
        <w:rPr>
          <w:rFonts w:ascii="Times New Roman" w:eastAsia="仿宋_GB2312" w:hAnsi="Times New Roman" w:cs="Times New Roman" w:hint="default"/>
          <w:color w:val="auto"/>
          <w:sz w:val="32"/>
          <w:szCs w:val="32"/>
          <w:highlight w:val="none"/>
        </w:rPr>
        <w:fldChar w:fldCharType="end"/>
      </w:r>
      <w:r>
        <w:rPr>
          <w:rFonts w:ascii="Times New Roman" w:eastAsia="仿宋_GB2312" w:hAnsi="Times New Roman" w:cs="Times New Roman" w:hint="default"/>
          <w:color w:val="auto"/>
          <w:sz w:val="32"/>
          <w:szCs w:val="32"/>
          <w:highlight w:val="none"/>
        </w:rPr>
        <w:t xml:space="preserve">数量指标：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指标1：新型社会化服务组织带头人培训人数，指标值：&gt;=40人，实际完成值：=40人，指标完成率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color w:val="auto"/>
          <w:sz w:val="32"/>
          <w:szCs w:val="32"/>
          <w:highlight w:val="none"/>
          <w:lang w:eastAsia="zh-CN"/>
        </w:rPr>
      </w:pP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rPr>
        <w:t xml:space="preserve">：专业生产型人员培训人数，指标值：&gt;=4</w:t>
      </w:r>
      <w:r>
        <w:rPr>
          <w:rFonts w:eastAsia="仿宋_GB2312" w:cs="Times New Roman" w:hint="eastAsia"/>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rPr>
        <w:t xml:space="preserve">人，实际完成值：4</w:t>
      </w:r>
      <w:r>
        <w:rPr>
          <w:rFonts w:eastAsia="仿宋_GB2312" w:cs="Times New Roman" w:hint="eastAsia"/>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rPr>
        <w:t xml:space="preserve">人，指标完成率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rPr>
        <w:t xml:space="preserve">：技能服务型人数培训人数，指标值：&gt;=</w:t>
      </w:r>
      <w:r>
        <w:rPr>
          <w:rFonts w:eastAsia="仿宋_GB2312" w:cs="Times New Roman" w:hint="eastAsia"/>
          <w:color w:val="auto"/>
          <w:sz w:val="32"/>
          <w:szCs w:val="32"/>
          <w:highlight w:val="none"/>
          <w:lang w:val="en-US" w:eastAsia="zh-CN"/>
        </w:rPr>
        <w:t xml:space="preserve">50</w:t>
      </w:r>
      <w:r>
        <w:rPr>
          <w:rFonts w:ascii="Times New Roman" w:eastAsia="仿宋_GB2312" w:hAnsi="Times New Roman" w:cs="Times New Roman" w:hint="default"/>
          <w:color w:val="auto"/>
          <w:sz w:val="32"/>
          <w:szCs w:val="32"/>
          <w:highlight w:val="none"/>
        </w:rPr>
        <w:t xml:space="preserve">人，实际完成值：</w:t>
      </w:r>
      <w:r>
        <w:rPr>
          <w:rFonts w:eastAsia="仿宋_GB2312" w:cs="Times New Roman" w:hint="eastAsia"/>
          <w:color w:val="auto"/>
          <w:sz w:val="32"/>
          <w:szCs w:val="32"/>
          <w:highlight w:val="none"/>
          <w:lang w:val="en-US" w:eastAsia="zh-CN"/>
        </w:rPr>
        <w:t xml:space="preserve">50</w:t>
      </w:r>
      <w:r>
        <w:rPr>
          <w:rFonts w:ascii="Times New Roman" w:eastAsia="仿宋_GB2312" w:hAnsi="Times New Roman" w:cs="Times New Roman" w:hint="default"/>
          <w:color w:val="auto"/>
          <w:sz w:val="32"/>
          <w:szCs w:val="32"/>
          <w:highlight w:val="none"/>
        </w:rPr>
        <w:t xml:space="preserve">人，指标完成率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 2 \* GB3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②</w:t>
      </w:r>
      <w:r>
        <w:rPr>
          <w:rFonts w:ascii="Times New Roman" w:eastAsia="仿宋_GB2312" w:hAnsi="Times New Roman" w:cs="Times New Roman" w:hint="default"/>
          <w:color w:val="auto"/>
          <w:sz w:val="32"/>
          <w:szCs w:val="32"/>
          <w:highlight w:val="none"/>
        </w:rPr>
        <w:fldChar w:fldCharType="end"/>
      </w:r>
      <w:r>
        <w:rPr>
          <w:rFonts w:ascii="Times New Roman" w:eastAsia="仿宋_GB2312" w:hAnsi="Times New Roman" w:cs="Times New Roman" w:hint="default"/>
          <w:color w:val="auto"/>
          <w:sz w:val="32"/>
          <w:szCs w:val="32"/>
          <w:highlight w:val="none"/>
        </w:rPr>
        <w:t xml:space="preserve">质量指标：</w:t>
      </w:r>
    </w:p>
    <w:p>
      <w:pPr>
        <w:shd w:val="clear" w:color="auto" w:fill="auto"/>
        <w:spacing w:line="600" w:lineRule="exact"/>
        <w:ind w:firstLine="640" w:firstLineChars="200"/>
        <w:outlineLvl w:val="0"/>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培训人员合格率</w:t>
      </w:r>
      <w:r>
        <w:rPr>
          <w:rFonts w:eastAsia="仿宋_GB2312"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rPr>
        <w:t xml:space="preserve">指标值：&gt;=99%</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100%</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 3 \* GB3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③</w:t>
      </w:r>
      <w:r>
        <w:rPr>
          <w:rFonts w:ascii="Times New Roman" w:eastAsia="仿宋_GB2312" w:hAnsi="Times New Roman" w:cs="Times New Roman" w:hint="default"/>
          <w:color w:val="auto"/>
          <w:sz w:val="32"/>
          <w:szCs w:val="32"/>
          <w:highlight w:val="none"/>
        </w:rPr>
        <w:fldChar w:fldCharType="end"/>
      </w:r>
      <w:r>
        <w:rPr>
          <w:rFonts w:ascii="Times New Roman" w:eastAsia="仿宋_GB2312" w:hAnsi="Times New Roman" w:cs="Times New Roman" w:hint="default"/>
          <w:color w:val="auto"/>
          <w:sz w:val="32"/>
          <w:szCs w:val="32"/>
          <w:highlight w:val="none"/>
        </w:rPr>
        <w:t xml:space="preserve">时效指标：</w:t>
      </w:r>
    </w:p>
    <w:p>
      <w:pPr>
        <w:shd w:val="clear" w:color="auto" w:fill="auto"/>
        <w:spacing w:line="600" w:lineRule="exact"/>
        <w:ind w:firstLine="640" w:firstLineChars="200"/>
        <w:outlineLvl w:val="0"/>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培训完成时限</w:t>
      </w:r>
      <w:r>
        <w:rPr>
          <w:rFonts w:eastAsia="仿宋_GB2312"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val="en-US" w:eastAsia="zh-CN"/>
        </w:rPr>
        <w:t xml:space="preserve">2024年12月25日</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2024年11月1日</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 4 \* GB3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④</w:t>
      </w:r>
      <w:r>
        <w:rPr>
          <w:rFonts w:ascii="Times New Roman" w:eastAsia="仿宋_GB2312" w:hAnsi="Times New Roman" w:cs="Times New Roman" w:hint="default"/>
          <w:color w:val="auto"/>
          <w:sz w:val="32"/>
          <w:szCs w:val="32"/>
          <w:highlight w:val="none"/>
        </w:rPr>
        <w:fldChar w:fldCharType="end"/>
      </w:r>
      <w:r>
        <w:rPr>
          <w:rFonts w:ascii="Times New Roman" w:eastAsia="仿宋_GB2312" w:hAnsi="Times New Roman" w:cs="Times New Roman" w:hint="default"/>
          <w:color w:val="auto"/>
          <w:sz w:val="32"/>
          <w:szCs w:val="32"/>
          <w:highlight w:val="none"/>
        </w:rPr>
        <w:t xml:space="preserve">成本指标：</w:t>
      </w:r>
    </w:p>
    <w:p>
      <w:pPr>
        <w:shd w:val="clear" w:color="auto" w:fill="auto"/>
        <w:spacing w:line="600" w:lineRule="exact"/>
        <w:ind w:firstLine="640" w:firstLineChars="200"/>
        <w:outlineLvl w:val="0"/>
        <w:rPr>
          <w:rFonts w:eastAsia="仿宋_GB2312" w:cs="Times New Roman" w:hint="eastAsia"/>
          <w:color w:val="auto"/>
          <w:sz w:val="32"/>
          <w:szCs w:val="32"/>
          <w:highlight w:val="none"/>
          <w:lang w:eastAsia="zh-CN"/>
        </w:rPr>
      </w:pP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1</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专业生产型培训班学员人均培训费控制数，</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val="en-US" w:eastAsia="zh-CN"/>
        </w:rPr>
        <w:t xml:space="preserve">&lt;=0.3万元/人</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0.3万元/人</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color w:val="auto"/>
          <w:sz w:val="32"/>
          <w:szCs w:val="32"/>
          <w:highlight w:val="none"/>
          <w:lang w:eastAsia="zh-CN"/>
        </w:rPr>
      </w:pP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2</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技能服务性培训班学员人均培训费控制数，</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val="en-US" w:eastAsia="zh-CN"/>
        </w:rPr>
        <w:t xml:space="preserve">&lt;=0.3万元/人</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0.3万元/人</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color w:val="auto"/>
          <w:sz w:val="32"/>
          <w:szCs w:val="32"/>
          <w:highlight w:val="none"/>
          <w:lang w:eastAsia="zh-CN"/>
        </w:rPr>
      </w:pP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3</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新型社会化服务组织带头人培训班学员人均培训费控制数，</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val="en-US" w:eastAsia="zh-CN"/>
        </w:rPr>
        <w:t xml:space="preserve">&lt;=0.40万元/人</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0.4万元/人</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p>
    <w:p>
      <w:pPr>
        <w:shd w:val="clear" w:color="auto" w:fill="auto"/>
        <w:spacing w:line="600" w:lineRule="exact"/>
        <w:ind w:firstLine="640" w:firstLineChars="200"/>
        <w:outlineLvl w:val="0"/>
        <w:rPr>
          <w:rFonts w:ascii="Times New Roman" w:eastAsia="楷体_GB2312" w:hAnsi="Times New Roman" w:cs="Times New Roman" w:hint="default"/>
          <w:b/>
          <w:bCs/>
          <w:color w:val="auto"/>
          <w:sz w:val="32"/>
          <w:szCs w:val="32"/>
          <w:highlight w:val="none"/>
          <w:lang w:val="en-US" w:eastAsia="zh-CN"/>
        </w:rPr>
      </w:pPr>
      <w:r>
        <w:rPr>
          <w:rFonts w:ascii="Times New Roman" w:eastAsia="楷体_GB2312" w:hAnsi="Times New Roman" w:cs="Times New Roman" w:hint="default"/>
          <w:b/>
          <w:bCs/>
          <w:color w:val="auto"/>
          <w:sz w:val="32"/>
          <w:szCs w:val="32"/>
          <w:highlight w:val="none"/>
          <w:lang w:val="en-US" w:eastAsia="zh-CN"/>
        </w:rPr>
        <w:t xml:space="preserve">项目效益情况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项目效益类指标包括项目实施效益和满意度两方面的内容，由</w:t>
      </w:r>
      <w:r>
        <w:rPr>
          <w:rFonts w:eastAsia="仿宋_GB2312" w:cs="Times New Roman" w:hint="eastAsia"/>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val="en-US" w:eastAsia="zh-CN"/>
        </w:rPr>
        <w:t xml:space="preserve">个三级指标构成，权重分为20分，实际得分</w:t>
      </w:r>
      <w:r>
        <w:rPr>
          <w:rFonts w:eastAsia="仿宋_GB2312"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%。具体效益指标及满意度指标完成情况如下：</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1.实施效益（根据绩效自评表涉及的指标填写，不涉及的删除）</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社会效益指标：</w:t>
      </w:r>
    </w:p>
    <w:p>
      <w:pPr>
        <w:shd w:val="clear" w:color="auto" w:fill="auto"/>
        <w:spacing w:line="600" w:lineRule="exact"/>
        <w:ind w:firstLine="640" w:firstLineChars="200"/>
        <w:outlineLvl w:val="0"/>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eastAsia="zh-CN"/>
        </w:rPr>
        <w:t xml:space="preserve">：提高高素质农民生产经营能力和带动能力提高</w:t>
      </w:r>
      <w:r>
        <w:rPr>
          <w:rFonts w:eastAsia="仿宋_GB2312"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逐步增强，</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eastAsia="zh-CN"/>
        </w:rPr>
        <w:t xml:space="preserve">逐步增强，</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2.满意度</w:t>
      </w:r>
    </w:p>
    <w:p>
      <w:pPr>
        <w:shd w:val="clear" w:color="auto" w:fill="auto"/>
        <w:spacing w:line="600" w:lineRule="exact"/>
        <w:ind w:firstLine="640" w:firstLineChars="200"/>
        <w:outlineLvl w:val="0"/>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eastAsia="zh-CN"/>
        </w:rPr>
        <w:t xml:space="preserve">：参加培训农牧民满意度</w:t>
      </w:r>
      <w:r>
        <w:rPr>
          <w:rFonts w:eastAsia="仿宋_GB2312"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&gt;=95%，</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95%</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p>
    <w:p>
      <w:pPr>
        <w:spacing w:line="560" w:lineRule="exact"/>
        <w:ind w:firstLine="640" w:firstLineChars="200"/>
        <w:rPr>
          <w:rFonts w:ascii="Times New Roman" w:eastAsia="楷体_GB2312" w:hAnsi="Times New Roman" w:cs="Times New Roman" w:hint="default"/>
          <w:b/>
          <w:bCs/>
          <w:color w:val="auto"/>
          <w:sz w:val="32"/>
          <w:szCs w:val="32"/>
          <w:highlight w:val="none"/>
          <w:lang w:val="en-US"/>
        </w:rPr>
      </w:pPr>
      <w:r>
        <w:rPr>
          <w:rFonts w:ascii="Times New Roman" w:eastAsia="楷体_GB2312" w:hAnsi="Times New Roman" w:cs="Times New Roman" w:hint="default"/>
          <w:b/>
          <w:bCs/>
          <w:color w:val="auto"/>
          <w:sz w:val="32"/>
          <w:szCs w:val="32"/>
          <w:highlight w:val="none"/>
          <w:lang w:val="en-US" w:eastAsia="zh-CN"/>
        </w:rPr>
        <w:t xml:space="preserve">（五）</w:t>
      </w:r>
      <w:r>
        <w:rPr>
          <w:rFonts w:ascii="Times New Roman" w:eastAsia="楷体_GB2312" w:hAnsi="Times New Roman" w:cs="Times New Roman" w:hint="default"/>
          <w:b/>
          <w:bCs/>
          <w:color w:val="auto"/>
          <w:sz w:val="32"/>
          <w:szCs w:val="32"/>
          <w:highlight w:val="none"/>
          <w:lang w:val="en-US"/>
        </w:rPr>
        <w:t xml:space="preserve">预算执行进度与绩效指标总体完成率偏差</w:t>
      </w:r>
    </w:p>
    <w:p>
      <w:pPr>
        <w:pStyle w:val="闻政-正文段落文字"/>
        <w:spacing w:line="560" w:lineRule="exact"/>
        <w:ind w:firstLine="640"/>
        <w:rPr>
          <w:rFonts w:ascii="Times New Roman" w:eastAsia="仿宋_GB2312" w:hAnsi="Times New Roman" w:cs="Times New Roman" w:hint="eastAsia"/>
          <w:color w:val="auto"/>
          <w:kern w:val="2"/>
          <w:sz w:val="32"/>
          <w:szCs w:val="32"/>
          <w:highlight w:val="none"/>
          <w:lang w:val="en-US" w:eastAsia="zh-CN" w:bidi="ar-SA"/>
        </w:rPr>
      </w:pPr>
      <w:r>
        <w:rPr>
          <w:rFonts w:ascii="Times New Roman" w:eastAsia="仿宋_GB2312" w:hAnsi="Times New Roman" w:cs="Times New Roman" w:hint="eastAsia"/>
          <w:color w:val="auto"/>
          <w:kern w:val="2"/>
          <w:sz w:val="32"/>
          <w:szCs w:val="32"/>
          <w:highlight w:val="none"/>
          <w:lang w:val="en-US" w:eastAsia="zh-CN" w:bidi="ar-SA"/>
        </w:rPr>
        <w:t xml:space="preserve">2</w:t>
      </w:r>
      <w:r>
        <w:rPr>
          <w:rFonts w:ascii="Times New Roman" w:eastAsia="仿宋_GB2312" w:hAnsi="Times New Roman" w:cs="Times New Roman" w:hint="default"/>
          <w:color w:val="auto"/>
          <w:kern w:val="2"/>
          <w:sz w:val="32"/>
          <w:szCs w:val="32"/>
          <w:highlight w:val="none"/>
          <w:lang w:val="en-US" w:eastAsia="zh-CN" w:bidi="ar-SA"/>
        </w:rPr>
        <w:t xml:space="preserve">024年中央农业经营主体能力提升（高素质农民培训）项目年初预算</w:t>
      </w:r>
      <w:r>
        <w:rPr>
          <w:rFonts w:ascii="Times New Roman" w:eastAsia="仿宋_GB2312" w:hAnsi="Times New Roman" w:cs="Times New Roman" w:hint="eastAsia"/>
          <w:color w:val="auto"/>
          <w:kern w:val="2"/>
          <w:sz w:val="32"/>
          <w:szCs w:val="32"/>
          <w:highlight w:val="none"/>
          <w:lang w:val="en-US" w:eastAsia="zh-CN" w:bidi="ar-SA"/>
        </w:rPr>
        <w:t xml:space="preserve">37.91</w:t>
      </w:r>
      <w:r>
        <w:rPr>
          <w:rFonts w:ascii="Times New Roman" w:eastAsia="仿宋_GB2312" w:hAnsi="Times New Roman" w:cs="Times New Roman" w:hint="default"/>
          <w:color w:val="auto"/>
          <w:kern w:val="2"/>
          <w:sz w:val="32"/>
          <w:szCs w:val="32"/>
          <w:highlight w:val="none"/>
          <w:lang w:val="en-US" w:eastAsia="zh-CN" w:bidi="ar-SA"/>
        </w:rPr>
        <w:t xml:space="preserve">万元，全年预算</w:t>
      </w:r>
      <w:r>
        <w:rPr>
          <w:rFonts w:ascii="Times New Roman" w:eastAsia="仿宋_GB2312" w:hAnsi="Times New Roman" w:cs="Times New Roman" w:hint="eastAsia"/>
          <w:color w:val="auto"/>
          <w:kern w:val="2"/>
          <w:sz w:val="32"/>
          <w:szCs w:val="32"/>
          <w:highlight w:val="none"/>
          <w:lang w:val="en-US" w:eastAsia="zh-CN" w:bidi="ar-SA"/>
        </w:rPr>
        <w:t xml:space="preserve">37.91</w:t>
      </w:r>
      <w:r>
        <w:rPr>
          <w:rFonts w:ascii="Times New Roman" w:eastAsia="仿宋_GB2312" w:hAnsi="Times New Roman" w:cs="Times New Roman" w:hint="default"/>
          <w:color w:val="auto"/>
          <w:kern w:val="2"/>
          <w:sz w:val="32"/>
          <w:szCs w:val="32"/>
          <w:highlight w:val="none"/>
          <w:lang w:val="en-US" w:eastAsia="zh-CN" w:bidi="ar-SA"/>
        </w:rPr>
        <w:t xml:space="preserve">万元，实际支出</w:t>
      </w:r>
      <w:r>
        <w:rPr>
          <w:rFonts w:ascii="Times New Roman" w:eastAsia="仿宋_GB2312" w:hAnsi="Times New Roman" w:cs="Times New Roman" w:hint="eastAsia"/>
          <w:color w:val="auto"/>
          <w:kern w:val="2"/>
          <w:sz w:val="32"/>
          <w:szCs w:val="32"/>
          <w:highlight w:val="none"/>
          <w:lang w:val="en-US" w:eastAsia="zh-CN" w:bidi="ar-SA"/>
        </w:rPr>
        <w:t xml:space="preserve">37.91</w:t>
      </w:r>
      <w:r>
        <w:rPr>
          <w:rFonts w:ascii="Times New Roman" w:eastAsia="仿宋_GB2312" w:hAnsi="Times New Roman" w:cs="Times New Roman" w:hint="default"/>
          <w:color w:val="auto"/>
          <w:kern w:val="2"/>
          <w:sz w:val="32"/>
          <w:szCs w:val="32"/>
          <w:highlight w:val="none"/>
          <w:lang w:val="en-US" w:eastAsia="zh-CN" w:bidi="ar-SA"/>
        </w:rPr>
        <w:t xml:space="preserve">万元，预算执行率为</w:t>
      </w:r>
      <w:r>
        <w:rPr>
          <w:rFonts w:ascii="Times New Roman" w:eastAsia="仿宋_GB2312" w:hAnsi="Times New Roman"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default"/>
          <w:color w:val="auto"/>
          <w:kern w:val="2"/>
          <w:sz w:val="32"/>
          <w:szCs w:val="32"/>
          <w:highlight w:val="none"/>
          <w:lang w:val="en-US" w:eastAsia="zh-CN" w:bidi="ar-SA"/>
        </w:rPr>
        <w:t xml:space="preserve">%，项目绩效指标总体完成率为</w:t>
      </w:r>
      <w:r>
        <w:rPr>
          <w:rFonts w:ascii="Times New Roman" w:eastAsia="仿宋_GB2312" w:hAnsi="Times New Roman"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default"/>
          <w:color w:val="auto"/>
          <w:kern w:val="2"/>
          <w:sz w:val="32"/>
          <w:szCs w:val="32"/>
          <w:highlight w:val="none"/>
          <w:lang w:val="en-US" w:eastAsia="zh-CN" w:bidi="ar-SA"/>
        </w:rPr>
        <w:t xml:space="preserve">%，</w:t>
      </w:r>
      <w:r>
        <w:rPr>
          <w:rFonts w:ascii="Times New Roman" w:eastAsia="仿宋_GB2312" w:hAnsi="Times New Roman" w:cs="Times New Roman" w:hint="default"/>
          <w:color w:val="auto"/>
          <w:kern w:val="2"/>
          <w:sz w:val="32"/>
          <w:szCs w:val="32"/>
          <w:highlight w:val="none"/>
          <w:lang w:val="en-US" w:bidi="ar-SA"/>
        </w:rPr>
        <w:t xml:space="preserve">总体</w:t>
      </w:r>
      <w:r>
        <w:rPr>
          <w:rFonts w:ascii="Times New Roman" w:eastAsia="仿宋_GB2312" w:hAnsi="Times New Roman" w:cs="Times New Roman" w:hint="default"/>
          <w:color w:val="auto"/>
          <w:kern w:val="2"/>
          <w:sz w:val="32"/>
          <w:szCs w:val="32"/>
          <w:highlight w:val="none"/>
          <w:lang w:val="en-US" w:eastAsia="zh-CN" w:bidi="ar-SA"/>
        </w:rPr>
        <w:t xml:space="preserve">偏差率为</w:t>
      </w:r>
      <w:r>
        <w:rPr>
          <w:rFonts w:ascii="Times New Roman" w:eastAsia="仿宋_GB2312" w:hAnsi="Times New Roman" w:cs="Times New Roman" w:hint="eastAsia"/>
          <w:color w:val="auto"/>
          <w:kern w:val="2"/>
          <w:sz w:val="32"/>
          <w:szCs w:val="32"/>
          <w:highlight w:val="none"/>
          <w:lang w:val="en-US" w:eastAsia="zh-CN" w:bidi="ar-SA"/>
        </w:rPr>
        <w:t xml:space="preserve">0</w:t>
      </w:r>
      <w:r>
        <w:rPr>
          <w:rFonts w:ascii="Times New Roman" w:eastAsia="仿宋_GB2312" w:hAnsi="Times New Roman" w:cs="Times New Roman" w:hint="default"/>
          <w:color w:val="auto"/>
          <w:kern w:val="2"/>
          <w:sz w:val="32"/>
          <w:szCs w:val="32"/>
          <w:highlight w:val="none"/>
          <w:lang w:val="en-US" w:eastAsia="zh-CN" w:bidi="ar-SA"/>
        </w:rPr>
        <w:t xml:space="preserve">%</w:t>
      </w:r>
      <w:r>
        <w:rPr>
          <w:rFonts w:ascii="Times New Roman" w:eastAsia="仿宋_GB2312" w:hAnsi="Times New Roman" w:cs="Times New Roman" w:hint="eastAsia"/>
          <w:color w:val="auto"/>
          <w:kern w:val="2"/>
          <w:sz w:val="32"/>
          <w:szCs w:val="32"/>
          <w:highlight w:val="none"/>
          <w:lang w:val="en-US" w:eastAsia="zh-CN" w:bidi="ar-SA"/>
        </w:rPr>
        <w:t xml:space="preserve">。</w:t>
      </w:r>
    </w:p>
    <w:p>
      <w:pPr>
        <w:spacing w:line="560" w:lineRule="exact"/>
        <w:ind w:firstLine="640" w:firstLineChars="200"/>
        <w:rPr>
          <w:rStyle w:val="fontstyle01"/>
          <w:rFonts w:ascii="Times New Roman" w:hAnsi="Times New Roman" w:cs="Times New Roman" w:hint="default"/>
          <w:color w:val="auto"/>
          <w:highlight w:val="none"/>
        </w:rPr>
      </w:pPr>
      <w:r>
        <w:rPr>
          <w:rFonts w:eastAsia="黑体" w:cs="Times New Roman" w:hint="eastAsia"/>
          <w:color w:val="auto"/>
          <w:sz w:val="32"/>
          <w:szCs w:val="32"/>
          <w:highlight w:val="none"/>
          <w:lang w:val="en-US" w:eastAsia="zh-CN"/>
        </w:rPr>
        <w:t xml:space="preserve">五、</w:t>
      </w:r>
      <w:r>
        <w:rPr>
          <w:rFonts w:ascii="Times New Roman" w:eastAsia="黑体" w:hAnsi="Times New Roman" w:cs="Times New Roman" w:hint="default"/>
          <w:color w:val="auto"/>
          <w:sz w:val="32"/>
          <w:szCs w:val="32"/>
          <w:highlight w:val="none"/>
        </w:rPr>
        <w:t xml:space="preserve">主要经验及做法、存在的问题及原因分析</w:t>
      </w:r>
    </w:p>
    <w:p>
      <w:pPr>
        <w:spacing w:line="560" w:lineRule="exact"/>
        <w:ind w:firstLine="640" w:firstLineChars="200"/>
        <w:rPr>
          <w:rFonts w:ascii="Times New Roman" w:eastAsia="楷体" w:hAnsi="Times New Roman" w:cs="Times New Roman" w:hint="default"/>
          <w:b/>
          <w:color w:val="auto"/>
          <w:spacing w:val="-4"/>
          <w:sz w:val="32"/>
          <w:szCs w:val="32"/>
          <w:highlight w:val="none"/>
        </w:rPr>
      </w:pPr>
      <w:r>
        <w:rPr>
          <w:rFonts w:ascii="Times New Roman" w:eastAsia="楷体" w:hAnsi="Times New Roman" w:cs="Times New Roman" w:hint="default"/>
          <w:b/>
          <w:color w:val="auto"/>
          <w:spacing w:val="-4"/>
          <w:sz w:val="32"/>
          <w:szCs w:val="32"/>
          <w:highlight w:val="none"/>
        </w:rPr>
        <w:t xml:space="preserve">（一）主要经验及做法</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cs="Times New Roman" w:hint="default"/>
          <w:b w:val="0"/>
          <w:bCs w:val="0"/>
          <w:color w:val="auto"/>
          <w:kern w:val="2"/>
          <w:highlight w:val="none"/>
        </w:rPr>
      </w:pPr>
      <w:r>
        <w:rPr>
          <w:rFonts w:ascii="Times New Roman" w:eastAsia="仿宋_GB2312" w:hAnsi="Times New Roman" w:cs="Times New Roman" w:hint="default"/>
          <w:b w:val="0"/>
          <w:bCs w:val="0"/>
          <w:color w:val="auto"/>
          <w:kern w:val="2"/>
          <w:highlight w:val="none"/>
        </w:rPr>
        <w:t xml:space="preserve">严格坚持先做事、后验收、再拨付的原则，</w:t>
      </w:r>
      <w:r>
        <w:rPr>
          <w:rFonts w:ascii="Times New Roman" w:eastAsia="仿宋_GB2312" w:hAnsi="Times New Roman" w:cs="Times New Roman" w:hint="eastAsia"/>
          <w:b w:val="0"/>
          <w:bCs w:val="0"/>
          <w:color w:val="auto"/>
          <w:kern w:val="2"/>
          <w:highlight w:val="none"/>
          <w:lang w:eastAsia="zh-CN"/>
        </w:rPr>
        <w:t xml:space="preserve">杜绝</w:t>
      </w:r>
      <w:r>
        <w:rPr>
          <w:rFonts w:ascii="Times New Roman" w:eastAsia="仿宋_GB2312" w:hAnsi="Times New Roman" w:cs="Times New Roman" w:hint="default"/>
          <w:b w:val="0"/>
          <w:bCs w:val="0"/>
          <w:color w:val="auto"/>
          <w:kern w:val="2"/>
          <w:highlight w:val="none"/>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4"/>
        </w:numPr>
        <w:spacing w:line="560" w:lineRule="exact"/>
        <w:ind w:firstLine="640" w:firstLineChars="200"/>
        <w:rPr>
          <w:rFonts w:ascii="Times New Roman" w:eastAsia="楷体_GB2312" w:hAnsi="Times New Roman" w:cs="Times New Roman" w:hint="default"/>
          <w:b/>
          <w:bCs/>
          <w:color w:val="auto"/>
          <w:sz w:val="32"/>
          <w:szCs w:val="32"/>
          <w:highlight w:val="none"/>
        </w:rPr>
      </w:pPr>
      <w:r>
        <w:rPr>
          <w:rFonts w:ascii="Times New Roman" w:eastAsia="楷体_GB2312" w:hAnsi="Times New Roman" w:cs="Times New Roman" w:hint="default"/>
          <w:b/>
          <w:bCs/>
          <w:color w:val="auto"/>
          <w:sz w:val="32"/>
          <w:szCs w:val="32"/>
          <w:highlight w:val="none"/>
        </w:rPr>
        <w:t xml:space="preserve">存在的问题及原因分析</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1.相关绩效管理方面专业知识的系统性学习有待加强。各项指标的设置要进一步优化、完善，主要在细化、量化上改进。在绩效自评过程中，由</w:t>
      </w:r>
      <w:r>
        <w:rPr>
          <w:rFonts w:ascii="Times New Roman" w:eastAsia="仿宋_GB2312" w:hAnsi="Times New Roman" w:cs="Times New Roman" w:hint="default"/>
          <w:color w:val="auto"/>
          <w:sz w:val="32"/>
          <w:szCs w:val="32"/>
          <w:highlight w:val="none"/>
          <w:lang w:val="en-US" w:eastAsia="zh-CN"/>
        </w:rPr>
        <w:t xml:space="preserve">干部</w:t>
      </w:r>
      <w:r>
        <w:rPr>
          <w:rFonts w:ascii="Times New Roman" w:eastAsia="仿宋_GB2312" w:hAnsi="Times New Roman" w:cs="Times New Roman" w:hint="default"/>
          <w:color w:val="auto"/>
          <w:sz w:val="32"/>
          <w:szCs w:val="32"/>
          <w:highlight w:val="none"/>
          <w:lang w:val="en-US" w:eastAsia="zh-CN"/>
        </w:rPr>
        <w:t xml:space="preserve">分人员缺乏相关绩效管理专业知识，自评价工作还存在自我审定的局限性，影响评价质量。</w:t>
      </w:r>
    </w:p>
    <w:p>
      <w:pPr>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firstLine="640" w:firstLineChars="200"/>
        <w:textAlignment w:val="auto"/>
        <w:rPr>
          <w:rFonts w:ascii="仿宋_GB2312" w:eastAsia="仿宋_GB2312" w:hAnsi="仿宋_GB2312" w:cs="仿宋_GB2312" w:hint="eastAsia"/>
          <w:b w:val="0"/>
          <w:bCs/>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2.</w:t>
      </w:r>
      <w:r>
        <w:rPr>
          <w:rFonts w:ascii="仿宋_GB2312" w:eastAsia="仿宋_GB2312" w:hAnsi="仿宋_GB2312" w:cs="仿宋_GB2312" w:hint="eastAsia"/>
          <w:b w:val="0"/>
          <w:bCs/>
          <w:color w:val="auto"/>
          <w:sz w:val="32"/>
          <w:szCs w:val="32"/>
          <w:highlight w:val="none"/>
        </w:rPr>
        <w:t xml:space="preserve">预算编制工作可进一步细化。加强预算编制管理，提高项目支出事前审核控制，进一步提高预算编制的合理性及执行力。</w:t>
      </w:r>
    </w:p>
    <w:p>
      <w:pPr>
        <w:spacing w:line="560" w:lineRule="exact"/>
        <w:ind w:firstLine="640" w:firstLineChars="200"/>
        <w:rPr>
          <w:rFonts w:ascii="Times New Roman" w:eastAsia="黑体" w:hAnsi="Times New Roman" w:cs="Times New Roman" w:hint="default"/>
          <w:color w:val="auto"/>
          <w:sz w:val="32"/>
          <w:szCs w:val="32"/>
          <w:highlight w:val="none"/>
        </w:rPr>
      </w:pPr>
      <w:r>
        <w:rPr>
          <w:rFonts w:eastAsia="黑体" w:cs="Times New Roman" w:hint="eastAsia"/>
          <w:color w:val="auto"/>
          <w:sz w:val="32"/>
          <w:szCs w:val="32"/>
          <w:highlight w:val="none"/>
          <w:lang w:val="en-US" w:eastAsia="zh-CN"/>
        </w:rPr>
        <w:t xml:space="preserve">六、</w:t>
      </w:r>
      <w:r>
        <w:rPr>
          <w:rFonts w:ascii="Times New Roman" w:eastAsia="黑体" w:hAnsi="Times New Roman" w:cs="Times New Roman" w:hint="default"/>
          <w:color w:val="auto"/>
          <w:sz w:val="32"/>
          <w:szCs w:val="32"/>
          <w:highlight w:val="none"/>
        </w:rPr>
        <w:t xml:space="preserve">有关建议</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1.多进行有关绩效管理工作方面的培训。积极组织绩效管理工作培训，进一步夯实业务基础，提升我单位绩效管理工作业务水平，扎实做好绩效管理工作。</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进一步规范项目建设的程序。项目前期做好可行性研究报告，更加细化实施方案，严格执行资金管理办法和财政资金管理制度，严格按照项目实施方案等稳步推进工作，各部门单位根据自己项目的特点进行总结。</w:t>
      </w:r>
    </w:p>
    <w:p>
      <w:pPr>
        <w:shd w:val="clear" w:color="auto" w:fill="auto"/>
        <w:spacing w:line="600" w:lineRule="exact"/>
        <w:ind w:firstLine="640" w:firstLineChars="200"/>
        <w:outlineLvl w:val="0"/>
        <w:rPr>
          <w:rFonts w:ascii="Times New Roman" w:hAnsi="Times New Roman" w:cs="Times New Roman" w:hint="default"/>
          <w:color w:val="auto"/>
          <w:sz w:val="22"/>
          <w:szCs w:val="28"/>
          <w:highlight w:val="none"/>
        </w:rPr>
      </w:pPr>
      <w:r>
        <w:rPr>
          <w:rFonts w:eastAsia="仿宋_GB2312" w:cs="Times New Roman" w:hint="eastAsia"/>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val="en-US" w:eastAsia="zh-CN"/>
        </w:rPr>
        <w:t xml:space="preserve">.进一步完善项目评价过程中有关数据和资料的收集、整理、审核及分析。项目启动时同步做好档案的归纳与整理，及时整理、收集、汇总，健全档案资料。项目后续管理有待进一步加强和跟踪</w:t>
      </w:r>
      <w:r>
        <w:rPr>
          <w:rFonts w:ascii="Times New Roman" w:eastAsia="仿宋_GB2312" w:hAnsi="Times New Roman" w:cs="Times New Roman" w:hint="default"/>
          <w:color w:val="auto"/>
          <w:sz w:val="36"/>
          <w:szCs w:val="32"/>
          <w:highlight w:val="none"/>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val="en-US" w:eastAsia="zh-CN"/>
        </w:rPr>
        <w:t xml:space="preserve">.进一步加强对绩效管理工作的组织领导，提高对预算绩效管理工作重要性的认识，总结经验查找问题，抓紧研究制定更全面更完善的绩效评价管理办法。</w:t>
      </w:r>
    </w:p>
    <w:p>
      <w:pPr>
        <w:spacing w:line="560" w:lineRule="exact"/>
        <w:ind w:firstLine="640" w:firstLineChars="200"/>
        <w:rPr>
          <w:rFonts w:ascii="Times New Roman" w:eastAsia="黑体" w:hAnsi="Times New Roman" w:cs="Times New Roman" w:hint="default"/>
          <w:color w:val="auto"/>
          <w:sz w:val="32"/>
          <w:szCs w:val="32"/>
          <w:highlight w:val="none"/>
        </w:rPr>
      </w:pPr>
      <w:r>
        <w:rPr>
          <w:rFonts w:eastAsia="黑体" w:cs="Times New Roman" w:hint="eastAsia"/>
          <w:color w:val="auto"/>
          <w:sz w:val="32"/>
          <w:szCs w:val="32"/>
          <w:highlight w:val="none"/>
          <w:lang w:val="en-US" w:eastAsia="zh-CN"/>
        </w:rPr>
        <w:t xml:space="preserve">七、</w:t>
      </w:r>
      <w:r>
        <w:rPr>
          <w:rFonts w:ascii="Times New Roman" w:eastAsia="黑体" w:hAnsi="Times New Roman" w:cs="Times New Roman" w:hint="default"/>
          <w:color w:val="auto"/>
          <w:sz w:val="32"/>
          <w:szCs w:val="32"/>
          <w:highlight w:val="none"/>
        </w:rPr>
        <w:t xml:space="preserve">其他需要说</w:t>
      </w:r>
      <w:bookmarkStart w:id="1" w:name="page8"/>
      <w:bookmarkEnd w:id="1"/>
      <w:r>
        <w:rPr>
          <w:rFonts w:ascii="Times New Roman" w:eastAsia="黑体" w:hAnsi="Times New Roman" w:cs="Times New Roman" w:hint="default"/>
          <w:color w:val="auto"/>
          <w:sz w:val="32"/>
          <w:szCs w:val="32"/>
          <w:highlight w:val="none"/>
        </w:rPr>
        <w:t xml:space="preserve">明的问题</w:t>
      </w:r>
    </w:p>
    <w:p>
      <w:pPr>
        <w:pStyle w:val="BodyTextFirstIndent2"/>
        <w:spacing w:after="0" w:line="560" w:lineRule="exact"/>
        <w:ind w:left="0" w:firstLine="640" w:leftChars="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本项目无其他需说明的问题。</w:t>
      </w:r>
    </w:p>
    <w:p>
      <w:pPr>
        <w:pStyle w:val="BodyTextFirstIndent2"/>
        <w:spacing w:after="0" w:line="560" w:lineRule="exact"/>
        <w:ind w:left="0" w:firstLine="640" w:leftChars="0"/>
        <w:rPr>
          <w:rFonts w:ascii="Times New Roman" w:eastAsia="仿宋_GB2312" w:hAnsi="Times New Roman" w:cs="Times New Roman" w:hint="default"/>
          <w:color w:val="auto"/>
          <w:sz w:val="32"/>
          <w:szCs w:val="32"/>
          <w:highlight w:val="none"/>
        </w:rPr>
      </w:pPr>
    </w:p>
    <w:p>
      <w:pPr>
        <w:pStyle w:val="BodyTextFirstIndent2"/>
        <w:spacing w:after="0" w:line="560" w:lineRule="exact"/>
        <w:ind w:left="0" w:firstLine="0" w:leftChars="0" w:firstLineChars="0"/>
        <w:rPr>
          <w:rFonts w:ascii="Times New Roman" w:eastAsia="仿宋_GB2312" w:hAnsi="Times New Roman" w:cs="Times New Roman" w:hint="default"/>
          <w:color w:val="auto"/>
          <w:sz w:val="32"/>
          <w:szCs w:val="32"/>
          <w:highlight w:val="none"/>
        </w:rPr>
      </w:pPr>
    </w:p>
    <w:p>
      <w:pPr>
        <w:spacing w:line="600" w:lineRule="exact"/>
        <w:rPr>
          <w:rFonts w:ascii="Times New Roman" w:eastAsia="黑体" w:hAnsi="Times New Roman" w:cs="Times New Roman" w:hint="eastAsia"/>
          <w:color w:val="auto"/>
          <w:sz w:val="32"/>
          <w:szCs w:val="32"/>
          <w:highlight w:val="none"/>
          <w:lang w:val="en-US" w:eastAsia="zh-CN"/>
        </w:rPr>
        <w:sectPr>
          <w:footerReference w:type="default" r:id="rId3"/>
          <w:pgSz w:w="11906" w:h="16838" w:orient="portrait"/>
          <w:pgMar w:top="1440" w:right="1558" w:bottom="1440" w:left="1800" w:header="851" w:footer="992" w:gutter="0"/>
          <w:pgBorders/>
          <w:pgNumType w:start="1"/>
          <w:cols w:num="1" w:space="425">
            <w:col w:w="8548" w:space="425"/>
          </w:cols>
          <w:docGrid w:type="lines" w:linePitch="312" w:charSpace="0"/>
        </w:sectPr>
      </w:pP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1</w:t>
      </w:r>
    </w:p>
    <w:p>
      <w:pPr>
        <w:pStyle w:val="闻政-正文段落文字"/>
        <w:ind w:firstLine="562"/>
        <w:jc w:val="center"/>
        <w:rPr>
          <w:rFonts w:ascii="仿宋_GB2312" w:eastAsia="仿宋_GB2312" w:hAnsi="仿宋_GB2312" w:cs="仿宋_GB2312" w:hint="eastAsia"/>
          <w:color w:val="auto"/>
          <w:sz w:val="28"/>
          <w:szCs w:val="40"/>
          <w:highlight w:val="none"/>
        </w:rPr>
      </w:pPr>
      <w:bookmarkStart w:id="2" w:name="_Toc26499_WPSOffice_Level2"/>
      <w:bookmarkStart w:id="3" w:name="_Toc30064_WPSOffice_Level1"/>
      <w:r>
        <w:rPr>
          <w:rFonts w:ascii="仿宋_GB2312" w:eastAsia="仿宋_GB2312" w:hAnsi="仿宋_GB2312" w:cs="仿宋_GB2312" w:hint="eastAsia"/>
          <w:b/>
          <w:bCs/>
          <w:color w:val="auto"/>
          <w:sz w:val="28"/>
          <w:szCs w:val="40"/>
          <w:highlight w:val="none"/>
        </w:rPr>
        <w:t xml:space="preserve">2024年中央农业经营主体能力提升（高素质农民培训）项目绩效评价指标体系及综合评分表</w:t>
      </w:r>
      <w:bookmarkEnd w:id="2"/>
      <w:bookmarkEnd w:id="3"/>
    </w:p>
    <w:tbl>
      <w:tblPr>
        <w:tblStyle w:val="NormalTable"/>
        <w:tblW w:w="12683" w:type="dxa"/>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1002"/>
        <w:gridCol w:w="1000"/>
        <w:gridCol w:w="1071"/>
        <w:gridCol w:w="1725"/>
        <w:gridCol w:w="5216"/>
        <w:gridCol w:w="5"/>
        <w:gridCol w:w="1299"/>
        <w:gridCol w:w="1365"/>
      </w:tblGrid>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2"/>
          <w:tblHeader/>
          <w:jc w:val="center"/>
        </w:trPr>
        <w:tc>
          <w:tcPr>
            <w:tcW w:w="1002"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一级指标</w:t>
            </w: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二级指标</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三级指标</w:t>
            </w:r>
          </w:p>
        </w:tc>
        <w:tc>
          <w:tcPr>
            <w:tcW w:w="1725"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指标解释</w:t>
            </w:r>
          </w:p>
        </w:tc>
        <w:tc>
          <w:tcPr>
            <w:tcW w:w="5216"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指标说明</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权重</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得分</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919"/>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决策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充分性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②项目立项是否符合行业发展规划和政策要求；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③项目立项是否与部门职责范围相符，属于部门履职所需；</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规范性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①项目是否按照规定的程序申请设立；</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②审批文件、材料是否符合相关要求；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（如未设定预算绩效目标，也可考核其他工作任务目标）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①项目是否有绩效目标；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②项目绩效目标与实际工作内容是否具有相关性；</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④是否与预算确定的项目投资额或资金量相匹配。</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64"/>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明确性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①是否将项目绩效目标细化分解为具体的绩效指标；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②是否通过清晰、可衡量的指标值予以体现；</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③是否与项目目标任务数或计划数相对应。</w:t>
            </w:r>
            <w:r>
              <w:rPr>
                <w:rFonts w:ascii="Times New Roman" w:eastAsia="仿宋_GB2312" w:hAnsi="Times New Roman" w:cs="Times New Roman" w:hint="default"/>
                <w:color w:val="auto"/>
                <w:kern w:val="0"/>
                <w:sz w:val="18"/>
                <w:szCs w:val="18"/>
                <w:highlight w:val="none"/>
              </w:rPr>
              <w:br/>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42"/>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科学性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①预算编制是否经过科学论证；</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②预算内容与项目内容是否匹配；</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③预算额度测算依据是否充分，是否按照标准编制；</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0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①预算资金分配依据是否充分；</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15"/>
          <w:jc w:val="center"/>
        </w:trPr>
        <w:tc>
          <w:tcPr>
            <w:tcW w:w="1002" w:type="dxa"/>
            <w:vMerge w:val="restar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32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项目预算资金是否按照计划执行，用以反映或考核项目预算执行情况。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预算执行率=（实际支出资金/实际到位资金）×100%。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合规性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②资金的拨付是否有完整的审批程序和手续；</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③是否符合项目预算批复或合同规定的用途；</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④是否存在截留、挤占、挪用、虚列支出等情况。</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97"/>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健全性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①是否已制定或具有相应的财务和业务管理制度；</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②财务和业务管理制度是否合法、合规、完整。</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69"/>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有效性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①是否遵守相关法律法规和相关管理规定；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②项目调整及支出调整手续是否完备；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17"/>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w:t>
            </w: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产出数量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实际完成率=（实际产出数/计划产出数）×100%。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73"/>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产出质量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50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产出时效</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完成及时性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产出成本</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成本节约率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成本节约率=[（计划成本-实际成本）/计划成本]×100%。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889"/>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效益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项目效益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实施效益</w:t>
            </w:r>
          </w:p>
        </w:tc>
        <w:tc>
          <w:tcPr>
            <w:tcW w:w="1725" w:type="dxa"/>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项目实施所产生的效益。</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137"/>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满意度</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社会公众或服务对象对项目实施效果的满意程度。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93"/>
          <w:jc w:val="center"/>
        </w:trPr>
        <w:tc>
          <w:tcPr>
            <w:tcW w:w="10019" w:type="dxa"/>
            <w:gridSpan w:val="6"/>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合计</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fldChar w:fldCharType="begin"/>
            </w:r>
            <w:r>
              <w:rPr>
                <w:rFonts w:ascii="Times New Roman" w:eastAsia="仿宋_GB2312" w:hAnsi="Times New Roman" w:cs="Times New Roman" w:hint="default"/>
                <w:b/>
                <w:bCs/>
                <w:color w:val="auto"/>
                <w:kern w:val="0"/>
                <w:sz w:val="18"/>
                <w:szCs w:val="18"/>
                <w:highlight w:val="none"/>
              </w:rPr>
              <w:instrText xml:space="preserve"> = sum(F2:F18) \* MERGEFORMAT </w:instrText>
            </w:r>
            <w:r>
              <w:rPr>
                <w:rFonts w:ascii="Times New Roman" w:eastAsia="仿宋_GB2312" w:hAnsi="Times New Roman" w:cs="Times New Roman" w:hint="default"/>
                <w:b/>
                <w:bCs/>
                <w:color w:val="auto"/>
                <w:kern w:val="0"/>
                <w:sz w:val="18"/>
                <w:szCs w:val="18"/>
                <w:highlight w:val="none"/>
              </w:rPr>
              <w:fldChar w:fldCharType="separate"/>
            </w:r>
            <w:r>
              <w:rPr>
                <w:rFonts w:ascii="Times New Roman" w:eastAsia="仿宋_GB2312" w:hAnsi="Times New Roman" w:cs="Times New Roman" w:hint="default"/>
                <w:b/>
                <w:bCs/>
                <w:color w:val="auto"/>
                <w:kern w:val="0"/>
                <w:sz w:val="18"/>
                <w:szCs w:val="18"/>
                <w:highlight w:val="none"/>
              </w:rPr>
              <w:t xml:space="preserve">100</w:t>
            </w:r>
            <w:r>
              <w:rPr>
                <w:rFonts w:ascii="Times New Roman" w:eastAsia="仿宋_GB2312" w:hAnsi="Times New Roman" w:cs="Times New Roman" w:hint="default"/>
                <w:b/>
                <w:bCs/>
                <w:color w:val="auto"/>
                <w:kern w:val="0"/>
                <w:sz w:val="18"/>
                <w:szCs w:val="18"/>
                <w:highlight w:val="none"/>
              </w:rPr>
              <w:fldChar w:fldCharType="end"/>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100</w:t>
            </w:r>
          </w:p>
        </w:tc>
      </w:tr>
    </w:tbl>
    <w:p>
      <w:pPr>
        <w:rPr>
          <w:rFonts w:ascii="Times New Roman" w:hAnsi="Times New Roman" w:cs="Times New Roman" w:hint="default"/>
          <w:color w:val="auto"/>
          <w:highlight w:val="none"/>
        </w:rPr>
        <w:sectPr>
          <w:pgSz w:w="16838" w:h="11906" w:orient="landscape"/>
          <w:pgMar w:top="1800" w:right="1440" w:bottom="1558" w:left="1440" w:header="851" w:footer="992" w:gutter="0"/>
          <w:pgBorders/>
          <w:cols w:num="1" w:space="425">
            <w:col w:w="13958" w:space="425"/>
          </w:cols>
          <w:docGrid w:type="lines" w:linePitch="312" w:charSpace="0"/>
        </w:sectPr>
      </w:pP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auto"/>
          <w:kern w:val="0"/>
          <w:sz w:val="28"/>
          <w:szCs w:val="28"/>
          <w:highlight w:val="none"/>
          <w:u w:val="none"/>
          <w:lang w:val="en-US" w:eastAsia="zh-CN"/>
        </w:rPr>
      </w:pPr>
      <w:r>
        <w:rPr>
          <w:rFonts w:ascii="仿宋_GB2312" w:eastAsia="仿宋_GB2312" w:hAnsi="仿宋_GB2312" w:cs="仿宋_GB2312" w:hint="eastAsia"/>
          <w:b/>
          <w:bCs/>
          <w:i w:val="0"/>
          <w:iCs w:val="0"/>
          <w:color w:val="auto"/>
          <w:kern w:val="0"/>
          <w:sz w:val="28"/>
          <w:szCs w:val="28"/>
          <w:highlight w:val="none"/>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auto"/>
          <w:kern w:val="0"/>
          <w:sz w:val="28"/>
          <w:szCs w:val="28"/>
          <w:highlight w:val="none"/>
          <w:u w:val="none"/>
          <w:lang w:val="en-US" w:eastAsia="zh-CN"/>
        </w:rPr>
      </w:pPr>
      <w:r>
        <w:rPr>
          <w:rFonts w:ascii="Times New Roman" w:eastAsia="仿宋_GB2312" w:hAnsi="Times New Roman" w:cs="Times New Roman" w:hint="default"/>
          <w:b/>
          <w:bCs/>
          <w:i w:val="0"/>
          <w:iCs w:val="0"/>
          <w:color w:val="auto"/>
          <w:kern w:val="0"/>
          <w:sz w:val="22"/>
          <w:szCs w:val="22"/>
          <w:highlight w:val="none"/>
          <w:u w:val="none"/>
          <w:lang w:val="en-US" w:eastAsia="zh-CN"/>
        </w:rPr>
        <w:t xml:space="preserve">（2024年度）</w:t>
      </w:r>
    </w:p>
    <w:tbl>
      <w:tblPr>
        <w:tblStyle w:val="NormalTable"/>
        <w:tblpPr w:leftFromText="180" w:rightFromText="180" w:vertAnchor="text" w:horzAnchor="page" w:tblpX="1373" w:tblpY="306"/>
        <w:tblOverlap w:val="never"/>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Look w:firstRow="0" w:lastRow="0" w:firstColumn="0" w:lastColumn="0" w:noHBand="1" w:noVBand="1"/>
      </w:tblPr>
      <w:tblGrid>
        <w:gridCol w:w="723"/>
        <w:gridCol w:w="1050"/>
        <w:gridCol w:w="990"/>
        <w:gridCol w:w="1790"/>
        <w:gridCol w:w="1140"/>
        <w:gridCol w:w="880"/>
        <w:gridCol w:w="975"/>
        <w:gridCol w:w="825"/>
        <w:gridCol w:w="1005"/>
        <w:gridCol w:w="1065"/>
        <w:gridCol w:w="866"/>
        <w:gridCol w:w="830"/>
        <w:gridCol w:w="748"/>
        <w:gridCol w:w="1021"/>
      </w:tblGrid>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1"/>
        </w:trPr>
        <w:tc>
          <w:tcPr>
            <w:tcW w:w="17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项目名称</w:t>
            </w:r>
          </w:p>
        </w:tc>
        <w:tc>
          <w:tcPr>
            <w:tcW w:w="1213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2024年中央农业经营主体能力提升（高素质农民培训）</w:t>
            </w: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17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主管部门</w:t>
            </w:r>
          </w:p>
        </w:tc>
        <w:tc>
          <w:tcPr>
            <w:tcW w:w="57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eastAsia="zh-CN"/>
              </w:rPr>
            </w:pPr>
            <w:r>
              <w:rPr>
                <w:rFonts w:ascii="仿宋_GB2312" w:eastAsia="仿宋_GB2312" w:hAnsi="仿宋_GB2312" w:cs="仿宋_GB2312" w:hint="eastAsia"/>
                <w:i w:val="0"/>
                <w:iCs w:val="0"/>
                <w:color w:val="auto"/>
                <w:sz w:val="18"/>
                <w:szCs w:val="18"/>
                <w:highlight w:val="none"/>
                <w:u w:val="none"/>
                <w:lang w:eastAsia="zh-CN"/>
              </w:rPr>
              <w:t xml:space="preserve">裕民县农业农村局</w:t>
            </w:r>
          </w:p>
        </w:tc>
        <w:tc>
          <w:tcPr>
            <w:tcW w:w="1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实施单位</w:t>
            </w:r>
          </w:p>
        </w:tc>
        <w:tc>
          <w:tcPr>
            <w:tcW w:w="45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eastAsia="zh-CN"/>
              </w:rPr>
            </w:pPr>
            <w:r>
              <w:rPr>
                <w:rFonts w:ascii="仿宋_GB2312" w:eastAsia="仿宋_GB2312" w:hAnsi="仿宋_GB2312" w:cs="仿宋_GB2312" w:hint="eastAsia"/>
                <w:i w:val="0"/>
                <w:iCs w:val="0"/>
                <w:color w:val="auto"/>
                <w:sz w:val="18"/>
                <w:szCs w:val="18"/>
                <w:highlight w:val="none"/>
                <w:u w:val="none"/>
                <w:lang w:eastAsia="zh-CN"/>
              </w:rPr>
              <w:t xml:space="preserve">新疆农业广播电视学校裕民分校</w:t>
            </w: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17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项目资金</w:t>
            </w:r>
            <w:r>
              <w:rPr>
                <w:rFonts w:ascii="仿宋_GB2312" w:eastAsia="仿宋_GB2312" w:hAnsi="仿宋_GB2312" w:cs="仿宋_GB2312" w:hint="eastAsia"/>
                <w:i w:val="0"/>
                <w:iCs w:val="0"/>
                <w:color w:val="auto"/>
                <w:kern w:val="0"/>
                <w:sz w:val="18"/>
                <w:szCs w:val="18"/>
                <w:highlight w:val="none"/>
                <w:u w:val="none"/>
                <w:lang w:val="en-US" w:eastAsia="zh-CN"/>
              </w:rPr>
              <w:br/>
            </w:r>
            <w:r>
              <w:rPr>
                <w:rFonts w:ascii="仿宋_GB2312" w:eastAsia="仿宋_GB2312" w:hAnsi="仿宋_GB2312" w:cs="仿宋_GB2312" w:hint="eastAsia"/>
                <w:i w:val="0"/>
                <w:iCs w:val="0"/>
                <w:color w:val="auto"/>
                <w:kern w:val="0"/>
                <w:sz w:val="18"/>
                <w:szCs w:val="18"/>
                <w:highlight w:val="none"/>
                <w:u w:val="none"/>
                <w:lang w:val="en-US" w:eastAsia="zh-CN"/>
              </w:rPr>
              <w:t xml:space="preserve">（万元）</w:t>
            </w:r>
          </w:p>
        </w:tc>
        <w:tc>
          <w:tcPr>
            <w:tcW w:w="2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资金来源</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年初预算数</w:t>
            </w:r>
          </w:p>
        </w:tc>
        <w:tc>
          <w:tcPr>
            <w:tcW w:w="1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全年预算数</w:t>
            </w:r>
          </w:p>
        </w:tc>
        <w:tc>
          <w:tcPr>
            <w:tcW w:w="1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全年执行数</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分值权重</w:t>
            </w: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执行率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得分</w:t>
            </w: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90"/>
        </w:trPr>
        <w:tc>
          <w:tcPr>
            <w:tcW w:w="177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年度资金总额</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37.91</w:t>
            </w:r>
          </w:p>
        </w:tc>
        <w:tc>
          <w:tcPr>
            <w:tcW w:w="1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37.91</w:t>
            </w:r>
          </w:p>
        </w:tc>
        <w:tc>
          <w:tcPr>
            <w:tcW w:w="1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37.91</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90</w:t>
            </w: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90</w:t>
            </w: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177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其中：当年财政拨款</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37.91</w:t>
            </w:r>
          </w:p>
        </w:tc>
        <w:tc>
          <w:tcPr>
            <w:tcW w:w="1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37.91</w:t>
            </w:r>
          </w:p>
        </w:tc>
        <w:tc>
          <w:tcPr>
            <w:tcW w:w="1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37.91</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177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780" w:type="dxa"/>
            <w:gridSpan w:val="2"/>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其他资金</w:t>
            </w:r>
          </w:p>
        </w:tc>
        <w:tc>
          <w:tcPr>
            <w:tcW w:w="1140" w:type="dxa"/>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0</w:t>
            </w:r>
          </w:p>
        </w:tc>
        <w:tc>
          <w:tcPr>
            <w:tcW w:w="1855" w:type="dxa"/>
            <w:gridSpan w:val="2"/>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0</w:t>
            </w:r>
          </w:p>
        </w:tc>
        <w:tc>
          <w:tcPr>
            <w:tcW w:w="1830" w:type="dxa"/>
            <w:gridSpan w:val="2"/>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0</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年度总体目标</w:t>
            </w:r>
          </w:p>
        </w:tc>
        <w:tc>
          <w:tcPr>
            <w:tcW w:w="86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总体目标</w:t>
            </w:r>
          </w:p>
        </w:tc>
        <w:tc>
          <w:tcPr>
            <w:tcW w:w="45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总体目标完成情况</w:t>
            </w: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90"/>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8655" w:type="dxa"/>
            <w:gridSpan w:val="8"/>
            <w:tcBorders>
              <w:top w:val="single" w:sz="4" w:space="0" w:color="auto"/>
              <w:left w:val="single" w:sz="4" w:space="0" w:color="auto"/>
              <w:bottom w:val="single" w:sz="4" w:space="0" w:color="auto"/>
              <w:right w:val="single" w:sz="4" w:space="0" w:color="auto"/>
            </w:tcBorders>
            <w:shd w:val="clear" w:color="auto" w:fill="auto"/>
            <w:vAlign w:val="top"/>
          </w:tcPr>
          <w:p>
            <w:pPr>
              <w:keepNext w:val="0"/>
              <w:keepLines w:val="0"/>
              <w:pageBreakBefore w:val="0"/>
              <w:widowControl w:val="0"/>
              <w:kinsoku/>
              <w:wordWrap/>
              <w:overflowPunct w:val="0"/>
              <w:topLinePunct w:val="0"/>
              <w:autoSpaceDE/>
              <w:autoSpaceDN/>
              <w:bidi w:val="0"/>
              <w:adjustRightInd/>
              <w:snapToGrid/>
              <w:spacing w:line="240" w:lineRule="exact"/>
              <w:jc w:val="left"/>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2024年中央农业经营主体能力提升（高素质农民培训）项目资金44.5万元，计划培训135人，其中：培育技能服务型人才50人、专业生产型45人、培育新型农业经营主体和社会化服务组织带头人40人。通过开展高素质农民培训工作，提高我县农民科技水平，提高科学种植、养殖水平，增加农牧业经济收入，持续推进乡村振兴带头人学历提升行动计划，推进高素质农民短期培训、技能、学历教育衔接贯通。培养一批乡村法律明白人，为全面推进我县乡村群众科技水平，达到逐步增强提高高素质农民生产经营能力和带动能力的效果。</w:t>
            </w:r>
          </w:p>
        </w:tc>
        <w:tc>
          <w:tcPr>
            <w:tcW w:w="45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val="0"/>
              <w:kinsoku/>
              <w:wordWrap/>
              <w:overflowPunct w:val="0"/>
              <w:topLinePunct w:val="0"/>
              <w:autoSpaceDE/>
              <w:autoSpaceDN/>
              <w:bidi w:val="0"/>
              <w:adjustRightInd/>
              <w:snapToGrid/>
              <w:spacing w:line="200" w:lineRule="exact"/>
              <w:jc w:val="left"/>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2024年中央农业经营主体能力提升（高素质农民培训）项目资金37.91万元，计划培训135人，根据实施方案，从2024年3月至9月开展培训，共完成培训135人，其中：培育技能服务型人才50人、专业生产型45人、培育新型农业经营主体和社会化服务组织带头人40人，以集中培训和外出观摩相结合，通过开展高素质农民培训工作，提高科学种植、养殖水平，增加农牧业经济收入，持续推进乡村振兴带头人学历提升行动计划，推进高素质农民短期培训、技能、学历教育衔接贯通。为全面推进我县乡村群众科技水平，达到逐步增强提高高素质农民生产经营能力和带动能力的效果。</w:t>
            </w: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80"/>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绩效指标</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一级指标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二级指标</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三级指标</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指标值</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指标值设置依据</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上年完成值</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指标分值权重</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指标赋分规则</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佐证资料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指标实际完成值</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完成率</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指标得分</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偏差原因分析及改进措施</w:t>
            </w: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1050" w:type="dxa"/>
            <w:vMerge w:val="restart"/>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产出指标</w:t>
            </w:r>
          </w:p>
        </w:tc>
        <w:tc>
          <w:tcPr>
            <w:tcW w:w="990" w:type="dxa"/>
            <w:vMerge w:val="restart"/>
            <w:tcBorders>
              <w:top w:val="single" w:sz="4" w:space="0" w:color="auto"/>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数量指标</w:t>
            </w:r>
          </w:p>
        </w:tc>
        <w:tc>
          <w:tcPr>
            <w:tcW w:w="1790" w:type="dxa"/>
            <w:tcBorders>
              <w:top w:val="single" w:sz="4" w:space="0" w:color="auto"/>
              <w:left w:val="nil"/>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新型社会化服务组织带头人培训人数</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&gt;=40人</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计划指标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lang w:eastAsia="zh-CN"/>
              </w:rPr>
            </w:pPr>
            <w:r>
              <w:rPr>
                <w:rFonts w:ascii="仿宋_GB2312" w:eastAsia="仿宋_GB2312" w:hAnsi="仿宋_GB2312" w:cs="仿宋_GB2312" w:hint="eastAsia"/>
                <w:i w:val="0"/>
                <w:iCs w:val="0"/>
                <w:color w:val="auto"/>
                <w:sz w:val="18"/>
                <w:szCs w:val="18"/>
                <w:highlight w:val="none"/>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8</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按照完成比例赋分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正式资料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工作资料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说明材料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40人</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8</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1050" w:type="dxa"/>
            <w:vMerge/>
            <w:tcBorders>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990" w:type="dxa"/>
            <w:vMerge/>
            <w:tcBorders>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1790" w:type="dxa"/>
            <w:tcBorders>
              <w:top w:val="single" w:sz="4" w:space="0" w:color="auto"/>
              <w:left w:val="nil"/>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专业生产型人员培训人数</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&gt;=4</w:t>
            </w:r>
            <w:r>
              <w:rPr>
                <w:rFonts w:ascii="仿宋_GB2312" w:eastAsia="仿宋_GB2312" w:hAnsi="仿宋_GB2312" w:cs="仿宋_GB2312" w:hint="eastAsia"/>
                <w:i w:val="0"/>
                <w:iCs w:val="0"/>
                <w:color w:val="auto"/>
                <w:sz w:val="18"/>
                <w:szCs w:val="18"/>
                <w:highlight w:val="none"/>
                <w:u w:val="none"/>
                <w:lang w:val="en-US" w:eastAsia="zh-CN"/>
              </w:rPr>
              <w:t xml:space="preserve">5</w:t>
            </w:r>
            <w:r>
              <w:rPr>
                <w:rFonts w:ascii="仿宋_GB2312" w:eastAsia="仿宋_GB2312" w:hAnsi="仿宋_GB2312" w:cs="仿宋_GB2312" w:hint="eastAsia"/>
                <w:i w:val="0"/>
                <w:iCs w:val="0"/>
                <w:color w:val="auto"/>
                <w:sz w:val="18"/>
                <w:szCs w:val="18"/>
                <w:highlight w:val="none"/>
                <w:u w:val="none"/>
              </w:rPr>
              <w:t xml:space="preserve">人</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计划指标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auto"/>
                <w:sz w:val="18"/>
                <w:szCs w:val="18"/>
                <w:highlight w:val="none"/>
                <w:u w:val="none"/>
                <w:lang w:val="en-US"/>
              </w:rPr>
            </w:pPr>
            <w:r>
              <w:rPr>
                <w:rFonts w:ascii="仿宋_GB2312" w:eastAsia="仿宋_GB2312" w:hAnsi="仿宋_GB2312" w:cs="仿宋_GB2312" w:hint="eastAsia"/>
                <w:i w:val="0"/>
                <w:iCs w:val="0"/>
                <w:color w:val="auto"/>
                <w:sz w:val="18"/>
                <w:szCs w:val="18"/>
                <w:highlight w:val="none"/>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8</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按照完成比例赋分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正式资料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工作资料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说明材料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45人</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8</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1050" w:type="dxa"/>
            <w:vMerge/>
            <w:tcBorders>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990" w:type="dxa"/>
            <w:vMerge/>
            <w:tcBorders>
              <w:left w:val="single" w:sz="4" w:space="0" w:color="auto"/>
              <w:bottom w:val="nil"/>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1790" w:type="dxa"/>
            <w:tcBorders>
              <w:top w:val="single" w:sz="4" w:space="0" w:color="auto"/>
              <w:left w:val="nil"/>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技能服务型人数培训人数</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&gt;=</w:t>
            </w:r>
            <w:r>
              <w:rPr>
                <w:rFonts w:ascii="仿宋_GB2312" w:eastAsia="仿宋_GB2312" w:hAnsi="仿宋_GB2312" w:cs="仿宋_GB2312" w:hint="eastAsia"/>
                <w:i w:val="0"/>
                <w:iCs w:val="0"/>
                <w:color w:val="auto"/>
                <w:sz w:val="18"/>
                <w:szCs w:val="18"/>
                <w:highlight w:val="none"/>
                <w:u w:val="none"/>
                <w:lang w:val="en-US" w:eastAsia="zh-CN"/>
              </w:rPr>
              <w:t xml:space="preserve">50</w:t>
            </w:r>
            <w:r>
              <w:rPr>
                <w:rFonts w:ascii="仿宋_GB2312" w:eastAsia="仿宋_GB2312" w:hAnsi="仿宋_GB2312" w:cs="仿宋_GB2312" w:hint="eastAsia"/>
                <w:i w:val="0"/>
                <w:iCs w:val="0"/>
                <w:color w:val="auto"/>
                <w:sz w:val="18"/>
                <w:szCs w:val="18"/>
                <w:highlight w:val="none"/>
                <w:u w:val="none"/>
              </w:rPr>
              <w:t xml:space="preserve">人</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计划指标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8</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按照完成比例赋分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正式资料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工作资料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说明材料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50人</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8</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1050"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质量指标</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培训人员合格率</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&gt;=99%</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计划指标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8</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按照完成比例赋分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正式资料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工作资料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说明材料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8</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1050"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990" w:type="dxa"/>
            <w:tcBorders>
              <w:top w:val="single" w:sz="4" w:space="0" w:color="auto"/>
              <w:left w:val="single" w:sz="4" w:space="0" w:color="auto"/>
              <w:bottom w:val="nil"/>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时效指标</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培训完成时限</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2024年12月25日前</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计划指标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8</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按照完成比例赋分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正式资料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工作资料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说明材料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2024年11月1日</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8</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b/>
                <w:bCs/>
                <w:i w:val="0"/>
                <w:iCs w:val="0"/>
                <w:color w:val="auto"/>
                <w:sz w:val="18"/>
                <w:szCs w:val="18"/>
                <w:highlight w:val="none"/>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1050" w:type="dxa"/>
            <w:vMerge w:val="restart"/>
            <w:tcBorders>
              <w:top w:val="single" w:sz="4" w:space="0" w:color="auto"/>
              <w:left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成本指标</w:t>
            </w:r>
          </w:p>
        </w:tc>
        <w:tc>
          <w:tcPr>
            <w:tcW w:w="990" w:type="dxa"/>
            <w:vMerge w:val="restart"/>
            <w:tcBorders>
              <w:top w:val="single" w:sz="4" w:space="0" w:color="auto"/>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r>
              <w:rPr>
                <w:rFonts w:ascii="仿宋_GB2312" w:eastAsia="仿宋_GB2312" w:hAnsi="仿宋_GB2312" w:cs="仿宋_GB2312" w:hint="eastAsia"/>
                <w:i w:val="0"/>
                <w:iCs w:val="0"/>
                <w:color w:val="auto"/>
                <w:kern w:val="0"/>
                <w:sz w:val="18"/>
                <w:szCs w:val="18"/>
                <w:highlight w:val="none"/>
                <w:u w:val="none"/>
                <w:lang w:val="en-US" w:eastAsia="zh-CN"/>
              </w:rPr>
              <w:t xml:space="preserve">经济成本指标</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专业生产型培训班学员人均培训费控制数</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&lt;=0.3万元/人</w:t>
            </w:r>
          </w:p>
        </w:tc>
        <w:tc>
          <w:tcPr>
            <w:tcW w:w="880" w:type="dxa"/>
            <w:tcBorders>
              <w:top w:val="single" w:sz="4" w:space="0" w:color="auto"/>
              <w:left w:val="single" w:sz="4" w:space="0" w:color="auto"/>
              <w:bottom w:val="nil"/>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预算支出指标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6</w:t>
            </w:r>
          </w:p>
        </w:tc>
        <w:tc>
          <w:tcPr>
            <w:tcW w:w="1005" w:type="dxa"/>
            <w:tcBorders>
              <w:top w:val="single" w:sz="4" w:space="0" w:color="auto"/>
              <w:left w:val="single" w:sz="4" w:space="0" w:color="auto"/>
              <w:bottom w:val="nil"/>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按照完成比例赋分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正式资料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工作资料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原始凭证</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0.3万元/人</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6</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1050" w:type="dxa"/>
            <w:vMerge/>
            <w:tcBorders>
              <w:left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p>
        </w:tc>
        <w:tc>
          <w:tcPr>
            <w:tcW w:w="990" w:type="dxa"/>
            <w:vMerge/>
            <w:tcBorders>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技能服务性培训班学员人均培训费控制数</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&lt;=0.3万元/人</w:t>
            </w:r>
          </w:p>
        </w:tc>
        <w:tc>
          <w:tcPr>
            <w:tcW w:w="880" w:type="dxa"/>
            <w:tcBorders>
              <w:top w:val="single" w:sz="4" w:space="0" w:color="auto"/>
              <w:left w:val="single" w:sz="4" w:space="0" w:color="auto"/>
              <w:bottom w:val="nil"/>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预算支出指标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7</w:t>
            </w:r>
          </w:p>
        </w:tc>
        <w:tc>
          <w:tcPr>
            <w:tcW w:w="1005" w:type="dxa"/>
            <w:tcBorders>
              <w:top w:val="single" w:sz="4" w:space="0" w:color="auto"/>
              <w:left w:val="single" w:sz="4" w:space="0" w:color="auto"/>
              <w:bottom w:val="nil"/>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按照完成比例赋分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正式资料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工作资料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原始凭证</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0.3万元/人</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7</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1050" w:type="dxa"/>
            <w:vMerge/>
            <w:tcBorders>
              <w:left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p>
        </w:tc>
        <w:tc>
          <w:tcPr>
            <w:tcW w:w="990" w:type="dxa"/>
            <w:vMerge/>
            <w:tcBorders>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新型社会化服务组织带头人培训班学员人均培训费控制数</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&lt;=0.40万元/人</w:t>
            </w:r>
          </w:p>
        </w:tc>
        <w:tc>
          <w:tcPr>
            <w:tcW w:w="880" w:type="dxa"/>
            <w:tcBorders>
              <w:top w:val="single" w:sz="4" w:space="0" w:color="auto"/>
              <w:left w:val="single" w:sz="4" w:space="0" w:color="auto"/>
              <w:bottom w:val="nil"/>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预算支出指标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7</w:t>
            </w:r>
          </w:p>
        </w:tc>
        <w:tc>
          <w:tcPr>
            <w:tcW w:w="1005" w:type="dxa"/>
            <w:tcBorders>
              <w:top w:val="single" w:sz="4" w:space="0" w:color="auto"/>
              <w:left w:val="single" w:sz="4" w:space="0" w:color="auto"/>
              <w:bottom w:val="nil"/>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按照完成比例赋分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正式资料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工作资料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原始凭证</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0.</w:t>
            </w:r>
            <w:r>
              <w:rPr>
                <w:rFonts w:ascii="仿宋_GB2312" w:eastAsia="仿宋_GB2312" w:hAnsi="仿宋_GB2312" w:cs="仿宋_GB2312" w:hint="eastAsia"/>
                <w:i w:val="0"/>
                <w:iCs w:val="0"/>
                <w:color w:val="auto"/>
                <w:sz w:val="18"/>
                <w:szCs w:val="18"/>
                <w:highlight w:val="none"/>
                <w:u w:val="none"/>
                <w:lang w:val="en-US" w:eastAsia="zh-CN"/>
              </w:rPr>
              <w:t xml:space="preserve">4</w:t>
            </w:r>
            <w:r>
              <w:rPr>
                <w:rFonts w:ascii="仿宋_GB2312" w:eastAsia="仿宋_GB2312" w:hAnsi="仿宋_GB2312" w:cs="仿宋_GB2312" w:hint="eastAsia"/>
                <w:i w:val="0"/>
                <w:iCs w:val="0"/>
                <w:color w:val="auto"/>
                <w:sz w:val="18"/>
                <w:szCs w:val="18"/>
                <w:highlight w:val="none"/>
                <w:u w:val="none"/>
              </w:rPr>
              <w:t xml:space="preserve">万元/人</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7</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效益指标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社会效益指标</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提高高素质农民生产经营能力和带动能力提高</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逐步增强</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计划指标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20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按评判等级赋分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正式资料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工作资料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说明材料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逐步增强</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20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满意度指标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满意度指标</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参加培训农牧民满意度</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&gt;=95%</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计划指标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满意度赋分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正式资料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工作资料</w:t>
            </w:r>
            <w:r>
              <w:rPr>
                <w:rFonts w:ascii="仿宋_GB2312" w:eastAsia="仿宋_GB2312" w:hAnsi="仿宋_GB2312" w:cs="仿宋_GB2312" w:hint="eastAsia"/>
                <w:i w:val="0"/>
                <w:iCs w:val="0"/>
                <w:color w:val="auto"/>
                <w:sz w:val="18"/>
                <w:szCs w:val="18"/>
                <w:highlight w:val="none"/>
                <w:u w:val="none"/>
                <w:lang w:eastAsia="zh-CN"/>
              </w:rPr>
              <w:t xml:space="preserve">，</w:t>
            </w:r>
            <w:r>
              <w:rPr>
                <w:rFonts w:ascii="仿宋_GB2312" w:eastAsia="仿宋_GB2312" w:hAnsi="仿宋_GB2312" w:cs="仿宋_GB2312" w:hint="eastAsia"/>
                <w:i w:val="0"/>
                <w:iCs w:val="0"/>
                <w:color w:val="auto"/>
                <w:sz w:val="18"/>
                <w:szCs w:val="18"/>
                <w:highlight w:val="none"/>
                <w:u w:val="none"/>
              </w:rPr>
              <w:t xml:space="preserve">说明材料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95%</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auto"/>
                <w:sz w:val="18"/>
                <w:szCs w:val="18"/>
                <w:highlight w:val="none"/>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77"/>
        </w:trPr>
        <w:tc>
          <w:tcPr>
            <w:tcW w:w="4553" w:type="dxa"/>
            <w:gridSpan w:val="4"/>
            <w:tcBorders>
              <w:top w:val="single" w:sz="4" w:space="0" w:color="auto"/>
              <w:left w:val="single" w:sz="4" w:space="0" w:color="auto"/>
              <w:bottom w:val="single" w:sz="4" w:space="0" w:color="auto"/>
              <w:right w:val="nil"/>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总分</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880" w:type="dxa"/>
            <w:tcBorders>
              <w:top w:val="single" w:sz="4" w:space="0" w:color="auto"/>
              <w:left w:val="nil"/>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b/>
                <w:bCs/>
                <w:i w:val="0"/>
                <w:iCs w:val="0"/>
                <w:color w:val="auto"/>
                <w:sz w:val="18"/>
                <w:szCs w:val="18"/>
                <w:highlight w:val="none"/>
                <w:u w:val="none"/>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89.65</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bl>
    <w:p>
      <w:pPr>
        <w:rPr>
          <w:rFonts w:ascii="Times New Roman" w:hAnsi="Times New Roman" w:cs="Times New Roman" w:hint="default"/>
          <w:color w:val="auto"/>
          <w:highlight w:val="none"/>
        </w:rPr>
      </w:pPr>
    </w:p>
    <w:sectPr>
      <w:pgSz w:w="16838" w:h="11906" w:orient="landscape"/>
      <w:pgMar w:top="1800" w:right="1440" w:bottom="1558" w:left="1440" w:header="851" w:footer="992" w:gutter="0"/>
      <w:pgBorders/>
      <w:cols w:num="1" w:space="425">
        <w:col w:w="1395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2"/>
      <w:numFmt w:val="chineseCounting"/>
      <w:suff w:val="nothing"/>
      <w:lvlText w:val="（%1）"/>
      <w:lvlJc w:val="left"/>
      <w:rPr>
        <w:rFonts w:hint="eastAsia"/>
      </w:rPr>
    </w:lvl>
  </w:abstractNum>
  <w:abstractNum w:abstractNumId="4">
    <w:multiLevelType w:val="singleLevel"/>
    <w:lvl w:ilvl="0">
      <w:start w:val="3"/>
      <w:numFmt w:val="chineseCounting"/>
      <w:suff w:val="nothing"/>
      <w:lvlText w:val="%1、"/>
      <w:lvlJc w:val="left"/>
      <w:rPr>
        <w:rFonts w:hint="eastAsia"/>
      </w:rPr>
    </w:lvl>
  </w:abstractNum>
  <w:abstractNum w:abstractNumId="5">
    <w:multiLevelType w:val="singleLevel"/>
    <w:lvl w:ilvl="0">
      <w:start w:val="3"/>
      <w:numFmt w:val="chineseCounting"/>
      <w:suff w:val="nothing"/>
      <w:lvlText w:val="（%1）"/>
      <w:lvlJc w:val="left"/>
      <w:rPr>
        <w:rFonts w:hint="eastAsia"/>
      </w:rPr>
    </w:lvl>
  </w:abstractNum>
  <w:abstractNum w:abstractNumId="6">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75"/>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TdiOGM5NzlhN2JhOTc3OTljZTBmY2FhN2MzNTk3OD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paragraph" w:styleId="Heading4">
    <w:name w:val="Heading 4"/>
    <w:basedOn w:val="Normal"/>
    <w:next w:val="Normal"/>
    <w:semiHidden/>
    <w:unhideWhenUsed/>
    <w:qFormat/>
    <w:pPr>
      <w:spacing w:before="0" w:beforeAutospacing="1" w:after="0" w:afterAutospacing="1"/>
      <w:jc w:val="left"/>
    </w:pPr>
    <w:rPr>
      <w:rFonts w:ascii="宋体" w:eastAsia="宋体" w:hAnsi="宋体" w:cs="宋体" w:hint="eastAsia"/>
      <w:b/>
      <w:kern w:val="0"/>
      <w:sz w:val="24"/>
      <w:szCs w:val="24"/>
      <w:lang w:val="en-US" w:eastAsia="zh-CN"/>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A075C2AEC1C54D1693797747003CB0A9_13</vt:lpwstr>
  </property>
  <property fmtid="{D5CDD505-2E9C-101B-9397-08002B2CF9AE}" pid="4" name="KSOTemplateDocerSaveRecord">
    <vt:lpwstr>eyJoZGlkIjoiY2UxYTY5Njg0NWU1NDU5MmE3NzhjZDNiMDAyZDZjNWUiLCJ1c2VySWQiOiIxMTEwNzY4OCJ9</vt:lpwstr>
  </property>
</Properti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15</TotalTime>
  <Pages>27</Pages>
  <Words>2158</Words>
  <Characters>2225</Characters>
  <Application>WPS Office_11.8.2.8621_F1E327BC-269C-435d-A152-05C5408002CA</Application>
  <DocSecurity>0</DocSecurity>
  <Lines>58</Lines>
  <Paragraphs>16</Paragraphs>
  <CharactersWithSpaces>2225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lenovo</cp:lastModifiedBy>
  <cp:revision>2</cp:revision>
  <cp:lastPrinted>2025-04-16T12:32:00Z</cp:lastPrinted>
  <dcterms:created xsi:type="dcterms:W3CDTF">2023-03-08T13:13:00Z</dcterms:created>
  <dcterms:modified xsi:type="dcterms:W3CDTF">2025-08-18T11:17:37Z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2052-11.8.2.8621</vt:lpwstr>
  </property>
  <property fmtid="{D5CDD505-2E9C-101B-9397-08002B2CF9AE}" pid="3" name="ICV">
    <vt:lpwstr>A075C2AEC1C54D1693797747003CB0A9_13</vt:lpwstr>
  </property>
  <property fmtid="{D5CDD505-2E9C-101B-9397-08002B2CF9AE}" pid="4" name="KSOTemplateDocerSaveRecord">
    <vt:lpwstr>eyJoZGlkIjoiY2UxYTY5Njg0NWU1NDU5MmE3NzhjZDNiMDAyZDZjNWUiLCJ1c2VySWQiOiIxMTEwNzY4OCJ9</vt:lpwstr>
  </property>
</Properties>
</file>