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both"/>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800" w:firstLineChars="250"/>
        <w:jc w:val="left"/>
        <w:rPr>
          <w:rFonts w:ascii="楷体" w:eastAsia="楷体" w:hAnsi="楷体" w:cs="楷体" w:hint="eastAsia"/>
          <w:b w:val="0"/>
          <w:bCs w:val="0"/>
          <w:kern w:val="0"/>
          <w:sz w:val="32"/>
          <w:szCs w:val="32"/>
        </w:rPr>
      </w:pPr>
      <w:r>
        <w:rPr>
          <w:rFonts w:ascii="楷体" w:eastAsia="楷体" w:hAnsi="楷体" w:cs="楷体" w:hint="eastAsia"/>
          <w:b w:val="0"/>
          <w:bCs w:val="0"/>
          <w:kern w:val="0"/>
          <w:sz w:val="32"/>
          <w:szCs w:val="32"/>
        </w:rPr>
        <w:t xml:space="preserve">项目名称：</w:t>
      </w:r>
      <w:r>
        <w:rPr>
          <w:rStyle w:val="Strong"/>
          <w:rFonts w:ascii="楷体" w:eastAsia="楷体" w:hAnsi="楷体" w:cs="楷体" w:hint="eastAsia"/>
          <w:b w:val="0"/>
          <w:bCs w:val="0"/>
          <w:spacing w:val="-4"/>
          <w:sz w:val="32"/>
          <w:szCs w:val="32"/>
        </w:rPr>
        <w:t xml:space="preserve">2024年度自治区基层政协补助经费</w:t>
      </w:r>
    </w:p>
    <w:p>
      <w:pPr>
        <w:spacing w:line="540" w:lineRule="exact"/>
        <w:ind w:firstLine="567"/>
        <w:rPr>
          <w:rFonts w:ascii="楷体" w:eastAsia="楷体" w:hAnsi="楷体" w:cs="楷体" w:hint="eastAsia"/>
          <w:b w:val="0"/>
          <w:bCs w:val="0"/>
          <w:spacing w:val="-4"/>
          <w:sz w:val="32"/>
          <w:szCs w:val="32"/>
        </w:rPr>
      </w:pPr>
      <w:r>
        <w:rPr>
          <w:rFonts w:ascii="楷体" w:eastAsia="楷体" w:hAnsi="楷体" w:cs="楷体" w:hint="eastAsia"/>
          <w:b w:val="0"/>
          <w:bCs w:val="0"/>
          <w:kern w:val="0"/>
          <w:sz w:val="32"/>
          <w:szCs w:val="32"/>
        </w:rPr>
        <w:t xml:space="preserve"> 实施单位（公章）：</w:t>
      </w:r>
      <w:r>
        <w:rPr>
          <w:rStyle w:val="Strong"/>
          <w:rFonts w:ascii="楷体" w:eastAsia="楷体" w:hAnsi="楷体" w:cs="楷体" w:hint="eastAsia"/>
          <w:b w:val="0"/>
          <w:bCs w:val="0"/>
          <w:spacing w:val="-4"/>
          <w:sz w:val="32"/>
          <w:szCs w:val="32"/>
        </w:rPr>
        <w:t xml:space="preserve">中国人民政治协商会议新疆维吾尔自治区裕民县委员会</w:t>
      </w:r>
    </w:p>
    <w:p>
      <w:pPr>
        <w:spacing w:line="540" w:lineRule="exact"/>
        <w:ind w:firstLine="640" w:firstLineChars="200"/>
        <w:rPr>
          <w:rFonts w:ascii="楷体" w:eastAsia="楷体" w:hAnsi="楷体" w:cs="楷体" w:hint="eastAsia"/>
          <w:b w:val="0"/>
          <w:bCs w:val="0"/>
          <w:spacing w:val="-4"/>
          <w:sz w:val="32"/>
          <w:szCs w:val="32"/>
        </w:rPr>
      </w:pPr>
      <w:r>
        <w:rPr>
          <w:rFonts w:ascii="楷体" w:eastAsia="楷体" w:hAnsi="楷体" w:cs="楷体" w:hint="eastAsia"/>
          <w:b w:val="0"/>
          <w:bCs w:val="0"/>
          <w:kern w:val="0"/>
          <w:sz w:val="32"/>
          <w:szCs w:val="32"/>
        </w:rPr>
        <w:t xml:space="preserve">主管部门（公章）：</w:t>
      </w:r>
      <w:r>
        <w:rPr>
          <w:rStyle w:val="Strong"/>
          <w:rFonts w:ascii="楷体" w:eastAsia="楷体" w:hAnsi="楷体" w:cs="楷体" w:hint="eastAsia"/>
          <w:b w:val="0"/>
          <w:bCs w:val="0"/>
          <w:spacing w:val="-4"/>
          <w:sz w:val="32"/>
          <w:szCs w:val="32"/>
        </w:rPr>
        <w:t xml:space="preserve">中国人民政治协商会议新疆维吾尔自治区裕民县委员会</w:t>
      </w:r>
    </w:p>
    <w:p>
      <w:pPr>
        <w:spacing w:line="540" w:lineRule="exact"/>
        <w:ind w:firstLine="640" w:firstLineChars="200"/>
        <w:rPr>
          <w:rFonts w:ascii="楷体" w:eastAsia="楷体" w:hAnsi="楷体" w:cs="楷体" w:hint="eastAsia"/>
          <w:b w:val="0"/>
          <w:bCs w:val="0"/>
          <w:spacing w:val="-4"/>
          <w:sz w:val="32"/>
          <w:szCs w:val="32"/>
        </w:rPr>
      </w:pPr>
      <w:r>
        <w:rPr>
          <w:rFonts w:ascii="楷体" w:eastAsia="楷体" w:hAnsi="楷体" w:cs="楷体" w:hint="eastAsia"/>
          <w:b w:val="0"/>
          <w:bCs w:val="0"/>
          <w:kern w:val="0"/>
          <w:sz w:val="32"/>
          <w:szCs w:val="32"/>
        </w:rPr>
        <w:t xml:space="preserve">项目负责人（签章）：</w:t>
      </w:r>
      <w:r>
        <w:rPr>
          <w:rStyle w:val="Strong"/>
          <w:rFonts w:ascii="楷体" w:eastAsia="楷体" w:hAnsi="楷体" w:cs="楷体" w:hint="eastAsia"/>
          <w:b w:val="0"/>
          <w:bCs w:val="0"/>
          <w:spacing w:val="-4"/>
          <w:sz w:val="32"/>
          <w:szCs w:val="32"/>
        </w:rPr>
        <w:t xml:space="preserve">李文嵩</w:t>
      </w:r>
    </w:p>
    <w:p>
      <w:pPr>
        <w:spacing w:line="540" w:lineRule="exact"/>
        <w:ind w:firstLine="640" w:firstLineChars="200"/>
        <w:rPr>
          <w:rStyle w:val="Strong"/>
          <w:rFonts w:ascii="楷体" w:eastAsia="楷体" w:hAnsi="楷体" w:cs="楷体" w:hint="eastAsia"/>
          <w:b w:val="0"/>
          <w:bCs w:val="0"/>
          <w:spacing w:val="-4"/>
          <w:sz w:val="32"/>
          <w:szCs w:val="32"/>
        </w:rPr>
      </w:pPr>
      <w:r>
        <w:rPr>
          <w:rFonts w:ascii="楷体" w:eastAsia="楷体" w:hAnsi="楷体" w:cs="楷体" w:hint="eastAsia"/>
          <w:b w:val="0"/>
          <w:bCs w:val="0"/>
          <w:kern w:val="0"/>
          <w:sz w:val="32"/>
          <w:szCs w:val="32"/>
        </w:rPr>
        <w:t xml:space="preserve">填报时间：</w:t>
      </w:r>
      <w:r>
        <w:rPr>
          <w:rStyle w:val="Strong"/>
          <w:rFonts w:ascii="楷体" w:eastAsia="楷体" w:hAnsi="楷体" w:cs="楷体" w:hint="eastAsia"/>
          <w:b w:val="0"/>
          <w:bCs w:val="0"/>
          <w:spacing w:val="-4"/>
          <w:sz w:val="32"/>
          <w:szCs w:val="32"/>
        </w:rPr>
        <w:t xml:space="preserve">2025年04月16日</w:t>
      </w:r>
    </w:p>
    <w:p>
      <w:pPr>
        <w:spacing w:line="700" w:lineRule="exact"/>
        <w:ind w:firstLine="708" w:firstLineChars="236"/>
        <w:jc w:val="left"/>
        <w:rPr>
          <w:rFonts w:eastAsia="仿宋_GB2312" w:hAnsi="宋体" w:cs="宋体"/>
          <w:b w:val="0"/>
          <w:bCs w:val="0"/>
          <w:kern w:val="0"/>
          <w:sz w:val="30"/>
          <w:szCs w:val="30"/>
        </w:rPr>
      </w:pPr>
    </w:p>
    <w:p>
      <w:pPr>
        <w:spacing w:line="540" w:lineRule="exact"/>
        <w:rPr>
          <w:rStyle w:val="Strong"/>
          <w:rFonts w:ascii="黑体" w:eastAsia="黑体" w:hAnsi="黑体"/>
          <w:b w:val="0"/>
          <w:spacing w:val="-4"/>
          <w:sz w:val="32"/>
          <w:szCs w:val="32"/>
        </w:rPr>
      </w:pPr>
    </w:p>
    <w:p>
      <w:pPr>
        <w:spacing w:line="540" w:lineRule="exact"/>
        <w:rPr>
          <w:rStyle w:val="Strong"/>
          <w:rFonts w:ascii="黑体" w:eastAsia="黑体" w:hAnsi="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1.项目背景</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依据地区财政局《关于提前下达2024年度自满区基层政协补助经费的通知》（塔地财行[2023]50号文件），裕财行[2024]7号文件经研究下达到中国人民政治协商会议新疆维吾尔自治区裕民县委员会2024年度自治区基层政协补助经费5万元。项目实施的主体是裕民县政协办公室。政协的主要职能是政治协商、参政议政与民主监督，政治协商是对国家和地方的大政方针以及政治、经济、文化和社会生活中的重要问题在决策之前进行协商和就决策执行过程中的重要问题进行协商；民主监督是对国家宪法、法律和法规的实施，重大方针政策的贯彻执行，国家机关及其工作人员的工作，通过建议和批评进行监督；参政议政是政治协商、民主监督的拓展和延伸，是组织参加政协的各党派、各团体和各族各界人士以多种形式参与国家政治生活的概括性表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2.项目主要内容：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主要是改善基层政协办公环境，提高工作效率购买办公设备、补充办公经费。领导或者主持本级政协大会</w:t>
      </w:r>
      <w:r>
        <w:rPr>
          <w:rStyle w:val="Strong"/>
          <w:rFonts w:ascii="楷体" w:eastAsia="楷体" w:hAnsi="楷体" w:hint="eastAsia"/>
          <w:b w:val="0"/>
          <w:bCs w:val="0"/>
          <w:spacing w:val="-4"/>
          <w:sz w:val="32"/>
          <w:szCs w:val="32"/>
        </w:rPr>
        <w:t xml:space="preserve">的</w:t>
      </w:r>
      <w:r>
        <w:rPr>
          <w:rStyle w:val="Strong"/>
          <w:rFonts w:ascii="楷体" w:eastAsia="楷体" w:hAnsi="楷体" w:hint="eastAsia"/>
          <w:b w:val="0"/>
          <w:bCs w:val="0"/>
          <w:spacing w:val="-4"/>
          <w:sz w:val="32"/>
          <w:szCs w:val="32"/>
        </w:rPr>
        <w:t xml:space="preserve">召开。综合协调机关的日常工作，负责会议的组织、负责文件的处理、负责安全保卫劳动任务、负责机关综合治理等各项工作顺利开展。此项为经常性项目，自成立以来，为基层政协工作的正常开展提供了有力的资金支持，从而保证了基层政协工作的正常有序进行。该项目用于基层政协改善办公环境，补充办公经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实施情况：该项目主要用于15个基层政协人员的差旅费和办公费的补助，用于改善办公环境，通过补充办公经费及差旅费，最大程度的实现在本行政区域内保证宪法法律，行政法规和上级人民政协及其委员会决议决定的遵守和执行，结合本县实际，完成县委和上级政协交办的工作任务，达到基层政协干部履职能力提升的效果。该项目预算5万元，用于基层政协办公费3.5万元，用于基层干部培训产生的差旅费1.5万元。截止2024年12月25日该项目已全部完成，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（1）资金投入情况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该项目年初预算数5万元，全年预算数5万元，该项目资金已全部落实到位，资金来源为财政拨款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（2）资金使用情况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该项目年初预算数5万元，全年预算数5万元，全年执行数5万元，预算执行率为100%。主要用于：用于基层政协办公费3.5万元，用于基层干部培训产生的差旅费1.5万元。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提高政协工作的服务质量和办公效率，让上级政协和基层群众对政协工作感到满意。该项目主要自治区政协对基层政协办公经费和基础设施费用的补助，用于改善办公环境，补充办公经费，最大程度的实现在本行政区域内保证宪法法律，行政法规和上级人民政协及其委员会决议决定的遵守和执行，结合本县实际，完成县委和上级政协交办的工作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阶段性目标：基层政协补助经费项目全预算资金5万元。3.5万元用于用于补充办公经费、维护维修办公场所基础设施；1.5万元用于基层委员学习培训所产生的差旅费。项目按进度进行，截止2024年12月31日之前，已全部完成，完成率达100%；结合本单位实际，完成县委和上级政协交办的工作任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keepNext w:val="0"/>
        <w:keepLines w:val="0"/>
        <w:pageBreakBefore w:val="0"/>
        <w:widowControl w:val="0"/>
        <w:kinsoku/>
        <w:wordWrap/>
        <w:overflowPunct/>
        <w:topLinePunct w:val="0"/>
        <w:autoSpaceDE/>
        <w:autoSpaceDN/>
        <w:bidi w:val="0"/>
        <w:adjustRightInd/>
        <w:snapToGrid/>
        <w:spacing w:line="540" w:lineRule="exact"/>
        <w:ind w:firstLine="320" w:firstLineChars="100"/>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keepNext w:val="0"/>
        <w:keepLines w:val="0"/>
        <w:pageBreakBefore w:val="0"/>
        <w:widowControl w:val="0"/>
        <w:kinsoku/>
        <w:wordWrap/>
        <w:overflowPunct/>
        <w:topLinePunct w:val="0"/>
        <w:autoSpaceDE/>
        <w:autoSpaceDN/>
        <w:bidi w:val="0"/>
        <w:adjustRightInd/>
        <w:snapToGrid/>
        <w:spacing w:line="540" w:lineRule="exact"/>
        <w:ind w:firstLine="320" w:firstLineChars="1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1.绩效评价完整性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（1）评估项目实施效果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通过对项目预算执行情况及各项绩效目标达成程度的系统性分析，全面、客观地评估项目在预定周期内的实施效果，包括社会效益指标，为项目后续的改进与优化提供科学依据。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（2）提升资源利用效率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（3）强化项目管理责任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（4）为决策提供支持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（5）促进项目持续改进</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3.绩效评价的对象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评价对象是基层政协补助经费及其预算执行情况。该项目由[中国人民政治协商会议新疆维吾尔自治区裕民县委员会负责实施，旨在完成了补贴基层政协办公费及差旅费14人的2个数量指标，补充基层政协办公费3.5万元、补充基层政协委员培训学习产生的差旅费1.5万元，达到了提升政协履职能力和改善办公环境的效果，该项目严格按照计划实施，并有效保障了绩效自评工作的顺利开展。]。项目预算涵盖从[2024年1月1日至[2024年12月25日]的全部资金投入与支出，涉及资金总额为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4.绩效评价的范围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lang w:val="en-US" w:eastAsia="zh-CN"/>
        </w:rPr>
        <w:t xml:space="preserve">(1)</w:t>
      </w:r>
      <w:r>
        <w:rPr>
          <w:rStyle w:val="Strong"/>
          <w:rFonts w:ascii="楷体" w:eastAsia="楷体" w:hAnsi="楷体" w:hint="eastAsia"/>
          <w:b w:val="0"/>
          <w:bCs w:val="0"/>
          <w:spacing w:val="-4"/>
          <w:sz w:val="32"/>
          <w:szCs w:val="32"/>
        </w:rPr>
        <w:t xml:space="preserve">项目预算编制与执行：全面审视项目预算的编制依据、合理性、科学性以及实际执行情况，包括预算调整的原因和效果。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（2）资金管理：深入分析项目资金的分配、使用和监管情况，确保资金使用的合规性、高效性和透明度。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（4）社会影响：考察项目对社会方面的综合影响。</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本次项目绩效评价遵循以下基本原则：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（1）科学公正。绩效评价应当运用科学合理的方法，按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规范的程序，对项目绩效进行客观、公正的反映。</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统筹兼顾。单位自评、部门评价和财政评价应职责</w:t>
      </w:r>
      <w:r>
        <w:rPr>
          <w:rStyle w:val="Strong"/>
          <w:rFonts w:ascii="楷体" w:eastAsia="楷体" w:hAnsi="楷体" w:hint="eastAsia"/>
          <w:b w:val="0"/>
          <w:bCs w:val="0"/>
          <w:spacing w:val="-4"/>
          <w:sz w:val="32"/>
          <w:szCs w:val="32"/>
          <w:lang w:val="en-US" w:eastAsia="zh-CN"/>
        </w:rPr>
        <w:t xml:space="preserve">明</w:t>
      </w:r>
      <w:r>
        <w:rPr>
          <w:rStyle w:val="Strong"/>
          <w:rFonts w:ascii="楷体" w:eastAsia="楷体" w:hAnsi="楷体" w:hint="eastAsia"/>
          <w:b w:val="0"/>
          <w:bCs w:val="0"/>
          <w:spacing w:val="-4"/>
          <w:sz w:val="32"/>
          <w:szCs w:val="32"/>
        </w:rPr>
        <w:t xml:space="preserve">确，各有侧重，相互衔接。单位自评应由项目单位自主实施，即“谁支出、谁自评”。部门评价和财政评价应在单位自评的基础上开展。</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2.评价指标体系</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绩效评价框架是开展绩效评价的核心。绩效评价框架</w:t>
      </w:r>
      <w:r>
        <w:rPr>
          <w:rStyle w:val="Strong"/>
          <w:rFonts w:ascii="楷体" w:eastAsia="楷体" w:hAnsi="楷体" w:hint="eastAsia"/>
          <w:b w:val="0"/>
          <w:bCs w:val="0"/>
          <w:spacing w:val="-4"/>
          <w:sz w:val="32"/>
          <w:szCs w:val="32"/>
          <w:lang w:val="en-US" w:eastAsia="zh-CN"/>
        </w:rPr>
        <w:t xml:space="preserve">包</w:t>
      </w:r>
      <w:r>
        <w:rPr>
          <w:rStyle w:val="Strong"/>
          <w:rFonts w:ascii="楷体" w:eastAsia="楷体" w:hAnsi="楷体" w:hint="eastAsia"/>
          <w:b w:val="0"/>
          <w:bCs w:val="0"/>
          <w:spacing w:val="-4"/>
          <w:sz w:val="32"/>
          <w:szCs w:val="32"/>
        </w:rPr>
        <w:t xml:space="preserve">括评价准则、关键评价问题、评价指标、数据来源、数据收集方法等。指标体系建立过程如下：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（1）确定评价指标</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采用层次分析法，建立评价指标体系。绩效评价将分为项目决策指标、项目过程指标、项目产出指标、项目效益指标四个维度，最终形成一个由多个相互联系的指标组成的多层次指标体系。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（2）确定权重</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确定各个指标相对于项目总体绩效的权重分值。在绩效评价指标体系中，项目决策权重为5分，项目过程权重为5分，项目产出权重为60分，项目效益权重为30分。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eastAsia="zh-CN"/>
        </w:rPr>
        <w:t xml:space="preserve">　</w:t>
      </w:r>
      <w:r>
        <w:rPr>
          <w:rStyle w:val="Strong"/>
          <w:rFonts w:ascii="楷体" w:eastAsia="楷体" w:hAnsi="楷体" w:hint="eastAsia"/>
          <w:b w:val="0"/>
          <w:bCs w:val="0"/>
          <w:spacing w:val="-4"/>
          <w:sz w:val="32"/>
          <w:szCs w:val="32"/>
        </w:rPr>
        <w:t xml:space="preserve">（3）确定指标标准值</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具体评价指标体系详情见附件1</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3.绩效评价方法</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（一）成本效益分析法。是指将投入与产出、效益进行关联性分析的方法。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（二）比较法。是指将实施情况与绩效目标、历史情况、不同部门和地区同类支出情况进行比较的方法。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（三）因素分析法。是指综合分析影响绩效目标实现、实施效果的内外部因素的方法。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（四）最低成本法。是指在绩效目标确定的前提下，成本最小者为优的方法。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（五）公众评判法。是指通过专家评估、公众问卷及抽样调查等方式进行评判的方法。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（六）标杆管理法。是指以国内外同行业中较高的绩效水平为标杆进行评判的方法。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（七）其他评价方法。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eastAsia="zh-CN"/>
        </w:rPr>
        <w:t xml:space="preserve">４</w:t>
      </w:r>
      <w:r>
        <w:rPr>
          <w:rStyle w:val="Strong"/>
          <w:rFonts w:ascii="楷体" w:eastAsia="楷体" w:hAnsi="楷体" w:hint="eastAsia"/>
          <w:b w:val="0"/>
          <w:bCs w:val="0"/>
          <w:spacing w:val="-4"/>
          <w:sz w:val="32"/>
          <w:szCs w:val="32"/>
          <w:lang w:val="en-US" w:eastAsia="zh-CN"/>
        </w:rPr>
        <w:t xml:space="preserve">.</w:t>
      </w:r>
      <w:r>
        <w:rPr>
          <w:rStyle w:val="Strong"/>
          <w:rFonts w:ascii="楷体" w:eastAsia="楷体" w:hAnsi="楷体" w:hint="eastAsia"/>
          <w:b w:val="0"/>
          <w:bCs w:val="0"/>
          <w:spacing w:val="-4"/>
          <w:sz w:val="32"/>
          <w:szCs w:val="32"/>
        </w:rPr>
        <w:t xml:space="preserve">评价标准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（1）前期准备与规划</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（2）指标体系构建</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Style w:val="Strong"/>
          <w:rFonts w:ascii="楷体" w:eastAsia="楷体" w:hAnsi="楷体" w:hint="eastAsia"/>
          <w:b w:val="0"/>
          <w:bCs w:val="0"/>
          <w:spacing w:val="-4"/>
          <w:sz w:val="32"/>
          <w:szCs w:val="32"/>
          <w:lang w:val="en-US" w:eastAsia="zh-CN"/>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（3）数据收集与整理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（4）数据分析与评估</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（5）报告撰写与反馈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（6）后续跟踪与改进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（一）评价情况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基层政协补助经费项目在[补贴基层政协办公费及差旅费14人的数量指标]、[补充基层政协办公费3.5万元、补充基层政协委员培训学习产生的差旅费1.5万元的成本指标]等方面表现出色，达到了预期的标准与要求。同时，项目也在[社会效益指标中]取得了显著的成效，如[达到了提升政协履职能力和改善办公环境的效果，该项目严格按照计划实施，并有效保障了绩效自评工作的顺利开展等。</w:t>
      </w:r>
      <w:r>
        <w:rPr>
          <w:rStyle w:val="Strong"/>
          <w:rFonts w:ascii="楷体" w:eastAsia="楷体" w:hAnsi="楷体" w:hint="eastAsia"/>
          <w:b w:val="0"/>
          <w:bCs w:val="0"/>
          <w:spacing w:val="-4"/>
          <w:sz w:val="32"/>
          <w:szCs w:val="32"/>
          <w:lang w:val="en-US" w:eastAsia="zh-CN"/>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在项目管理方面，中国人民政治协商会议新疆维吾尔自治区裕民县委员会]通过有效的规划、组织与协调，项目得以顺利实施，并在预算与时间上保持了良好的控制。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从项目效益的角度来看，本项目不仅实现了预期的社会效益方面产生了积极的影响。具体而言，[达到了提升政协履职能力和改善办公环境的等方面的提升，为项目的利益相关者带来了实实在在的利益。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综上所述，[基层政协补助经费项目在绩效评价中表现出色，达到了项目的预期目标，并在多个方面取得了显著的成效。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5分，得分为5分，得分率为100%。项目过程类指标权重为5分，得分为5分，得分率为100%。项目产出类指标权重为60分，得分为60分，得分率为100%。项目效益类指标权重为30分，得分为30分，得分率为100%。具体打分情况详见：附件1综合评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表1综合评分表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一级指标</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权重分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得分率</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项目决策</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5</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5</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项目过程</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5</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5</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100%</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项目产出</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60</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60</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项目效益</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30</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合计</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       100   100</w:t>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lang w:val="en-US" w:eastAsia="zh-CN"/>
        </w:rPr>
      </w:pPr>
      <w:r>
        <w:rPr>
          <w:rStyle w:val="Strong"/>
          <w:rFonts w:ascii="楷体" w:eastAsia="楷体" w:hAnsi="楷体" w:hint="eastAsia"/>
          <w:b w:val="0"/>
          <w:bCs w:val="0"/>
          <w:spacing w:val="-4"/>
          <w:sz w:val="32"/>
          <w:szCs w:val="32"/>
        </w:rPr>
        <w:t xml:space="preserve">项目决策类指标包括项目立项、绩效目标和资金投入三方面的内容，由0个三级指标构成，权重分值为5分，实际得分5分，得分率为100%。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1.项目立项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lang w:val="en-US" w:eastAsia="zh-CN"/>
        </w:rPr>
        <w:t xml:space="preserve"> </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lang w:val="en-US" w:eastAsia="zh-CN"/>
        </w:rPr>
      </w:pP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3.资金投入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到位率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Style w:val="Strong"/>
          <w:rFonts w:ascii="楷体" w:eastAsia="楷体" w:hAnsi="楷体" w:hint="eastAsia"/>
          <w:b w:val="0"/>
          <w:bCs w:val="0"/>
          <w:spacing w:val="-4"/>
          <w:sz w:val="32"/>
          <w:szCs w:val="32"/>
          <w:lang w:val="en-US" w:eastAsia="zh-CN"/>
        </w:rPr>
        <w:t xml:space="preserve">.</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项目过程类指标包括资金管理和组织实施两方面的内容，由0个三级指标构成，权重分值为5分，实际得分5分，得分率为100%。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本项目总投资5万元，财政资金及时足额到位，到位率100%，预算资金按计划进度执行。</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预算编制较为详细，项目资金支出总体能够按照预算执行，预算资金支出5万元，预算执行率为100%。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（1）管理制度健全性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项目产出类指标包括产出数量、产出质量、产出时效、产出成本四方面的内容，由6个三级指标构成，权重分为60分，实际得分60分，得分率为100%。具体产出指标完成情况如下：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指标1：补贴基层政协差旅费人数，指标值：&gt;=14人，实际完成值：14人，指标完成率100%</w:t>
      </w:r>
      <w:r>
        <w:rPr>
          <w:rStyle w:val="Strong"/>
          <w:rFonts w:ascii="楷体" w:eastAsia="楷体" w:hAnsi="楷体" w:hint="eastAsia"/>
          <w:b w:val="0"/>
          <w:bCs w:val="0"/>
          <w:spacing w:val="-4"/>
          <w:sz w:val="32"/>
          <w:szCs w:val="32"/>
          <w:lang w:eastAsia="zh-CN"/>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指标2：补贴基层政协办公费人数，指标值：&gt;=14人，实际完成值：14人，指标完成率100%。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eastAsia="zh-CN"/>
        </w:rPr>
        <w:t xml:space="preserve">　　</w:t>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eastAsia="zh-CN"/>
        </w:rPr>
        <w:t xml:space="preserve">　　</w:t>
      </w:r>
      <w:r>
        <w:rPr>
          <w:rStyle w:val="Strong"/>
          <w:rFonts w:ascii="楷体" w:eastAsia="楷体" w:hAnsi="楷体" w:hint="eastAsia"/>
          <w:b w:val="0"/>
          <w:bCs w:val="0"/>
          <w:spacing w:val="-4"/>
          <w:sz w:val="32"/>
          <w:szCs w:val="32"/>
        </w:rPr>
        <w:t xml:space="preserve">指标1：基层政协补助经费列支准确率，指标值：=100%，实际完成值：100%，指标完成率100%。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eastAsia="zh-CN"/>
        </w:rPr>
        <w:t xml:space="preserve">　　</w:t>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eastAsia="zh-CN"/>
        </w:rPr>
        <w:t xml:space="preserve">　　</w:t>
      </w:r>
      <w:r>
        <w:rPr>
          <w:rStyle w:val="Strong"/>
          <w:rFonts w:ascii="楷体" w:eastAsia="楷体" w:hAnsi="楷体" w:hint="eastAsia"/>
          <w:b w:val="0"/>
          <w:bCs w:val="0"/>
          <w:spacing w:val="-4"/>
          <w:sz w:val="32"/>
          <w:szCs w:val="32"/>
        </w:rPr>
        <w:t xml:space="preserve">指标1：资金支付完成时间，指标值：2024年12月25日，实际完成值：2024年12月25日，指标完成率100%。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eastAsia="zh-CN"/>
        </w:rPr>
        <w:t xml:space="preserve">　　</w:t>
      </w:r>
      <w:r>
        <w:rPr>
          <w:rStyle w:val="Strong"/>
          <w:rFonts w:ascii="楷体" w:eastAsia="楷体" w:hAnsi="楷体" w:hint="eastAsia"/>
          <w:b w:val="0"/>
          <w:bCs w:val="0"/>
          <w:spacing w:val="-4"/>
          <w:sz w:val="32"/>
          <w:szCs w:val="32"/>
        </w:rPr>
        <w:t xml:space="preserve">④成本指标：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eastAsia="zh-CN"/>
        </w:rPr>
        <w:t xml:space="preserve">　　</w:t>
      </w:r>
      <w:r>
        <w:rPr>
          <w:rStyle w:val="Strong"/>
          <w:rFonts w:ascii="楷体" w:eastAsia="楷体" w:hAnsi="楷体" w:hint="eastAsia"/>
          <w:b w:val="0"/>
          <w:bCs w:val="0"/>
          <w:spacing w:val="-4"/>
          <w:sz w:val="32"/>
          <w:szCs w:val="32"/>
        </w:rPr>
        <w:t xml:space="preserve">指标1：补贴基层政协差旅费，指标值：&lt;=1.5万元，实际完成值：1.5万元，指标完成率100%。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eastAsia="zh-CN"/>
        </w:rPr>
        <w:t xml:space="preserve">　　</w:t>
      </w:r>
      <w:r>
        <w:rPr>
          <w:rStyle w:val="Strong"/>
          <w:rFonts w:ascii="楷体" w:eastAsia="楷体" w:hAnsi="楷体" w:hint="eastAsia"/>
          <w:b w:val="0"/>
          <w:bCs w:val="0"/>
          <w:spacing w:val="-4"/>
          <w:sz w:val="32"/>
          <w:szCs w:val="32"/>
        </w:rPr>
        <w:t xml:space="preserve">指标2：补贴基层政协办公费，指标值：&lt;=3.5万元，实际完成值：3.5万元，指标完成率100%。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项目效益类指标包括项目实施效益和满意度两方面的内容，由1个三级指标构成，权重分为30分，实际得分30分，得分率为100%。具体效益指标及满意度指标完成情况如下：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eastAsia="zh-CN"/>
        </w:rPr>
        <w:t xml:space="preserve">　　</w:t>
      </w:r>
      <w:r>
        <w:rPr>
          <w:rStyle w:val="Strong"/>
          <w:rFonts w:ascii="楷体" w:eastAsia="楷体" w:hAnsi="楷体" w:hint="eastAsia"/>
          <w:b w:val="0"/>
          <w:bCs w:val="0"/>
          <w:spacing w:val="-4"/>
          <w:sz w:val="32"/>
          <w:szCs w:val="32"/>
        </w:rPr>
        <w:t xml:space="preserve">1.实施效益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eastAsia="zh-CN"/>
        </w:rPr>
        <w:t xml:space="preserve">　　</w:t>
      </w:r>
      <w:r>
        <w:rPr>
          <w:rStyle w:val="Strong"/>
          <w:rFonts w:ascii="楷体" w:eastAsia="楷体" w:hAnsi="楷体" w:hint="eastAsia"/>
          <w:b w:val="0"/>
          <w:bCs w:val="0"/>
          <w:spacing w:val="-4"/>
          <w:sz w:val="32"/>
          <w:szCs w:val="32"/>
        </w:rPr>
        <w:t xml:space="preserve">②社会效益指标：</w:t>
      </w:r>
      <w:r>
        <w:cr/>
      </w:r>
      <w:r>
        <w:rPr>
          <w:rStyle w:val="Strong"/>
          <w:rFonts w:ascii="楷体" w:eastAsia="楷体" w:hAnsi="楷体" w:hint="eastAsia"/>
          <w:b w:val="0"/>
          <w:bCs w:val="0"/>
          <w:spacing w:val="-4"/>
          <w:sz w:val="32"/>
          <w:szCs w:val="32"/>
          <w:lang w:eastAsia="zh-CN"/>
        </w:rPr>
        <w:t xml:space="preserve">　　</w:t>
      </w:r>
      <w:r>
        <w:rPr>
          <w:rStyle w:val="Strong"/>
          <w:rFonts w:ascii="楷体" w:eastAsia="楷体" w:hAnsi="楷体" w:hint="eastAsia"/>
          <w:b w:val="0"/>
          <w:bCs w:val="0"/>
          <w:spacing w:val="-4"/>
          <w:sz w:val="32"/>
          <w:szCs w:val="32"/>
        </w:rPr>
        <w:t xml:space="preserve">指标1：提升基层政协工作履职能力，指标值：有所提升，实际完成值：有效提升，指标完成率100%。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基层政协补助双经费项目年初预算5万元，全年预算5万元，实际支出5万元，预算执行率为100%，项目绩效指标总体完成率为100%，总体偏差率为0%。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eastAsia="zh-CN"/>
        </w:rPr>
        <w:t xml:space="preserve">　　</w:t>
      </w:r>
      <w:r>
        <w:rPr>
          <w:rStyle w:val="Strong"/>
          <w:rFonts w:ascii="楷体" w:eastAsia="楷体" w:hAnsi="楷体" w:hint="eastAsia"/>
          <w:b w:val="0"/>
          <w:bCs w:val="0"/>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eastAsia="zh-CN"/>
        </w:rPr>
        <w:t xml:space="preserve">　　</w:t>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eastAsia="zh-CN"/>
        </w:rPr>
        <w:t xml:space="preserve">　　</w:t>
      </w:r>
      <w:r>
        <w:rPr>
          <w:rStyle w:val="Strong"/>
          <w:rFonts w:ascii="楷体" w:eastAsia="楷体" w:hAnsi="楷体" w:hint="eastAsia"/>
          <w:b w:val="0"/>
          <w:bCs w:val="0"/>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分人员缺乏相关绩效管理专业知识，自评价工作还存在自我审定的局限性，影响评价质量。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spacing w:val="-4"/>
          <w:sz w:val="32"/>
          <w:szCs w:val="32"/>
        </w:rPr>
      </w:pPr>
      <w:bookmarkStart w:id="0" w:name="_GoBack"/>
      <w:bookmarkEnd w:id="0"/>
      <w:r>
        <w:rPr>
          <w:rStyle w:val="Strong"/>
          <w:rFonts w:ascii="楷体" w:eastAsia="楷体" w:hAnsi="楷体" w:hint="eastAsia"/>
          <w:b w:val="0"/>
          <w:bCs w:val="0"/>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eastAsia="zh-CN"/>
        </w:rPr>
        <w:t xml:space="preserve">　　</w:t>
      </w:r>
      <w:r>
        <w:rPr>
          <w:rStyle w:val="Strong"/>
          <w:rFonts w:ascii="楷体" w:eastAsia="楷体" w:hAnsi="楷体" w:hint="eastAsia"/>
          <w:b w:val="0"/>
          <w:bCs w:val="0"/>
          <w:spacing w:val="-4"/>
          <w:sz w:val="32"/>
          <w:szCs w:val="32"/>
        </w:rPr>
        <w:t xml:space="preserve">2.专门设定对绩效工作人员定职、定岗、定责等相关制度措施，进一步提升我单位绩效管理工作业务水平，扎实做好绩效管理工作。</w:t>
      </w:r>
      <w:r>
        <w:cr/>
      </w:r>
      <w:r>
        <w:rPr>
          <w:rStyle w:val="Strong"/>
          <w:rFonts w:ascii="楷体" w:eastAsia="楷体" w:hAnsi="楷体" w:hint="eastAsia"/>
          <w:b w:val="0"/>
          <w:bCs w:val="0"/>
          <w:spacing w:val="-4"/>
          <w:sz w:val="32"/>
          <w:szCs w:val="32"/>
          <w:lang w:eastAsia="zh-CN"/>
        </w:rPr>
        <w:t xml:space="preserve">　　</w:t>
      </w:r>
      <w:r>
        <w:rPr>
          <w:rStyle w:val="Strong"/>
          <w:rFonts w:ascii="楷体" w:eastAsia="楷体" w:hAnsi="楷体" w:hint="eastAsia"/>
          <w:b w:val="0"/>
          <w:bCs w:val="0"/>
          <w:spacing w:val="-4"/>
          <w:sz w:val="32"/>
          <w:szCs w:val="32"/>
        </w:rPr>
        <w:t xml:space="preserve">3.进一步加强对绩效管理工作的组织领导，提高对预算绩效管理工作重要性的认识，总结经验查找问题，抓紧研究制定更全面更完善的绩效评价管理办法。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本项目无其他需说明的问题。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仿宋" w:eastAsia="仿宋" w:hAnsi="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仿宋" w:eastAsia="仿宋" w:hAnsi="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仿宋" w:eastAsia="仿宋" w:hAnsi="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仿宋" w:eastAsia="仿宋" w:hAnsi="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2"/>
      <w:numFmt w:val="decimal"/>
      <w:suff w:val="nothing"/>
      <w:lvlText w:val="（%1）"/>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21"/>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68D199A7DC2040939B334C2600D25FB1_13</vt:lpwstr>
  </property>
  <property fmtid="{D5CDD505-2E9C-101B-9397-08002B2CF9AE}" pid="4" name="KSOTemplateDocerSaveRecord">
    <vt:lpwstr>eyJoZGlkIjoiNmQxZDQ1YWMxOTVhZmZkMjllMDk4MjFhYTAxZmM1MTMifQ==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14</TotalTime>
  <Pages>19</Pages>
  <Words>9531</Words>
  <Characters>9784</Characters>
  <Application>WPS Office_12.1.0.21915_F1E327BC-269C-435d-A152-05C5408002CA</Application>
  <DocSecurity>0</DocSecurity>
  <Lines>5</Lines>
  <Paragraphs>1</Paragraphs>
  <CharactersWithSpaces>10281</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19</cp:revision>
  <cp:lastPrinted>2018-12-31T10:56:00Z</cp:lastPrinted>
  <dcterms:created xsi:type="dcterms:W3CDTF">2018-08-15T02:06:00Z</dcterms:created>
  <dcterms:modified xsi:type="dcterms:W3CDTF">2025-08-18T09:10:42Z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2052-12.1.0.21915</vt:lpwstr>
  </property>
  <property fmtid="{D5CDD505-2E9C-101B-9397-08002B2CF9AE}" pid="3" name="ICV">
    <vt:lpwstr>68D199A7DC2040939B334C2600D25FB1_13</vt:lpwstr>
  </property>
  <property fmtid="{D5CDD505-2E9C-101B-9397-08002B2CF9AE}" pid="4" name="KSOTemplateDocerSaveRecord">
    <vt:lpwstr>eyJoZGlkIjoiNmQxZDQ1YWMxOTVhZmZkMjllMDk4MjFhYTAxZmM1MTMifQ_x003D__x003D_</vt:lpwstr>
  </property>
</Properties>
</file>