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中国人民政治协商会议新疆维吾尔自治区裕民县委员会2024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政协的主要职能是政治协商、参政议政与民主监督，政治协商是对国家和地方的大政方针以及政治、经济、文化和社会生活中的重要问题在决策之前进行协商和就决策执行过程中的重要问题进行协商;民主监督是对国家宪法、法律和法规的实施，重大方针政策的贯彻执行，国家机关及其工作人员的工作，通过建议和批评进行监督；参政议政是政治协商、民主监督的拓展和延伸，是组织参加政协的各党派、各团体和各族各界人士以多种形式参与国家政治生活的概括性表述。</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中国人民政治协商会议新疆维吾尔自治区裕民县委员会2024年度，实有人数46人，其中：在职人员14人，增加0人；离休人员0人，增加0人；退休人员32人,增加3人。</w:t>
      </w:r>
    </w:p>
    <w:p>
      <w:pPr>
        <w:spacing w:line="580" w:lineRule="exact"/>
        <w:ind w:firstLine="640"/>
        <w:jc w:val="both"/>
      </w:pPr>
      <w:r>
        <w:rPr>
          <w:rFonts w:ascii="仿宋_GB2312" w:hAnsi="仿宋_GB2312" w:eastAsia="仿宋_GB2312"/>
          <w:sz w:val="32"/>
        </w:rPr>
        <w:t>中国人民政治协商会议新疆维吾尔自治区裕民县委员会无下属预算单位，下设3个科室，分别是：办公室、综合委员会、文史资料中心。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2024年度收入总计407.84万元，</w:t>
      </w:r>
      <w:r>
        <w:rPr>
          <w:rFonts w:ascii="仿宋_GB2312" w:hAnsi="仿宋_GB2312" w:eastAsia="仿宋_GB2312"/>
          <w:b w:val="0"/>
          <w:sz w:val="32"/>
        </w:rPr>
        <w:t>其中：本年收入合计407.84万元，使用非财政拨款结余（含专用结余）0.00万元，年初结转和结余0.00万元。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2024年度支出总计407.84万元，</w:t>
      </w:r>
      <w:r>
        <w:rPr>
          <w:rFonts w:ascii="仿宋_GB2312" w:hAnsi="仿宋_GB2312" w:eastAsia="仿宋_GB2312"/>
          <w:b w:val="0"/>
          <w:sz w:val="32"/>
        </w:rPr>
        <w:t>其中：本年支出合计407.84万元，结余分配0.00万元，年末结转和结余0.00万元。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增加46.22万元，增长12.78%，主要原因是：2024年退休4人，职业年金增加，退休人员去世1人（调入4人），抚恤金增加，人员经费增加。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本年收入407.84万元，</w:t>
      </w:r>
      <w:r>
        <w:rPr>
          <w:rFonts w:ascii="仿宋_GB2312" w:hAnsi="仿宋_GB2312" w:eastAsia="仿宋_GB2312"/>
          <w:b w:val="0"/>
          <w:sz w:val="32"/>
        </w:rPr>
        <w:t>其中：财政拨款收入407.84万元，占100.00%；上级补助收入0.00万元，占0.00%；事业收入0.00万元，占0.00%；经营收入0.00万元，占0.00%；附属单位上缴收入0.00万元，占0.00%；其他收入0.00万元，占0.00%。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本年支出407.84万元，</w:t>
      </w:r>
      <w:r>
        <w:rPr>
          <w:rFonts w:ascii="仿宋_GB2312" w:hAnsi="仿宋_GB2312" w:eastAsia="仿宋_GB2312"/>
          <w:b w:val="0"/>
          <w:sz w:val="32"/>
        </w:rPr>
        <w:t>其中：基本支出395.05万元，占96.86%；项目支出12.79万元，占3.14%；上缴上级支出0.00万元，占0.00%；经营支出0.00万元，占0.00%；对附属单位补助支出0.00万元，占0.00%。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2024年度财政拨款收入总计407.84万元，</w:t>
      </w:r>
      <w:r>
        <w:rPr>
          <w:rFonts w:ascii="仿宋_GB2312" w:hAnsi="仿宋_GB2312" w:eastAsia="仿宋_GB2312"/>
          <w:b w:val="0"/>
          <w:sz w:val="32"/>
        </w:rPr>
        <w:t>其中：年初财政拨款结转和结余0.00万元，本年财政拨款收入407.84万元。</w:t>
      </w:r>
      <w:r>
        <w:rPr>
          <w:rFonts w:ascii="仿宋_GB2312" w:hAnsi="仿宋_GB2312" w:eastAsia="仿宋_GB2312"/>
          <w:b/>
          <w:sz w:val="32"/>
        </w:rPr>
        <w:t>财政拨款支出总计407.84万元，</w:t>
      </w:r>
      <w:r>
        <w:rPr>
          <w:rFonts w:ascii="仿宋_GB2312" w:hAnsi="仿宋_GB2312" w:eastAsia="仿宋_GB2312"/>
          <w:b w:val="0"/>
          <w:sz w:val="32"/>
        </w:rPr>
        <w:t>其中：年末财政拨款结转和结余0.00万元，本年财政拨款支出407.84万元。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增加46.22万元，增长12.78%，主要原因是：2024年退休人员较上年增加2人，职业年金增加，退休人员去世1人，抚恤金增加，人员经费增加。</w:t>
      </w:r>
      <w:r>
        <w:rPr>
          <w:rFonts w:ascii="仿宋_GB2312" w:hAnsi="仿宋_GB2312" w:eastAsia="仿宋_GB2312"/>
          <w:b/>
          <w:sz w:val="32"/>
        </w:rPr>
        <w:t>与年初预算相比，</w:t>
      </w:r>
      <w:r>
        <w:rPr>
          <w:rFonts w:ascii="仿宋_GB2312" w:hAnsi="仿宋_GB2312" w:eastAsia="仿宋_GB2312"/>
          <w:b w:val="0"/>
          <w:sz w:val="32"/>
        </w:rPr>
        <w:t>年初预算数377.60万元，决算数407.84万元，预决算差异率8.01%，主要原因是：年中追加职业年金和抚恤金经费。</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2024年度一般公共预算财政拨款支出407.84万元，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增加49.94万元，增长13.95%，主要原因是：2024年退休人员较上年增加2人，职业年金增加，退休人员去世1人，抚恤金增加，人员经费增加。</w:t>
      </w:r>
      <w:r>
        <w:rPr>
          <w:rFonts w:ascii="仿宋_GB2312" w:hAnsi="仿宋_GB2312" w:eastAsia="仿宋_GB2312"/>
          <w:b/>
          <w:sz w:val="32"/>
        </w:rPr>
        <w:t>与年初预算相比,</w:t>
      </w:r>
      <w:r>
        <w:rPr>
          <w:rFonts w:ascii="仿宋_GB2312" w:hAnsi="仿宋_GB2312" w:eastAsia="仿宋_GB2312"/>
          <w:b w:val="0"/>
          <w:sz w:val="32"/>
        </w:rPr>
        <w:t>年初预算数377.60万元，决算数407.84万元，预决算差异率8.01%，主要原因是：年中追加职业年金和抚恤金经费。</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1.一般公共服务支出(类)256.16万元,占62.81%。</w:t>
      </w:r>
    </w:p>
    <w:p>
      <w:pPr>
        <w:spacing w:line="580" w:lineRule="exact"/>
        <w:ind w:firstLine="640"/>
        <w:jc w:val="both"/>
      </w:pPr>
      <w:r>
        <w:rPr>
          <w:rFonts w:ascii="仿宋_GB2312" w:hAnsi="仿宋_GB2312" w:eastAsia="仿宋_GB2312"/>
          <w:b w:val="0"/>
          <w:sz w:val="32"/>
        </w:rPr>
        <w:t>2.社会保障和就业支出(类)109.95万元,占26.96%。</w:t>
      </w:r>
    </w:p>
    <w:p>
      <w:pPr>
        <w:spacing w:line="580" w:lineRule="exact"/>
        <w:ind w:firstLine="640"/>
        <w:jc w:val="both"/>
      </w:pPr>
      <w:r>
        <w:rPr>
          <w:rFonts w:ascii="仿宋_GB2312" w:hAnsi="仿宋_GB2312" w:eastAsia="仿宋_GB2312"/>
          <w:b w:val="0"/>
          <w:sz w:val="32"/>
        </w:rPr>
        <w:t>3.卫生健康支出(类)18.37万元,占4.50%。</w:t>
      </w:r>
    </w:p>
    <w:p>
      <w:pPr>
        <w:spacing w:line="580" w:lineRule="exact"/>
        <w:ind w:firstLine="640"/>
        <w:jc w:val="both"/>
      </w:pPr>
      <w:r>
        <w:rPr>
          <w:rFonts w:ascii="仿宋_GB2312" w:hAnsi="仿宋_GB2312" w:eastAsia="仿宋_GB2312"/>
          <w:b w:val="0"/>
          <w:sz w:val="32"/>
        </w:rPr>
        <w:t>4.住房保障支出(类)23.36万元,占5.73%。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1.一般公共服务支出(类)政协事务(款)行政运行(项):支出决算数为243.37万元，比上年决算减少0.07万元，下降0.03%,主要原因是：本年退休人员职级高，调入人员职级低，相应经费减少。</w:t>
      </w:r>
    </w:p>
    <w:p>
      <w:pPr>
        <w:spacing w:line="580" w:lineRule="exact"/>
        <w:ind w:firstLine="640"/>
        <w:jc w:val="both"/>
      </w:pPr>
      <w:r>
        <w:rPr>
          <w:rFonts w:ascii="仿宋_GB2312" w:hAnsi="仿宋_GB2312" w:eastAsia="仿宋_GB2312"/>
          <w:b w:val="0"/>
          <w:sz w:val="32"/>
        </w:rPr>
        <w:t>2.一般公共服务支出(类)政协事务(款)政协会议(项):支出决算数为2.47万元，比上年决算减少0.44万元，下降15.12%,主要原因是：严格落实中央八项规定的要求，2024年压缩了会议开支。</w:t>
      </w:r>
    </w:p>
    <w:p>
      <w:pPr>
        <w:spacing w:line="580" w:lineRule="exact"/>
        <w:ind w:firstLine="640"/>
        <w:jc w:val="both"/>
      </w:pPr>
      <w:r>
        <w:rPr>
          <w:rFonts w:ascii="仿宋_GB2312" w:hAnsi="仿宋_GB2312" w:eastAsia="仿宋_GB2312"/>
          <w:b w:val="0"/>
          <w:sz w:val="32"/>
        </w:rPr>
        <w:t>3.一般公共服务支出(类)政协事务(款)委员视察(项):支出决算数为5.32万元，比上年决算增加1.33万元，增长33.33%,主要原因是：2024年因工作需要，委员外出学习培训考察费用增加。</w:t>
      </w:r>
    </w:p>
    <w:p>
      <w:pPr>
        <w:spacing w:line="580" w:lineRule="exact"/>
        <w:ind w:firstLine="640"/>
        <w:jc w:val="both"/>
      </w:pPr>
      <w:r>
        <w:rPr>
          <w:rFonts w:ascii="仿宋_GB2312" w:hAnsi="仿宋_GB2312" w:eastAsia="仿宋_GB2312"/>
          <w:b w:val="0"/>
          <w:sz w:val="32"/>
        </w:rPr>
        <w:t>4.一般公共服务支出(类)政协事务(款)其他政协事务支出(项):支出决算数为5.00万元，比上年决算增加0.00万元，增长0.00%,主要原因是：自治区拨的基层政协补助经费，每年均拨付5万元，经费与上年保持一致。</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5.社会保障和就业支出(类)行政事业单位养老支出(款)行政单位离退休(项):支出决算数为45.29万元，比上年决算增加28.17万元，增长164.54%,主要原因是：2024年有1名退休人员去世，抚恤金增加。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30.44万元，比上年决算增加1.98万元，增长6.96%,主要原因是：2024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7.社会保障和就业支出(类)行政事业单位养老支出(款)机关事业单位职业年金缴费支出(项):支出决算数为34.22万元，比上年决算增加19.02万元，增长125.13%,主要原因是：2024年退休人员较上年增加2人，职业年金增加。</w:t>
      </w:r>
    </w:p>
    <w:p>
      <w:pPr>
        <w:spacing w:line="580" w:lineRule="exact"/>
        <w:ind w:firstLine="640"/>
        <w:jc w:val="both"/>
      </w:pPr>
      <w:r>
        <w:rPr>
          <w:rFonts w:ascii="仿宋_GB2312" w:hAnsi="仿宋_GB2312" w:eastAsia="仿宋_GB2312"/>
          <w:b w:val="0"/>
          <w:sz w:val="32"/>
        </w:rPr>
        <w:t>8.卫生健康支出(类)行政事业单位医疗(款)行政单位医疗(项):支出决算数为13.38万元，比上年决算增加0.61万元，增长4.78%,主要原因是：2024年在职人员工资基数调增，医疗缴费基数上涨，相应支出增加。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9.卫生健康支出(类)行政事业单位医疗(款)公务员医疗补助(项):支出决算数为4.99万元，比上年决算增加0.14万元，增长2.89%,主要原因是：2024年在职人员工资基数调增，医疗缴费基数上涨，相应支出增加。</w:t>
      </w:r>
    </w:p>
    <w:p>
      <w:pPr>
        <w:spacing w:line="580" w:lineRule="exact"/>
        <w:ind w:firstLine="640"/>
        <w:jc w:val="both"/>
      </w:pPr>
      <w:r>
        <w:rPr>
          <w:rFonts w:ascii="仿宋_GB2312" w:hAnsi="仿宋_GB2312" w:eastAsia="仿宋_GB2312"/>
          <w:b w:val="0"/>
          <w:sz w:val="32"/>
        </w:rPr>
        <w:t>10.农林水支出(类)农业农村(款)其他农业农村支出(项):支出决算数为0.00万元，比上年决算减少2.08万元，下降100.00%,主要原因是：本年为民办实事较上年减少。</w:t>
      </w:r>
    </w:p>
    <w:p>
      <w:pPr>
        <w:spacing w:line="580" w:lineRule="exact"/>
        <w:ind w:firstLine="640"/>
        <w:jc w:val="both"/>
      </w:pPr>
      <w:r>
        <w:rPr>
          <w:rFonts w:ascii="仿宋_GB2312" w:hAnsi="仿宋_GB2312" w:eastAsia="仿宋_GB2312"/>
          <w:b w:val="0"/>
          <w:sz w:val="32"/>
        </w:rPr>
        <w:t>11.住房保障支出(类)住房改革支出(款)住房公积金(项):支出决算数为23.36万元，比上年决算增加1.28万元，增长5.80%,主要原因是：2024年在职人员工资基数调增，公积金缴费基数上涨，相应支出增加。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2024年度一般公共预算财政拨款基本支出395.05万元，其中：</w:t>
      </w:r>
      <w:r>
        <w:rPr>
          <w:rFonts w:ascii="仿宋_GB2312" w:hAnsi="仿宋_GB2312" w:eastAsia="仿宋_GB2312"/>
          <w:b/>
          <w:sz w:val="32"/>
        </w:rPr>
        <w:t>人员经费372.48万元，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公用经费22.58万元，</w:t>
      </w:r>
      <w:r>
        <w:rPr>
          <w:rFonts w:ascii="仿宋_GB2312" w:hAnsi="仿宋_GB2312" w:eastAsia="仿宋_GB2312"/>
          <w:b w:val="0"/>
          <w:sz w:val="32"/>
        </w:rPr>
        <w:t>包括：办公费、邮电费、取暖费、差旅费、工会经费、公务用车运行维护费、其他商品和服务支出、办公设备购置。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2024年度财政拨款“三公”经费支出6.00万元，</w:t>
      </w:r>
      <w:r>
        <w:rPr>
          <w:rFonts w:ascii="仿宋_GB2312" w:hAnsi="仿宋_GB2312" w:eastAsia="仿宋_GB2312"/>
          <w:b w:val="0"/>
          <w:sz w:val="32"/>
        </w:rPr>
        <w:t>比上年增加0.00万元，增长0.00%，主要原因是：2024年本单位财政拨款“三公”经费支出与上年数据一致。</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公务用车购置及运行维护费支出6.00万元，占100.00%，比上年增加0.00万元，增长0.00%，主要原因是：2024年本单位公务用车购置及运行维护费支出与上年数据基本一致。</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6.00万元，其中：公务用车购置费0.00万元，公务用车运行维护费6.00万元。公务用车运行维护费开支内容包括公务用车保险费、公务用车维修费及公务用车加油费。公务用车购置数0辆，公务用车保有量4辆。国有资产占用情况中固定资产车辆6辆，与公务用车保有量差异原因是：2024年有两辆公务用车待处置，没有使用。</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6.00万元，决算数6.00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6.00万元，决算数6.00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国人民政治协商会议新疆维吾尔自治区裕民县委员会（行政单位和参照公务员法管理事业单位）机关运行经费支出22.58万元，比上年增加0.38万元，增长1.71%，主要原因是：2024年外出学习培训增加，差旅费较上年略有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2024年度政府采购支出总额3.57万元，其中：政府采购货物支出0.14万元、政府采购工程支出0.00万元、政府采购服务支出3.44万元。</w:t>
      </w:r>
    </w:p>
    <w:p>
      <w:pPr>
        <w:spacing w:line="580" w:lineRule="exact"/>
        <w:ind w:firstLine="640"/>
        <w:jc w:val="both"/>
      </w:pPr>
      <w:r>
        <w:rPr>
          <w:rFonts w:ascii="仿宋_GB2312" w:hAnsi="仿宋_GB2312" w:eastAsia="仿宋_GB2312"/>
          <w:b w:val="0"/>
          <w:sz w:val="32"/>
        </w:rPr>
        <w:t>授予中小企业合同金额3.57万元，占政府采购支出总额的100.00%，其中：授予小微企业合同金额3.57万元，占政府采购支出总额的100.00%。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6辆，价值159.74万元，其中：副部（省）级及以上领导用车0辆、主要负责人用车0辆、机要通信用车0辆、应急保障用车0辆、执法执勤用车0辆、特种专业技术用车0辆、离退休干部服务用车0辆、其他用车6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407.84万元，实际执行总额407.84万元；预算绩效评价项目3个，全年预算数13.32万元，全年执行数12.79万元。预算绩效管理取得的成效：一是确保专项资金发挥最大作用；二是最大限度程度地使项目资金发挥效益。发现的问题及原因：一是绩效管理运行有待进一步强化；二是促进绩效目标实现和强化预算执行管理的作用发挥不够。下一步改进措施：一是继续按照绩效目标进行实施，严格管理财政支出资金，加强财政项目资金管理，做到专款专用；二是严格按照绩效目标的要求，循序渐进，优质高效的完成各项任务。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中国人民政治协商会议新疆维吾尔自治区裕民县委员会</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377.60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407.84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407.84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372.60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402.84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402.84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负责委员会会议、主任会议和党组会议的筹备和会务及其决定事项的落实工作；负责委员会组成人员开展视察和调研活动的有关事项；负责委员会报告、文件、领导讲话稿的起草及有关方面的调查研究工作；负责机关文电、档案、保密、财务计划、公共财产管理等行政事务；提升服务协商能力，高质量服务保障裕民县政协重点协商议政活动；坚持守正创新，提升机关工作科学化、专业化、着力加强自身建设，以党的政治建设为统领加强机关党的建设。</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负责委员会会议、主任会议和党组会议的筹备和会务及其决定事项的落实工作；负责委员会组成人员开展视察和调研活动的有关事项；负责委员会报告、文件、领导讲话稿的起草及有关方面的调查研究工作；负责机关文电、档案、保密、财务计划、公共财产管理等行政事务；提升服务协商能力，高质量服务保障裕民县政协重点协商议政活动；坚持守正创新，提升机关工作科学化、专业化、着力加强自身建设，以党的政治建设为统领加强机关党的建设。截止2024年12月31日，裕民县政协已完成全体会议一次，召开政协常委会4次，出具全县各民主党派和各界别人士参政议政调研报告4篇，民主监督委员参与度达100%，政协会议按期完成及时率达100%，提案审查立案办结率达96%以上，有效地保证了政协工作的正常开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完成裕民县“两会”召开次数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=1次/年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2024年政协党组工作计划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1次/年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出具全县各民主党派和各界别人士参政议政调研报告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2024年政协党组工作计划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完成裕民县政协常委会议次数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2024年政协党组工作计划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4次/年</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民主监督委员参与度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2024年政协党组工作计划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政协会议按期完成及时率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2024年政协党组工作计划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提案审查立案办结率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2024年政协党组工作计划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2024年度自治区基层政协补助经费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中国人民政治协商会议新疆维吾尔自治区裕民县委员会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中国人民政治协商会议新疆维吾尔自治区裕民县委员会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提高政协工作的服务质量和办公效率，让上级政协和基层群众对政协工作感到满意。该项目主要用于14个基层政协人员的差旅费和办公费的补助，用于改善办公环境，补充办公经费，最大程度的实现在本行政区域内保证宪法法律，行政法规和上级人民政协及其委员会决议决定的遵守和执行，结合本县实际，完成县委和上级政协交办的工作任务。全年投入预算资金5万元，保证了政协办公室的各项工作的正常开展，达到了提升政协工作水平的效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 xml:space="preserve">基层政协补助经费项目预算资金5万元，截止2024年12月31日，已经支付5万元，项目按照计划正常实行，已经完成了补贴基层政协办公费及差旅费14人的2个数量指标，补充基层政协办公费3.5万元、补充基层政协委员培训学习产生的差旅费1.5万元，达到了提升政协履职能力和改善办公环境的效果，该项目严格按照计划实施，并有效保障了绩效自评工作的顺利开展。 </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补贴基层政协差旅费人数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补贴基层政协办公费人数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基层政协补助经费列支准确率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补贴基层政协差旅费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补贴基层政协办公费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&lt;=3.50万元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提升基层政协工作履职能力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说明材料,原始凭证,工作资料,正式材料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委员活动经费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中国人民政治协商会议新疆维吾尔自治区裕民县委员会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中国人民政治协商会议新疆维吾尔自治区裕民县委员会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组织委员对广大人民群众关心的热点难点问题进行重点调研4次，参加委员活动60人及以上，增强委员的依法履职能力、推动县委决策部署落实，保证政协委员的知情权、参与权和监督权。2024年投入预算资金5.32万元，保证了委员正常培训学习调研活动，达到了委员正常履职的效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委员活动经费项目预算资金5.32万元，截止2024年12月31日，已经支付5.32万元.项目按照计划正常实行，已经完成了委员参与人数60人，委员活动次数4次，用于委员调研学习产生的办公费3.32万元，用于委员视察考察产生的差旅费2万元，保证了委员正常培训学习调研活动，达到了委员正常履职的效益。</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参加委员活动人数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各级政协委员参与重点调研次数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政协委员经费列支准确率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调研产生的办公费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委员学习产生的差旅费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保障政协委员正常开展工作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政协会议费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中国人民政治协商会议新疆维吾尔自治区裕民县委员会</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中国人民政治协商会议新疆维吾尔自治区裕民县委员会</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82.33%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8.23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2.47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确保政协大会一年一期的如期圆满召开，保证政协会议召开的质量。完成了一年一度政协会议的如期圆满召开；组织政协委员四次对本县的经济、环境、生态等方面的课题进行专题调研、圆满的完成了调研任务并书写了高质量的调研报告上报县委、县政府。每年召开政协委员全体大会1次，参加政协会议60人，会议召开3天，会议筹备期间费用1万元，全体会议期间产生的办公耗材及会议食宿费2万元。整个项目投入预算3万元，保证每年政协大会的正常如期圆满的召开，达到了委员能正常及时的建言献策的效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政协会议费项目预算资金3万元，截止2024年12月31日，已经支付2.47万元，用于会议筹备期间费用0.9万元，用于会议期间的委员食宿费1.57万元，项目按照计划正常实行，已经完成了会议经费使用数60人，会期3天，达到了委员正常履职的效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参加政协会议人数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会议召开的天数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会议经费列支的准确率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经费支出保障率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会议筹备期间产生的费用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2.91万元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正式材料,工作资料,原始凭证,说明材料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偏差原因：项目已圆满完成，但由于精简了会议标准，节约了开支。改进措施：今后合理精准预算，减少偏差。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政协会议期间产生的食宿费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偏差原因：项目已圆满完成，但由于精简了会议标准，节约了开支。改进措施：今后合理精准预算，减少偏差。</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保障政协委员正常开展工作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参会政协委员满意度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历史标准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说明材料,原始凭证,工作资料,正式材料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95.08分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