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（1）负责处理县委网络安全和信息化委员会日常事务工作。</w:t>
      </w:r>
    </w:p>
    <w:p>
      <w:pPr>
        <w:spacing w:line="580" w:lineRule="exact"/>
        <w:ind w:firstLine="640"/>
        <w:jc w:val="both"/>
      </w:pPr>
      <w:r>
        <w:rPr>
          <w:rFonts w:ascii="仿宋_GB2312" w:hAnsi="仿宋_GB2312" w:eastAsia="仿宋_GB2312"/>
          <w:sz w:val="32"/>
        </w:rPr>
        <w:t>（2）协调督促有关方面落实县委网络安全和信息化委员会的决定事项、工作部署和要求。</w:t>
      </w:r>
    </w:p>
    <w:p>
      <w:pPr>
        <w:spacing w:line="580" w:lineRule="exact"/>
        <w:ind w:firstLine="640"/>
        <w:jc w:val="both"/>
      </w:pPr>
      <w:r>
        <w:rPr>
          <w:rFonts w:ascii="仿宋_GB2312" w:hAnsi="仿宋_GB2312" w:eastAsia="仿宋_GB2312"/>
          <w:sz w:val="32"/>
        </w:rPr>
        <w:t>（3）组织开展涉及政治、经济、文化、社会等各个领域的网络安全和信息化重大问题研究，向县委网络安全和信息化委员会提出工作建议。</w:t>
      </w:r>
    </w:p>
    <w:p>
      <w:pPr>
        <w:spacing w:line="580" w:lineRule="exact"/>
        <w:ind w:firstLine="640"/>
        <w:jc w:val="both"/>
      </w:pPr>
      <w:r>
        <w:rPr>
          <w:rFonts w:ascii="仿宋_GB2312" w:hAnsi="仿宋_GB2312" w:eastAsia="仿宋_GB2312"/>
          <w:sz w:val="32"/>
        </w:rPr>
        <w:t>（4）承担县委网信工委日常事务工作。协调督促有关方面落实县委网信工委的决定事项、工作部署和要求。</w:t>
      </w:r>
    </w:p>
    <w:p>
      <w:pPr>
        <w:spacing w:line="580" w:lineRule="exact"/>
        <w:ind w:firstLine="640"/>
        <w:jc w:val="both"/>
      </w:pPr>
      <w:r>
        <w:rPr>
          <w:rFonts w:ascii="仿宋_GB2312" w:hAnsi="仿宋_GB2312" w:eastAsia="仿宋_GB2312"/>
          <w:sz w:val="32"/>
        </w:rPr>
        <w:t>（5）负责网信领域党的建设和人才队伍建设。指导网信领域党的组织、党的领导、党的作用发挥全覆盖。</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中共裕民县委网络安全和信息化委员会办公室2024年度，实有人数19人，其中：在职人员19人，增加3人；离休人员0人，增加0人；退休人员0人,增加0人。</w:t>
      </w:r>
    </w:p>
    <w:p>
      <w:pPr>
        <w:spacing w:line="580" w:lineRule="exact"/>
        <w:ind w:firstLine="640"/>
        <w:jc w:val="both"/>
      </w:pPr>
      <w:r>
        <w:rPr>
          <w:rFonts w:ascii="仿宋_GB2312" w:hAnsi="仿宋_GB2312" w:eastAsia="仿宋_GB2312"/>
          <w:sz w:val="32"/>
        </w:rPr>
        <w:t>中共裕民县委网络安全和信息化委员会办公室无下属预算单位，下设4个科室，分别是：综合科、舆情科、 党建科、 网评网举中心。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2024年度收入总计283.63万元，</w:t>
      </w:r>
      <w:r>
        <w:rPr>
          <w:rFonts w:ascii="仿宋_GB2312" w:hAnsi="仿宋_GB2312" w:eastAsia="仿宋_GB2312"/>
          <w:b w:val="0"/>
          <w:sz w:val="32"/>
        </w:rPr>
        <w:t>其中：本年收入合计283.63万元，使用非财政拨款结余（含专用结余）0.00万元，年初结转和结余0.00万元。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2024年度支出总计283.63万元，</w:t>
      </w:r>
      <w:r>
        <w:rPr>
          <w:rFonts w:ascii="仿宋_GB2312" w:hAnsi="仿宋_GB2312" w:eastAsia="仿宋_GB2312"/>
          <w:b w:val="0"/>
          <w:sz w:val="32"/>
        </w:rPr>
        <w:t>其中：本年支出合计283.63万元，结余分配0.00万元，年末结转和结余0.00万元。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增加34.13万元，增长13.68%，主要原因是：本年在职人员增加3人，在职人员工资调增、社保、公积金基数调增，人员经费增加。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本年收入283.63万元，</w:t>
      </w:r>
      <w:r>
        <w:rPr>
          <w:rFonts w:ascii="仿宋_GB2312" w:hAnsi="仿宋_GB2312" w:eastAsia="仿宋_GB2312"/>
          <w:b w:val="0"/>
          <w:sz w:val="32"/>
        </w:rPr>
        <w:t>其中：财政拨款收入283.63万元，占100.00%；上级补助收入0.00万元，占0.00%；事业收入0.00万元，占0.00%；经营收入0.00万元，占0.00%；附属单位上缴收入0.00万元，占0.00%；其他收入0.00万元，占0.00%。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本年支出283.63万元，</w:t>
      </w:r>
      <w:r>
        <w:rPr>
          <w:rFonts w:ascii="仿宋_GB2312" w:hAnsi="仿宋_GB2312" w:eastAsia="仿宋_GB2312"/>
          <w:b w:val="0"/>
          <w:sz w:val="32"/>
        </w:rPr>
        <w:t>其中：基本支出265.65万元，占93.66%；项目支出17.98万元，占6.34%；上缴上级支出0.00万元，占0.00%；经营支出0.00万元，占0.00%；对附属单位补助支出0.00万元，占0.00%。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2024年度财政拨款收入总计283.63万元，</w:t>
      </w:r>
      <w:r>
        <w:rPr>
          <w:rFonts w:ascii="仿宋_GB2312" w:hAnsi="仿宋_GB2312" w:eastAsia="仿宋_GB2312"/>
          <w:b w:val="0"/>
          <w:sz w:val="32"/>
        </w:rPr>
        <w:t>其中：年初财政拨款结转和结余0.00万元，本年财政拨款收入283.63万元。</w:t>
      </w:r>
      <w:r>
        <w:rPr>
          <w:rFonts w:ascii="仿宋_GB2312" w:hAnsi="仿宋_GB2312" w:eastAsia="仿宋_GB2312"/>
          <w:b/>
          <w:sz w:val="32"/>
        </w:rPr>
        <w:t>财政拨款支出总计283.63万元，</w:t>
      </w:r>
      <w:r>
        <w:rPr>
          <w:rFonts w:ascii="仿宋_GB2312" w:hAnsi="仿宋_GB2312" w:eastAsia="仿宋_GB2312"/>
          <w:b w:val="0"/>
          <w:sz w:val="32"/>
        </w:rPr>
        <w:t>其中：年末财政拨款结转和结余0.00万元，本年财政拨款支出283.63万元。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增加34.13万元，增长13.68%，主要原因是：本年在职人员增加3人，在职人员工资调增、社保、公积金基数调增，人员经费增加。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年初预算数271.53万元，决算数283.63万元，预决算差异率4.46%，主要原因是：本年在职人员增加3人，年中追加人员经费及人员工资、社保、公积金基数调增部分资金，导致预决算存在差异。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2024年度一般公共预算财政拨款支出283.63万元，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增加34.13万元，增长13.68%，主要原因是：本年在职人员增加3人，在职人员工资调增、社保、公积金基数调增，人员经费增加。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年初预算数271.53万元，决算数283.63万元，预决算差异率4.46%，主要原因是：本年在职人员增加3人，年中追加人员经费及人员工资、社保、公积金基数调增部分资金，导致预决算存在差异。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1.一般公共服务支出(类)221.22万元,占78.00%。</w:t>
      </w:r>
    </w:p>
    <w:p>
      <w:pPr>
        <w:spacing w:line="580" w:lineRule="exact"/>
        <w:ind w:firstLine="640"/>
        <w:jc w:val="both"/>
      </w:pPr>
      <w:r>
        <w:rPr>
          <w:rFonts w:ascii="仿宋_GB2312" w:hAnsi="仿宋_GB2312" w:eastAsia="仿宋_GB2312"/>
          <w:b w:val="0"/>
          <w:sz w:val="32"/>
        </w:rPr>
        <w:t>2.社会保障和就业支出(类)29.77万元,占10.50%。</w:t>
      </w:r>
    </w:p>
    <w:p>
      <w:pPr>
        <w:spacing w:line="580" w:lineRule="exact"/>
        <w:ind w:firstLine="640"/>
        <w:jc w:val="both"/>
      </w:pPr>
      <w:r>
        <w:rPr>
          <w:rFonts w:ascii="仿宋_GB2312" w:hAnsi="仿宋_GB2312" w:eastAsia="仿宋_GB2312"/>
          <w:b w:val="0"/>
          <w:sz w:val="32"/>
        </w:rPr>
        <w:t>3.卫生健康支出(类)12.09万元,占4.26%。</w:t>
      </w:r>
    </w:p>
    <w:p>
      <w:pPr>
        <w:spacing w:line="580" w:lineRule="exact"/>
        <w:ind w:firstLine="640"/>
        <w:jc w:val="both"/>
      </w:pPr>
      <w:r>
        <w:rPr>
          <w:rFonts w:ascii="仿宋_GB2312" w:hAnsi="仿宋_GB2312" w:eastAsia="仿宋_GB2312"/>
          <w:b w:val="0"/>
          <w:sz w:val="32"/>
        </w:rPr>
        <w:t>4.住房保障支出(类)20.55万元,占7.25%。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1.一般公共服务支出(类)网信事务(款)行政运行(项):支出决算数为203.24万元，比上年决算增加12.02万元，增长6.29%,主要原因是：本年新增在职人员3人，在职人员工资调增，人员经费增加，导致经费较上年有所增加。</w:t>
      </w:r>
    </w:p>
    <w:p>
      <w:pPr>
        <w:spacing w:line="580" w:lineRule="exact"/>
        <w:ind w:firstLine="640"/>
        <w:jc w:val="both"/>
      </w:pPr>
      <w:r>
        <w:rPr>
          <w:rFonts w:ascii="仿宋_GB2312" w:hAnsi="仿宋_GB2312" w:eastAsia="仿宋_GB2312"/>
          <w:b w:val="0"/>
          <w:sz w:val="32"/>
        </w:rPr>
        <w:t>2.一般公共服务支出(类)网信事务(款)信息安全事务(项):支出决算数为17.98万元，比上年决算增加9.12万元，增长102.93%,主要原因是：本年科目调整，软件服务费上年在行政运行列支，本年单独列支，导致经费增加。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26.38万元，比上年决算增加4.88万元，增长22.70%,主要原因是：本年在职人员增加3人，工资基数调增，养老缴费基数增加，机关事业养老保险缴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3.39万元，比上年决算增加3.39万元，增长100.00%,主要原因是：本年辞职1人，职业年金做实，导致职业年金缴费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5.卫生健康支出(类)行政事业单位医疗(款)行政单位医疗(项):支出决算数为10.69万元，比上年决算增加1.18万元，增长12.41%,主要原因是：本年在职人员增加3人，工资基数调增，医疗保险基数增加，支出增加。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6.卫生健康支出(类)行政事业单位医疗(款)公务员医疗补助(项):支出决算数为1.40万元，比上年决算增加0.09万元，增长6.87%,主要原因是：本年新增公务员1人，公务员医疗缴费基数增加，支出增加。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7.住房保障支出(类)住房改革支出(款)住房公积金(项):支出决算数为20.55万元，比上年决算增加3.45万元，增长20.18%,主要原因是：本年新增人员3人，住房公积金基数增加，支出增加。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2024年度一般公共预算财政拨款基本支出265.65万元，其中：</w:t>
      </w:r>
      <w:r>
        <w:rPr>
          <w:rFonts w:ascii="仿宋_GB2312" w:hAnsi="仿宋_GB2312" w:eastAsia="仿宋_GB2312"/>
          <w:b/>
          <w:sz w:val="32"/>
        </w:rPr>
        <w:t>人员经费246.90万元，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公用经费18.74万元，</w:t>
      </w:r>
      <w:r>
        <w:rPr>
          <w:rFonts w:ascii="仿宋_GB2312" w:hAnsi="仿宋_GB2312" w:eastAsia="仿宋_GB2312"/>
          <w:b w:val="0"/>
          <w:sz w:val="32"/>
        </w:rPr>
        <w:t>包括：办公费、邮电费、取暖费、差旅费、劳务费、工会经费、公务用车运行维护费、办公设备购置。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比上年增加0.78万元，增长100.00%，主要原因是：2023年单位未安排"三公"经费支出，2024年支出公务用车燃油费、车辆保险费。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公务用车购置及运行维护费支出0.78万元，占100.00%，比上年增加0.78万元，增长100.00%，主要原因是：2023年单位未安排公务用车购置及运行维护费支出，2024年支出公务用车燃油费、车辆保险费。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保险费、车辆燃油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0.78万元，预决算差异率-61.00%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0.78万元，预决算差异率-61.00%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裕民县委网络安全和信息化委员会办公室（行政单位和参照公务员法管理事业单位）机关运行经费支出18.74万元，比上年增加0.26万元，增长1.41%，主要原因是：本年在职人员增加，业务量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27.55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283.63万元，实际执行总额283.63万元；预算绩效评价项目0个，全年预算数0.00万元，全年执行数0.00万元。预算绩效管理取得的成效：本单位预算绩效项目涉密不予公开。发现的问题及原因：本单位预算绩效项目涉密不予公开。下一步改进措施：本单位预算绩效项目涉密不予公开。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中共裕民县委网络安全和信息化委员会办公室</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271.53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271.53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"1.根据年初绩效工作要求，树立“花钱必问效、无效必问责”的绩效理念，发挥单位预算绩效管理主体责任；</w:t>
              <w:br/>
              <w:br/>
              <w:t>2.2024年全面落实财政关于保工资、保运转、保基本民生的工作要求，按时发放人员工资社保缴费等工作。</w:t>
              <w:br/>
              <w:br/>
              <w:t>3.本着厉行节约的原则，做好属地网络信息安全工作及网信办日常办公工作。"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1、做好单位人员经费、公用经费支出，保障单位正常运行。</w:t>
              <w:br/>
              <w:br/>
              <w:t>2、开展网络安全检查工作4次。开展网络安全宣传活动4次。加强干部业务水平提升，开展业务培训4次、廉政教育培训4次、网络安全培训4次。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网络培训队伍人数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网评网举培训次数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网络安全宣传次数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网络安全检查次数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网评网举培训合格率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工作处置完成率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工作处置及时率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2024年重点工作、政府报告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本单位2024年度无政府采购支出，授予中小企业合同金额0.00万元。本年本单位SM项目1个，全年预算数17.98万元，全年执行数17.98万元。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