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hint="eastAsia" w:eastAsia="仿宋_GB2312"/>
          <w:lang w:eastAsia="zh-CN"/>
        </w:rPr>
      </w:pPr>
      <w:r>
        <w:rPr>
          <w:rFonts w:ascii="仿宋_GB2312" w:hAnsi="仿宋_GB2312" w:eastAsia="仿宋_GB2312"/>
          <w:sz w:val="32"/>
        </w:rPr>
        <w:t>县委组织部在县委领导下，负责贯彻新时代党的组织路线和以习近平同志为核心的党中央治疆方略、聚焦服务社会安稳和长治久安总目标，落实党中央、自治区党委、地委关于组织体系、领导班子建设、领导干部队伍、老干部队伍、公务员队伍、人才队伍建设的方针政策和决策部署以及县委工作要求，主要职责是</w:t>
      </w:r>
      <w:r>
        <w:rPr>
          <w:rFonts w:hint="eastAsia" w:ascii="仿宋_GB2312" w:hAnsi="仿宋_GB2312" w:eastAsia="仿宋_GB2312"/>
          <w:sz w:val="32"/>
          <w:lang w:val="en-US" w:eastAsia="zh-CN"/>
        </w:rPr>
        <w:t>:</w:t>
      </w:r>
    </w:p>
    <w:p>
      <w:pPr>
        <w:spacing w:line="580" w:lineRule="exact"/>
        <w:ind w:firstLine="640"/>
        <w:jc w:val="both"/>
      </w:pPr>
      <w:r>
        <w:rPr>
          <w:rFonts w:ascii="仿宋_GB2312" w:hAnsi="仿宋_GB2312" w:eastAsia="仿宋_GB2312"/>
          <w:sz w:val="32"/>
        </w:rPr>
        <w:t>(一)党的组织制度建设。研究指导党的组织制度建设工作，提出党的工作制度、党内生活制度和党组织的设置原则、隶属关系、活动内容、工作方式等意见建议；会同有关方面对贯彻执行民主集中制情况进行督促检查，对基层党组织换届选举、贯彻党委（党组）工作制度和民主生活会进行指导。</w:t>
      </w:r>
    </w:p>
    <w:p>
      <w:pPr>
        <w:spacing w:line="580" w:lineRule="exact"/>
        <w:ind w:firstLine="640" w:firstLineChars="200"/>
        <w:jc w:val="both"/>
      </w:pPr>
      <w:bookmarkStart w:id="0" w:name="_GoBack"/>
      <w:bookmarkEnd w:id="0"/>
      <w:r>
        <w:rPr>
          <w:rFonts w:ascii="仿宋_GB2312" w:hAnsi="仿宋_GB2312" w:eastAsia="仿宋_GB2312"/>
          <w:sz w:val="32"/>
        </w:rPr>
        <w:t>（二）基层组织和党员队伍建设。负责党的建设工作领导小组办公室综合业务工作；负责相关工作调查、经验总结、理论研究、规划制定、责任落实；指导发展党员、党员管理、党内表彰与激励关怀等工作，会同有关方面研究提出开展党内集中性学习教育的意见建议并指导实施；负责党费管理；研究指导农村、社区、机关、国有企业、中小学校和其他事业单位以及非公有制经济组织、社会组织等新兴组织党的基层组织建设相关工作；负责党员管理信息系统管理维护；负责组织史编纂工作；负责指导各级党代表大会代表选举、联络、服务等工作；协调落实自治区党委、地委和县委关于农村、新兴组织基层组织建设各项部署、要求和具体任务，负责联系“驻村”办公室工作。</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三</w:t>
      </w:r>
      <w:r>
        <w:rPr>
          <w:rFonts w:ascii="仿宋_GB2312" w:hAnsi="仿宋_GB2312" w:eastAsia="仿宋_GB2312"/>
          <w:sz w:val="32"/>
        </w:rPr>
        <w:t>）老干部工作。将老干部管理中心、地区关心下一代工作委员会办公室承担的行政职能划入组织部。指导离退休干部政治建设、思想建设和党组织建设。组织引导离退休干部在贯彻以习近平同志为核心的党中央治疆方略、特别是社会长治久安总目标中发挥作用，为党和人民事业增添正能量；组织开展离退休干部工作调查研究，办理相关业务，督促有关部门落实离退休干部政治待遇和生活待遇；负责推动离退休干部工作精准化、信息化、规范化建设；组织协调开展离退休干部各项活动；严格管理、合理使用离退休干部各项专用经费；负责宣传党的离退休干部工作方针政策及典型经验做法。认真贯彻执行关工委的各项方针、政策，扎实做好关心下一代各项工作。</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四</w:t>
      </w:r>
      <w:r>
        <w:rPr>
          <w:rFonts w:ascii="仿宋_GB2312" w:hAnsi="仿宋_GB2312" w:eastAsia="仿宋_GB2312"/>
          <w:sz w:val="32"/>
        </w:rPr>
        <w:t>）公务员队伍建设。制定公务员队伍建设规划，指导公务员队伍建设，定期开展公务员结构分析，提出公务员队伍建设意见；负责贯彻落实公务员法，对公务员法、政策法规贯彻执行情况进行督查；负责贯彻落实公务员能力建设和公务员行为规范、职业道德建设政策法规；负责承办公务员工作的综合协调、信息、材料撰写等工作；指导人民团体、群众团体机关和事业单位参照公务员法管理工作；负责公务员管理信息系统建设；负责公务员登记工作；负责公务员初任培训、转正定级及培养管理等工作。负责选调生培训、管理工作；负责公务员队伍建设和组织实施公务员宣誓制度；负责建立完善公务员考试质量标准和考评体系；负责贯彻落实公务员奖励、惩戒、申诉等政策法规，研究制定相关制度及办法；负责审批公务员奖励、荣誉称号的授予和表彰事宜，负责公务员工资和统发审核工作；负责统筹推进公务员职位分类、职务与职级并行、聘任制公务员管理工作，研究制定相关制度及办法，负责日常审批和备案审核登记工作；负责公务员日常考核、分类考核、专项考核、年度绩效考核的方案制定、组织实施和考核结果运用。</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五</w:t>
      </w:r>
      <w:r>
        <w:rPr>
          <w:rFonts w:ascii="仿宋_GB2312" w:hAnsi="仿宋_GB2312" w:eastAsia="仿宋_GB2312"/>
          <w:sz w:val="32"/>
        </w:rPr>
        <w:t>）人才工作。负责组织深入调查、研究、分析人才工作工作状况，及时发现人才工作中的问题，提出解决办法供领导小组决策参考。</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六</w:t>
      </w:r>
      <w:r>
        <w:rPr>
          <w:rFonts w:ascii="仿宋_GB2312" w:hAnsi="仿宋_GB2312" w:eastAsia="仿宋_GB2312"/>
          <w:sz w:val="32"/>
        </w:rPr>
        <w:t>）干部队伍建设宏观指导和干部教育培训、管理监督工作。研究制定干部教育培训工作、规划；组织、协调县委管理干部、年轻干部、组织系统干部以及机关公务员、企业领导人员、事业单位领导人员、专业技术人员、基层干部教育培训，增强培训实效；指导、开展示范培训班、异地挂职干部接收管理、网络（视频）培训；指导做好干部教育培训基地建设、师资队伍建设、培训经费管理使用、干部教育培训信息库建设；负责党员教育工作规划、检查、指导和管理工作，制定规章制度，提出加强改进措施。负责干部监督工作的综合协调和宏观指导，研究制定干部监督工作有关制度、规定；受理选人用人违规问题、领导干部有关问题的举报；督办和直接查办严重违反干部选拔任用工作制度和组织人事纪律的案件，办理县委领导批办的反映领导干部有关问题的案件；承担县委管理干部操办婚丧喜庆事宜备案和出国（境）的审批、备案工作；组织实施领导干部报告个人有关事项及查核工作；负责配偶已移居国（境）外国家工作人员的任职岗位管理工作；负责规范县委管理干部配偶、子女及其配偶经商办企业行为工作；组织实施县委管理干部经济责任审计、自然资源资产离任审计、生态环境损害责任追究工作；负责与执纪执法部门的监督信息联络，承担县委管理干部拟受处分前的征求意见办理和对有举报反映的县委管理干部的提醒、函询、诫勉谈话工作；配合纪委监委等有关部门做好巡察工作的组织实施和巡察成果运用工作。</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七</w:t>
      </w:r>
      <w:r>
        <w:rPr>
          <w:rFonts w:ascii="仿宋_GB2312" w:hAnsi="仿宋_GB2312" w:eastAsia="仿宋_GB2312"/>
          <w:sz w:val="32"/>
        </w:rPr>
        <w:t>）党的建设和组织工作研究。承担党的建设制度改革专项小组办公室有关工作；对组织工作重大问题开展调查研究并提出建议；负责《塔城党建》等杂志稿件的审核报送工作；负责组织系统信息、新闻和网络宣传宏观指导，承担上级组织部下达信息约稿的组织实施工作，总结推广典型经验。</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八</w:t>
      </w:r>
      <w:r>
        <w:rPr>
          <w:rFonts w:ascii="仿宋_GB2312" w:hAnsi="仿宋_GB2312" w:eastAsia="仿宋_GB2312"/>
          <w:sz w:val="32"/>
        </w:rPr>
        <w:t>）干部和党员、党组织的统计工作。做好干部档案和文书档案的立卷、归档及管理工作，并对有关部门的干部档案工作进行指导。</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eastAsia="zh-CN"/>
        </w:rPr>
        <w:t>九</w:t>
      </w:r>
      <w:r>
        <w:rPr>
          <w:rFonts w:ascii="仿宋_GB2312" w:hAnsi="仿宋_GB2312" w:eastAsia="仿宋_GB2312"/>
          <w:sz w:val="32"/>
        </w:rPr>
        <w:t>）负责县援疆干部工作办公室日常工作；协调落实援疆干部的安置工作；做好援疆干部在援疆期间工作、学习、生活的服务工作，并配合有关方面做好管理、考核工作；援疆干部的档案管理工作。</w:t>
      </w:r>
    </w:p>
    <w:p>
      <w:pPr>
        <w:spacing w:line="580" w:lineRule="exact"/>
        <w:ind w:firstLine="640"/>
        <w:jc w:val="both"/>
      </w:pPr>
      <w:r>
        <w:rPr>
          <w:rFonts w:ascii="仿宋_GB2312" w:hAnsi="仿宋_GB2312" w:eastAsia="仿宋_GB2312"/>
          <w:sz w:val="32"/>
        </w:rPr>
        <w:t>（十）统一管理中共裕民县委员会机构编制委员会办公室。</w:t>
      </w:r>
    </w:p>
    <w:p>
      <w:pPr>
        <w:spacing w:line="580" w:lineRule="exact"/>
        <w:ind w:firstLine="640"/>
        <w:jc w:val="both"/>
      </w:pPr>
      <w:r>
        <w:rPr>
          <w:rFonts w:ascii="仿宋_GB2312" w:hAnsi="仿宋_GB2312" w:eastAsia="仿宋_GB2312"/>
          <w:sz w:val="32"/>
        </w:rPr>
        <w:t>（十</w:t>
      </w:r>
      <w:r>
        <w:rPr>
          <w:rFonts w:hint="eastAsia" w:ascii="仿宋_GB2312" w:hAnsi="仿宋_GB2312" w:eastAsia="仿宋_GB2312"/>
          <w:sz w:val="32"/>
          <w:lang w:eastAsia="zh-CN"/>
        </w:rPr>
        <w:t>一</w:t>
      </w:r>
      <w:r>
        <w:rPr>
          <w:rFonts w:ascii="仿宋_GB2312" w:hAnsi="仿宋_GB2312" w:eastAsia="仿宋_GB2312"/>
          <w:sz w:val="32"/>
        </w:rPr>
        <w:t>）完成县委交办的其他任务。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中共裕民县委组织部2024年度，实有人数49人，其中：在职人员39人，增加6人；离休人员4人，增加0人；退休人员6人,增加0人。</w:t>
      </w:r>
    </w:p>
    <w:p>
      <w:pPr>
        <w:spacing w:line="580" w:lineRule="exact"/>
        <w:ind w:firstLine="640"/>
        <w:jc w:val="both"/>
      </w:pPr>
      <w:r>
        <w:rPr>
          <w:rFonts w:ascii="仿宋_GB2312" w:hAnsi="仿宋_GB2312" w:eastAsia="仿宋_GB2312"/>
          <w:sz w:val="32"/>
        </w:rPr>
        <w:t>中共裕民县委组织部无下属预算单位，下设6个科室，分别是：裕民县老干部活动中心、人才服务工作中心、党员教育工作中心、关心下一代工作委员会办公室、援疆工作服务中心、干部信息服务中心。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2024年度收入总计2,319.57万元，</w:t>
      </w:r>
      <w:r>
        <w:rPr>
          <w:rFonts w:ascii="仿宋_GB2312" w:hAnsi="仿宋_GB2312" w:eastAsia="仿宋_GB2312"/>
          <w:b w:val="0"/>
          <w:sz w:val="32"/>
        </w:rPr>
        <w:t>其中：本年收入合计2,230.33万元，使用非财政拨款结余（含专用结余）0.00万元，年初结转和结余89.24万元。</w:t>
      </w:r>
    </w:p>
    <w:p>
      <w:pPr>
        <w:spacing w:line="580" w:lineRule="exact"/>
        <w:ind w:firstLine="640"/>
        <w:jc w:val="both"/>
      </w:pPr>
      <w:r>
        <w:rPr>
          <w:rFonts w:ascii="仿宋_GB2312" w:hAnsi="仿宋_GB2312" w:eastAsia="仿宋_GB2312"/>
          <w:b/>
          <w:sz w:val="32"/>
        </w:rPr>
        <w:t>2024年度支出总计2,319.57万元，</w:t>
      </w:r>
      <w:r>
        <w:rPr>
          <w:rFonts w:ascii="仿宋_GB2312" w:hAnsi="仿宋_GB2312" w:eastAsia="仿宋_GB2312"/>
          <w:b w:val="0"/>
          <w:sz w:val="32"/>
        </w:rPr>
        <w:t>其中：本年支出合计2,276.38万元，结余分配0.00万元，年末结转和结余43.19万元。</w:t>
      </w:r>
    </w:p>
    <w:p>
      <w:pPr>
        <w:spacing w:line="580" w:lineRule="exact"/>
        <w:ind w:firstLine="640"/>
        <w:jc w:val="both"/>
      </w:pPr>
      <w:r>
        <w:rPr>
          <w:rFonts w:ascii="仿宋_GB2312" w:hAnsi="仿宋_GB2312" w:eastAsia="仿宋_GB2312"/>
          <w:b w:val="0"/>
          <w:sz w:val="32"/>
        </w:rPr>
        <w:t>收入支出总体与上年相比，增加735.12万元，增长46.40%，主要原因是：本年增加2024年离退休干部赴外地考察经费专项业务费、2023年五个好标准化规范化党支部进位之星经费、2024年驻村工作为民办实事经费项目；本年在职人员增加，在职人员工资调增、社保、公积金基数调增，人员经费增加；增加干部培训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本年收入2,230.33万元，</w:t>
      </w:r>
      <w:r>
        <w:rPr>
          <w:rFonts w:ascii="仿宋_GB2312" w:hAnsi="仿宋_GB2312" w:eastAsia="仿宋_GB2312"/>
          <w:b w:val="0"/>
          <w:sz w:val="32"/>
        </w:rPr>
        <w:t>其中：财政拨款收入1,191.48万元，占53.42%；上级补助收入0.00万元，占0.00%；事业收入0.00万元，占0.00%；经营收入0.00万元，占0.00%；附属单位上缴收入0.00万元，占0.00%；其他收入1,038.85万元，占46.58%。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本年支出2,276.38万元，</w:t>
      </w:r>
      <w:r>
        <w:rPr>
          <w:rFonts w:ascii="仿宋_GB2312" w:hAnsi="仿宋_GB2312" w:eastAsia="仿宋_GB2312"/>
          <w:b w:val="0"/>
          <w:sz w:val="32"/>
        </w:rPr>
        <w:t>其中：基本支出956.92万元，占42.04%；项目支出1,319.46万元，占57.96%；上缴上级支出0.00万元，占0.00%；经营支出0.00万元，占0.00%；对附属单位补助支出0.00万元，占0.00%。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2024年度财政拨款收入总计1,191.48万元，</w:t>
      </w:r>
      <w:r>
        <w:rPr>
          <w:rFonts w:ascii="仿宋_GB2312" w:hAnsi="仿宋_GB2312" w:eastAsia="仿宋_GB2312"/>
          <w:b w:val="0"/>
          <w:sz w:val="32"/>
        </w:rPr>
        <w:t>其中：年初财政拨款结转和结余0.00万元，本年财政拨款收入1,191.48万元。</w:t>
      </w:r>
      <w:r>
        <w:rPr>
          <w:rFonts w:ascii="仿宋_GB2312" w:hAnsi="仿宋_GB2312" w:eastAsia="仿宋_GB2312"/>
          <w:b/>
          <w:sz w:val="32"/>
        </w:rPr>
        <w:t>财政拨款支出总计1,191.48万元，</w:t>
      </w:r>
      <w:r>
        <w:rPr>
          <w:rFonts w:ascii="仿宋_GB2312" w:hAnsi="仿宋_GB2312" w:eastAsia="仿宋_GB2312"/>
          <w:b w:val="0"/>
          <w:sz w:val="32"/>
        </w:rPr>
        <w:t>其中：年末财政拨款结转和结余0.00万元，本年财政拨款支出1,191.48万元。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222.16万元，增长22.92%，主要原因是：本年增加2024年离退休干部赴外地考察经费专项业务费、2023年五个好标准化规范化党支部进位之星经费、2024年驻村工作为民办实事经费项目；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年初预算数1,267.59万元，决算数1,191.48万元，预决算差异率-6.00%，主要原因是：年中调减在职人员大绩效、精神文明奖、综合治理奖。</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2024年度一般公共预算财政拨款支出1,191.48万元，</w:t>
      </w:r>
      <w:r>
        <w:rPr>
          <w:rFonts w:ascii="仿宋_GB2312" w:hAnsi="仿宋_GB2312" w:eastAsia="仿宋_GB2312"/>
          <w:b w:val="0"/>
          <w:sz w:val="32"/>
        </w:rPr>
        <w:t>占本年支出合计的52.34%。</w:t>
      </w:r>
      <w:r>
        <w:rPr>
          <w:rFonts w:ascii="仿宋_GB2312" w:hAnsi="仿宋_GB2312" w:eastAsia="仿宋_GB2312"/>
          <w:b/>
          <w:sz w:val="32"/>
        </w:rPr>
        <w:t>与上年相比，</w:t>
      </w:r>
      <w:r>
        <w:rPr>
          <w:rFonts w:ascii="仿宋_GB2312" w:hAnsi="仿宋_GB2312" w:eastAsia="仿宋_GB2312"/>
          <w:b w:val="0"/>
          <w:sz w:val="32"/>
        </w:rPr>
        <w:t>增加222.60万元，增长22.97%，主要原因是：本年增加2024年离退休干部赴外地考察经费专项业务费、2023年五个好标准化规范化党支部进位之星经费、2024年驻村工作为民办实事经费项目；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年初预算数1,267.59万元，决算数1,191.48万元，预决算差异率-6.00%，主要原因是：年中调减在职人员大绩效、精神文明奖、综合治理奖。</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1.一般公共服务支出(类)994.49万元,占83.47%。</w:t>
      </w:r>
    </w:p>
    <w:p>
      <w:pPr>
        <w:spacing w:line="580" w:lineRule="exact"/>
        <w:ind w:firstLine="640"/>
        <w:jc w:val="both"/>
      </w:pPr>
      <w:r>
        <w:rPr>
          <w:rFonts w:ascii="仿宋_GB2312" w:hAnsi="仿宋_GB2312" w:eastAsia="仿宋_GB2312"/>
          <w:b w:val="0"/>
          <w:sz w:val="32"/>
        </w:rPr>
        <w:t>2.社会保障和就业支出(类)122.16万元,占10.25%。</w:t>
      </w:r>
    </w:p>
    <w:p>
      <w:pPr>
        <w:spacing w:line="580" w:lineRule="exact"/>
        <w:ind w:firstLine="640"/>
        <w:jc w:val="both"/>
      </w:pPr>
      <w:r>
        <w:rPr>
          <w:rFonts w:ascii="仿宋_GB2312" w:hAnsi="仿宋_GB2312" w:eastAsia="仿宋_GB2312"/>
          <w:b w:val="0"/>
          <w:sz w:val="32"/>
        </w:rPr>
        <w:t>3.卫生健康支出(类)28.81万元,占2.42%。</w:t>
      </w:r>
    </w:p>
    <w:p>
      <w:pPr>
        <w:spacing w:line="580" w:lineRule="exact"/>
        <w:ind w:firstLine="640"/>
        <w:jc w:val="both"/>
      </w:pPr>
      <w:r>
        <w:rPr>
          <w:rFonts w:ascii="仿宋_GB2312" w:hAnsi="仿宋_GB2312" w:eastAsia="仿宋_GB2312"/>
          <w:b w:val="0"/>
          <w:sz w:val="32"/>
        </w:rPr>
        <w:t>4.农林水支出(类)5.00万元,占0.42%。</w:t>
      </w:r>
    </w:p>
    <w:p>
      <w:pPr>
        <w:spacing w:line="580" w:lineRule="exact"/>
        <w:ind w:firstLine="640"/>
        <w:jc w:val="both"/>
      </w:pPr>
      <w:r>
        <w:rPr>
          <w:rFonts w:ascii="仿宋_GB2312" w:hAnsi="仿宋_GB2312" w:eastAsia="仿宋_GB2312"/>
          <w:b w:val="0"/>
          <w:sz w:val="32"/>
        </w:rPr>
        <w:t>5.住房保障支出(类)41.02万元,占3.44%。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480.70万元，比上年决算增加82.08万元，增长20.59%,主要原因是：2024年新调入在职人员6人，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471.79万元，比上年决算增加312.29万元，增长195.79%,主要原因是：本年增加2024年离退休干部赴外地考察经费专项业务费、2024年驻村工作为民办实事经费项目；科目调整，干部培训费上年在其他农业农村支出列支，本年调整至其他组织事务支出，导致经费增加。</w:t>
      </w:r>
    </w:p>
    <w:p>
      <w:pPr>
        <w:spacing w:line="580" w:lineRule="exact"/>
        <w:ind w:firstLine="640"/>
        <w:jc w:val="both"/>
      </w:pPr>
      <w:r>
        <w:rPr>
          <w:rFonts w:ascii="仿宋_GB2312" w:hAnsi="仿宋_GB2312" w:eastAsia="仿宋_GB2312"/>
          <w:b w:val="0"/>
          <w:sz w:val="32"/>
        </w:rPr>
        <w:t>3.一般公共服务支出(类)其他共产党事务支出(款)其他共产党事务支出(项):支出决算数为42.00万元，比上年决算增加42.00万元，增长100.00%,主要原因是：本年新增2023年五个好标准化规范化党支部进位之星经费。</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70.98万元，比上年决算减少5.74万元，下降7.48%,主要原因是：上年补发退休人员以前年度绩效，本年无此经费支出，导致经费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51.18万元，比上年决算增加12.01万元，增长30.66%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6.卫生健康支出(类)行政事业单位医疗(款)行政单位医疗(项):支出决算数为21.34万元，比上年决算增加4.04万元，增长23.35%,主要原因是：本年在职人员工资基数调增，医疗缴费基数上涨，相应支出增加。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7.卫生健康支出(类)行政事业单位医疗(款)公务员医疗补助(项):支出决算数为7.47万元，比上年决算增加1.22万元，增长19.52%,主要原因是：本年在职人员工资基数调增，医疗缴费基数上涨，相应支出增加。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农林水支出(类)农业农村(款)其他农业农村支出(项):支出决算数为5.00万元，比上年决算减少226.15万元，下降97.84%,主要原因是：本年科目调整，三老人员生活补助上年在其他农业农村支出列支。本年调整至行政运行中支出。</w:t>
      </w:r>
    </w:p>
    <w:p>
      <w:pPr>
        <w:spacing w:line="580" w:lineRule="exact"/>
        <w:ind w:firstLine="640"/>
        <w:jc w:val="both"/>
      </w:pPr>
      <w:r>
        <w:rPr>
          <w:rFonts w:ascii="仿宋_GB2312" w:hAnsi="仿宋_GB2312" w:eastAsia="仿宋_GB2312"/>
          <w:b w:val="0"/>
          <w:sz w:val="32"/>
        </w:rPr>
        <w:t>9.住房保障支出(类)住房改革支出(款)住房公积金(项):支出决算数为41.02万元，比上年决算增加10.21万元，增长33.14%,主要原因是：本年在职人员工资基数调增，公积金缴费基数上涨，相应支出增加。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10.其他支出(类)其他支出(款)其他支出(项):支出决算数为0.00万元，比上年决算减少9.36万元，下降100.00%,主要原因是：科目调整，驻村办公室工作经费上年从其他支出中列支，本年从其他组织事务支出中支出。</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2024年度一般公共预算财政拨款基本支出956.73万元，其中：</w:t>
      </w:r>
      <w:r>
        <w:rPr>
          <w:rFonts w:ascii="仿宋_GB2312" w:hAnsi="仿宋_GB2312" w:eastAsia="仿宋_GB2312"/>
          <w:b/>
          <w:sz w:val="32"/>
        </w:rPr>
        <w:t>人员经费884.83万元，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离休费、退休费、生活补助。</w:t>
      </w:r>
    </w:p>
    <w:p>
      <w:pPr>
        <w:spacing w:line="580" w:lineRule="exact"/>
        <w:ind w:firstLine="640"/>
        <w:jc w:val="both"/>
      </w:pPr>
      <w:r>
        <w:rPr>
          <w:rFonts w:ascii="仿宋_GB2312" w:hAnsi="仿宋_GB2312" w:eastAsia="仿宋_GB2312"/>
          <w:b/>
          <w:sz w:val="32"/>
        </w:rPr>
        <w:t>公用经费71.89万元，</w:t>
      </w:r>
      <w:r>
        <w:rPr>
          <w:rFonts w:ascii="仿宋_GB2312" w:hAnsi="仿宋_GB2312" w:eastAsia="仿宋_GB2312"/>
          <w:b w:val="0"/>
          <w:sz w:val="32"/>
        </w:rPr>
        <w:t>包括：办公费、电费、邮电费、取暖费、差旅费、维修（护）费、培训费、工会经费、福利费、公务用车运行维护费、办公设备购置。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6.00万元，占100.00%，比上年增加0.00万元，增长0.00%，主要原因是：本单位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6.00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裕民县委组织部（行政单位和参照公务员法管理事业单位）机关运行经费支出71.89万元，比上年减少75.71万元，下降51.29%，主要原因是：1.严控经费支出，厉行节约，减少经费支出。2.严格控制公用经费，合理节约办公用品，减少不必要开支。3.本年减少驻村办公室工作经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2024年度政府采购支出总额530.29万元，其中：政府采购货物支出4.33万元、政府采购工程支出524.87万元、政府采购服务支出1.09万元。</w:t>
      </w:r>
    </w:p>
    <w:p>
      <w:pPr>
        <w:spacing w:line="580" w:lineRule="exact"/>
        <w:ind w:firstLine="640"/>
        <w:jc w:val="both"/>
      </w:pPr>
      <w:r>
        <w:rPr>
          <w:rFonts w:ascii="仿宋_GB2312" w:hAnsi="仿宋_GB2312" w:eastAsia="仿宋_GB2312"/>
          <w:b w:val="0"/>
          <w:sz w:val="32"/>
        </w:rPr>
        <w:t>授予中小企业合同金额530.03万元，占政府采购支出总额的99.95%，其中：授予小微企业合同金额5.16万元，占政府采购支出总额的0.97%。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3辆，价值39.19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2,319.57万元，实际执行总额2,276.38万元；预算绩效评价项目10个，全年预算数254.14万元，全年执行数234.75万元。预算绩效管理取得的成效：一是预算安排的基本支出保障了我单位正常的工作运转，保障了单位各项业务工作顺利开展。二是2024年，按照年初工作安排较好地完成各项工作任务。发现的问题及原因：一是年初审计项目的多少不能完全把握，导致预算的资金和实际发生的资金存在差异。下一步改进措施：一是根据单位工作的实际情况，科学、合理的制定项目个数和所需资金；二是不断盘活账面滞留资金，充分发挥资金效益。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1,267.59</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2,319.57</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2,276.38</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98.14%</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18.96</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48.76</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48.76</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1,164.84</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1,142.91</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1,142.91</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83.79</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1,127.90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1,084.71</w:t>
            </w:r>
          </w:p>
        </w:tc>
        <w:tc>
          <w:tcPr>
            <w:tcW w:w="1105" w:type="dxa"/>
            <w:tcBorders>
              <w:top w:val="single" w:color="auto" w:sz="10" w:space="0"/>
              <w:bottom w:val="single" w:color="auto" w:sz="10" w:space="0"/>
              <w:insideV w:val="single" w:sz="10" w:space="0"/>
            </w:tcBorders>
            <w:vAlign w:val="center"/>
          </w:tcPr>
          <w:p>
            <w:pPr>
              <w:jc w:val="center"/>
            </w:pPr>
          </w:p>
        </w:tc>
        <w:tc>
          <w:tcPr>
            <w:tcW w:w="1105" w:type="dxa"/>
            <w:tcBorders>
              <w:top w:val="single" w:color="auto" w:sz="10" w:space="0"/>
              <w:bottom w:val="single" w:color="auto" w:sz="10" w:space="0"/>
              <w:insideV w:val="single" w:sz="10" w:space="0"/>
            </w:tcBorders>
            <w:vAlign w:val="center"/>
          </w:tcPr>
          <w:p>
            <w:pPr>
              <w:jc w:val="center"/>
            </w:pPr>
          </w:p>
        </w:tc>
        <w:tc>
          <w:tcPr>
            <w:tcW w:w="1105"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3315" w:type="dxa"/>
            <w:gridSpan w:val="3"/>
            <w:tcBorders>
              <w:top w:val="single" w:color="auto" w:sz="10" w:space="0"/>
              <w:bottom w:val="single" w:color="auto" w:sz="10" w:space="0"/>
              <w:insideV w:val="single" w:sz="10" w:space="0"/>
            </w:tcBorders>
            <w:vAlign w:val="center"/>
          </w:tcPr>
          <w:p>
            <w:pPr>
              <w:jc w:val="both"/>
            </w:pPr>
            <w:r>
              <w:rPr>
                <w:rFonts w:ascii="宋体" w:hAnsi="宋体" w:eastAsia="宋体"/>
                <w:sz w:val="16"/>
              </w:rPr>
              <w:t>坚持以习近平新时代中国特色社会主义思想为指导，贯彻落实习近平视察新疆重要讲话指示精神，建设高素质干部队伍、全方位培养、引进人才用好人才留住人才、增强党组织政治功能和组织功能等各项工作，不断提高组织工作质量，为全面建设社会主义现代化国家提供组织保证。</w:t>
            </w:r>
          </w:p>
        </w:tc>
        <w:tc>
          <w:tcPr>
            <w:tcW w:w="4420" w:type="dxa"/>
            <w:gridSpan w:val="4"/>
            <w:tcBorders>
              <w:top w:val="single" w:color="auto" w:sz="10" w:space="0"/>
              <w:bottom w:val="single" w:color="auto" w:sz="10" w:space="0"/>
              <w:insideV w:val="single" w:sz="10" w:space="0"/>
            </w:tcBorders>
            <w:vAlign w:val="center"/>
          </w:tcPr>
          <w:p>
            <w:pPr>
              <w:jc w:val="both"/>
            </w:pPr>
            <w:r>
              <w:rPr>
                <w:rFonts w:ascii="宋体" w:hAnsi="宋体" w:eastAsia="宋体"/>
                <w:sz w:val="16"/>
              </w:rPr>
              <w:t>坚持以习近平新时代中国特色社会主义思想为指导，贯彻落实习近平视察新疆重要讲话指示精神，建设高素质干部队伍、全方位培养引进用好留住人才、增强党组织政治功能和组织功能等各项工作，不断提高组织工作质量，为全面建设社会主义现代化国家提供组织保证。通过举办各项培训，提升干部工作质量。本年度共举办干部培训共计5次，党员培训班2次，两新业务培训班3次，组织离退休干部外出考察2次，社区书记培训2次，成立创新创业基地3个。</w:t>
            </w:r>
          </w:p>
        </w:tc>
      </w:tr>
      <w:tr>
        <w:tblPrEx>
          <w:tblLayout w:type="fixed"/>
          <w:tblCellMar>
            <w:top w:w="0" w:type="dxa"/>
            <w:left w:w="108" w:type="dxa"/>
            <w:bottom w:w="0" w:type="dxa"/>
            <w:right w:w="108" w:type="dxa"/>
          </w:tblCellMar>
        </w:tblPrEx>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举办干部外出培训次数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举办党员培训班</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举办两新业务培训次数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组织离退休干部外出考察次数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举办社区书记培训班次数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成立创新创业基地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&gt;=5个</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2021-2023年度下派选调生到村工作中央财政补助资金（历年结转）</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13.21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17.13</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11.18</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65.27%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6.53</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13.21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17.13</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11.18</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2021-2023年度下派选调生到村工作中央财政补助资金（历年结转）项目，2024年计划投入13.21万元，用于激励5名选调生在工作岗位努力奋斗，发挥自身优势，更好地为国家和社会做出更大的贡献。</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选调生经费，年初数13.2109万元，本年支出11.1833万元，选调生6人，通过开展选调生国情调研、服务群众工作、选调生外出培训工作，起到了选调生在基层扎实开展工作，积极引导和鼓励选调生到基层工作的作用。</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保障选调生正常工作人数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包含历年选调生1人，年初设定目标时未将其纳入人数，以后工作中合理设置绩效目标。</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选调生到村任职资金支付准确率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选调生到村任职合格率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选调生到村任职资金支付时限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选调生到村任职资金支付及时率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保障选调生正常工作人均支出成本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&lt;=2.64万元/人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1.86万元/人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年初设定指标时包含人员一次性安置费，因工作实际，本年只有一人进行安置费报销，所以人均成本较低，后期需调整工作计划</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引导和鼓励选调生到基层工作</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有效引导鼓励</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有效引导鼓励</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选调生满意度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94.13分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2024年县委组织部关工委工作经费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3.11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62.20%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6.22</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3.11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2024年县委组织部关工委工作经费项目2024年计划投入5万元，本项目经费用以关心、教育、培养青少年健康成长，本年关心下一代工作委员会计划组织开展各类青少年活动3次以上。</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2024年开展小小石榴籽关工委活动，金秋关爱助学活动，购买学习用品50件以上，共支出3.10876万元，通过开展活动，引导青少年积极向上，增强爱国情怀，努力投入学习，促进青少年积极成长。</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开展关心下一代活动次数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年初设置指标太过保守，出现偏差。以后工作中合理设置项目绩效指标，更好的对项目进行监控。</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购买学习用品个数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&gt;=50个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年初设置指标太过保守，出现偏差。以后工作中合理设置项目绩效指标，更好的对项目进行监控。</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经费列支准确率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资金支付完成时限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开展活动经费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2.11万元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52.75%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5.28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本年开展游学活动1次，活动次数较少，经费使用较少，与年初设定计划时有偏差，后续工作合理设置目标</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购买学习用品成本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促进青少年健康快乐成长</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91.50分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2024年度自治区援疆干部医疗费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5.58</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97.04%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9.70</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5.58</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2024年援疆干部医疗费主要用于辽宁省锦州市赴裕民县的19名援疆干部在裕民县期间产生的各类医疗费用，裕民县对援疆干部按照规定的标准进行报销，保证在裕民期间生病看病有保障，提升援疆干部在裕期间的满意度。</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2024年援疆干部医疗费，截</w:t>
            </w:r>
            <w:r>
              <w:rPr>
                <w:rFonts w:hint="eastAsia" w:ascii="宋体" w:hAnsi="宋体"/>
                <w:sz w:val="16"/>
                <w:lang w:eastAsia="zh-CN"/>
              </w:rPr>
              <w:t>止</w:t>
            </w:r>
            <w:r>
              <w:rPr>
                <w:rFonts w:ascii="宋体" w:hAnsi="宋体" w:eastAsia="宋体"/>
                <w:sz w:val="16"/>
              </w:rPr>
              <w:t>2024年12月20日前，用于报销15名援疆干部在裕期间产生的医疗费，人均报销金额为0.37万元。报销工作及时准确，保障援疆干部在裕期间生活满意度，激励援疆干部建设美丽裕民的生活工作积极性。</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援疆干部人数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&gt;=19人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78.95%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7.89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因工作原因只有15名援疆干部进行报销，日后应做好统筹工作</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援疆干部医疗费资金支付准确率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援疆干部医疗费支付时限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医疗保险补助（补贴）资金支付及时率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偏差小于20%属于正常偏差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援疆干部医疗人均报销成本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&lt;=0.3万元/人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0.37万元/人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根据相关工作提示要求，人员报销标准为0.3万元，但实际报销工作按照实报实销</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激励援疆干部建设美丽裕民的积极性</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有效激励</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有效激励</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援疆干部满意度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97.59分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2024年离退休党组织书记工作补贴和2024年裕民县老干部体检费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5.60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17.60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15.06</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85.57%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8.56</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5.60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17.60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15.06</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2024年离退休党组织书记工作补贴和2024年裕民县老干部体检费项目，2024年计划投入17.6万元，本项经费主要用于发放20个离退休干部党支部的离退休干部党组织书记的补助，按固定标准发放工作补贴经费和县级退休干部28人，退休干部体检费。通过本项目的实施提升提升离退休党组织书记的生活质量。</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离退休党支部书记为22个退休党支部书记发放工作补贴，激励退休党支部书记积极工作，更好的提升离退休党支部书记的工作效率。老干部体检费，本年共有18名退休干部进行体检，体现了我县对离退休干部的关怀与关爱，显著提升老干部生活质量。</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补助离退休党组织书记人数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&gt;=20人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22人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老干部体检人数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&gt;=28人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64.29%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5.14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体检属于自愿行为，部分老干部因身体原因未参与体检。在以后工作中，提前沟通，做好人员统计。</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经费列支准确率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资金支付时限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离退休老干部体检人均成本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&lt;=0.2万元/人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0.2万元/人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离退休党组织部书记工作补助标准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&lt;=600元/人/月</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434元/人/月</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年初制定目标为人均标准，但实际发放补贴要根据实际工作情况发放，对于工作认真的退休党支部书记应给予最高补贴。在合理范围内设置数量指标。</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提升离退休党组织书记的生活质量</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95.70分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2024年裕民人才公寓维修护费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20.40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20.40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2024年裕民县人才公寓维护费项目2024年预算资金为20.4万元，用于3栋人才公寓的维修维护，通过项目的实施保障人才公寓的正常使用，提升居住干部工作生活的幸福指数，从而调动干部工作积极性。</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人才公寓维修费，用于3栋人才公寓维修费用6.545万元，用于援疆公寓维修3.192万元，检修成果已通过专人进行验收，合格率较高，通过对公寓进行维修保障，改善了在内居住的干部的生活环境，提升了加在外地的工作人员在裕民期间的幸福感，体现了我县领导对干部的关心关爱。</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维修人才公寓楼栋数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=3栋</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3栋</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经费列支准确率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维修质量合格率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资金支付时限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人才公寓维修平均成本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&lt;=6.8万元/栋</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3.25万元/栋</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检修工作属于突发性，不能预判的工作，出现问题才可进行维修，所以偏差率较高，在以后工作中，要合理设置绩效目标，更好的对项目进行监控。</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提升干部工作积极性</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2024年裕民县公务员奖励工作经费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0.47</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47.00%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4.70</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0.47</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本项经费用于提高我县公务员队伍工作效率和公共服务质量，激励在职公务员的工作主动性和相关人才报考我县公务员岗位的积极性。其中2024年裕民县公务员奖励工作经费1万元，用于对年度考核优秀的275名人员按照比例进行嘉奖颁发证书。</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2024年公务员奖励经费为我县220名年度考核优秀公务员干部进行奖励，发放证书和奖章共计228份，支付经费0.47万元，通过开展对在职公务员奖励工作，提升了公务员工作积极性，更好的将精力投入到工作中。</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公务员考核优秀人员人数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&gt;=275人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220人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偏差为20%，考核人数有变化，出现偏差，以后工作中，合理设置绩效指标，减少偏差。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购买奖章、证书份数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&gt;=228份</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228份</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公务员奖励资金支付准确率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公务员奖励资金支付及时率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公务员奖励资金支付时限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公务员奖励经费成本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0.47万元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本年证书、奖章价格数量有所变化，导致出现53%偏差，以后工作要做好统筹工作，确保实施计划和工作能保持一致，减少偏差。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提升公务员工作积极性</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25.5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74.40分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2024年裕民县县级离退休干部赴外地考察学习项目</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67.00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130.61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123.14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94.28%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9.43</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67.00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130.61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123.14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该项目主要用于27名退休干部赴外地考察2次的学习经费。丰富退休干部的退休生活，感受国家发展变化，为裕民县的发展建言献策，特进行县级离退休干部赴外地考察项目。</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2024年老干部外出考察项目，共进行2次考察，考察人数为63人，分别为浙江和辽宁两地，所用经费为123.14万元，通过组织离退休老干部外出考察，提升离退休干部的政治生活待遇，丰富了离退休干部的退休生活，更好地为我县工作建言献策。</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退休干部赴外地考察人数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&gt;=63人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63人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赴外地考察次数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资金支付时限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2024年8月31日前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2024年8月31日前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老干部赴外地考察所需资金</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&lt;=130.21万元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122.74万元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94.26%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9.43</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赴外地考察所需租车费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&lt;=0.4万元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提升离退休干部的政治生活待遇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98.86分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2024年裕民县委组织部党员工作经费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30.30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30.30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29.79</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98.32%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9.83</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30.30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30.30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29.79</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本项经费用于4676名及以上党员工作，其中党员经常性教育经费用于组织党校等各种培训机构对党员进行培训；裕民县“五个好”标准化规范化党支部活动经费补助经费用于全县预计50个“五个好”党支部，对评为“五个好”的党支部，实行以奖代补；非公有制党建工作经费用于对全县7个非公有制经济组织党支部开展党建各类活动提供经费保障；裕民县委党员现代化远程教育经费用于党员经常性教育用于全县远程教育站点的运行经费、教学资源建设经费、骨干队伍培训经费和系统运行维护经费等四项保障。</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党员经常性教育经费，全年完成中青班、新任职科级干部培训班、新时代治疆方略研修班共计3次党员培训，支出2.9982万元，通过培训，达到了拓宽干部工作视野，开阔干部工作思路，提升党员干部的履职能力作用；裕民县“五个好”标准化规范化党支部经费，本年共评选出9个县级“五个好”党支部，共支出15万元，通过对五个好党支部实行以奖代补，起到强化党支部政治功能，充分发挥党支部战斗堡垒作用，巩固党长期执政的组织基础作用；非公有制党建工作经费，本年对全县9个非公用制经济组织党支部开展党建活动经费补助，共支出5万元，起到了优化非公有制经济党支部工作的作用；裕民县党员现代化远程教育经费，本年完成制做1部党员教育片，支付全年远程站点网络费用，共计6.794万元，达到保障61各基层党员（远程）教育站点网络正常使用，基层党员正常开展集中学习的作用。</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保障远程教育点运行个数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&gt;=61个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61个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保障五好党支部正常运行数量</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&gt;=50个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年初设置目标时，按照整体党支部进行设立，但实际评选工作只有9个，以后工作须严格设置目标</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保障非公有制党组织正常运行个数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党员干部培训次数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年初设置目标过于谨慎，以后还需结合工作实际设置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经费列支准确率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98.32%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98.32%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98.32%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98.32%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9.83</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党员现代化远程教育经费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&lt;=7.30万元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6.794万元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93.07%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3.72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非公有制经济党组织党建工作经费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“五个好”标准化规范化党支部活动经费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党员经常性教育经费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&lt;=2.06万元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2.0582万元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99.91%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培训经费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&lt;=0.94万元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0.94万元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提升党员综合素质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偏差在20%内，属于正常偏差</w:t>
            </w: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91.36分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年中追加塔地财预[2024]23号2024年驻村工作为民办实事经费、地区级五个好党支部经费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塔地财预[2024]23号2024年自治区驻村工作专项经费（5万元），用于用于访贫问苦等费用1.25万元，用于补充村级组织经费1.25万元，用于困难群众慰问等经费2.5万元，开展2次以上慰问活动，通过开展各项工作，起到巩固拓展脱贫攻坚成果，推进乡村振兴的作用。地区级五个好党支部经费27万元，用于对评选为五个好党支部进行以奖代补，本年共评选出9个五个好党支部，起到了增强战斗堡垒作用。</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自治区驻村工作专项经费（5万元），本年开展了2次慰问工作，积极融入到群众中，倾听群众的需求与心声，大大推动了驻村工作。对全县党支部进行评选，评选出9个符合标准的五个好党支部，实行以奖代补，积极鼓励党支部工作的有效开展，加强了增强战斗堡垒的作用。</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驻村工作队开展慰问群众工作次数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评选五个好党支部数量</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项目资金支付准确率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项目按期完成率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2023年12月20日前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驻村工作队帮助困难群众工作成本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驻村工作队访贫问苦工作成本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&lt;=1.25万元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驻村工作队补充村级组织工作成本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&lt;=1.25万元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地区五个好党支部工作成本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&lt;=27万元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27万元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巩固拓展脱贫攻坚成果</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有效巩固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有效巩固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bottom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驻村办公室工作经费</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中共裕民县委组织部</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4.67</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93.40%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9.34</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4.67</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2024年驻村办公室工作经费项目，2024年预算金额为5万元。深入基层为群众服务，加强了与人民之间的联系，提高了工作效率。此项经费用于保障驻村办公室8名工作人员日常工作的运转。</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驻村办公室工作经费，用于驻村办公室暖气费支出0.83万元，办公支出3.57万元，用于购买办公用品数量50件以上，驻村办座机电话费支出0.28万元，改善了办公环境，提升了办公效率，保障了驻村工作的完成。</w:t>
            </w:r>
          </w:p>
        </w:tc>
      </w:tr>
      <w:tr>
        <w:tblPrEx>
          <w:tblLayout w:type="fixed"/>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购买办公用品数量</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&gt;=50个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50个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保障办公室正常取暖间数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保障办公室座机正常通话个数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经费列支准确率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资金支付时限</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&lt;=3.89万元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3.57万元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91.77%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6.42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偏差在20%以内，属于正常偏差。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驻村工作办公室取暖费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&lt;=0.83万元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0.83万元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保障办公室座机正常通话成本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&lt;=0.28万元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0.28万元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保障驻村工作正常有序开展</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98.76分</w:t>
            </w:r>
          </w:p>
        </w:tc>
        <w:tc>
          <w:tcPr>
            <w:tcW w:w="632" w:type="dxa"/>
            <w:tcBorders>
              <w:top w:val="single" w:color="auto" w:sz="10" w:space="0"/>
              <w:bottom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C54CEB"/>
    <w:rsid w:val="021B7195"/>
    <w:rsid w:val="02F73D26"/>
    <w:rsid w:val="034D4FEF"/>
    <w:rsid w:val="04221231"/>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0D7FCB"/>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296186"/>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3</TotalTime>
  <ScaleCrop>false</ScaleCrop>
  <LinksUpToDate>false</LinksUpToDate>
  <CharactersWithSpaces>547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2025-09-30T09:41:54Z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