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裕民县草原工作站</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val="en-US" w:eastAsia="zh-CN"/>
        </w:rPr>
        <w:t>中央财政林业改革发展资金（国土绿化-草原生态修复治理补助）项目</w:t>
      </w:r>
      <w:r>
        <w:rPr>
          <w:rFonts w:hint="eastAsia" w:ascii="方正小标宋简体" w:hAnsi="黑体" w:eastAsia="方正小标宋简体" w:cs="黑体"/>
          <w:bCs/>
          <w:sz w:val="48"/>
          <w:szCs w:val="48"/>
        </w:rPr>
        <w:t>支出绩效评价报告</w:t>
      </w: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pPr>
    </w:p>
    <w:p/>
    <w:p>
      <w:pPr>
        <w:pStyle w:val="2"/>
      </w:pPr>
    </w:p>
    <w:p>
      <w:pPr>
        <w:pageBreakBefore w:val="0"/>
        <w:widowControl w:val="0"/>
        <w:kinsoku/>
        <w:wordWrap/>
        <w:topLinePunct w:val="0"/>
        <w:autoSpaceDE/>
        <w:autoSpaceDN/>
        <w:bidi w:val="0"/>
        <w:spacing w:line="570" w:lineRule="exact"/>
        <w:ind w:left="2399" w:leftChars="321" w:hanging="1500" w:hangingChars="500"/>
        <w:jc w:val="both"/>
        <w:textAlignment w:val="auto"/>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宋体"/>
          <w:color w:val="auto"/>
          <w:sz w:val="30"/>
          <w:szCs w:val="30"/>
          <w:lang w:eastAsia="zh-CN"/>
        </w:rPr>
        <w:t>裕民县</w:t>
      </w:r>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中央财政林业改革发展资金（国土绿化-草原生态修复治理补助）</w:t>
      </w:r>
      <w:r>
        <w:rPr>
          <w:rFonts w:hint="eastAsia" w:ascii="黑体" w:hAnsi="黑体" w:eastAsia="黑体" w:cs="仿宋_GB2312"/>
          <w:color w:val="auto"/>
          <w:sz w:val="30"/>
          <w:szCs w:val="30"/>
        </w:rPr>
        <w:t>项目</w:t>
      </w:r>
      <w:bookmarkEnd w:id="0"/>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裕民县草原工作站</w:t>
      </w:r>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pageBreakBefore w:val="0"/>
        <w:widowControl w:val="0"/>
        <w:kinsoku/>
        <w:wordWrap/>
        <w:topLinePunct w:val="0"/>
        <w:autoSpaceDE/>
        <w:autoSpaceDN/>
        <w:bidi w:val="0"/>
        <w:spacing w:line="570" w:lineRule="exact"/>
        <w:ind w:firstLine="900" w:firstLineChars="300"/>
        <w:jc w:val="both"/>
        <w:textAlignment w:val="auto"/>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也赛依</w:t>
      </w:r>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24</w:t>
      </w:r>
      <w:r>
        <w:rPr>
          <w:rFonts w:hint="eastAsia" w:ascii="黑体" w:hAnsi="黑体" w:eastAsia="黑体" w:cs="仿宋_GB2312"/>
          <w:color w:val="auto"/>
          <w:sz w:val="30"/>
          <w:szCs w:val="30"/>
        </w:rPr>
        <w:t>日</w:t>
      </w:r>
    </w:p>
    <w:p>
      <w:pPr>
        <w:pageBreakBefore w:val="0"/>
        <w:widowControl w:val="0"/>
        <w:kinsoku/>
        <w:wordWrap/>
        <w:topLinePunct w:val="0"/>
        <w:autoSpaceDE/>
        <w:autoSpaceDN/>
        <w:bidi w:val="0"/>
        <w:spacing w:after="100" w:afterAutospacing="1" w:line="570" w:lineRule="exact"/>
        <w:ind w:left="0" w:leftChars="0" w:firstLine="880" w:firstLineChars="200"/>
        <w:jc w:val="both"/>
        <w:textAlignment w:val="auto"/>
        <w:rPr>
          <w:rFonts w:hint="eastAsia" w:ascii="方正小标宋_GBK" w:hAnsi="黑体" w:eastAsia="方正小标宋_GBK" w:cs="黑体"/>
          <w:bCs/>
          <w:sz w:val="44"/>
          <w:szCs w:val="44"/>
          <w:lang w:val="en-US" w:eastAsia="zh-CN"/>
        </w:rPr>
      </w:pPr>
    </w:p>
    <w:p>
      <w:pPr>
        <w:pStyle w:val="2"/>
        <w:rPr>
          <w:rFonts w:hint="eastAsia"/>
          <w:lang w:val="en-US" w:eastAsia="zh-CN"/>
        </w:rPr>
      </w:pPr>
    </w:p>
    <w:p>
      <w:pPr>
        <w:pageBreakBefore w:val="0"/>
        <w:widowControl w:val="0"/>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裕民县草原工作站裕民县2023年中央财政林业改革发展资金（国土绿化-草原生态修复治理补助）项目</w:t>
      </w:r>
      <w:r>
        <w:rPr>
          <w:rFonts w:hint="eastAsia" w:ascii="方正小标宋_GBK" w:hAnsi="黑体" w:eastAsia="方正小标宋_GBK" w:cs="黑体"/>
          <w:bCs/>
          <w:sz w:val="44"/>
          <w:szCs w:val="44"/>
        </w:rPr>
        <w:t>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裕民县土地总面积6112平方公里。裕民县草原面积707万亩，可利用面积537万亩。近年来由于过度放牧，打井取水等人为因素，加上气候干旱，裕民县大部分草原都有不同程度的退化，有的甚至有沙化、盐碱化趋势。通过近几年草原重大生态工程的实施，裕民县草原生态环境逐步好转，草原植被盖度有所提高，物种丰富度有一定增加，但草原总体退化趋势尚未得到根本扭转，中度和重度退化草原面积仍占50%以上，治理率尚未达到退化面积的30%。草原生态环境仍然脆弱。</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为贯彻落实“绿水青山、就是金山银山”的发展理念及习近平</w:t>
      </w:r>
      <w:bookmarkStart w:id="20" w:name="_GoBack"/>
      <w:bookmarkEnd w:id="20"/>
      <w:r>
        <w:rPr>
          <w:rFonts w:hint="eastAsia"/>
          <w:color w:val="auto"/>
          <w:sz w:val="32"/>
          <w:szCs w:val="32"/>
          <w:lang w:eastAsia="zh-CN"/>
        </w:rPr>
        <w:t>生态文明思想，切实做好草原保护工作，使退化草原的到修复，草原生态环境达到改善。裕民县草原工作站申报并组织实施了裕民县2023年中央财政林业改革发展资金（国土绿化-草原生态修复治理补助）项目。</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202</w:t>
      </w:r>
      <w:r>
        <w:rPr>
          <w:rFonts w:hint="eastAsia"/>
          <w:color w:val="auto"/>
          <w:sz w:val="32"/>
          <w:szCs w:val="32"/>
          <w:lang w:val="en-US" w:eastAsia="zh-CN"/>
        </w:rPr>
        <w:t>3</w:t>
      </w:r>
      <w:r>
        <w:rPr>
          <w:rFonts w:hint="eastAsia"/>
          <w:color w:val="auto"/>
          <w:sz w:val="32"/>
          <w:szCs w:val="32"/>
          <w:lang w:eastAsia="zh-CN"/>
        </w:rPr>
        <w:t>年，</w:t>
      </w:r>
      <w:r>
        <w:rPr>
          <w:rFonts w:hint="eastAsia"/>
          <w:color w:val="auto"/>
          <w:sz w:val="32"/>
          <w:szCs w:val="32"/>
          <w:lang w:val="en-US" w:eastAsia="zh-CN"/>
        </w:rPr>
        <w:t>草原工作站根据地区财政局《</w:t>
      </w:r>
      <w:r>
        <w:rPr>
          <w:rFonts w:hint="eastAsia"/>
          <w:color w:val="auto"/>
          <w:sz w:val="32"/>
          <w:szCs w:val="32"/>
          <w:lang w:eastAsia="zh-CN"/>
        </w:rPr>
        <w:t>关于提前下达2023年中央林业改革发展资金预算的通知</w:t>
      </w:r>
      <w:r>
        <w:rPr>
          <w:rFonts w:hint="eastAsia"/>
          <w:color w:val="auto"/>
          <w:sz w:val="32"/>
          <w:szCs w:val="32"/>
          <w:lang w:val="en-US" w:eastAsia="zh-CN"/>
        </w:rPr>
        <w:t>》（</w:t>
      </w:r>
      <w:r>
        <w:rPr>
          <w:rFonts w:hint="eastAsia"/>
          <w:color w:val="auto"/>
          <w:sz w:val="32"/>
          <w:szCs w:val="32"/>
          <w:lang w:eastAsia="zh-CN"/>
        </w:rPr>
        <w:t>塔地财建</w:t>
      </w:r>
      <w:r>
        <w:rPr>
          <w:rFonts w:hint="eastAsia"/>
          <w:color w:val="auto"/>
          <w:sz w:val="32"/>
          <w:szCs w:val="32"/>
          <w:lang w:val="en-US" w:eastAsia="zh-CN"/>
        </w:rPr>
        <w:t>〔</w:t>
      </w:r>
      <w:r>
        <w:rPr>
          <w:rFonts w:hint="eastAsia"/>
          <w:color w:val="auto"/>
          <w:sz w:val="32"/>
          <w:szCs w:val="32"/>
          <w:lang w:eastAsia="zh-CN"/>
        </w:rPr>
        <w:t>2022</w:t>
      </w:r>
      <w:r>
        <w:rPr>
          <w:rFonts w:hint="eastAsia"/>
          <w:color w:val="auto"/>
          <w:sz w:val="32"/>
          <w:szCs w:val="32"/>
          <w:lang w:val="en-US" w:eastAsia="zh-CN"/>
        </w:rPr>
        <w:t>〕120号）以及《</w:t>
      </w:r>
      <w:r>
        <w:rPr>
          <w:rFonts w:hint="eastAsia"/>
          <w:color w:val="auto"/>
          <w:sz w:val="32"/>
          <w:szCs w:val="32"/>
          <w:lang w:eastAsia="zh-CN"/>
        </w:rPr>
        <w:t>关于提前下达2023年中央林业改革发展资金预算的通知</w:t>
      </w:r>
      <w:r>
        <w:rPr>
          <w:rFonts w:hint="eastAsia"/>
          <w:color w:val="auto"/>
          <w:sz w:val="32"/>
          <w:szCs w:val="32"/>
          <w:lang w:val="en-US" w:eastAsia="zh-CN"/>
        </w:rPr>
        <w:t>》（</w:t>
      </w:r>
      <w:r>
        <w:rPr>
          <w:rFonts w:hint="eastAsia"/>
          <w:color w:val="auto"/>
          <w:sz w:val="32"/>
          <w:szCs w:val="32"/>
          <w:lang w:eastAsia="zh-CN"/>
        </w:rPr>
        <w:t>裕财建</w:t>
      </w:r>
      <w:r>
        <w:rPr>
          <w:rFonts w:hint="eastAsia"/>
          <w:color w:val="auto"/>
          <w:sz w:val="32"/>
          <w:szCs w:val="32"/>
          <w:lang w:val="en-US" w:eastAsia="zh-CN"/>
        </w:rPr>
        <w:t>〔</w:t>
      </w:r>
      <w:r>
        <w:rPr>
          <w:rFonts w:hint="eastAsia"/>
          <w:color w:val="auto"/>
          <w:sz w:val="32"/>
          <w:szCs w:val="32"/>
          <w:lang w:eastAsia="zh-CN"/>
        </w:rPr>
        <w:t>2022</w:t>
      </w:r>
      <w:r>
        <w:rPr>
          <w:rFonts w:hint="eastAsia"/>
          <w:color w:val="auto"/>
          <w:sz w:val="32"/>
          <w:szCs w:val="32"/>
          <w:lang w:val="en-US" w:eastAsia="zh-CN"/>
        </w:rPr>
        <w:t>〕24号）要求，</w:t>
      </w:r>
      <w:r>
        <w:rPr>
          <w:rFonts w:hint="eastAsia"/>
          <w:color w:val="auto"/>
          <w:sz w:val="32"/>
          <w:szCs w:val="32"/>
          <w:lang w:eastAsia="zh-CN"/>
        </w:rPr>
        <w:t>针对中度及以上退化草原</w:t>
      </w:r>
      <w:r>
        <w:rPr>
          <w:rFonts w:hint="eastAsia"/>
          <w:color w:val="auto"/>
          <w:sz w:val="32"/>
          <w:szCs w:val="32"/>
          <w:lang w:val="en-US" w:eastAsia="zh-CN"/>
        </w:rPr>
        <w:t>开展了</w:t>
      </w:r>
      <w:r>
        <w:rPr>
          <w:rFonts w:hint="eastAsia"/>
          <w:color w:val="auto"/>
          <w:sz w:val="32"/>
          <w:szCs w:val="32"/>
          <w:lang w:eastAsia="zh-CN"/>
        </w:rPr>
        <w:t>裕民县2023年中央财政林业改革发展资金（国土绿化-草原生态修复治理补助）项目，通过草原封育围栏、免耕补播、病虫害防治、防火隔离带的建设，使项目区中度及以上退化草原得到有效治理，草原植被盖度提高，产草量增加，生态环境明显改善。</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Hans" w:bidi="ar-SA"/>
        </w:rPr>
      </w:pPr>
      <w:r>
        <w:rPr>
          <w:rFonts w:hint="eastAsia" w:ascii="Times New Roman" w:hAnsi="Times New Roman" w:eastAsia="仿宋_GB2312" w:cs="Times New Roman"/>
          <w:color w:val="auto"/>
          <w:kern w:val="2"/>
          <w:sz w:val="32"/>
          <w:szCs w:val="32"/>
          <w:lang w:val="en-US" w:eastAsia="zh-CN" w:bidi="ar-SA"/>
        </w:rPr>
        <w:t>本项目主要</w:t>
      </w:r>
      <w:r>
        <w:rPr>
          <w:rFonts w:hint="eastAsia" w:ascii="Times New Roman" w:hAnsi="Times New Roman" w:eastAsia="仿宋_GB2312" w:cs="Times New Roman"/>
          <w:color w:val="auto"/>
          <w:kern w:val="2"/>
          <w:sz w:val="32"/>
          <w:szCs w:val="32"/>
          <w:lang w:val="en-US" w:eastAsia="zh-Hans" w:bidi="ar-SA"/>
        </w:rPr>
        <w:t>内容为</w:t>
      </w:r>
      <w:r>
        <w:rPr>
          <w:rFonts w:hint="eastAsia" w:ascii="Times New Roman" w:hAnsi="Times New Roman" w:eastAsia="仿宋_GB2312" w:cs="Times New Roman"/>
          <w:color w:val="auto"/>
          <w:kern w:val="2"/>
          <w:sz w:val="32"/>
          <w:szCs w:val="32"/>
          <w:lang w:val="en-US" w:eastAsia="zh-CN" w:bidi="ar-SA"/>
        </w:rPr>
        <w:t>：草原封育围栏10万亩、免耕补播2万亩、鼠害防治1万亩、虫害防治7万亩</w:t>
      </w:r>
      <w:r>
        <w:rPr>
          <w:rFonts w:hint="eastAsia" w:ascii="Times New Roman" w:hAnsi="Times New Roman" w:eastAsia="仿宋_GB2312" w:cs="Times New Roman"/>
          <w:color w:val="auto"/>
          <w:kern w:val="2"/>
          <w:sz w:val="32"/>
          <w:szCs w:val="32"/>
          <w:lang w:val="en-US" w:eastAsia="zh-Hans" w:bidi="ar-SA"/>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根据</w:t>
      </w:r>
      <w:bookmarkStart w:id="1" w:name="_Hlk126333491"/>
      <w:r>
        <w:rPr>
          <w:rFonts w:hint="eastAsia" w:ascii="Times New Roman" w:hAnsi="Times New Roman" w:eastAsia="仿宋_GB2312" w:cs="Times New Roman"/>
          <w:color w:val="auto"/>
          <w:kern w:val="2"/>
          <w:sz w:val="32"/>
          <w:szCs w:val="32"/>
          <w:lang w:val="en-US" w:eastAsia="zh-CN" w:bidi="ar-SA"/>
        </w:rPr>
        <w:t>自治区林业和草原局《关于提前下达2023年中央财政林业改革发展资金任务的通知》（新林规字〔2022〕261号）</w:t>
      </w:r>
      <w:bookmarkEnd w:id="1"/>
      <w:r>
        <w:rPr>
          <w:rFonts w:hint="eastAsia" w:ascii="Times New Roman" w:hAnsi="Times New Roman" w:eastAsia="仿宋_GB2312" w:cs="Times New Roman"/>
          <w:color w:val="auto"/>
          <w:kern w:val="2"/>
          <w:sz w:val="32"/>
          <w:szCs w:val="32"/>
          <w:lang w:val="en-US" w:eastAsia="zh-CN" w:bidi="ar-SA"/>
        </w:rPr>
        <w:t>以及《关于裕民县2023年中央财政林业改革发展资金（国土绿化-草原生态修复治理）项目实施方案的批复》（塔地林草字〔2023〕36号）《关于裕民县2023年中央财政林业改革发展资金（林业草原支撑保障体系支出-林草有害生物防治）草原病虫害防治项目实施方案的批复》（塔地林草字〔2023〕43号）《关于裕民县2023年中央财政林业改革发展资金（林业草原支撑保障体系支出-林业草原防火补助）草原防火隔离带项目实施方案的批复》（塔地林草字〔2023〕33号）要求，</w:t>
      </w:r>
      <w:r>
        <w:rPr>
          <w:rFonts w:hint="eastAsia" w:ascii="Times New Roman" w:hAnsi="Times New Roman" w:eastAsia="仿宋_GB2312" w:cs="Times New Roman"/>
          <w:color w:val="auto"/>
          <w:kern w:val="2"/>
          <w:sz w:val="32"/>
          <w:szCs w:val="32"/>
          <w:lang w:val="en-US" w:eastAsia="zh-Hans" w:bidi="ar-SA"/>
        </w:rPr>
        <w:t>本项目实施</w:t>
      </w:r>
      <w:r>
        <w:rPr>
          <w:rFonts w:hint="eastAsia" w:ascii="Times New Roman" w:hAnsi="Times New Roman" w:eastAsia="仿宋_GB2312" w:cs="Times New Roman"/>
          <w:color w:val="auto"/>
          <w:kern w:val="2"/>
          <w:sz w:val="32"/>
          <w:szCs w:val="32"/>
          <w:lang w:val="en-US" w:eastAsia="zh-CN" w:bidi="ar-SA"/>
        </w:rPr>
        <w:t>内容为：</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（1）</w:t>
      </w:r>
      <w:r>
        <w:rPr>
          <w:rFonts w:hint="eastAsia" w:ascii="Times New Roman" w:hAnsi="Times New Roman" w:eastAsia="仿宋_GB2312" w:cs="Times New Roman"/>
          <w:color w:val="auto"/>
          <w:kern w:val="2"/>
          <w:sz w:val="32"/>
          <w:szCs w:val="32"/>
          <w:lang w:val="en-US" w:eastAsia="zh-CN" w:bidi="ar-SA"/>
        </w:rPr>
        <w:t>建设内容：免耕补播2万亩、围栏10万亩；草原有害生物防治8万亩，其中：草原鼠害防治1万亩，草原虫害防治7万亩；草原防火隔离带25公里。建设地点：吉也克镇库鲁斯台草原、齐巴拉坤禁牧区；加依劳勒区域、吐尔加辽草原与阿克乔克草原；206-207边境区域。项目总投资478万元，其中：免耕补播、围栏资金430万元，草原有害生物防治资金23万元，草原防火隔离带25万元。</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（2）</w:t>
      </w:r>
      <w:r>
        <w:rPr>
          <w:rFonts w:hint="eastAsia" w:ascii="Times New Roman" w:hAnsi="Times New Roman" w:eastAsia="仿宋_GB2312" w:cs="Times New Roman"/>
          <w:color w:val="auto"/>
          <w:kern w:val="2"/>
          <w:sz w:val="32"/>
          <w:szCs w:val="32"/>
          <w:lang w:val="en-US" w:eastAsia="zh-CN" w:bidi="ar-SA"/>
        </w:rPr>
        <w:t>实施完成免耕补播2万亩、围栏10万亩；草原有害生物防治8万亩，其中：草原鼠害防治1万亩，草原虫害防治7万亩；草原防火隔离带25公里。</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（3）</w:t>
      </w:r>
      <w:r>
        <w:rPr>
          <w:rFonts w:hint="eastAsia" w:ascii="Times New Roman" w:hAnsi="Times New Roman" w:eastAsia="仿宋_GB2312" w:cs="Times New Roman"/>
          <w:color w:val="auto"/>
          <w:kern w:val="2"/>
          <w:sz w:val="32"/>
          <w:szCs w:val="32"/>
          <w:lang w:val="en-US" w:eastAsia="zh-CN" w:bidi="ar-SA"/>
        </w:rPr>
        <w:t>通过项目实施，旨在有效治理项目区中度及以上退化草原，提高草原植被盖度，增加产草量，减少鼠害数量，降低虫害密度，生态环境明显改善；有效减少火灾发生次数，提高草原火灾扑灭效率，同时对促进草原畜牧业的发展，繁荣当地经济，加快各民族富裕的步伐，维护边疆的长治久安具有深远的意义。</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Theme="majorEastAsia"/>
          <w:bCs/>
          <w:lang w:val="en-US" w:eastAsia="zh-CN"/>
        </w:rPr>
      </w:pPr>
      <w:r>
        <w:rPr>
          <w:rFonts w:hint="eastAsia" w:ascii="Times New Roman" w:hAnsi="Times New Roman" w:eastAsia="仿宋_GB2312" w:cs="Times New Roman"/>
          <w:color w:val="auto"/>
          <w:kern w:val="2"/>
          <w:sz w:val="32"/>
          <w:szCs w:val="32"/>
          <w:lang w:val="en-US" w:eastAsia="zh-CN" w:bidi="ar-SA"/>
        </w:rPr>
        <w:t>本项目于2023年5月开始实施，截至2023年11月，该项目已实施完成，各项任务指标全部完成。通过本项目的实施，有效有效减少了火灾发生次数，减少了鼠害数量，降低了虫害密度，提高了草原植被盖度，产草量增加；草原生态环境得到明显改善。</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裕民县中央财政林业改革发展资金（国土绿化-草原生态修复治理补助）</w:t>
      </w:r>
      <w:r>
        <w:rPr>
          <w:rFonts w:hint="eastAsia" w:ascii="仿宋_GB2312" w:hAnsi="仿宋_GB2312" w:cs="仿宋_GB2312"/>
          <w:color w:val="000000" w:themeColor="text1"/>
          <w:sz w:val="32"/>
          <w:szCs w:val="32"/>
          <w:lang w:val="en-US" w:eastAsia="zh-Hans"/>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的实施主体为</w:t>
      </w:r>
      <w:r>
        <w:rPr>
          <w:rFonts w:hint="eastAsia" w:ascii="仿宋_GB2312" w:hAnsi="仿宋_GB2312" w:cs="仿宋_GB2312"/>
          <w:color w:val="000000" w:themeColor="text1"/>
          <w:sz w:val="32"/>
          <w:szCs w:val="32"/>
          <w:lang w:val="en-US" w:eastAsia="zh-CN"/>
          <w14:textFill>
            <w14:solidFill>
              <w14:schemeClr w14:val="tx1"/>
            </w14:solidFill>
          </w14:textFill>
        </w:rPr>
        <w:t>裕民县</w:t>
      </w:r>
      <w:r>
        <w:rPr>
          <w:rFonts w:hint="eastAsia" w:ascii="仿宋_GB2312" w:hAnsi="仿宋_GB2312" w:cs="仿宋_GB2312"/>
          <w:color w:val="000000" w:themeColor="text1"/>
          <w:sz w:val="32"/>
          <w:szCs w:val="32"/>
          <w:lang w:eastAsia="zh-CN"/>
          <w14:textFill>
            <w14:solidFill>
              <w14:schemeClr w14:val="tx1"/>
            </w14:solidFill>
          </w14:textFill>
        </w:rPr>
        <w:t>草原工作站。</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根据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裕民县财政局《关于提前下达2023年中央林业改革发展资金预算的通知》（裕财建〔2022〕24号）</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文件，</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2023年中央财政林业改革发展资金（国土绿化-草原生态修复治理补助）项目</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预算</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安排资金</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总额</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478万元，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其中</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财政资金478万元、其他资金0万元；2023年实际收到预算资金478万元，预算资金到位率为100%。</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截至202</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年12月31日，本项目实际支付资金395.2</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万元，预算执行率</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82.69</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%。项目资金主要用于支付</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工程建设</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费用</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379.60</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设计监理</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费用</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15.6</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剩余未支付资金82.75万元，其中：工程款61.96万元，决算审计费1.61，项目招标差价19.18万元。</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裕民县2023年中央财政林业改革发展资金（国土绿化-草原生态修复治理补助）项目的设立，是以</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草原封育、种草改良，减少草原病虫害、杜绝火灾隐患问题</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为导向，</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以增加草原植被盖度、增加产草量，改善草原生态环境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为目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的</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实现草原生态永续利用</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全年项目计划实现目标如下：“目标1</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实施免耕补播2万亩、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围栏封育10万亩</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，使项目区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 xml:space="preserve">翌年植被盖度提高5%，产草量提高5%，优质牧草比例提高5%，植被生物多样性提高，群落更新速度加快； </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目标2：开展草原病虫害防治8万亩，其中：</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鼠害防控1万亩，采取生物防治措施（生物制剂防治或天敌防治），防效达80%以上，有效控制鼠害危害；虫害防控7万亩，根据项目区虫害发生情况，采取应急治理或天敌防治措施，防效达80%以上，有效控制虫害危害</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；目标3：实施草原防火隔离带25公里，</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减少火灾发生次数，实现草原火灾平均受害率、重特大草原火灾发生率分别控制在0.3‰和 1.0%以下。</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计划</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通过</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本</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的</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实施</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区中度及以上退化草原得到有效治理，草原植被盖度提高，产草量增加，生态环境明显改善；同时加强草原防火工作，对促进草原畜牧业的发展，繁荣当地经济，加快各民族富裕的步伐，维护边疆的长治久安具有深远的意义。</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根据《中华人民共和国预算法</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中共中央国务院关于全面实施预算绩效管理的意见》（中发〔2018〕34号）、《关于印发&lt;项目支出绩效评价管理办法&gt;的通知》（财预〔2020〕10号）、《</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塔城地区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财政支出绩效评价管理暂行办法》（</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塔</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地财预〔201</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8</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114</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号）等文件要求，结合本项目实际，对绩效目标进行逐层分解、细化后的具体绩效指标如下：</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cs="仿宋_GB2312"/>
          <w:color w:val="000000" w:themeColor="text1"/>
          <w:kern w:val="0"/>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项目产出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①数量指标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“免耕补播面积（万亩）”指标，预期指标值为“≥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“围栏封育面积（万亩）”指标，预期指标值为“≥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10万亩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②质量指标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“工程质量验收合格率”指标，预期指标值为“</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100%”</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③时效指标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“资金到位率”指标，预期指标值为“</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100%”；</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“项目完成时间”指标，预期指标值为“2023年10月30日”。</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cs="仿宋_GB2312"/>
          <w:color w:val="000000" w:themeColor="text1"/>
          <w:kern w:val="0"/>
          <w:sz w:val="32"/>
          <w:szCs w:val="32"/>
          <w:lang w:val="en-US" w:eastAsia="zh-CN" w:bidi="ar-SA"/>
          <w14:textFill>
            <w14:solidFill>
              <w14:schemeClr w14:val="tx1"/>
            </w14:solidFill>
          </w14:textFill>
        </w:rPr>
        <w:t>（2）</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项目</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成本指标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经济成本</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“草原生态恢复治理资金成本”指标，预期指标值为“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430</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“草原病虫害”指标，预期指标值为“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23万元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“草原防火隔离带”指标，预期指标值为“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25</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项目效益</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无此项指标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“治理中度及以上退化草原”指标，预期指标值为“有效治理”</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“生态环境治理能力提升”指标，预期指标值为“有效提升”。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4</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“受益群众满意度”指标，预期指标值为“≥95</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3"/>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2" w:name="_Toc5258"/>
      <w:bookmarkStart w:id="3" w:name="_Toc21664"/>
      <w:bookmarkStart w:id="4" w:name="_Toc5462343"/>
      <w:bookmarkStart w:id="5" w:name="_Toc26632"/>
      <w:bookmarkStart w:id="6" w:name="_Toc22169_WPSOffice_Level2"/>
      <w:bookmarkStart w:id="7" w:name="_Toc12868"/>
      <w:bookmarkStart w:id="8" w:name="_Toc480473081"/>
      <w:bookmarkStart w:id="9" w:name="_Toc22922"/>
      <w:r>
        <w:rPr>
          <w:rFonts w:hint="eastAsia" w:ascii="楷体_GB2312" w:eastAsia="楷体_GB2312"/>
          <w:szCs w:val="32"/>
        </w:rPr>
        <w:t>绩效评价的目的</w:t>
      </w:r>
      <w:bookmarkEnd w:id="2"/>
      <w:bookmarkEnd w:id="3"/>
      <w:bookmarkEnd w:id="4"/>
      <w:bookmarkEnd w:id="5"/>
      <w:bookmarkEnd w:id="6"/>
      <w:bookmarkEnd w:id="7"/>
      <w:bookmarkEnd w:id="8"/>
      <w:bookmarkEnd w:id="9"/>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年度我单位实施的裕民县2023年</w:t>
      </w:r>
      <w:r>
        <w:rPr>
          <w:rFonts w:hint="eastAsia" w:ascii="仿宋_GB2312" w:hAnsi="仿宋_GB2312" w:cs="仿宋_GB2312"/>
          <w:color w:val="000000" w:themeColor="text1"/>
          <w:sz w:val="32"/>
          <w:szCs w:val="32"/>
          <w:lang w:eastAsia="zh-Hans"/>
          <w14:textFill>
            <w14:solidFill>
              <w14:schemeClr w14:val="tx1"/>
            </w14:solidFill>
          </w14:textFill>
        </w:rPr>
        <w:t>中央财政林业改革发展资金（国土绿化-草原生态修复治理补助）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3"/>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14:textFill>
            <w14:solidFill>
              <w14:schemeClr w14:val="tx1"/>
            </w14:solidFill>
          </w14:textFill>
        </w:rPr>
        <w:t>裕民县2023年</w:t>
      </w:r>
      <w:r>
        <w:rPr>
          <w:rFonts w:hint="eastAsia"/>
          <w:sz w:val="32"/>
          <w:szCs w:val="32"/>
          <w:lang w:eastAsia="zh-Hans"/>
        </w:rPr>
        <w:t>中央财政林业改革发展资金（国土绿化-草原生态修复治理补助）</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10" w:name="_Toc1913"/>
      <w:bookmarkStart w:id="11" w:name="_Toc428278230"/>
      <w:bookmarkStart w:id="12" w:name="_Toc419984722"/>
      <w:bookmarkStart w:id="13" w:name="_Toc26131"/>
      <w:r>
        <w:rPr>
          <w:rFonts w:hint="eastAsia"/>
          <w:b/>
          <w:bCs/>
          <w:sz w:val="32"/>
          <w:szCs w:val="32"/>
        </w:rPr>
        <w:t>2.绩效评价指标体系及绩效评价</w:t>
      </w:r>
      <w:bookmarkEnd w:id="10"/>
      <w:bookmarkEnd w:id="11"/>
      <w:bookmarkEnd w:id="12"/>
      <w:bookmarkEnd w:id="13"/>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000000" w:themeColor="text1"/>
          <w:sz w:val="32"/>
          <w:szCs w:val="32"/>
          <w:lang w:eastAsia="zh-CN"/>
          <w14:textFill>
            <w14:solidFill>
              <w14:schemeClr w14:val="tx1"/>
            </w14:solidFill>
          </w14:textFill>
        </w:rPr>
        <w:t>控制</w:t>
      </w:r>
      <w:r>
        <w:rPr>
          <w:rFonts w:hint="eastAsia" w:ascii="仿宋_GB2312"/>
          <w:color w:val="000000" w:themeColor="text1"/>
          <w:sz w:val="32"/>
          <w:szCs w:val="32"/>
          <w14:textFill>
            <w14:solidFill>
              <w14:schemeClr w14:val="tx1"/>
            </w14:solidFill>
          </w14:textFill>
        </w:rPr>
        <w:t>率、社会效益、生态效益、服务对象满意度。</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eastAsia="zh-CN"/>
        </w:rPr>
        <w:t>海沙尔</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eastAsia="zh-CN"/>
        </w:rPr>
        <w:t>也赛依</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eastAsia="zh-CN"/>
        </w:rPr>
        <w:t>张菁华</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2618"/>
      <w:r>
        <w:rPr>
          <w:rFonts w:hint="eastAsia" w:ascii="仿宋_GB2312" w:hAnsi="仿宋_GB2312" w:cs="仿宋_GB2312"/>
          <w:sz w:val="32"/>
          <w:szCs w:val="32"/>
        </w:rPr>
        <w:t>第四阶段：撰写与提交评价报告</w:t>
      </w:r>
      <w:bookmarkEnd w:id="14"/>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5" w:name="_Toc5055"/>
      <w:r>
        <w:rPr>
          <w:rFonts w:hint="eastAsia" w:ascii="仿宋_GB2312" w:hAnsi="仿宋_GB2312" w:cs="仿宋_GB2312"/>
          <w:sz w:val="32"/>
          <w:szCs w:val="32"/>
        </w:rPr>
        <w:t>第五阶段：归集档案</w:t>
      </w:r>
      <w:bookmarkEnd w:id="15"/>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4"/>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6" w:name="_Toc68364665"/>
      <w:r>
        <w:rPr>
          <w:rFonts w:hint="eastAsia" w:ascii="仿宋_GB2312" w:hAnsi="仿宋_GB2312" w:cs="仿宋_GB2312"/>
          <w:sz w:val="32"/>
        </w:rPr>
        <w:t>（一）综合评价情况</w:t>
      </w:r>
      <w:bookmarkEnd w:id="16"/>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sz w:val="32"/>
          <w:szCs w:val="32"/>
        </w:rPr>
        <w:t>通过</w:t>
      </w:r>
      <w:r>
        <w:rPr>
          <w:rFonts w:hint="eastAsia" w:ascii="仿宋_GB2312"/>
          <w:color w:val="000000" w:themeColor="text1"/>
          <w:sz w:val="32"/>
          <w:szCs w:val="32"/>
          <w14:textFill>
            <w14:solidFill>
              <w14:schemeClr w14:val="tx1"/>
            </w14:solidFill>
          </w14:textFill>
        </w:rPr>
        <w:t>裕民县2023年</w:t>
      </w:r>
      <w:r>
        <w:rPr>
          <w:rFonts w:hint="eastAsia" w:ascii="仿宋_GB2312"/>
          <w:color w:val="000000" w:themeColor="text1"/>
          <w:sz w:val="32"/>
          <w:szCs w:val="32"/>
          <w:lang w:eastAsia="zh-Hans"/>
          <w14:textFill>
            <w14:solidFill>
              <w14:schemeClr w14:val="tx1"/>
            </w14:solidFill>
          </w14:textFill>
        </w:rPr>
        <w:t>中央财政林业改革发展资金（国土绿化-草原生态修复治理补助）</w:t>
      </w:r>
      <w:r>
        <w:rPr>
          <w:rFonts w:hint="eastAsia" w:ascii="仿宋_GB2312"/>
          <w:color w:val="000000" w:themeColor="text1"/>
          <w:sz w:val="32"/>
          <w:szCs w:val="32"/>
          <w14:textFill>
            <w14:solidFill>
              <w14:schemeClr w14:val="tx1"/>
            </w14:solidFill>
          </w14:textFill>
        </w:rPr>
        <w:t>项目</w:t>
      </w:r>
      <w:r>
        <w:rPr>
          <w:rFonts w:hint="eastAsia" w:ascii="仿宋_GB2312"/>
          <w:sz w:val="32"/>
          <w:szCs w:val="32"/>
        </w:rPr>
        <w:t>的实施，解决了项目区中度及以上退化草原</w:t>
      </w:r>
      <w:r>
        <w:rPr>
          <w:rFonts w:hint="eastAsia" w:ascii="仿宋_GB2312"/>
          <w:sz w:val="32"/>
          <w:szCs w:val="32"/>
          <w:lang w:eastAsia="zh-CN"/>
        </w:rPr>
        <w:t>治理</w:t>
      </w:r>
      <w:r>
        <w:rPr>
          <w:rFonts w:hint="eastAsia" w:ascii="仿宋_GB2312"/>
          <w:sz w:val="32"/>
          <w:szCs w:val="32"/>
        </w:rPr>
        <w:t>问题，实现了草原植被盖度提高，产草量增加，生态环境改善</w:t>
      </w:r>
      <w:r>
        <w:rPr>
          <w:rFonts w:hint="eastAsia" w:ascii="仿宋_GB2312"/>
          <w:sz w:val="32"/>
          <w:szCs w:val="32"/>
          <w:lang w:eastAsia="zh-CN"/>
        </w:rPr>
        <w:t>的生态</w:t>
      </w:r>
      <w:r>
        <w:rPr>
          <w:rFonts w:hint="eastAsia" w:ascii="仿宋_GB2312"/>
          <w:sz w:val="32"/>
          <w:szCs w:val="32"/>
        </w:rPr>
        <w:t>效益，该项目预算执行率达</w:t>
      </w:r>
      <w:r>
        <w:rPr>
          <w:rFonts w:hint="eastAsia" w:ascii="仿宋_GB2312"/>
          <w:sz w:val="32"/>
          <w:szCs w:val="32"/>
          <w:lang w:val="en-US" w:eastAsia="zh-CN"/>
        </w:rPr>
        <w:t>82.69</w:t>
      </w:r>
      <w:r>
        <w:rPr>
          <w:rFonts w:hint="eastAsia" w:ascii="仿宋_GB2312"/>
          <w:sz w:val="32"/>
          <w:szCs w:val="32"/>
        </w:rPr>
        <w:t>%，项目预期绩效目标及各项具体指标均已全部达成。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本次评价采取定量与定性评价相结合的方式，对裕民县2023年</w:t>
      </w:r>
      <w:r>
        <w:rPr>
          <w:rFonts w:hint="eastAsia" w:ascii="仿宋_GB2312" w:hAnsi="仿宋_GB2312" w:cs="仿宋_GB2312"/>
          <w:bCs/>
          <w:sz w:val="32"/>
          <w:szCs w:val="32"/>
          <w:lang w:eastAsia="zh-Hans"/>
        </w:rPr>
        <w:t>中央财政林业改革发展资金（国土绿化-草原生态修复治理补助）</w:t>
      </w:r>
      <w:r>
        <w:rPr>
          <w:rFonts w:hint="eastAsia" w:ascii="仿宋_GB2312" w:hAnsi="仿宋_GB2312" w:cs="仿宋_GB2312"/>
          <w:bCs/>
          <w:sz w:val="32"/>
          <w:szCs w:val="32"/>
        </w:rPr>
        <w:t>项目的绩效目标和各项具体绩效指标实现情况进行了客观评价，最终评分为</w:t>
      </w:r>
      <w:r>
        <w:rPr>
          <w:rFonts w:hint="eastAsia" w:ascii="仿宋_GB2312" w:hAnsi="仿宋_GB2312" w:cs="仿宋_GB2312"/>
          <w:bCs/>
          <w:sz w:val="32"/>
          <w:szCs w:val="32"/>
          <w:highlight w:val="none"/>
          <w:lang w:val="en-US" w:eastAsia="zh-CN"/>
        </w:rPr>
        <w:t>97.7</w:t>
      </w:r>
      <w:r>
        <w:rPr>
          <w:rFonts w:hint="eastAsia" w:ascii="仿宋_GB2312" w:hAnsi="仿宋_GB2312" w:cs="仿宋_GB2312"/>
          <w:bCs/>
          <w:sz w:val="32"/>
          <w:szCs w:val="32"/>
        </w:rPr>
        <w:t>分。绩效评级为“</w:t>
      </w:r>
      <w:r>
        <w:rPr>
          <w:rFonts w:hint="eastAsia" w:ascii="仿宋_GB2312" w:hAnsi="仿宋_GB2312" w:cs="仿宋_GB2312"/>
          <w:bCs/>
          <w:sz w:val="32"/>
          <w:szCs w:val="32"/>
          <w:lang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w:t>
      </w:r>
      <w:r>
        <w:rPr>
          <w:rFonts w:hint="eastAsia" w:ascii="仿宋_GB2312" w:hAnsi="仿宋_GB2312" w:cs="仿宋_GB2312"/>
          <w:bCs/>
          <w:sz w:val="32"/>
          <w:szCs w:val="32"/>
          <w:highlight w:val="none"/>
        </w:rPr>
        <w:t>目产出</w:t>
      </w:r>
      <w:r>
        <w:rPr>
          <w:rFonts w:hint="eastAsia" w:ascii="仿宋_GB2312" w:hAnsi="仿宋_GB2312" w:cs="仿宋_GB2312"/>
          <w:bCs/>
          <w:sz w:val="32"/>
          <w:szCs w:val="32"/>
          <w:highlight w:val="none"/>
          <w:lang w:val="en-US" w:eastAsia="zh-CN"/>
        </w:rPr>
        <w:t>37.7</w:t>
      </w:r>
      <w:r>
        <w:rPr>
          <w:rFonts w:hint="eastAsia" w:ascii="仿宋_GB2312" w:hAnsi="仿宋_GB2312" w:cs="仿宋_GB2312"/>
          <w:bCs/>
          <w:sz w:val="32"/>
          <w:szCs w:val="32"/>
          <w:highlight w:val="none"/>
        </w:rPr>
        <w:t>分、</w:t>
      </w:r>
      <w:r>
        <w:rPr>
          <w:rFonts w:hint="eastAsia" w:ascii="仿宋_GB2312" w:hAnsi="仿宋_GB2312" w:cs="仿宋_GB2312"/>
          <w:bCs/>
          <w:sz w:val="32"/>
          <w:szCs w:val="32"/>
        </w:rPr>
        <w:t>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 xml:space="preserve">评价项目前期准备工作，权重分值为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kinsoku/>
        <w:wordWrap/>
        <w:topLinePunct w:val="0"/>
        <w:autoSpaceDE/>
        <w:autoSpaceDN/>
        <w:bidi w:val="0"/>
        <w:spacing w:line="570" w:lineRule="exact"/>
        <w:ind w:firstLine="667" w:firstLineChars="200"/>
        <w:jc w:val="both"/>
        <w:textAlignment w:val="auto"/>
        <w:rPr>
          <w:rFonts w:cs="仿宋_GB2312"/>
          <w:color w:val="FF0000"/>
        </w:rPr>
      </w:pPr>
      <w:r>
        <w:rPr>
          <w:rFonts w:hint="eastAsia" w:cs="仿宋_GB2312"/>
          <w:b/>
          <w:bCs/>
        </w:rPr>
        <w:t>1.立项依据充分性：</w:t>
      </w:r>
      <w:r>
        <w:rPr>
          <w:rFonts w:hint="eastAsia" w:ascii="仿宋_GB2312" w:hAnsi="仿宋_GB2312" w:eastAsia="仿宋_GB2312" w:cs="仿宋_GB2312"/>
          <w:spacing w:val="0"/>
          <w:kern w:val="2"/>
          <w:sz w:val="32"/>
          <w:szCs w:val="32"/>
          <w:lang w:val="en-US" w:eastAsia="zh-Hans" w:bidi="ar-SA"/>
        </w:rPr>
        <w:t>本项目是由</w:t>
      </w:r>
      <w:r>
        <w:rPr>
          <w:rFonts w:hint="eastAsia" w:ascii="仿宋_GB2312" w:hAnsi="仿宋_GB2312" w:eastAsia="仿宋_GB2312" w:cs="仿宋_GB2312"/>
          <w:spacing w:val="0"/>
          <w:kern w:val="2"/>
          <w:sz w:val="32"/>
          <w:szCs w:val="32"/>
          <w:lang w:val="en-US" w:eastAsia="zh-CN" w:bidi="ar-SA"/>
        </w:rPr>
        <w:t>草原工作站</w:t>
      </w:r>
      <w:r>
        <w:rPr>
          <w:rFonts w:hint="eastAsia" w:ascii="仿宋_GB2312" w:hAnsi="仿宋_GB2312" w:eastAsia="仿宋_GB2312" w:cs="仿宋_GB2312"/>
          <w:spacing w:val="0"/>
          <w:kern w:val="2"/>
          <w:sz w:val="32"/>
          <w:szCs w:val="32"/>
          <w:lang w:val="en-US" w:eastAsia="zh-Hans" w:bidi="ar-SA"/>
        </w:rPr>
        <w:t>提出申报，于</w:t>
      </w:r>
      <w:r>
        <w:rPr>
          <w:rFonts w:hint="eastAsia" w:ascii="仿宋_GB2312" w:hAnsi="仿宋_GB2312" w:eastAsia="仿宋_GB2312" w:cs="仿宋_GB2312"/>
          <w:spacing w:val="0"/>
          <w:kern w:val="2"/>
          <w:sz w:val="32"/>
          <w:szCs w:val="32"/>
          <w:lang w:val="en-US" w:eastAsia="zh-CN" w:bidi="ar-SA"/>
        </w:rPr>
        <w:t>2023</w:t>
      </w:r>
      <w:r>
        <w:rPr>
          <w:rFonts w:hint="eastAsia" w:ascii="仿宋_GB2312" w:hAnsi="仿宋_GB2312" w:eastAsia="仿宋_GB2312" w:cs="仿宋_GB2312"/>
          <w:spacing w:val="0"/>
          <w:kern w:val="2"/>
          <w:sz w:val="32"/>
          <w:szCs w:val="32"/>
          <w:lang w:val="en-US" w:eastAsia="zh-Hans" w:bidi="ar-SA"/>
        </w:rPr>
        <w:t>年</w:t>
      </w:r>
      <w:r>
        <w:rPr>
          <w:rFonts w:hint="eastAsia" w:ascii="仿宋_GB2312" w:hAnsi="仿宋_GB2312" w:eastAsia="仿宋_GB2312" w:cs="仿宋_GB2312"/>
          <w:spacing w:val="0"/>
          <w:kern w:val="2"/>
          <w:sz w:val="32"/>
          <w:szCs w:val="32"/>
          <w:lang w:val="en-US" w:eastAsia="zh-CN" w:bidi="ar-SA"/>
        </w:rPr>
        <w:t>2</w:t>
      </w:r>
      <w:r>
        <w:rPr>
          <w:rFonts w:hint="eastAsia" w:ascii="仿宋_GB2312" w:hAnsi="仿宋_GB2312" w:eastAsia="仿宋_GB2312" w:cs="仿宋_GB2312"/>
          <w:spacing w:val="0"/>
          <w:kern w:val="2"/>
          <w:sz w:val="32"/>
          <w:szCs w:val="32"/>
          <w:lang w:val="en-US" w:eastAsia="zh-Hans" w:bidi="ar-SA"/>
        </w:rPr>
        <w:t>月批复设立，202</w:t>
      </w:r>
      <w:r>
        <w:rPr>
          <w:rFonts w:hint="eastAsia" w:ascii="仿宋_GB2312" w:hAnsi="仿宋_GB2312" w:eastAsia="仿宋_GB2312" w:cs="仿宋_GB2312"/>
          <w:spacing w:val="0"/>
          <w:kern w:val="2"/>
          <w:sz w:val="32"/>
          <w:szCs w:val="32"/>
          <w:lang w:val="en-US" w:eastAsia="zh-CN" w:bidi="ar-SA"/>
        </w:rPr>
        <w:t>3</w:t>
      </w:r>
      <w:r>
        <w:rPr>
          <w:rFonts w:hint="eastAsia" w:ascii="仿宋_GB2312" w:hAnsi="仿宋_GB2312" w:eastAsia="仿宋_GB2312" w:cs="仿宋_GB2312"/>
          <w:spacing w:val="0"/>
          <w:kern w:val="2"/>
          <w:sz w:val="32"/>
          <w:szCs w:val="32"/>
          <w:lang w:val="en-US" w:eastAsia="zh-Hans" w:bidi="ar-SA"/>
        </w:rPr>
        <w:t>年我单位根据《</w:t>
      </w:r>
      <w:r>
        <w:rPr>
          <w:rFonts w:hint="eastAsia" w:ascii="仿宋_GB2312" w:hAnsi="仿宋_GB2312" w:eastAsia="仿宋_GB2312" w:cs="仿宋_GB2312"/>
          <w:spacing w:val="0"/>
          <w:kern w:val="2"/>
          <w:sz w:val="32"/>
          <w:szCs w:val="32"/>
          <w:lang w:val="en-US" w:eastAsia="zh-CN" w:bidi="ar-SA"/>
        </w:rPr>
        <w:t>关于裕民县2023年中央财政林业改革发展资金（国土绿化-草原生态修复治理）项目实施方案的批复</w:t>
      </w:r>
      <w:r>
        <w:rPr>
          <w:rFonts w:hint="eastAsia" w:ascii="仿宋_GB2312" w:hAnsi="仿宋_GB2312" w:eastAsia="仿宋_GB2312" w:cs="仿宋_GB2312"/>
          <w:spacing w:val="0"/>
          <w:kern w:val="2"/>
          <w:sz w:val="32"/>
          <w:szCs w:val="32"/>
          <w:lang w:val="en-US" w:eastAsia="zh-Hans" w:bidi="ar-SA"/>
        </w:rPr>
        <w:t>》（</w:t>
      </w:r>
      <w:r>
        <w:rPr>
          <w:rFonts w:hint="eastAsia" w:ascii="仿宋_GB2312" w:hAnsi="仿宋_GB2312" w:eastAsia="仿宋_GB2312" w:cs="仿宋_GB2312"/>
          <w:spacing w:val="0"/>
          <w:kern w:val="2"/>
          <w:sz w:val="32"/>
          <w:szCs w:val="32"/>
          <w:lang w:val="en-US" w:eastAsia="zh-CN" w:bidi="ar-SA"/>
        </w:rPr>
        <w:t>（塔地林草字〔2023〕36号）</w:t>
      </w:r>
      <w:r>
        <w:rPr>
          <w:rFonts w:hint="eastAsia" w:ascii="仿宋_GB2312" w:hAnsi="仿宋_GB2312" w:eastAsia="仿宋_GB2312" w:cs="仿宋_GB2312"/>
          <w:spacing w:val="0"/>
          <w:kern w:val="2"/>
          <w:sz w:val="32"/>
          <w:szCs w:val="32"/>
          <w:lang w:val="en-US" w:eastAsia="zh-Hans" w:bidi="ar-SA"/>
        </w:rPr>
        <w:t>）文件要求组织实施该项目。项目立项符合国家法律法规、自治区和地区行业发展规划和政策要求，属于本部门履职所需。根据评分标准，该指标</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分，得</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w:t>
      </w:r>
    </w:p>
    <w:p>
      <w:pPr>
        <w:pStyle w:val="25"/>
        <w:pageBreakBefore w:val="0"/>
        <w:widowControl w:val="0"/>
        <w:kinsoku/>
        <w:wordWrap/>
        <w:topLinePunct w:val="0"/>
        <w:autoSpaceDE/>
        <w:autoSpaceDN/>
        <w:bidi w:val="0"/>
        <w:spacing w:line="570" w:lineRule="exact"/>
        <w:ind w:firstLine="667" w:firstLineChars="200"/>
        <w:jc w:val="both"/>
        <w:textAlignment w:val="auto"/>
        <w:rPr>
          <w:rFonts w:hint="eastAsia" w:ascii="仿宋_GB2312" w:hAnsi="仿宋_GB2312" w:eastAsia="仿宋_GB2312" w:cs="仿宋_GB2312"/>
          <w:spacing w:val="0"/>
          <w:kern w:val="2"/>
          <w:sz w:val="32"/>
          <w:szCs w:val="32"/>
          <w:lang w:val="en-US" w:eastAsia="zh-CN" w:bidi="ar-SA"/>
        </w:rPr>
      </w:pPr>
      <w:r>
        <w:rPr>
          <w:rFonts w:hint="eastAsia" w:cs="仿宋_GB2312"/>
          <w:b/>
          <w:bCs/>
        </w:rPr>
        <w:t>2.立项程序规范性：</w:t>
      </w:r>
      <w:r>
        <w:rPr>
          <w:rFonts w:hint="eastAsia" w:ascii="仿宋_GB2312" w:hAnsi="仿宋_GB2312" w:eastAsia="仿宋_GB2312" w:cs="仿宋_GB2312"/>
          <w:spacing w:val="0"/>
          <w:kern w:val="2"/>
          <w:sz w:val="32"/>
          <w:szCs w:val="32"/>
          <w:lang w:val="en-US" w:eastAsia="zh-CN" w:bidi="ar-SA"/>
        </w:rPr>
        <w:t>根据决策依据编制工作计划和经费预算，经过与部门县政府分管领导进行沟通、筛选确定经费预算计划，上党委会研究确定最终预算方案。根据评分标准，该指标2.5分，得2.5分。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制定了</w:t>
      </w:r>
      <w:r>
        <w:rPr>
          <w:rFonts w:hint="eastAsia" w:ascii="仿宋_GB2312" w:hAnsi="仿宋_GB2312" w:eastAsia="仿宋_GB2312" w:cs="仿宋_GB2312"/>
          <w:color w:val="000000"/>
          <w:spacing w:val="0"/>
          <w:kern w:val="2"/>
          <w:sz w:val="32"/>
          <w:szCs w:val="32"/>
          <w:lang w:val="en-US" w:eastAsia="zh-Hans" w:bidi="ar-SA"/>
        </w:rPr>
        <w:t>项目支出绩效目标</w:t>
      </w:r>
      <w:r>
        <w:rPr>
          <w:rFonts w:hint="eastAsia" w:ascii="仿宋_GB2312" w:hAnsi="仿宋_GB2312" w:eastAsia="仿宋_GB2312" w:cs="仿宋_GB2312"/>
          <w:color w:val="000000"/>
          <w:spacing w:val="0"/>
          <w:kern w:val="2"/>
          <w:sz w:val="32"/>
          <w:szCs w:val="32"/>
          <w:lang w:val="en-US" w:eastAsia="zh-CN" w:bidi="ar-SA"/>
        </w:rPr>
        <w:t>，明确了</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总体思路及</w:t>
      </w:r>
      <w:r>
        <w:rPr>
          <w:rFonts w:hint="eastAsia" w:ascii="仿宋_GB2312" w:hAnsi="仿宋_GB2312" w:eastAsia="仿宋_GB2312" w:cs="仿宋_GB2312"/>
          <w:color w:val="000000"/>
          <w:spacing w:val="0"/>
          <w:kern w:val="2"/>
          <w:sz w:val="32"/>
          <w:szCs w:val="32"/>
          <w:lang w:val="en-US" w:eastAsia="zh-Hans" w:bidi="ar-SA"/>
        </w:rPr>
        <w:t>总</w:t>
      </w:r>
      <w:r>
        <w:rPr>
          <w:rFonts w:hint="eastAsia" w:ascii="仿宋_GB2312" w:hAnsi="仿宋_GB2312" w:eastAsia="仿宋_GB2312" w:cs="仿宋_GB2312"/>
          <w:color w:val="000000"/>
          <w:spacing w:val="0"/>
          <w:kern w:val="2"/>
          <w:sz w:val="32"/>
          <w:szCs w:val="32"/>
          <w:lang w:val="en-US" w:eastAsia="zh-CN" w:bidi="ar-SA"/>
        </w:rPr>
        <w:t>目标、并对</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任务进行了详细分解，对目标进行了细化。根据评分标准，该指标3分，得3分。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4.绩效指标明确性：</w:t>
      </w:r>
      <w:r>
        <w:rPr>
          <w:rFonts w:hint="eastAsia" w:ascii="仿宋_GB2312" w:hAnsi="仿宋_GB2312" w:eastAsia="仿宋_GB2312" w:cs="仿宋_GB2312"/>
          <w:color w:val="000000"/>
          <w:spacing w:val="0"/>
          <w:kern w:val="2"/>
          <w:sz w:val="32"/>
          <w:szCs w:val="32"/>
          <w:lang w:val="en-US" w:eastAsia="zh-CN" w:bidi="ar-SA"/>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000000"/>
          <w:spacing w:val="0"/>
          <w:kern w:val="2"/>
          <w:sz w:val="32"/>
          <w:szCs w:val="32"/>
          <w:lang w:val="en-US" w:eastAsia="zh-CN" w:bidi="ar-SA"/>
        </w:rPr>
        <w:t>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6.资金分配合理性：</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资金分配依据充分，资金分配额度合理，与项目地方实际相适应。根据评分标准，该指标2分，得2分。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w:t>
      </w:r>
      <w:r>
        <w:rPr>
          <w:rFonts w:hint="eastAsia" w:ascii="仿宋_GB2312" w:hAnsi="仿宋_GB2312" w:cs="仿宋_GB2312"/>
          <w:sz w:val="32"/>
          <w:szCs w:val="32"/>
        </w:rPr>
        <w:t>，得分率为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color w:val="auto"/>
          <w:sz w:val="32"/>
          <w:szCs w:val="32"/>
          <w:highlight w:val="none"/>
        </w:rPr>
        <w:t>该项目</w:t>
      </w:r>
      <w:r>
        <w:rPr>
          <w:rFonts w:hint="eastAsia" w:ascii="仿宋_GB2312" w:hAnsi="仿宋_GB2312" w:cs="仿宋_GB2312"/>
          <w:color w:val="auto"/>
          <w:sz w:val="32"/>
          <w:szCs w:val="32"/>
          <w:highlight w:val="none"/>
          <w:lang w:val="en-US" w:eastAsia="zh-CN"/>
        </w:rPr>
        <w:t>实际到位资金478万元，拨付率100%。合同价458.82万元，严格按照合同约定目前已支付395.25万元，剩余工程款63.57万元未支付，项目结余19.18万元为招标差价。</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rPr>
      </w:pPr>
      <w:r>
        <w:rPr>
          <w:rFonts w:hint="eastAsia" w:ascii="仿宋_GB2312" w:cs="仿宋_GB2312"/>
          <w:b/>
          <w:bCs/>
          <w:sz w:val="32"/>
          <w:szCs w:val="32"/>
        </w:rPr>
        <w:t>2.预算执行率：</w:t>
      </w:r>
      <w:r>
        <w:rPr>
          <w:rFonts w:hint="eastAsia" w:ascii="仿宋_GB2312" w:hAnsi="仿宋_GB2312" w:cs="仿宋_GB2312"/>
          <w:sz w:val="32"/>
          <w:szCs w:val="32"/>
          <w:lang w:eastAsia="zh-Hans"/>
        </w:rPr>
        <w:t>本项目</w:t>
      </w:r>
      <w:r>
        <w:rPr>
          <w:rFonts w:hint="eastAsia" w:ascii="仿宋_GB2312" w:hAnsi="仿宋_GB2312" w:cs="仿宋_GB2312"/>
          <w:sz w:val="32"/>
          <w:szCs w:val="32"/>
        </w:rPr>
        <w:t>预算编制较为详细，</w:t>
      </w:r>
      <w:r>
        <w:rPr>
          <w:rFonts w:hint="eastAsia" w:ascii="仿宋_GB2312" w:hAnsi="仿宋_GB2312" w:cs="仿宋_GB2312"/>
          <w:sz w:val="32"/>
          <w:szCs w:val="32"/>
          <w:lang w:eastAsia="zh-Hans"/>
        </w:rPr>
        <w:t>预算资金</w:t>
      </w:r>
      <w:r>
        <w:rPr>
          <w:rFonts w:hint="eastAsia" w:ascii="仿宋_GB2312" w:hAnsi="仿宋_GB2312" w:cs="仿宋_GB2312"/>
          <w:sz w:val="32"/>
          <w:szCs w:val="32"/>
          <w:lang w:val="en-US" w:eastAsia="zh-CN"/>
        </w:rPr>
        <w:t>478</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rPr>
        <w:t>395.2</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82.69</w:t>
      </w:r>
      <w:r>
        <w:rPr>
          <w:rFonts w:hint="eastAsia" w:ascii="仿宋_GB2312" w:hAnsi="仿宋_GB2312" w:cs="仿宋_GB2312"/>
          <w:sz w:val="32"/>
          <w:szCs w:val="32"/>
          <w:lang w:eastAsia="zh-Hans"/>
        </w:rPr>
        <w:t>%，</w:t>
      </w:r>
      <w:r>
        <w:rPr>
          <w:rFonts w:hint="eastAsia" w:ascii="仿宋_GB2312" w:hAnsi="仿宋_GB2312" w:cs="仿宋_GB2312"/>
          <w:sz w:val="32"/>
          <w:szCs w:val="32"/>
        </w:rPr>
        <w:t>项目资金支出总体能够按照预算执行，</w:t>
      </w:r>
      <w:r>
        <w:rPr>
          <w:rFonts w:hint="eastAsia" w:ascii="仿宋_GB2312" w:hAnsi="仿宋_GB2312" w:cs="仿宋_GB2312"/>
          <w:sz w:val="32"/>
          <w:szCs w:val="32"/>
          <w:lang w:eastAsia="zh-CN"/>
        </w:rPr>
        <w:t>剩余未支付资金为</w:t>
      </w:r>
      <w:r>
        <w:rPr>
          <w:rFonts w:hint="eastAsia" w:ascii="仿宋_GB2312" w:hAnsi="仿宋_GB2312" w:cs="仿宋_GB2312"/>
          <w:sz w:val="32"/>
          <w:szCs w:val="32"/>
          <w:lang w:val="en-US" w:eastAsia="zh-CN"/>
        </w:rPr>
        <w:t>10%项目尾款、决算审计费及项目招标差价。</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lang w:eastAsia="zh-CN"/>
        </w:rPr>
        <w:t>制定了《预算绩效管理工作实施办法》制度和管理规定对经费使用进行规范管理，财务制度健全、执行严格；根据评分标准，该指标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lang w:eastAsia="zh-CN"/>
        </w:rPr>
        <w:t>制定了《预算绩效管理工作实施办法》</w:t>
      </w:r>
      <w:r>
        <w:rPr>
          <w:rFonts w:hint="eastAsia" w:ascii="仿宋_GB2312" w:hAnsi="仿宋_GB2312" w:cs="仿宋_GB2312"/>
          <w:sz w:val="32"/>
          <w:szCs w:val="32"/>
          <w:lang w:eastAsia="zh-Hans"/>
        </w:rPr>
        <w:t>等</w:t>
      </w:r>
      <w:r>
        <w:rPr>
          <w:rFonts w:hint="eastAsia" w:ascii="仿宋_GB2312" w:hAnsi="仿宋_GB2312" w:cs="仿宋_GB2312"/>
          <w:sz w:val="32"/>
          <w:szCs w:val="32"/>
          <w:lang w:eastAsia="zh-CN"/>
        </w:rPr>
        <w:t>相关</w:t>
      </w:r>
      <w:r>
        <w:rPr>
          <w:rFonts w:hint="eastAsia" w:ascii="仿宋_GB2312" w:hAnsi="仿宋_GB2312" w:cs="仿宋_GB2312"/>
          <w:sz w:val="32"/>
          <w:szCs w:val="32"/>
          <w:lang w:eastAsia="zh-Hans"/>
        </w:rPr>
        <w:t>项目</w:t>
      </w:r>
      <w:r>
        <w:rPr>
          <w:rFonts w:hint="eastAsia" w:ascii="仿宋_GB2312" w:hAnsi="仿宋_GB2312" w:cs="仿宋_GB2312"/>
          <w:sz w:val="32"/>
          <w:szCs w:val="32"/>
          <w:lang w:eastAsia="zh-CN"/>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lang w:eastAsia="zh-CN"/>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eastAsia="zh-Hans"/>
        </w:rPr>
        <w:t>由部门提出经费预算支出可行性方案，经过与</w:t>
      </w:r>
      <w:r>
        <w:rPr>
          <w:rFonts w:hint="eastAsia" w:ascii="仿宋_GB2312" w:hAnsi="仿宋_GB2312" w:cs="仿宋_GB2312"/>
          <w:sz w:val="32"/>
          <w:szCs w:val="32"/>
          <w:lang w:eastAsia="zh-CN"/>
        </w:rPr>
        <w:t>县</w:t>
      </w:r>
      <w:r>
        <w:rPr>
          <w:rFonts w:hint="eastAsia" w:ascii="仿宋_GB2312" w:hAnsi="仿宋_GB2312" w:cs="仿宋_GB2312"/>
          <w:sz w:val="32"/>
          <w:szCs w:val="32"/>
          <w:lang w:eastAsia="zh-Hans"/>
        </w:rPr>
        <w:t>政府分管领导沟通后，报党</w:t>
      </w:r>
      <w:r>
        <w:rPr>
          <w:rFonts w:hint="eastAsia" w:ascii="仿宋_GB2312" w:hAnsi="仿宋_GB2312" w:cs="仿宋_GB2312"/>
          <w:sz w:val="32"/>
          <w:szCs w:val="32"/>
          <w:lang w:eastAsia="zh-CN"/>
        </w:rPr>
        <w:t>组</w:t>
      </w:r>
      <w:r>
        <w:rPr>
          <w:rFonts w:hint="eastAsia" w:ascii="仿宋_GB2312" w:hAnsi="仿宋_GB2312" w:cs="仿宋_GB2312"/>
          <w:sz w:val="32"/>
          <w:szCs w:val="32"/>
          <w:lang w:eastAsia="zh-Hans"/>
        </w:rPr>
        <w:t>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8</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s="仿宋_GB2312"/>
          <w:sz w:val="32"/>
          <w:szCs w:val="32"/>
          <w:lang w:val="en-US" w:eastAsia="zh-CN"/>
        </w:rPr>
        <w:t>37.7</w:t>
      </w:r>
      <w:r>
        <w:rPr>
          <w:rFonts w:hint="eastAsia" w:ascii="仿宋_GB2312" w:cs="仿宋_GB2312"/>
          <w:sz w:val="32"/>
          <w:szCs w:val="32"/>
        </w:rPr>
        <w:t>分，得分率为</w:t>
      </w:r>
      <w:r>
        <w:rPr>
          <w:rFonts w:hint="eastAsia" w:ascii="仿宋_GB2312" w:cs="仿宋_GB2312"/>
          <w:sz w:val="32"/>
          <w:szCs w:val="32"/>
          <w:lang w:val="en-US" w:eastAsia="zh-CN"/>
        </w:rPr>
        <w:t>94.25</w:t>
      </w:r>
      <w:r>
        <w:rPr>
          <w:rFonts w:hint="eastAsia" w:ascii="仿宋_GB2312" w:cs="仿宋_GB2312"/>
          <w:sz w:val="32"/>
          <w:szCs w:val="32"/>
        </w:rPr>
        <w:t>%。</w:t>
      </w:r>
      <w:r>
        <w:rPr>
          <w:rFonts w:hint="eastAsia" w:ascii="仿宋_GB2312" w:cs="仿宋_GB2312"/>
          <w:sz w:val="32"/>
          <w:szCs w:val="32"/>
          <w:lang w:eastAsia="zh-Hans"/>
        </w:rPr>
        <w:t>具</w:t>
      </w:r>
      <w:r>
        <w:rPr>
          <w:rFonts w:hint="eastAsia" w:ascii="仿宋_GB2312" w:hAnsi="仿宋_GB2312" w:cs="仿宋_GB2312"/>
          <w:sz w:val="32"/>
          <w:szCs w:val="32"/>
          <w:lang w:eastAsia="zh-Hans"/>
        </w:rPr>
        <w:t>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“免耕补播面积（万亩）”指标，预期指标值为“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2万亩”，根据工程竣工验收报告可知，</w:t>
      </w:r>
      <w:r>
        <w:rPr>
          <w:rFonts w:hint="eastAsia" w:ascii="仿宋_GB2312" w:hAnsi="仿宋_GB2312" w:cs="仿宋_GB2312"/>
          <w:sz w:val="32"/>
          <w:szCs w:val="32"/>
        </w:rPr>
        <w:t>实际</w:t>
      </w:r>
      <w:r>
        <w:rPr>
          <w:rFonts w:hint="eastAsia" w:ascii="仿宋_GB2312" w:hAnsi="仿宋_GB2312" w:cs="仿宋_GB2312"/>
          <w:sz w:val="32"/>
          <w:szCs w:val="32"/>
          <w:lang w:eastAsia="zh-Hans"/>
        </w:rPr>
        <w:t>完成免耕补播面积</w:t>
      </w:r>
      <w:r>
        <w:rPr>
          <w:rFonts w:hint="eastAsia" w:ascii="仿宋_GB2312" w:hAnsi="仿宋_GB2312" w:cs="仿宋_GB2312"/>
          <w:sz w:val="32"/>
          <w:szCs w:val="32"/>
        </w:rPr>
        <w:t>为</w:t>
      </w:r>
      <w:r>
        <w:rPr>
          <w:rFonts w:hint="eastAsia" w:ascii="仿宋_GB2312" w:hAnsi="仿宋_GB2312" w:cs="仿宋_GB2312"/>
          <w:sz w:val="32"/>
          <w:szCs w:val="32"/>
          <w:lang w:val="en-US" w:eastAsia="zh-CN"/>
        </w:rPr>
        <w:t>2万亩</w:t>
      </w:r>
      <w:r>
        <w:rPr>
          <w:rFonts w:hint="eastAsia" w:ascii="仿宋_GB2312" w:hAnsi="仿宋_GB2312" w:cs="仿宋_GB2312"/>
          <w:sz w:val="32"/>
          <w:szCs w:val="32"/>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sz w:val="32"/>
          <w:szCs w:val="32"/>
          <w:lang w:eastAsia="zh-Hans"/>
        </w:rPr>
        <w:t>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cs="仿宋_GB2312"/>
          <w:sz w:val="32"/>
          <w:szCs w:val="32"/>
          <w:lang w:eastAsia="zh-Hans"/>
        </w:rPr>
        <w:t>“围栏封育面积（万亩）”指标，预期指标值为“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10万亩”，根据工程竣工验收报告可知，实际完成</w:t>
      </w:r>
      <w:r>
        <w:rPr>
          <w:rFonts w:hint="eastAsia" w:ascii="仿宋_GB2312" w:hAnsi="仿宋_GB2312" w:cs="仿宋_GB2312"/>
          <w:sz w:val="32"/>
          <w:szCs w:val="32"/>
          <w:lang w:val="en-US" w:eastAsia="zh-CN"/>
        </w:rPr>
        <w:t>围栏封育面积</w:t>
      </w:r>
      <w:r>
        <w:rPr>
          <w:rFonts w:hint="eastAsia" w:ascii="仿宋_GB2312" w:hAnsi="仿宋_GB2312" w:cs="仿宋_GB2312"/>
          <w:sz w:val="32"/>
          <w:szCs w:val="32"/>
          <w:lang w:eastAsia="zh-Hans"/>
        </w:rPr>
        <w:t>为</w:t>
      </w:r>
      <w:r>
        <w:rPr>
          <w:rFonts w:hint="eastAsia" w:ascii="仿宋_GB2312" w:hAnsi="仿宋_GB2312" w:cs="仿宋_GB2312"/>
          <w:sz w:val="32"/>
          <w:szCs w:val="32"/>
          <w:lang w:val="en-US" w:eastAsia="zh-CN"/>
        </w:rPr>
        <w:t>10万亩</w:t>
      </w:r>
      <w:r>
        <w:rPr>
          <w:rFonts w:hint="eastAsia" w:ascii="仿宋_GB2312" w:hAnsi="仿宋_GB2312" w:cs="仿宋_GB2312"/>
          <w:sz w:val="32"/>
          <w:szCs w:val="32"/>
          <w:lang w:eastAsia="zh-Hans"/>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“工程质量验收合格率”指标，预期指标值为“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100%”，根据工程竣工验收报告</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目前项目已全部完工并正常使用</w:t>
      </w:r>
      <w:r>
        <w:rPr>
          <w:rFonts w:hint="eastAsia" w:ascii="仿宋_GB2312" w:hAnsi="仿宋_GB2312" w:cs="仿宋_GB2312"/>
          <w:sz w:val="32"/>
          <w:szCs w:val="32"/>
          <w:lang w:eastAsia="zh-Hans"/>
        </w:rPr>
        <w:t>，</w:t>
      </w:r>
      <w:r>
        <w:rPr>
          <w:rFonts w:hint="eastAsia" w:ascii="仿宋_GB2312" w:hAnsi="仿宋_GB2312" w:cs="仿宋_GB2312"/>
          <w:sz w:val="32"/>
          <w:szCs w:val="32"/>
          <w:lang w:eastAsia="zh-CN"/>
        </w:rPr>
        <w:t>封育围栏、招鹰架等设施</w:t>
      </w:r>
      <w:r>
        <w:rPr>
          <w:rFonts w:hint="eastAsia" w:ascii="仿宋_GB2312" w:hAnsi="仿宋_GB2312" w:cs="仿宋_GB2312"/>
          <w:sz w:val="32"/>
          <w:szCs w:val="32"/>
          <w:lang w:eastAsia="zh-Hans"/>
        </w:rPr>
        <w:t>得到了有效利用，有效利用率达100%，与预期目标一致，根据评分标准，该指标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eastAsia="zh-Hans"/>
        </w:rPr>
        <w:t>分。</w:t>
      </w:r>
    </w:p>
    <w:p>
      <w:pPr>
        <w:pStyle w:val="7"/>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“资金到位率”指标，预期指标值为“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100%”；根据资金</w:t>
      </w:r>
      <w:r>
        <w:rPr>
          <w:rFonts w:hint="eastAsia" w:ascii="仿宋_GB2312" w:hAnsi="仿宋_GB2312" w:cs="仿宋_GB2312"/>
          <w:sz w:val="32"/>
          <w:szCs w:val="32"/>
          <w:lang w:eastAsia="zh-CN"/>
        </w:rPr>
        <w:t>下达文件</w:t>
      </w:r>
      <w:r>
        <w:rPr>
          <w:rFonts w:hint="eastAsia" w:ascii="仿宋_GB2312" w:hAnsi="仿宋_GB2312" w:cs="仿宋_GB2312"/>
          <w:sz w:val="32"/>
          <w:szCs w:val="32"/>
          <w:lang w:eastAsia="zh-Hans"/>
        </w:rPr>
        <w:t>显示，该项目</w:t>
      </w:r>
      <w:r>
        <w:rPr>
          <w:rFonts w:hint="eastAsia" w:ascii="仿宋_GB2312" w:hAnsi="仿宋_GB2312" w:cs="仿宋_GB2312"/>
          <w:sz w:val="32"/>
          <w:szCs w:val="32"/>
          <w:lang w:eastAsia="zh-CN"/>
        </w:rPr>
        <w:t>资金</w:t>
      </w:r>
      <w:r>
        <w:rPr>
          <w:rFonts w:hint="eastAsia" w:ascii="仿宋_GB2312" w:hAnsi="仿宋_GB2312" w:cs="仿宋_GB2312"/>
          <w:sz w:val="32"/>
          <w:szCs w:val="32"/>
          <w:lang w:eastAsia="zh-Hans"/>
        </w:rPr>
        <w:t>于202</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eastAsia="zh-CN"/>
        </w:rPr>
        <w:t>拨付到位</w:t>
      </w:r>
      <w:r>
        <w:rPr>
          <w:rFonts w:hint="eastAsia" w:ascii="仿宋_GB2312" w:hAnsi="仿宋_GB2312" w:cs="仿宋_GB2312"/>
          <w:sz w:val="32"/>
          <w:szCs w:val="32"/>
          <w:lang w:eastAsia="zh-Hans"/>
        </w:rPr>
        <w:t>，与预期目标指标一致，根据评分标准，该指标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b w:val="0"/>
          <w:color w:val="FF0000"/>
          <w:sz w:val="32"/>
          <w:szCs w:val="32"/>
        </w:rPr>
      </w:pPr>
      <w:r>
        <w:rPr>
          <w:rFonts w:hint="eastAsia" w:ascii="仿宋_GB2312" w:hAnsi="仿宋_GB2312" w:cs="仿宋_GB2312"/>
          <w:sz w:val="32"/>
          <w:szCs w:val="32"/>
          <w:lang w:eastAsia="zh-Hans"/>
        </w:rPr>
        <w:t>“项目完成时间”指标，预期指标值为“2023年10月30日”；根据</w:t>
      </w:r>
      <w:r>
        <w:rPr>
          <w:rFonts w:hint="eastAsia" w:ascii="仿宋_GB2312" w:hAnsi="仿宋_GB2312" w:cs="仿宋_GB2312"/>
          <w:sz w:val="32"/>
          <w:szCs w:val="32"/>
          <w:lang w:val="en-US" w:eastAsia="zh-CN"/>
        </w:rPr>
        <w:t>项目验收单显示</w:t>
      </w:r>
      <w:r>
        <w:rPr>
          <w:rFonts w:hint="eastAsia" w:ascii="仿宋_GB2312" w:hAnsi="仿宋_GB2312" w:cs="仿宋_GB2312"/>
          <w:sz w:val="32"/>
          <w:szCs w:val="32"/>
          <w:lang w:eastAsia="zh-Hans"/>
        </w:rPr>
        <w:t>，该项目</w:t>
      </w:r>
      <w:r>
        <w:rPr>
          <w:rFonts w:hint="eastAsia" w:ascii="仿宋_GB2312" w:hAnsi="仿宋_GB2312" w:cs="仿宋_GB2312"/>
          <w:sz w:val="32"/>
          <w:szCs w:val="32"/>
          <w:lang w:val="en-US" w:eastAsia="zh-CN"/>
        </w:rPr>
        <w:t>2023年10月</w:t>
      </w:r>
      <w:r>
        <w:rPr>
          <w:rFonts w:hint="eastAsia" w:ascii="仿宋_GB2312" w:hAnsi="仿宋_GB2312" w:cs="仿宋_GB2312"/>
          <w:sz w:val="32"/>
          <w:szCs w:val="32"/>
          <w:lang w:eastAsia="zh-Hans"/>
        </w:rPr>
        <w:t>，完成竣工验收，按合同约定，</w:t>
      </w:r>
      <w:r>
        <w:rPr>
          <w:rFonts w:hint="eastAsia" w:ascii="仿宋_GB2312" w:hAnsi="仿宋_GB2312" w:cs="仿宋_GB2312"/>
          <w:sz w:val="32"/>
          <w:szCs w:val="32"/>
          <w:lang w:eastAsia="zh-CN"/>
        </w:rPr>
        <w:t>于</w:t>
      </w:r>
      <w:r>
        <w:rPr>
          <w:rFonts w:hint="eastAsia" w:ascii="仿宋_GB2312" w:hAnsi="仿宋_GB2312" w:cs="仿宋_GB2312"/>
          <w:sz w:val="32"/>
          <w:szCs w:val="32"/>
          <w:lang w:val="en-US" w:eastAsia="zh-CN"/>
        </w:rPr>
        <w:t>2023年12月已支付90%</w:t>
      </w:r>
      <w:r>
        <w:rPr>
          <w:rFonts w:hint="eastAsia" w:ascii="仿宋_GB2312" w:hAnsi="仿宋_GB2312" w:cs="仿宋_GB2312"/>
          <w:sz w:val="32"/>
          <w:szCs w:val="32"/>
          <w:lang w:eastAsia="zh-Hans"/>
        </w:rPr>
        <w:t>资金</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已与预期目标指标一致，根据评分标准，该指标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7"/>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val="en-US" w:eastAsia="zh-CN"/>
        </w:rPr>
        <w:t>经济成本</w:t>
      </w:r>
      <w:r>
        <w:rPr>
          <w:rFonts w:hint="eastAsia" w:ascii="仿宋_GB2312" w:hAnsi="仿宋_GB2312" w:cs="仿宋_GB2312"/>
          <w:sz w:val="32"/>
          <w:szCs w:val="32"/>
          <w:lang w:eastAsia="zh-Hans"/>
        </w:rPr>
        <w:t>“草原生态恢复治理资金成本”指标，预期指标值为“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430万元，根据项目合同显示，本项目202</w:t>
      </w:r>
      <w:r>
        <w:rPr>
          <w:rFonts w:hint="default" w:ascii="仿宋_GB2312" w:hAnsi="仿宋_GB2312" w:cs="仿宋_GB2312"/>
          <w:sz w:val="32"/>
          <w:szCs w:val="32"/>
          <w:lang w:val="en-US" w:eastAsia="zh-Hans"/>
        </w:rPr>
        <w:t>3</w:t>
      </w:r>
      <w:r>
        <w:rPr>
          <w:rFonts w:hint="eastAsia" w:ascii="仿宋_GB2312" w:hAnsi="仿宋_GB2312" w:cs="仿宋_GB2312"/>
          <w:sz w:val="32"/>
          <w:szCs w:val="32"/>
          <w:lang w:eastAsia="zh-Hans"/>
        </w:rPr>
        <w:t>年共计工程款</w:t>
      </w:r>
      <w:r>
        <w:rPr>
          <w:rFonts w:hint="eastAsia" w:ascii="仿宋_GB2312" w:hAnsi="仿宋_GB2312" w:cs="仿宋_GB2312"/>
          <w:sz w:val="32"/>
          <w:szCs w:val="32"/>
          <w:highlight w:val="none"/>
          <w:u w:val="none"/>
          <w:lang w:val="en-US" w:eastAsia="zh-CN"/>
        </w:rPr>
        <w:t>360.99</w:t>
      </w:r>
      <w:r>
        <w:rPr>
          <w:rFonts w:hint="eastAsia" w:ascii="仿宋_GB2312" w:hAnsi="仿宋_GB2312" w:cs="仿宋_GB2312"/>
          <w:sz w:val="32"/>
          <w:szCs w:val="32"/>
          <w:lang w:eastAsia="zh-Hans"/>
        </w:rPr>
        <w:t>万元，经费支出能够控制在</w:t>
      </w:r>
      <w:r>
        <w:rPr>
          <w:rFonts w:hint="eastAsia" w:ascii="仿宋_GB2312" w:hAnsi="仿宋_GB2312" w:cs="仿宋_GB2312"/>
          <w:sz w:val="32"/>
          <w:szCs w:val="32"/>
          <w:lang w:val="en-US" w:eastAsia="zh-CN"/>
        </w:rPr>
        <w:t>年度计划成本范</w:t>
      </w:r>
      <w:r>
        <w:rPr>
          <w:rFonts w:hint="eastAsia" w:ascii="仿宋_GB2312" w:hAnsi="仿宋_GB2312" w:cs="仿宋_GB2312"/>
          <w:sz w:val="32"/>
          <w:szCs w:val="32"/>
          <w:lang w:eastAsia="zh-Hans"/>
        </w:rPr>
        <w:t>围内，根据评分标准，该指标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4.2</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经济成本“草原病虫害”指标，预期指标值为“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val="en-US" w:eastAsia="zh-CN"/>
        </w:rPr>
        <w:t>23万元”</w:t>
      </w:r>
      <w:r>
        <w:rPr>
          <w:rFonts w:hint="eastAsia" w:ascii="仿宋_GB2312" w:hAnsi="仿宋_GB2312" w:cs="仿宋_GB2312"/>
          <w:sz w:val="32"/>
          <w:szCs w:val="32"/>
          <w:lang w:val="en-US" w:eastAsia="zh-Hans"/>
        </w:rPr>
        <w:t>根据项目合同显示，本</w:t>
      </w:r>
      <w:r>
        <w:rPr>
          <w:rFonts w:hint="eastAsia" w:ascii="仿宋_GB2312" w:hAnsi="仿宋_GB2312" w:cs="仿宋_GB2312"/>
          <w:sz w:val="32"/>
          <w:szCs w:val="32"/>
          <w:lang w:val="en-US" w:eastAsia="zh-CN"/>
        </w:rPr>
        <w:t>项目202</w:t>
      </w:r>
      <w:r>
        <w:rPr>
          <w:rFonts w:hint="default" w:ascii="仿宋_GB2312" w:hAnsi="仿宋_GB2312" w:cs="仿宋_GB2312"/>
          <w:sz w:val="32"/>
          <w:szCs w:val="32"/>
          <w:lang w:val="en-US" w:eastAsia="zh-CN"/>
        </w:rPr>
        <w:t>3</w:t>
      </w:r>
      <w:r>
        <w:rPr>
          <w:rFonts w:hint="eastAsia" w:ascii="仿宋_GB2312" w:hAnsi="仿宋_GB2312" w:cs="仿宋_GB2312"/>
          <w:sz w:val="32"/>
          <w:szCs w:val="32"/>
          <w:lang w:val="en-US" w:eastAsia="zh-CN"/>
        </w:rPr>
        <w:t>年共计工程</w:t>
      </w:r>
      <w:r>
        <w:rPr>
          <w:rFonts w:hint="eastAsia" w:ascii="仿宋_GB2312" w:hAnsi="仿宋_GB2312" w:cs="仿宋_GB2312"/>
          <w:sz w:val="32"/>
          <w:szCs w:val="32"/>
          <w:highlight w:val="none"/>
          <w:lang w:val="en-US" w:eastAsia="zh-CN"/>
        </w:rPr>
        <w:t>款18.49</w:t>
      </w:r>
      <w:r>
        <w:rPr>
          <w:rFonts w:hint="eastAsia" w:ascii="仿宋_GB2312" w:hAnsi="仿宋_GB2312" w:cs="仿宋_GB2312"/>
          <w:sz w:val="32"/>
          <w:szCs w:val="32"/>
          <w:lang w:val="en-US" w:eastAsia="zh-Hans"/>
        </w:rPr>
        <w:t>万元，</w:t>
      </w:r>
      <w:r>
        <w:rPr>
          <w:rFonts w:hint="eastAsia" w:ascii="仿宋_GB2312" w:hAnsi="仿宋_GB2312" w:cs="仿宋_GB2312"/>
          <w:sz w:val="32"/>
          <w:szCs w:val="32"/>
          <w:lang w:val="en-US" w:eastAsia="zh-CN"/>
        </w:rPr>
        <w:t>经费支出能够控制在年度计划成本范围内，根据评分标准，该指标2分，得1.61分。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val="en-US" w:eastAsia="zh-CN"/>
        </w:rPr>
        <w:t>经济成本“草原防火隔离带”指标，预期指标值为“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val="en-US" w:eastAsia="zh-CN"/>
        </w:rPr>
        <w:t>25万元”</w:t>
      </w:r>
      <w:r>
        <w:rPr>
          <w:rFonts w:hint="eastAsia" w:ascii="仿宋_GB2312" w:hAnsi="仿宋_GB2312" w:cs="仿宋_GB2312"/>
          <w:sz w:val="32"/>
          <w:szCs w:val="32"/>
          <w:lang w:val="en-US" w:eastAsia="zh-Hans"/>
        </w:rPr>
        <w:t>根据项目合同显示，本</w:t>
      </w:r>
      <w:r>
        <w:rPr>
          <w:rFonts w:hint="eastAsia" w:ascii="仿宋_GB2312" w:hAnsi="仿宋_GB2312" w:cs="仿宋_GB2312"/>
          <w:sz w:val="32"/>
          <w:szCs w:val="32"/>
          <w:lang w:val="en-US" w:eastAsia="zh-CN"/>
        </w:rPr>
        <w:t>项目202</w:t>
      </w:r>
      <w:r>
        <w:rPr>
          <w:rFonts w:hint="default" w:ascii="仿宋_GB2312" w:hAnsi="仿宋_GB2312" w:cs="仿宋_GB2312"/>
          <w:sz w:val="32"/>
          <w:szCs w:val="32"/>
          <w:lang w:val="en-US" w:eastAsia="zh-CN"/>
        </w:rPr>
        <w:t>3</w:t>
      </w:r>
      <w:r>
        <w:rPr>
          <w:rFonts w:hint="eastAsia" w:ascii="仿宋_GB2312" w:hAnsi="仿宋_GB2312" w:cs="仿宋_GB2312"/>
          <w:sz w:val="32"/>
          <w:szCs w:val="32"/>
          <w:lang w:val="en-US" w:eastAsia="zh-CN"/>
        </w:rPr>
        <w:t>年共计工程款</w:t>
      </w:r>
      <w:r>
        <w:rPr>
          <w:rFonts w:hint="eastAsia" w:ascii="仿宋_GB2312" w:hAnsi="仿宋_GB2312" w:cs="仿宋_GB2312"/>
          <w:sz w:val="32"/>
          <w:szCs w:val="32"/>
          <w:highlight w:val="none"/>
          <w:lang w:val="en-US" w:eastAsia="zh-CN"/>
        </w:rPr>
        <w:t>15.77</w:t>
      </w:r>
      <w:r>
        <w:rPr>
          <w:rFonts w:hint="eastAsia" w:ascii="仿宋_GB2312" w:hAnsi="仿宋_GB2312" w:cs="仿宋_GB2312"/>
          <w:sz w:val="32"/>
          <w:szCs w:val="32"/>
          <w:lang w:val="en-US" w:eastAsia="zh-Hans"/>
        </w:rPr>
        <w:t>万元，</w:t>
      </w:r>
      <w:r>
        <w:rPr>
          <w:rFonts w:hint="eastAsia" w:ascii="仿宋_GB2312" w:hAnsi="仿宋_GB2312" w:cs="仿宋_GB2312"/>
          <w:sz w:val="32"/>
          <w:szCs w:val="32"/>
          <w:lang w:val="en-US" w:eastAsia="zh-CN"/>
        </w:rPr>
        <w:t>经费支出能够控制在年度计划成本范围内，根据评分标准，该指标3分，得1.89分。</w:t>
      </w:r>
    </w:p>
    <w:p>
      <w:pPr>
        <w:pStyle w:val="4"/>
        <w:pageBreakBefore w:val="0"/>
        <w:widowControl w:val="0"/>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0"/>
          <w:szCs w:val="30"/>
          <w:lang w:val="en-US" w:eastAsia="zh-Hans"/>
        </w:rPr>
      </w:pPr>
      <w:r>
        <w:rPr>
          <w:rFonts w:hint="eastAsia" w:ascii="仿宋_GB2312" w:hAnsi="仿宋_GB2312" w:cs="仿宋_GB2312"/>
          <w:sz w:val="32"/>
          <w:szCs w:val="32"/>
          <w:lang w:val="zh-TW" w:eastAsia="zh-TW"/>
        </w:rPr>
        <w:t>项目</w:t>
      </w:r>
      <w:r>
        <w:rPr>
          <w:rFonts w:hint="eastAsia" w:ascii="仿宋_GB2312" w:hAnsi="仿宋_GB2312" w:cs="仿宋_GB2312"/>
          <w:sz w:val="32"/>
          <w:szCs w:val="32"/>
          <w:lang w:val="en-US" w:eastAsia="zh-CN"/>
        </w:rPr>
        <w:t>效益</w:t>
      </w:r>
      <w:r>
        <w:rPr>
          <w:rFonts w:hint="eastAsia" w:ascii="仿宋_GB2312" w:hAnsi="仿宋_GB2312" w:cs="仿宋_GB2312"/>
          <w:sz w:val="32"/>
          <w:szCs w:val="32"/>
          <w:lang w:val="zh-TW" w:eastAsia="zh-TW"/>
        </w:rPr>
        <w:t>类指标由</w:t>
      </w:r>
      <w:r>
        <w:rPr>
          <w:rFonts w:hint="eastAsia" w:ascii="仿宋_GB2312" w:hAnsi="仿宋_GB2312" w:cs="仿宋_GB2312"/>
          <w:sz w:val="32"/>
          <w:szCs w:val="32"/>
          <w:lang w:val="en-US" w:eastAsia="zh-CN"/>
        </w:rPr>
        <w:t>社会效益、生态效益2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zh-TW" w:eastAsia="zh-CN"/>
        </w:rPr>
        <w:t>二</w:t>
      </w:r>
      <w:r>
        <w:rPr>
          <w:rFonts w:hint="eastAsia" w:ascii="仿宋_GB2312" w:hAnsi="仿宋_GB2312" w:cs="仿宋_GB2312"/>
          <w:sz w:val="32"/>
          <w:szCs w:val="32"/>
          <w:lang w:val="zh-TW" w:eastAsia="zh-TW"/>
        </w:rPr>
        <w:t>级指标和</w:t>
      </w:r>
      <w:r>
        <w:rPr>
          <w:rFonts w:hint="eastAsia" w:ascii="仿宋_GB2312" w:hAnsi="仿宋_GB2312" w:cs="仿宋_GB2312"/>
          <w:sz w:val="32"/>
          <w:szCs w:val="32"/>
          <w:lang w:val="en-US" w:eastAsia="zh-CN"/>
        </w:rPr>
        <w:t>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en-US" w:eastAsia="zh-CN"/>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lang w:val="en-US" w:eastAsia="zh-CN"/>
        </w:rPr>
        <w:t>权重分为20分，</w:t>
      </w:r>
      <w:r>
        <w:rPr>
          <w:rFonts w:hint="eastAsia" w:ascii="仿宋_GB2312" w:hAnsi="仿宋_GB2312" w:cs="仿宋_GB2312"/>
          <w:sz w:val="32"/>
          <w:szCs w:val="32"/>
          <w:lang w:val="en-US" w:eastAsia="zh-Hans"/>
        </w:rPr>
        <w:t>本项目</w:t>
      </w:r>
      <w:r>
        <w:rPr>
          <w:rFonts w:hint="eastAsia" w:ascii="仿宋_GB2312" w:hAnsi="仿宋_GB2312" w:cs="仿宋_GB2312"/>
          <w:sz w:val="32"/>
          <w:szCs w:val="32"/>
          <w:lang w:val="en-US" w:eastAsia="zh-CN"/>
        </w:rPr>
        <w:t>实际得分20分，得分率为100%。</w:t>
      </w:r>
      <w:r>
        <w:rPr>
          <w:rFonts w:hint="eastAsia" w:ascii="仿宋_GB2312" w:hAnsi="仿宋_GB2312" w:cs="仿宋_GB2312"/>
          <w:sz w:val="32"/>
          <w:szCs w:val="32"/>
          <w:lang w:val="en-US" w:eastAsia="zh-Hans"/>
        </w:rPr>
        <w:t>具体各项指标得分如下：</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TW"/>
        </w:rPr>
      </w:pPr>
      <w:r>
        <w:rPr>
          <w:rFonts w:hint="eastAsia" w:ascii="仿宋_GB2312" w:hAnsi="仿宋_GB2312" w:cs="仿宋_GB2312"/>
          <w:sz w:val="32"/>
          <w:szCs w:val="32"/>
          <w:lang w:val="zh-TW" w:eastAsia="zh-Hans"/>
        </w:rPr>
        <w:t>“治理中度及以上退化草原”指标，预期指标值为“有效治理”，</w:t>
      </w:r>
      <w:r>
        <w:rPr>
          <w:rFonts w:hint="eastAsia" w:ascii="仿宋_GB2312" w:hAnsi="仿宋_GB2312" w:cs="仿宋_GB2312"/>
          <w:sz w:val="32"/>
          <w:szCs w:val="32"/>
          <w:lang w:val="zh-TW" w:eastAsia="zh-TW"/>
        </w:rPr>
        <w:t>根据</w:t>
      </w:r>
      <w:r>
        <w:rPr>
          <w:rFonts w:hint="eastAsia" w:ascii="仿宋_GB2312" w:hAnsi="仿宋_GB2312" w:cs="仿宋_GB2312"/>
          <w:sz w:val="32"/>
          <w:szCs w:val="32"/>
          <w:lang w:val="zh-TW" w:eastAsia="zh-CN"/>
        </w:rPr>
        <w:t>草原检测数据</w:t>
      </w:r>
      <w:r>
        <w:rPr>
          <w:rFonts w:hint="eastAsia" w:ascii="仿宋_GB2312" w:hAnsi="仿宋_GB2312" w:cs="仿宋_GB2312"/>
          <w:sz w:val="32"/>
          <w:szCs w:val="32"/>
          <w:lang w:val="zh-TW" w:eastAsia="zh-TW"/>
        </w:rPr>
        <w:t>，实际完成值为</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zh-TW" w:eastAsia="zh-CN"/>
        </w:rPr>
        <w:t>，</w:t>
      </w:r>
      <w:r>
        <w:rPr>
          <w:rFonts w:hint="eastAsia" w:ascii="仿宋_GB2312" w:hAnsi="仿宋_GB2312" w:cs="仿宋_GB2312"/>
          <w:sz w:val="32"/>
          <w:szCs w:val="32"/>
          <w:lang w:val="zh-TW" w:eastAsia="zh-TW"/>
        </w:rPr>
        <w:t>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Hans"/>
        </w:rPr>
      </w:pPr>
      <w:r>
        <w:rPr>
          <w:rFonts w:hint="eastAsia" w:ascii="仿宋_GB2312" w:hAnsi="仿宋_GB2312" w:cs="仿宋_GB2312"/>
          <w:sz w:val="32"/>
          <w:szCs w:val="32"/>
          <w:lang w:val="zh-TW"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“生态环境治理能力提升”指标，预期指标值为“有效提升”</w:t>
      </w:r>
      <w:r>
        <w:rPr>
          <w:rFonts w:hint="eastAsia" w:ascii="仿宋_GB2312" w:hAnsi="仿宋_GB2312" w:cs="仿宋_GB2312"/>
          <w:sz w:val="32"/>
          <w:szCs w:val="32"/>
          <w:lang w:val="zh-TW" w:eastAsia="zh-Hans"/>
        </w:rPr>
        <w:t>根据</w:t>
      </w:r>
      <w:r>
        <w:rPr>
          <w:rFonts w:hint="eastAsia" w:ascii="仿宋_GB2312" w:hAnsi="仿宋_GB2312" w:cs="仿宋_GB2312"/>
          <w:sz w:val="32"/>
          <w:szCs w:val="32"/>
          <w:lang w:val="en-US" w:eastAsia="zh-CN"/>
        </w:rPr>
        <w:t>草原生态综合监测报告、有害生物防治监测报告</w:t>
      </w:r>
      <w:r>
        <w:rPr>
          <w:rFonts w:hint="eastAsia" w:ascii="仿宋_GB2312" w:hAnsi="仿宋_GB2312" w:cs="仿宋_GB2312"/>
          <w:sz w:val="32"/>
          <w:szCs w:val="32"/>
          <w:lang w:val="zh-TW" w:eastAsia="zh-Hans"/>
        </w:rPr>
        <w:t>，实际完成值为</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，根据评分标准，该指标10分，得10分。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7" w:name="_Toc1921"/>
      <w:bookmarkStart w:id="18" w:name="_Toc28290"/>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受益群众满意度</w:t>
      </w:r>
      <w:r>
        <w:rPr>
          <w:rFonts w:hint="eastAsia" w:ascii="仿宋_GB2312" w:hAnsi="仿宋_GB2312" w:eastAsia="仿宋_GB2312" w:cs="仿宋_GB2312"/>
          <w:kern w:val="2"/>
          <w:sz w:val="32"/>
          <w:szCs w:val="32"/>
          <w:lang w:val="en-US" w:eastAsia="zh-CN" w:bidi="ar-SA"/>
        </w:rPr>
        <w:t>”指标，预期指标值为“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kern w:val="2"/>
          <w:sz w:val="32"/>
          <w:szCs w:val="32"/>
          <w:lang w:val="en-US" w:eastAsia="zh-Hans" w:bidi="ar-SA"/>
        </w:rPr>
        <w:t>95</w:t>
      </w:r>
      <w:r>
        <w:rPr>
          <w:rFonts w:hint="eastAsia" w:ascii="仿宋_GB2312" w:hAnsi="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，根据对</w:t>
      </w:r>
      <w:r>
        <w:rPr>
          <w:rFonts w:hint="eastAsia" w:ascii="仿宋_GB2312" w:hAnsi="仿宋_GB2312" w:eastAsia="仿宋_GB2312" w:cs="仿宋_GB2312"/>
          <w:kern w:val="2"/>
          <w:sz w:val="32"/>
          <w:szCs w:val="32"/>
          <w:lang w:val="en-US" w:eastAsia="zh-CN" w:bidi="ar-SA"/>
        </w:rPr>
        <w:t>项目实施区域内牧民群众及草原工作者</w:t>
      </w:r>
      <w:r>
        <w:rPr>
          <w:rFonts w:hint="eastAsia" w:ascii="仿宋_GB2312" w:hAnsi="仿宋_GB2312" w:eastAsia="仿宋_GB2312" w:cs="仿宋_GB2312"/>
          <w:kern w:val="2"/>
          <w:sz w:val="32"/>
          <w:szCs w:val="32"/>
          <w:lang w:val="en-US" w:eastAsia="zh-Hans" w:bidi="ar-SA"/>
        </w:rPr>
        <w:t>进行满意度问卷调查的结果可知，</w:t>
      </w:r>
      <w:r>
        <w:rPr>
          <w:rFonts w:hint="eastAsia" w:ascii="仿宋_GB2312" w:hAnsi="仿宋_GB2312" w:eastAsia="仿宋_GB2312" w:cs="仿宋_GB2312"/>
          <w:kern w:val="2"/>
          <w:sz w:val="32"/>
          <w:szCs w:val="32"/>
          <w:lang w:val="en-US" w:eastAsia="zh-CN" w:bidi="ar-SA"/>
        </w:rPr>
        <w:t>受益群众</w:t>
      </w:r>
      <w:r>
        <w:rPr>
          <w:rFonts w:hint="eastAsia" w:ascii="仿宋_GB2312" w:hAnsi="仿宋_GB2312" w:eastAsia="仿宋_GB2312" w:cs="仿宋_GB2312"/>
          <w:kern w:val="2"/>
          <w:sz w:val="32"/>
          <w:szCs w:val="32"/>
          <w:lang w:val="en-US" w:eastAsia="zh-Hans" w:bidi="ar-SA"/>
        </w:rPr>
        <w:t>满意度达</w:t>
      </w:r>
      <w:r>
        <w:rPr>
          <w:rFonts w:hint="eastAsia" w:ascii="仿宋_GB2312" w:hAnsi="仿宋_GB2312" w:eastAsia="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根据评分标准，该指标10分，得10分。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5"/>
        </w:numP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裕民县2023年中央财政林业改革发展资金（国土绿化-草原生态修复治理补助）项目预算金额</w:t>
      </w:r>
      <w:r>
        <w:rPr>
          <w:rFonts w:hint="eastAsia" w:ascii="仿宋_GB2312" w:hAnsi="仿宋_GB2312" w:eastAsia="仿宋_GB2312" w:cs="仿宋_GB2312"/>
          <w:kern w:val="2"/>
          <w:sz w:val="32"/>
          <w:szCs w:val="32"/>
          <w:lang w:val="en-US" w:eastAsia="zh-CN" w:bidi="ar-SA"/>
        </w:rPr>
        <w:t>478</w:t>
      </w:r>
      <w:r>
        <w:rPr>
          <w:rFonts w:hint="eastAsia" w:ascii="仿宋_GB2312" w:hAnsi="仿宋_GB2312" w:eastAsia="仿宋_GB2312" w:cs="仿宋_GB2312"/>
          <w:kern w:val="2"/>
          <w:sz w:val="32"/>
          <w:szCs w:val="32"/>
          <w:lang w:val="en-US" w:eastAsia="zh-Hans" w:bidi="ar-SA"/>
        </w:rPr>
        <w:t>万元，实际到位</w:t>
      </w:r>
      <w:r>
        <w:rPr>
          <w:rFonts w:hint="eastAsia" w:ascii="仿宋_GB2312" w:hAnsi="仿宋_GB2312" w:eastAsia="仿宋_GB2312" w:cs="仿宋_GB2312"/>
          <w:kern w:val="2"/>
          <w:sz w:val="32"/>
          <w:szCs w:val="32"/>
          <w:lang w:val="en-US" w:eastAsia="zh-CN" w:bidi="ar-SA"/>
        </w:rPr>
        <w:t>478</w:t>
      </w:r>
      <w:r>
        <w:rPr>
          <w:rFonts w:hint="eastAsia" w:ascii="仿宋_GB2312" w:hAnsi="仿宋_GB2312" w:eastAsia="仿宋_GB2312" w:cs="仿宋_GB2312"/>
          <w:kern w:val="2"/>
          <w:sz w:val="32"/>
          <w:szCs w:val="32"/>
          <w:lang w:val="en-US" w:eastAsia="zh-Hans" w:bidi="ar-SA"/>
        </w:rPr>
        <w:t>万元，</w:t>
      </w:r>
      <w:r>
        <w:rPr>
          <w:rFonts w:hint="eastAsia" w:ascii="仿宋_GB2312" w:hAnsi="仿宋_GB2312" w:eastAsia="仿宋_GB2312" w:cs="仿宋_GB2312"/>
          <w:kern w:val="2"/>
          <w:sz w:val="32"/>
          <w:szCs w:val="32"/>
          <w:lang w:val="en-US" w:eastAsia="zh-CN" w:bidi="ar-SA"/>
        </w:rPr>
        <w:t>全年项目</w:t>
      </w:r>
      <w:r>
        <w:rPr>
          <w:rFonts w:hint="eastAsia" w:ascii="仿宋_GB2312" w:hAnsi="仿宋_GB2312" w:eastAsia="仿宋_GB2312" w:cs="仿宋_GB2312"/>
          <w:kern w:val="2"/>
          <w:sz w:val="32"/>
          <w:szCs w:val="32"/>
          <w:lang w:val="en-US" w:eastAsia="zh-Hans" w:bidi="ar-SA"/>
        </w:rPr>
        <w:t>实际支出395.2</w:t>
      </w:r>
      <w:r>
        <w:rPr>
          <w:rFonts w:hint="eastAsia" w:ascii="仿宋_GB2312" w:hAnsi="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Hans" w:bidi="ar-SA"/>
        </w:rPr>
        <w:t>万元，预算执行率为</w:t>
      </w:r>
      <w:r>
        <w:rPr>
          <w:rFonts w:hint="eastAsia" w:ascii="仿宋_GB2312" w:hAnsi="仿宋_GB2312" w:eastAsia="仿宋_GB2312" w:cs="仿宋_GB2312"/>
          <w:kern w:val="2"/>
          <w:sz w:val="32"/>
          <w:szCs w:val="32"/>
          <w:lang w:val="en-US" w:eastAsia="zh-CN" w:bidi="ar-SA"/>
        </w:rPr>
        <w:t>82.</w:t>
      </w:r>
      <w:r>
        <w:rPr>
          <w:rFonts w:hint="eastAsia" w:ascii="仿宋_GB2312" w:hAnsi="仿宋_GB2312" w:cs="仿宋_GB2312"/>
          <w:kern w:val="2"/>
          <w:sz w:val="32"/>
          <w:szCs w:val="32"/>
          <w:lang w:val="en-US" w:eastAsia="zh-CN" w:bidi="ar-SA"/>
        </w:rPr>
        <w:t>69</w:t>
      </w:r>
      <w:r>
        <w:rPr>
          <w:rFonts w:hint="eastAsia" w:ascii="仿宋_GB2312" w:hAnsi="仿宋_GB2312" w:eastAsia="仿宋_GB2312" w:cs="仿宋_GB2312"/>
          <w:kern w:val="2"/>
          <w:sz w:val="32"/>
          <w:szCs w:val="32"/>
          <w:lang w:val="en-US" w:eastAsia="zh-Hans" w:bidi="ar-SA"/>
        </w:rPr>
        <w:t>%。项目绩效指标总体完成率为</w:t>
      </w:r>
      <w:r>
        <w:rPr>
          <w:rFonts w:hint="eastAsia" w:ascii="仿宋_GB2312" w:hAnsi="仿宋_GB2312" w:eastAsia="仿宋_GB2312" w:cs="仿宋_GB2312"/>
          <w:kern w:val="2"/>
          <w:sz w:val="32"/>
          <w:szCs w:val="32"/>
          <w:lang w:val="en-US" w:eastAsia="zh-CN" w:bidi="ar-SA"/>
        </w:rPr>
        <w:t>82.7</w:t>
      </w:r>
      <w:r>
        <w:rPr>
          <w:rFonts w:hint="eastAsia" w:ascii="仿宋_GB2312" w:hAnsi="仿宋_GB2312" w:eastAsia="仿宋_GB2312" w:cs="仿宋_GB2312"/>
          <w:kern w:val="2"/>
          <w:sz w:val="32"/>
          <w:szCs w:val="32"/>
          <w:lang w:val="en-US" w:eastAsia="zh-Hans" w:bidi="ar-SA"/>
        </w:rPr>
        <w:t>%，偏差率为</w:t>
      </w:r>
      <w:r>
        <w:rPr>
          <w:rFonts w:hint="eastAsia" w:ascii="仿宋_GB2312" w:hAnsi="仿宋_GB2312" w:eastAsia="仿宋_GB2312" w:cs="仿宋_GB2312"/>
          <w:kern w:val="2"/>
          <w:sz w:val="32"/>
          <w:szCs w:val="32"/>
          <w:lang w:val="en-US" w:eastAsia="zh-CN" w:bidi="ar-SA"/>
        </w:rPr>
        <w:t>17.3</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偏差原因是</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highlight w:val="none"/>
          <w:lang w:val="en-US" w:eastAsia="zh-CN" w:bidi="ar-SA"/>
        </w:rPr>
        <w:t>1、草原生态修复项目下达资金430万元，实际中标价为420.7</w:t>
      </w:r>
      <w:r>
        <w:rPr>
          <w:rFonts w:hint="eastAsia" w:ascii="仿宋_GB2312" w:hAnsi="仿宋_GB2312" w:cs="仿宋_GB2312"/>
          <w:kern w:val="2"/>
          <w:sz w:val="32"/>
          <w:szCs w:val="32"/>
          <w:highlight w:val="none"/>
          <w:lang w:val="en-US" w:eastAsia="zh-CN" w:bidi="ar-SA"/>
        </w:rPr>
        <w:t>7</w:t>
      </w:r>
      <w:r>
        <w:rPr>
          <w:rFonts w:hint="eastAsia" w:ascii="仿宋_GB2312" w:hAnsi="仿宋_GB2312" w:eastAsia="仿宋_GB2312" w:cs="仿宋_GB2312"/>
          <w:kern w:val="2"/>
          <w:sz w:val="32"/>
          <w:szCs w:val="32"/>
          <w:highlight w:val="none"/>
          <w:lang w:val="en-US" w:eastAsia="zh-CN" w:bidi="ar-SA"/>
        </w:rPr>
        <w:t>万元，已支付资金360.9</w:t>
      </w:r>
      <w:r>
        <w:rPr>
          <w:rFonts w:hint="eastAsia" w:ascii="仿宋_GB2312" w:hAnsi="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en-US" w:eastAsia="zh-CN" w:bidi="ar-SA"/>
        </w:rPr>
        <w:t>万元，剩余15%项目尾款及决算审计费59.78万元未支付，项目招标差价9.23万元；2、草原病虫害防治项目下达资金23万元，实际中标价20.54万元，已支付18.49万元，剩余10%项目尾款及决算审计费2.05万元未支付，项目招标差价2.46万元；3、草原防火隔离带项目下达资金25万元，已支付资金</w:t>
      </w:r>
      <w:r>
        <w:rPr>
          <w:rFonts w:hint="eastAsia" w:ascii="仿宋_GB2312" w:hAnsi="仿宋_GB2312" w:cs="仿宋_GB2312"/>
          <w:kern w:val="2"/>
          <w:sz w:val="32"/>
          <w:szCs w:val="32"/>
          <w:highlight w:val="none"/>
          <w:lang w:val="en-US" w:eastAsia="zh-CN" w:bidi="ar-SA"/>
        </w:rPr>
        <w:t>15.77</w:t>
      </w:r>
      <w:r>
        <w:rPr>
          <w:rFonts w:hint="eastAsia" w:ascii="仿宋_GB2312" w:hAnsi="仿宋_GB2312" w:eastAsia="仿宋_GB2312" w:cs="仿宋_GB2312"/>
          <w:kern w:val="2"/>
          <w:sz w:val="32"/>
          <w:szCs w:val="32"/>
          <w:highlight w:val="none"/>
          <w:lang w:val="en-US" w:eastAsia="zh-CN" w:bidi="ar-SA"/>
        </w:rPr>
        <w:t>万元，剩余10%项目尾款及决算审计费1.74万元未支付，项目招标差价7.49万元；</w:t>
      </w:r>
      <w:r>
        <w:rPr>
          <w:rFonts w:hint="eastAsia" w:ascii="仿宋_GB2312" w:hAnsi="仿宋_GB2312" w:eastAsia="仿宋_GB2312" w:cs="仿宋_GB2312"/>
          <w:kern w:val="2"/>
          <w:sz w:val="32"/>
          <w:szCs w:val="32"/>
          <w:lang w:val="en-US" w:eastAsia="zh-Hans" w:bidi="ar-SA"/>
        </w:rPr>
        <w:t>拟采取的措施是</w:t>
      </w:r>
      <w:r>
        <w:rPr>
          <w:rFonts w:hint="eastAsia" w:ascii="仿宋_GB2312" w:hAnsi="仿宋_GB2312" w:eastAsia="仿宋_GB2312" w:cs="仿宋_GB2312"/>
          <w:kern w:val="2"/>
          <w:sz w:val="32"/>
          <w:szCs w:val="32"/>
          <w:lang w:val="en-US" w:eastAsia="zh-CN" w:bidi="ar-SA"/>
        </w:rPr>
        <w:t>：1、加快完工项目的决算审计，待决算审计完成后根据决算价支付剩余尾款；2、对结余的项目招标差价申请财政收回。</w:t>
      </w:r>
    </w:p>
    <w:p>
      <w:pPr>
        <w:pStyle w:val="4"/>
        <w:pageBreakBefore w:val="0"/>
        <w:widowControl w:val="0"/>
        <w:numPr>
          <w:ilvl w:val="0"/>
          <w:numId w:val="5"/>
        </w:numP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2023年本单位负责实施的裕民县2023年中央财政林业改革发展资金（国土绿化-草原生态修复治理补助）项目当中，经济成本指标的实际完成情况未能达到预算指标值，存在偏差的原因如下：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Hans" w:bidi="ar-SA"/>
        </w:rPr>
        <w:t>草原生态恢复治理资金成本</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kern w:val="2"/>
          <w:sz w:val="32"/>
          <w:szCs w:val="32"/>
          <w:lang w:val="en-US" w:eastAsia="zh-CN" w:bidi="ar-SA"/>
        </w:rPr>
        <w:t>430万元</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“360.9</w:t>
      </w:r>
      <w:r>
        <w:rPr>
          <w:rFonts w:hint="eastAsia" w:ascii="仿宋_GB2312" w:hAnsi="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en-US" w:eastAsia="zh-CN" w:bidi="ar-SA"/>
        </w:rPr>
        <w:t>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，存在偏差原因是存在9.23万元项目招标差价，剩余15%项目尾款及决算审计费59.78万元未支付。</w:t>
      </w:r>
    </w:p>
    <w:bookmarkEnd w:id="17"/>
    <w:bookmarkEnd w:id="18"/>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Hans" w:bidi="ar-SA"/>
        </w:rPr>
        <w:t>2.</w:t>
      </w:r>
      <w:r>
        <w:rPr>
          <w:rFonts w:hint="eastAsia" w:ascii="仿宋_GB2312" w:hAnsi="仿宋_GB2312" w:eastAsia="仿宋_GB2312" w:cs="仿宋_GB2312"/>
          <w:kern w:val="2"/>
          <w:sz w:val="32"/>
          <w:szCs w:val="32"/>
          <w:highlight w:val="none"/>
          <w:lang w:val="en-US" w:eastAsia="zh-CN" w:bidi="ar-SA"/>
        </w:rPr>
        <w:t>“草原防火隔离带”</w:t>
      </w:r>
      <w:r>
        <w:rPr>
          <w:rFonts w:hint="eastAsia" w:ascii="仿宋_GB2312" w:hAnsi="仿宋_GB2312" w:eastAsia="仿宋_GB2312" w:cs="仿宋_GB2312"/>
          <w:kern w:val="2"/>
          <w:sz w:val="32"/>
          <w:szCs w:val="32"/>
          <w:highlight w:val="none"/>
          <w:lang w:val="en-US" w:eastAsia="zh-Hans" w:bidi="ar-SA"/>
        </w:rPr>
        <w:t>指标，预期指标值为“</w:t>
      </w:r>
      <w:r>
        <w:rPr>
          <w:rFonts w:hint="default" w:ascii="仿宋_GB2312" w:hAnsi="仿宋_GB2312" w:eastAsia="仿宋_GB2312" w:cs="仿宋_GB2312"/>
          <w:color w:val="000000" w:themeColor="text1"/>
          <w:kern w:val="0"/>
          <w:sz w:val="32"/>
          <w:szCs w:val="32"/>
          <w:highlight w:val="none"/>
          <w:lang w:val="en-US" w:eastAsia="zh-Hans" w:bidi="ar-SA"/>
          <w14:textFill>
            <w14:solidFill>
              <w14:schemeClr w14:val="tx1"/>
            </w14:solidFill>
          </w14:textFill>
        </w:rPr>
        <w:t>≤</w:t>
      </w:r>
      <w:r>
        <w:rPr>
          <w:rFonts w:hint="eastAsia" w:ascii="仿宋_GB2312" w:hAnsi="仿宋_GB2312" w:eastAsia="仿宋_GB2312" w:cs="仿宋_GB2312"/>
          <w:kern w:val="2"/>
          <w:sz w:val="32"/>
          <w:szCs w:val="32"/>
          <w:highlight w:val="none"/>
          <w:lang w:val="en-US" w:eastAsia="zh-CN" w:bidi="ar-SA"/>
        </w:rPr>
        <w:t>25万元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15.77万元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，存在偏差原因是存在7.49万元项目招标差价，剩余10%项目尾款及决算审计费1.74万元未支付。</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“草原病虫害”</w:t>
      </w:r>
      <w:r>
        <w:rPr>
          <w:rFonts w:hint="eastAsia" w:ascii="仿宋_GB2312" w:hAnsi="仿宋_GB2312" w:eastAsia="仿宋_GB2312" w:cs="仿宋_GB2312"/>
          <w:kern w:val="2"/>
          <w:sz w:val="32"/>
          <w:szCs w:val="32"/>
          <w:highlight w:val="none"/>
          <w:lang w:val="en-US" w:eastAsia="zh-Hans" w:bidi="ar-SA"/>
        </w:rPr>
        <w:t>指标，预期指标值为“</w:t>
      </w:r>
      <w:r>
        <w:rPr>
          <w:rFonts w:hint="default" w:ascii="仿宋_GB2312" w:hAnsi="仿宋_GB2312" w:eastAsia="仿宋_GB2312" w:cs="仿宋_GB2312"/>
          <w:color w:val="000000" w:themeColor="text1"/>
          <w:kern w:val="0"/>
          <w:sz w:val="32"/>
          <w:szCs w:val="32"/>
          <w:highlight w:val="none"/>
          <w:lang w:val="en-US" w:eastAsia="zh-Hans" w:bidi="ar-SA"/>
          <w14:textFill>
            <w14:solidFill>
              <w14:schemeClr w14:val="tx1"/>
            </w14:solidFill>
          </w14:textFill>
        </w:rPr>
        <w:t>≤</w:t>
      </w:r>
      <w:r>
        <w:rPr>
          <w:rFonts w:hint="eastAsia" w:ascii="仿宋_GB2312" w:hAnsi="仿宋_GB2312" w:eastAsia="仿宋_GB2312" w:cs="仿宋_GB2312"/>
          <w:kern w:val="2"/>
          <w:sz w:val="32"/>
          <w:szCs w:val="32"/>
          <w:highlight w:val="none"/>
          <w:lang w:val="en-US" w:eastAsia="zh-CN" w:bidi="ar-SA"/>
        </w:rPr>
        <w:t>23万元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18.49万元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，存在偏差原因是存在2.46万元项目招标差价，剩余10%项目尾款及决算审计费2.05万元未支付。</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eastAsia="zh-CN"/>
        </w:rPr>
        <w:t>加强组织领导，保障工作任务有序开展</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为有效推进项目工作开展，提高财政资金使用效益，</w:t>
      </w:r>
      <w:r>
        <w:rPr>
          <w:rFonts w:hint="eastAsia" w:ascii="仿宋_GB2312" w:hAnsi="仿宋_GB2312" w:cs="仿宋_GB2312"/>
          <w:color w:val="auto"/>
          <w:sz w:val="32"/>
          <w:szCs w:val="32"/>
          <w:lang w:eastAsia="zh-CN"/>
        </w:rPr>
        <w:t>该项目</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CN"/>
        </w:rPr>
        <w:t>成立了领导小组，由县分管领导任组长，相关单位参与。确保了项目在实施过程中顺利进行，严格按照</w:t>
      </w:r>
      <w:r>
        <w:rPr>
          <w:rFonts w:hint="eastAsia" w:ascii="仿宋_GB2312" w:hAnsi="仿宋_GB2312" w:cs="仿宋_GB2312"/>
          <w:color w:val="auto"/>
          <w:sz w:val="32"/>
          <w:szCs w:val="32"/>
        </w:rPr>
        <w:t>绩效目标</w:t>
      </w:r>
      <w:r>
        <w:rPr>
          <w:rFonts w:hint="eastAsia" w:ascii="仿宋_GB2312" w:hAnsi="仿宋_GB2312" w:cs="仿宋_GB2312"/>
          <w:color w:val="auto"/>
          <w:sz w:val="32"/>
          <w:szCs w:val="32"/>
          <w:lang w:eastAsia="zh-CN"/>
        </w:rPr>
        <w:t>完成各项建设任务。</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w:t>
      </w:r>
      <w:r>
        <w:rPr>
          <w:rFonts w:hint="eastAsia" w:ascii="仿宋_GB2312" w:hAnsi="仿宋_GB2312" w:cs="仿宋_GB2312"/>
          <w:b/>
          <w:bCs/>
          <w:color w:val="auto"/>
          <w:sz w:val="32"/>
          <w:szCs w:val="32"/>
          <w:lang w:eastAsia="zh-CN"/>
        </w:rPr>
        <w:t>严格落实项目资金闭环式管理</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bookmarkStart w:id="19" w:name="_Toc68364674"/>
      <w:r>
        <w:rPr>
          <w:rFonts w:hint="eastAsia" w:ascii="仿宋_GB2312" w:hAnsi="仿宋_GB2312" w:cs="仿宋_GB2312"/>
          <w:color w:val="auto"/>
          <w:sz w:val="32"/>
          <w:szCs w:val="32"/>
          <w:lang w:eastAsia="zh-CN"/>
        </w:rPr>
        <w:t>根据财务相关制度，严格落实资金使用管理制度。根据项目实施进度，在项目资金支付前，严格按照闭环式资金管理流程申请资金，确保资金不被</w:t>
      </w:r>
      <w:r>
        <w:rPr>
          <w:rFonts w:hint="eastAsia" w:ascii="仿宋_GB2312" w:hAnsi="仿宋_GB2312" w:cs="仿宋_GB2312"/>
          <w:color w:val="auto"/>
          <w:sz w:val="32"/>
          <w:szCs w:val="32"/>
        </w:rPr>
        <w:t>截留、挤占或挪用</w:t>
      </w:r>
      <w:r>
        <w:rPr>
          <w:rFonts w:hint="eastAsia" w:ascii="仿宋_GB2312" w:hAnsi="仿宋_GB2312" w:cs="仿宋_GB2312"/>
          <w:color w:val="auto"/>
          <w:sz w:val="32"/>
          <w:szCs w:val="32"/>
          <w:lang w:eastAsia="zh-CN"/>
        </w:rPr>
        <w:t>。</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（二）存在问题及原因分析</w:t>
      </w:r>
      <w:bookmarkEnd w:id="19"/>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该项目在实施过程中，前期资金支付进度缓慢，主要原因为业务人员对业务能力不足，对项目实施进度不了解，闭环式资金申请资料收集缓慢，导致支付率进度缓慢。后期，通过对业务人员的培训后，支付率的到提升。</w:t>
      </w:r>
    </w:p>
    <w:p>
      <w:pPr>
        <w:pStyle w:val="3"/>
        <w:pageBreakBefore w:val="0"/>
        <w:widowControl w:val="0"/>
        <w:numPr>
          <w:ilvl w:val="0"/>
          <w:numId w:val="6"/>
        </w:numPr>
        <w:kinsoku/>
        <w:wordWrap/>
        <w:topLinePunct w:val="0"/>
        <w:autoSpaceDE/>
        <w:autoSpaceDN/>
        <w:bidi w:val="0"/>
        <w:spacing w:line="570" w:lineRule="exact"/>
        <w:ind w:firstLine="640" w:firstLineChars="200"/>
        <w:jc w:val="both"/>
        <w:textAlignment w:val="auto"/>
        <w:rPr>
          <w:rFonts w:hint="eastAsia"/>
          <w:szCs w:val="32"/>
          <w:lang w:eastAsia="zh-Hans"/>
        </w:rPr>
      </w:pPr>
      <w:r>
        <w:rPr>
          <w:rFonts w:hint="eastAsia"/>
          <w:szCs w:val="32"/>
          <w:lang w:eastAsia="zh-Hans"/>
        </w:rPr>
        <w:t>有关建议</w:t>
      </w:r>
    </w:p>
    <w:p>
      <w:pPr>
        <w:pageBreakBefore w:val="0"/>
        <w:widowControl w:val="0"/>
        <w:numPr>
          <w:ilvl w:val="0"/>
          <w:numId w:val="0"/>
        </w:numPr>
        <w:kinsoku/>
        <w:wordWrap/>
        <w:topLinePunct w:val="0"/>
        <w:autoSpaceDE/>
        <w:autoSpaceDN/>
        <w:bidi w:val="0"/>
        <w:spacing w:line="570" w:lineRule="exact"/>
        <w:ind w:firstLine="560" w:firstLineChars="200"/>
        <w:jc w:val="both"/>
        <w:textAlignment w:val="auto"/>
        <w:rPr>
          <w:rFonts w:hint="eastAsia" w:ascii="Times New Roman" w:hAnsi="Times New Roman" w:eastAsia="仿宋_GB2312" w:cs="Times New Roman"/>
          <w:spacing w:val="-4"/>
          <w:kern w:val="0"/>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spacing w:val="-4"/>
          <w:kern w:val="0"/>
          <w:sz w:val="32"/>
          <w:szCs w:val="32"/>
          <w:lang w:val="en-US" w:eastAsia="zh-CN" w:bidi="ar-SA"/>
        </w:rPr>
        <w:t>无</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2"/>
        <w:pageBreakBefore w:val="0"/>
        <w:widowControl w:val="0"/>
        <w:kinsoku/>
        <w:wordWrap/>
        <w:topLinePunct w:val="0"/>
        <w:autoSpaceDE/>
        <w:autoSpaceDN/>
        <w:bidi w:val="0"/>
        <w:spacing w:line="570" w:lineRule="exact"/>
        <w:ind w:firstLine="624" w:firstLineChars="200"/>
        <w:jc w:val="both"/>
        <w:textAlignment w:val="auto"/>
        <w:rPr>
          <w:rFonts w:hint="eastAsia"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3AC904C"/>
    <w:multiLevelType w:val="singleLevel"/>
    <w:tmpl w:val="13AC904C"/>
    <w:lvl w:ilvl="0" w:tentative="0">
      <w:start w:val="7"/>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882421"/>
    <w:rsid w:val="07E52E60"/>
    <w:rsid w:val="07F33F26"/>
    <w:rsid w:val="08B63682"/>
    <w:rsid w:val="0DDB38D6"/>
    <w:rsid w:val="106B68C8"/>
    <w:rsid w:val="11C03D07"/>
    <w:rsid w:val="12F1313F"/>
    <w:rsid w:val="1894582E"/>
    <w:rsid w:val="1AAC069C"/>
    <w:rsid w:val="1B914989"/>
    <w:rsid w:val="1BA5490C"/>
    <w:rsid w:val="1E4D09E3"/>
    <w:rsid w:val="1EE461C3"/>
    <w:rsid w:val="1F003428"/>
    <w:rsid w:val="20364AE7"/>
    <w:rsid w:val="245E1E24"/>
    <w:rsid w:val="249959AA"/>
    <w:rsid w:val="29EA3273"/>
    <w:rsid w:val="2D355216"/>
    <w:rsid w:val="2E483E7E"/>
    <w:rsid w:val="2F183841"/>
    <w:rsid w:val="2FF22A22"/>
    <w:rsid w:val="30FA3624"/>
    <w:rsid w:val="31572308"/>
    <w:rsid w:val="32E90114"/>
    <w:rsid w:val="336628A3"/>
    <w:rsid w:val="33944516"/>
    <w:rsid w:val="3ADD4ADE"/>
    <w:rsid w:val="3E2D1506"/>
    <w:rsid w:val="3FC06850"/>
    <w:rsid w:val="40FC593F"/>
    <w:rsid w:val="45CA3E53"/>
    <w:rsid w:val="49A75425"/>
    <w:rsid w:val="4CA732BE"/>
    <w:rsid w:val="4F6355AC"/>
    <w:rsid w:val="4FBF441C"/>
    <w:rsid w:val="593250F0"/>
    <w:rsid w:val="5A0431A2"/>
    <w:rsid w:val="5A0F163F"/>
    <w:rsid w:val="5C43557A"/>
    <w:rsid w:val="5D335E90"/>
    <w:rsid w:val="5D7317A1"/>
    <w:rsid w:val="5DDD56C2"/>
    <w:rsid w:val="5EDF9208"/>
    <w:rsid w:val="5FAFB075"/>
    <w:rsid w:val="60DC5483"/>
    <w:rsid w:val="60E1304C"/>
    <w:rsid w:val="62056BC3"/>
    <w:rsid w:val="68291A1A"/>
    <w:rsid w:val="691B1594"/>
    <w:rsid w:val="6ACE77FA"/>
    <w:rsid w:val="6BFC797E"/>
    <w:rsid w:val="6F0D6C22"/>
    <w:rsid w:val="6FD35114"/>
    <w:rsid w:val="6FE70C15"/>
    <w:rsid w:val="6FF38B9B"/>
    <w:rsid w:val="73D9A77D"/>
    <w:rsid w:val="73F90A54"/>
    <w:rsid w:val="74133492"/>
    <w:rsid w:val="751425B7"/>
    <w:rsid w:val="759355C2"/>
    <w:rsid w:val="7657F55C"/>
    <w:rsid w:val="76D2301A"/>
    <w:rsid w:val="77861774"/>
    <w:rsid w:val="77978BBA"/>
    <w:rsid w:val="77FD56A3"/>
    <w:rsid w:val="786D3A99"/>
    <w:rsid w:val="79300B45"/>
    <w:rsid w:val="7AAD77B6"/>
    <w:rsid w:val="7AFFA044"/>
    <w:rsid w:val="7B452CBB"/>
    <w:rsid w:val="7C55A6FE"/>
    <w:rsid w:val="7C5C2225"/>
    <w:rsid w:val="7C7F22A6"/>
    <w:rsid w:val="7D350E4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9FB4424"/>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64DE4"/>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ind w:left="1130" w:firstLine="0" w:firstLineChars="0"/>
      <w:outlineLvl w:val="0"/>
    </w:pPr>
    <w:rPr>
      <w:rFonts w:eastAsia="华文仿宋"/>
      <w:b/>
      <w:bCs/>
      <w:szCs w:val="32"/>
    </w:r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5"/>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17</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2020-04-11T07:22:00Z</dcterms:created>
  <dc:creator>驰远天合-柴万顺-18690160103</dc:creator>
  <cp:lastModifiedBy>Administrator</cp:lastModifiedBy>
  <cp:lastPrinted>2021-03-05T03:49:00Z</cp:lastPrinted>
  <dcterms:modified xsi:type="dcterms:W3CDTF">2025-09-15T05:29:19Z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9CE1560C95C5AE82AD041E6676D9A8D5</vt:lpwstr>
  </property>
</Properties>
</file>