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val="en-US" w:eastAsia="zh-CN"/>
        </w:rPr>
        <w:t>裕民县退役军人事务局</w:t>
      </w:r>
      <w:r>
        <w:rPr>
          <w:rFonts w:hint="eastAsia" w:ascii="方正小标宋_GBK" w:hAnsi="宋体" w:eastAsia="方正小标宋_GBK"/>
          <w:color w:val="auto"/>
          <w:sz w:val="44"/>
          <w:szCs w:val="44"/>
          <w:highlight w:val="none"/>
          <w:lang w:eastAsia="zh-CN"/>
        </w:rPr>
        <w:t>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（一）贯彻落实退役军人思想政治、管理保障和安置优抚等工作政策法规，褒扬彰显退役军人为党、国家和人民牺牲奉献的精神风范和价值导向，发挥退役军人在新疆社会稳定和长治久安总目标中的作用。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二）负责军队转业干部、复员干部、离休退休干部、退役士兵和无军籍退休退职职工的移交安置工作和自主择业、就业退役军人服务管理工作；贯彻落实退役军人留疆安置优惠优待政策；促进退役军人留在新疆，奉献基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（三）组织开展退役军人教育培训工作；协调扶持退役军人和随军随调家属就业创业。</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（四）贯彻落实退役军人特殊保障政策。</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（五）组织开展移交地方的离休退休军人、符合条件的其他退役军人和无军籍退休退职职工的住房保障，以及退役军人医疗保障、社会保险等待遇保障工作。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（六）组织开展伤病残退役军人服务管理和抚恤工作，贯彻落实有关退役军人医疗、疗养、养老等机构的规划政策；承担不适宣继续服役的伤病残军人相关工作；指导军供服务保障工作。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（七）组织开展拥军优属工作。负责现役军人、退役军人军队文职人员和军属优待、抚恤等工作，贯彻落实国民党抗战老兵等有关人员优待政策。</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（八）负责烈士及退役军人荣誉奖励、军人公墓管理维护、纪念活动等工作；依法承担英雄烈士保护相关工作；总结表彰和宣扬退役军人、退役军人工作单位和个人先进典型事迹。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（九）组织开展退役军人权益维护和有关人员的帮扶援助工作。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（十）完成裕民县委、县政府交办的其他任务。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裕民县退役军人事务局</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10</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8</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2</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单位无下属预算单位，下设5个处室，分别是：书记室、局长室、办公室、财务室、业务室。</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eastAsia="zh-CN"/>
        </w:rPr>
        <w:t>2023年度</w:t>
      </w:r>
      <w:r>
        <w:rPr>
          <w:rFonts w:hint="eastAsia" w:ascii="仿宋_GB2312" w:eastAsia="仿宋_GB2312"/>
          <w:b/>
          <w:bCs/>
          <w:color w:val="auto"/>
          <w:spacing w:val="0"/>
          <w:sz w:val="32"/>
          <w:szCs w:val="32"/>
          <w:highlight w:val="none"/>
          <w:lang w:val="en-US" w:eastAsia="zh-CN"/>
        </w:rPr>
        <w:t>收入总计</w:t>
      </w:r>
      <w:r>
        <w:rPr>
          <w:rFonts w:hint="eastAsia" w:ascii="仿宋_GB2312" w:eastAsia="仿宋_GB2312"/>
          <w:b/>
          <w:bCs/>
          <w:color w:val="auto"/>
          <w:spacing w:val="0"/>
          <w:sz w:val="32"/>
          <w:szCs w:val="32"/>
          <w:highlight w:val="none"/>
          <w:lang w:eastAsia="zh-CN"/>
        </w:rPr>
        <w:t>1,224.41万元，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1,224.41万元，使用非财政拨款结余0.00万元，年初结转和结余0.00万元。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val="en-US" w:eastAsia="zh-CN"/>
        </w:rPr>
        <w:t>2023</w:t>
      </w:r>
      <w:r>
        <w:rPr>
          <w:rFonts w:hint="eastAsia" w:ascii="仿宋_GB2312" w:eastAsia="仿宋_GB2312"/>
          <w:b/>
          <w:bCs/>
          <w:color w:val="auto"/>
          <w:spacing w:val="0"/>
          <w:sz w:val="32"/>
          <w:szCs w:val="32"/>
          <w:highlight w:val="none"/>
          <w:lang w:eastAsia="zh-CN"/>
        </w:rPr>
        <w:t>年</w:t>
      </w:r>
      <w:r>
        <w:rPr>
          <w:rFonts w:hint="eastAsia" w:ascii="仿宋_GB2312" w:eastAsia="仿宋_GB2312"/>
          <w:b/>
          <w:bCs/>
          <w:color w:val="auto"/>
          <w:spacing w:val="0"/>
          <w:sz w:val="32"/>
          <w:szCs w:val="32"/>
          <w:highlight w:val="none"/>
          <w:lang w:val="en-US" w:eastAsia="zh-CN"/>
        </w:rPr>
        <w:t>度</w:t>
      </w:r>
      <w:r>
        <w:rPr>
          <w:rFonts w:hint="eastAsia" w:ascii="仿宋_GB2312" w:eastAsia="仿宋_GB2312"/>
          <w:b/>
          <w:bCs/>
          <w:color w:val="auto"/>
          <w:spacing w:val="0"/>
          <w:sz w:val="32"/>
          <w:szCs w:val="32"/>
          <w:highlight w:val="none"/>
          <w:lang w:eastAsia="zh-CN"/>
        </w:rPr>
        <w:t>支出</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eastAsia="zh-CN"/>
        </w:rPr>
        <w:t>1,224.41万元，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1,169.43万元，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0.00万元，年末结转和结余54.98万元。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sz w:val="32"/>
          <w:szCs w:val="32"/>
          <w:highlight w:val="none"/>
          <w:lang w:eastAsia="zh-CN"/>
        </w:rPr>
      </w:pPr>
      <w:r>
        <w:rPr>
          <w:rFonts w:hint="eastAsia" w:ascii="仿宋_GB2312" w:eastAsia="仿宋_GB2312"/>
          <w:b/>
          <w:bCs/>
          <w:color w:val="auto"/>
          <w:spacing w:val="0"/>
          <w:sz w:val="32"/>
          <w:szCs w:val="32"/>
          <w:highlight w:val="none"/>
          <w:lang w:val="en-US" w:eastAsia="zh-CN"/>
        </w:rPr>
        <w:t>收入支出总体与上年相比</w:t>
      </w:r>
      <w:r>
        <w:rPr>
          <w:rFonts w:hint="eastAsia" w:ascii="仿宋_GB2312" w:eastAsia="仿宋_GB2312"/>
          <w:b/>
          <w:bCs/>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增加229.82万元</w:t>
      </w:r>
      <w:r>
        <w:rPr>
          <w:rFonts w:hint="eastAsia" w:ascii="仿宋_GB2312" w:eastAsia="仿宋_GB2312"/>
          <w:color w:val="auto"/>
          <w:spacing w:val="0"/>
          <w:sz w:val="32"/>
          <w:szCs w:val="32"/>
          <w:highlight w:val="none"/>
          <w:lang w:eastAsia="zh-CN"/>
        </w:rPr>
        <w:t>，增长23.11%，主要原因是：</w:t>
      </w:r>
      <w:r>
        <w:rPr>
          <w:rFonts w:hint="eastAsia" w:ascii="仿宋_GB2312" w:eastAsia="仿宋_GB2312"/>
          <w:sz w:val="32"/>
          <w:szCs w:val="32"/>
          <w:highlight w:val="none"/>
        </w:rPr>
        <w:t>增加1个在编人员及本年度人员工资变动</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提标增资等</w:t>
      </w:r>
      <w:r>
        <w:rPr>
          <w:rFonts w:hint="eastAsia" w:ascii="仿宋_GB2312" w:eastAsia="仿宋_GB2312"/>
          <w:sz w:val="32"/>
          <w:szCs w:val="32"/>
          <w:highlight w:val="none"/>
        </w:rPr>
        <w:t>；优抚对象人员有所增加</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有提标增资</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退休一人增加个人职业年金；自主就业退役士兵人数增加，发放金额增加</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rPr>
        <w:t>本年收入</w:t>
      </w:r>
      <w:r>
        <w:rPr>
          <w:rFonts w:hint="eastAsia" w:ascii="仿宋_GB2312" w:eastAsia="仿宋_GB2312"/>
          <w:b/>
          <w:bCs/>
          <w:color w:val="auto"/>
          <w:sz w:val="32"/>
          <w:szCs w:val="32"/>
          <w:highlight w:val="none"/>
          <w:lang w:eastAsia="zh-CN"/>
        </w:rPr>
        <w:t>1,224.41</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其中：财政拨款收入</w:t>
      </w:r>
      <w:r>
        <w:rPr>
          <w:rFonts w:hint="eastAsia" w:ascii="仿宋_GB2312" w:eastAsia="仿宋_GB2312"/>
          <w:color w:val="auto"/>
          <w:sz w:val="32"/>
          <w:szCs w:val="32"/>
          <w:highlight w:val="none"/>
          <w:lang w:val="zh-CN"/>
        </w:rPr>
        <w:t>1,051.17</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85.85</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173.24</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14.15</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hAnsi="仿宋_GB2312" w:eastAsia="仿宋_GB2312" w:cs="仿宋_GB2312"/>
          <w:color w:val="auto"/>
          <w:sz w:val="30"/>
          <w:szCs w:val="30"/>
          <w:highlight w:val="none"/>
          <w:lang w:val="zh-CN" w:eastAsia="zh-CN"/>
        </w:rPr>
      </w:pPr>
      <w:r>
        <w:rPr>
          <w:rFonts w:hint="eastAsia" w:ascii="仿宋_GB2312" w:hAnsi="仿宋_GB2312" w:eastAsia="仿宋_GB2312" w:cs="仿宋_GB2312"/>
          <w:b/>
          <w:bCs/>
          <w:color w:val="auto"/>
          <w:sz w:val="32"/>
          <w:szCs w:val="32"/>
          <w:highlight w:val="none"/>
          <w:lang w:val="zh-CN" w:eastAsia="zh-CN"/>
        </w:rPr>
        <w:t>本年支出1,169.43万元，</w:t>
      </w:r>
      <w:r>
        <w:rPr>
          <w:rFonts w:hint="eastAsia" w:ascii="仿宋_GB2312" w:hAnsi="仿宋_GB2312" w:eastAsia="仿宋_GB2312" w:cs="仿宋_GB2312"/>
          <w:color w:val="auto"/>
          <w:sz w:val="32"/>
          <w:szCs w:val="32"/>
          <w:highlight w:val="none"/>
          <w:lang w:val="zh-CN" w:eastAsia="zh-CN"/>
        </w:rPr>
        <w:t>其中：基本支出258.34万元，占22.09%；项目支出911.09万元，占77.91%；上缴上级支出0.00万元，占0.00%；经营支出0.00万元，占0.00%；对附属单位补助支出0.00万元，占0.00%。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eastAsia="zh-CN"/>
        </w:rPr>
        <w:t>2023年度财政拨款收入</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val="zh-CN" w:eastAsia="zh-CN"/>
        </w:rPr>
        <w:t>1,051.17</w:t>
      </w:r>
      <w:r>
        <w:rPr>
          <w:rFonts w:hint="eastAsia" w:ascii="仿宋_GB2312" w:eastAsia="仿宋_GB2312"/>
          <w:b/>
          <w:bCs/>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1,051.17</w:t>
      </w:r>
      <w:r>
        <w:rPr>
          <w:rFonts w:hint="eastAsia" w:ascii="仿宋_GB2312" w:eastAsia="仿宋_GB2312"/>
          <w:color w:val="auto"/>
          <w:spacing w:val="0"/>
          <w:sz w:val="32"/>
          <w:szCs w:val="32"/>
          <w:highlight w:val="none"/>
          <w:lang w:eastAsia="zh-CN"/>
        </w:rPr>
        <w:t>万元。</w:t>
      </w:r>
      <w:r>
        <w:rPr>
          <w:rFonts w:hint="eastAsia" w:ascii="仿宋_GB2312" w:eastAsia="仿宋_GB2312"/>
          <w:b/>
          <w:bCs/>
          <w:color w:val="auto"/>
          <w:spacing w:val="0"/>
          <w:sz w:val="32"/>
          <w:szCs w:val="32"/>
          <w:highlight w:val="none"/>
          <w:lang w:eastAsia="zh-CN"/>
        </w:rPr>
        <w:t>财政拨款支出</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val="zh-CN" w:eastAsia="zh-CN"/>
        </w:rPr>
        <w:t>1,051.17</w:t>
      </w:r>
      <w:r>
        <w:rPr>
          <w:rFonts w:hint="eastAsia" w:ascii="仿宋_GB2312" w:eastAsia="仿宋_GB2312"/>
          <w:b/>
          <w:bCs/>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1,051.17</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b/>
          <w:bCs/>
          <w:color w:val="auto"/>
          <w:spacing w:val="0"/>
          <w:sz w:val="32"/>
          <w:szCs w:val="32"/>
          <w:highlight w:val="none"/>
          <w:lang w:eastAsia="zh-CN"/>
        </w:rPr>
        <w:t>财政拨款收入支出总体与上年相比</w:t>
      </w:r>
      <w:r>
        <w:rPr>
          <w:rFonts w:hint="eastAsia" w:ascii="仿宋_GB2312" w:eastAsia="仿宋_GB2312"/>
          <w:b/>
          <w:bCs/>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增加56.58万元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增长5.69%,</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highlight w:val="none"/>
        </w:rPr>
        <w:t>增加1个在编人员及本年度人员工资变动；优抚对象人员有所增加</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有提标增资</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退休一人增加个人职业年金</w:t>
      </w:r>
      <w:r>
        <w:rPr>
          <w:rFonts w:hint="eastAsia" w:ascii="仿宋_GB2312" w:eastAsia="仿宋_GB2312"/>
          <w:color w:val="auto"/>
          <w:spacing w:val="0"/>
          <w:sz w:val="32"/>
          <w:szCs w:val="32"/>
          <w:highlight w:val="none"/>
          <w:lang w:eastAsia="zh-CN"/>
        </w:rPr>
        <w:t>。</w:t>
      </w:r>
      <w:r>
        <w:rPr>
          <w:rFonts w:hint="eastAsia" w:ascii="仿宋_GB2312" w:eastAsia="仿宋_GB2312"/>
          <w:b/>
          <w:bCs/>
          <w:color w:val="auto"/>
          <w:spacing w:val="0"/>
          <w:sz w:val="32"/>
          <w:szCs w:val="32"/>
          <w:highlight w:val="none"/>
          <w:lang w:eastAsia="zh-CN"/>
        </w:rPr>
        <w:t>与年初预算相比，</w:t>
      </w:r>
      <w:r>
        <w:rPr>
          <w:rFonts w:hint="eastAsia" w:ascii="仿宋_GB2312" w:eastAsia="仿宋_GB2312"/>
          <w:color w:val="auto"/>
          <w:spacing w:val="0"/>
          <w:sz w:val="32"/>
          <w:szCs w:val="32"/>
          <w:highlight w:val="none"/>
          <w:lang w:eastAsia="zh-CN"/>
        </w:rPr>
        <w:t>年初预算数</w:t>
      </w:r>
      <w:r>
        <w:rPr>
          <w:rFonts w:hint="eastAsia" w:ascii="仿宋_GB2312" w:eastAsia="仿宋_GB2312"/>
          <w:color w:val="auto"/>
          <w:spacing w:val="0"/>
          <w:sz w:val="32"/>
          <w:szCs w:val="32"/>
          <w:highlight w:val="none"/>
          <w:lang w:val="zh-CN" w:eastAsia="zh-CN"/>
        </w:rPr>
        <w:t>1,126.77</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1,051.17</w:t>
      </w:r>
      <w:r>
        <w:rPr>
          <w:rFonts w:hint="eastAsia" w:ascii="仿宋_GB2312" w:eastAsia="仿宋_GB2312"/>
          <w:color w:val="auto"/>
          <w:spacing w:val="0"/>
          <w:sz w:val="32"/>
          <w:szCs w:val="32"/>
          <w:highlight w:val="none"/>
          <w:lang w:eastAsia="zh-CN"/>
        </w:rPr>
        <w:t>万元，预决算差异率-6.71%，主要原因是：</w:t>
      </w:r>
      <w:r>
        <w:rPr>
          <w:rFonts w:hint="eastAsia" w:ascii="仿宋_GB2312" w:eastAsia="仿宋_GB2312"/>
          <w:color w:val="auto"/>
          <w:spacing w:val="0"/>
          <w:sz w:val="32"/>
          <w:szCs w:val="32"/>
          <w:highlight w:val="none"/>
          <w:lang w:val="en-US" w:eastAsia="zh-CN"/>
        </w:rPr>
        <w:t>年初预算项目包括自主择业军转干部医疗费、义务兵家庭优待金、军队离退休干部及无经济收入家属医疗费、自主就业退役士兵一次性经济补助金年初预算金额预估较高，实际支出相对较少</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b/>
          <w:bCs/>
          <w:color w:val="auto"/>
          <w:spacing w:val="0"/>
          <w:sz w:val="32"/>
          <w:szCs w:val="32"/>
          <w:highlight w:val="none"/>
          <w:lang w:eastAsia="zh-CN"/>
        </w:rPr>
        <w:t>2023年度一般公共预算财政拨款支出1,051.17万元，</w:t>
      </w:r>
      <w:r>
        <w:rPr>
          <w:rFonts w:hint="eastAsia" w:ascii="仿宋_GB2312" w:eastAsia="仿宋_GB2312"/>
          <w:color w:val="auto"/>
          <w:spacing w:val="0"/>
          <w:sz w:val="32"/>
          <w:szCs w:val="32"/>
          <w:highlight w:val="none"/>
          <w:lang w:eastAsia="zh-CN"/>
        </w:rPr>
        <w:t>占本年支出合计的</w:t>
      </w:r>
      <w:r>
        <w:rPr>
          <w:rFonts w:hint="eastAsia" w:ascii="仿宋_GB2312" w:eastAsia="仿宋_GB2312"/>
          <w:color w:val="auto"/>
          <w:spacing w:val="0"/>
          <w:sz w:val="32"/>
          <w:szCs w:val="32"/>
          <w:highlight w:val="none"/>
          <w:lang w:val="zh-CN" w:eastAsia="zh-CN"/>
        </w:rPr>
        <w:t>89.89%</w:t>
      </w:r>
      <w:r>
        <w:rPr>
          <w:rFonts w:hint="eastAsia" w:ascii="仿宋_GB2312" w:eastAsia="仿宋_GB2312"/>
          <w:color w:val="auto"/>
          <w:spacing w:val="0"/>
          <w:sz w:val="32"/>
          <w:szCs w:val="32"/>
          <w:highlight w:val="none"/>
          <w:lang w:eastAsia="zh-CN"/>
        </w:rPr>
        <w:t>。</w:t>
      </w:r>
      <w:r>
        <w:rPr>
          <w:rFonts w:hint="eastAsia" w:ascii="仿宋_GB2312" w:eastAsia="仿宋_GB2312"/>
          <w:b/>
          <w:bCs/>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增加56.58万元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增长5.69%,</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highlight w:val="none"/>
        </w:rPr>
        <w:t>增加1个在编人员及本年度人员工资变动；优抚对象人员有所增加</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有提标增资</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退休一人增加个人职业年金</w:t>
      </w:r>
      <w:r>
        <w:rPr>
          <w:rFonts w:hint="eastAsia" w:ascii="仿宋_GB2312" w:eastAsia="仿宋_GB2312"/>
          <w:color w:val="auto"/>
          <w:spacing w:val="0"/>
          <w:sz w:val="32"/>
          <w:szCs w:val="32"/>
          <w:highlight w:val="none"/>
          <w:lang w:eastAsia="zh-CN"/>
        </w:rPr>
        <w:t>。</w:t>
      </w:r>
      <w:r>
        <w:rPr>
          <w:rFonts w:hint="eastAsia" w:ascii="仿宋_GB2312" w:eastAsia="仿宋_GB2312"/>
          <w:b/>
          <w:bCs/>
          <w:color w:val="auto"/>
          <w:spacing w:val="0"/>
          <w:sz w:val="32"/>
          <w:szCs w:val="32"/>
          <w:highlight w:val="none"/>
          <w:lang w:eastAsia="zh-CN"/>
        </w:rPr>
        <w:t>与年初预算相比，</w:t>
      </w:r>
      <w:r>
        <w:rPr>
          <w:rFonts w:hint="eastAsia" w:ascii="仿宋_GB2312" w:eastAsia="仿宋_GB2312"/>
          <w:color w:val="auto"/>
          <w:spacing w:val="0"/>
          <w:sz w:val="32"/>
          <w:szCs w:val="32"/>
          <w:highlight w:val="none"/>
          <w:lang w:eastAsia="zh-CN"/>
        </w:rPr>
        <w:t>年初预算数</w:t>
      </w:r>
      <w:r>
        <w:rPr>
          <w:rFonts w:hint="eastAsia" w:ascii="仿宋_GB2312" w:eastAsia="仿宋_GB2312"/>
          <w:color w:val="auto"/>
          <w:spacing w:val="0"/>
          <w:sz w:val="32"/>
          <w:szCs w:val="32"/>
          <w:highlight w:val="none"/>
          <w:lang w:val="zh-CN" w:eastAsia="zh-CN"/>
        </w:rPr>
        <w:t>1,126.77</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1,051.17</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-6.71%</w:t>
      </w:r>
      <w:r>
        <w:rPr>
          <w:rFonts w:hint="eastAsia" w:ascii="仿宋_GB2312" w:eastAsia="仿宋_GB2312"/>
          <w:color w:val="auto"/>
          <w:spacing w:val="0"/>
          <w:sz w:val="32"/>
          <w:szCs w:val="32"/>
          <w:highlight w:val="none"/>
          <w:lang w:eastAsia="zh-CN"/>
        </w:rPr>
        <w:t>，主要原因是：年初预算项目包括自主择业军转干部医疗费、义务兵家庭优待金、军队离退休干部及无经济收入家属医疗费、自主就业退役士兵一次性经济补助金年初预算金额预估较高，实际支出相对较少。</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1,030.00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97.99</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11.83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1.13</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en-US"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9.35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0.89</w:t>
      </w:r>
      <w:r>
        <w:rPr>
          <w:rFonts w:hint="default" w:ascii="仿宋_GB2312" w:hAnsi="Times New Roman" w:eastAsia="仿宋_GB2312" w:cs="Times New Roman"/>
          <w:color w:val="auto"/>
          <w:spacing w:val="0"/>
          <w:kern w:val="2"/>
          <w:sz w:val="32"/>
          <w:szCs w:val="32"/>
          <w:highlight w:val="none"/>
          <w:lang w:val="zh-CN" w:eastAsia="zh-CN" w:bidi="ar-SA"/>
        </w:rPr>
        <w:t>%</w:t>
      </w:r>
      <w:r>
        <w:rPr>
          <w:rFonts w:hint="eastAsia" w:ascii="仿宋_GB2312"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1.卫生健康支出（类）行政事业单位医疗（款）行政单位医疗（项）:支出决算数为5.30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0.13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2.3</w:t>
      </w:r>
      <w:r>
        <w:rPr>
          <w:rFonts w:hint="eastAsia" w:eastAsia="仿宋_GB2312" w:cs="Times New Roman"/>
          <w:color w:val="auto"/>
          <w:kern w:val="2"/>
          <w:sz w:val="32"/>
          <w:szCs w:val="32"/>
          <w:highlight w:val="none"/>
          <w:lang w:val="en-US" w:eastAsia="zh-CN" w:bidi="ar-SA"/>
        </w:rPr>
        <w:t>9</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2023年退休一人，</w:t>
      </w:r>
      <w:r>
        <w:rPr>
          <w:rFonts w:hint="eastAsia" w:ascii="仿宋_GB2312" w:eastAsia="仿宋_GB2312"/>
          <w:sz w:val="32"/>
          <w:szCs w:val="32"/>
          <w:highlight w:val="none"/>
          <w:lang w:val="en-US" w:eastAsia="zh-CN"/>
        </w:rPr>
        <w:t>相应的医疗扣款也有所减少。</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eastAsia="仿宋_GB2312"/>
          <w:sz w:val="32"/>
          <w:szCs w:val="32"/>
          <w:highlight w:val="none"/>
          <w:lang w:eastAsia="zh-CN"/>
        </w:rPr>
      </w:pPr>
      <w:r>
        <w:rPr>
          <w:rFonts w:hint="eastAsia" w:ascii="Times New Roman" w:hAnsi="Times New Roman" w:eastAsia="仿宋_GB2312" w:cs="Times New Roman"/>
          <w:color w:val="auto"/>
          <w:kern w:val="2"/>
          <w:sz w:val="32"/>
          <w:szCs w:val="32"/>
          <w:highlight w:val="none"/>
          <w:lang w:val="en-US" w:eastAsia="zh-CN" w:bidi="ar-SA"/>
        </w:rPr>
        <w:t>2.社会保障和就业支出（类）退役安置（款）军队转业干部安置（项）:支出决算数为337.28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6.74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2.04%，主要原因是：</w:t>
      </w:r>
      <w:r>
        <w:rPr>
          <w:rFonts w:hint="eastAsia" w:eastAsia="仿宋_GB2312" w:cs="Times New Roman"/>
          <w:color w:val="auto"/>
          <w:kern w:val="2"/>
          <w:sz w:val="32"/>
          <w:szCs w:val="32"/>
          <w:highlight w:val="none"/>
          <w:lang w:val="en-US" w:eastAsia="zh-CN" w:bidi="ar-SA"/>
        </w:rPr>
        <w:t>2023年自主择业军转干部缴费基数增加，</w:t>
      </w:r>
      <w:r>
        <w:rPr>
          <w:rFonts w:hint="eastAsia" w:ascii="仿宋_GB2312" w:eastAsia="仿宋_GB2312"/>
          <w:sz w:val="32"/>
          <w:szCs w:val="32"/>
          <w:highlight w:val="none"/>
          <w:lang w:val="en-US" w:eastAsia="zh-CN"/>
        </w:rPr>
        <w:t>相应的扣款也有所增加。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3.卫生健康支出（类）行政事业单位医疗（款）公务员医疗补助（项）:支出决算数为1.74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0.10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5.43%，主要原因是：</w:t>
      </w:r>
      <w:r>
        <w:rPr>
          <w:rFonts w:hint="eastAsia" w:eastAsia="仿宋_GB2312" w:cs="Times New Roman"/>
          <w:color w:val="auto"/>
          <w:kern w:val="2"/>
          <w:sz w:val="32"/>
          <w:szCs w:val="32"/>
          <w:highlight w:val="none"/>
          <w:lang w:val="en-US" w:eastAsia="zh-CN" w:bidi="ar-SA"/>
        </w:rPr>
        <w:t>2023年退休一人，</w:t>
      </w:r>
      <w:r>
        <w:rPr>
          <w:rFonts w:hint="eastAsia" w:ascii="仿宋_GB2312" w:eastAsia="仿宋_GB2312"/>
          <w:sz w:val="32"/>
          <w:szCs w:val="32"/>
          <w:highlight w:val="none"/>
          <w:lang w:val="en-US" w:eastAsia="zh-CN"/>
        </w:rPr>
        <w:t>相应的公务员医疗扣款也有所减少。</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4.卫生健康支出（类）优抚对象医疗（款）其他优抚对象医疗支出（项）:支出决算数为0.27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0.27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2023年优抚对象使用了上年结转的0.27万元，故决算较上年增长100%</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5.卫生健康支出（类）优抚对象医疗（款）优抚对象医疗补助（项）:支出决算数为4.51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1.77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64.</w:t>
      </w:r>
      <w:r>
        <w:rPr>
          <w:rFonts w:hint="eastAsia" w:eastAsia="仿宋_GB2312" w:cs="Times New Roman"/>
          <w:color w:val="auto"/>
          <w:kern w:val="2"/>
          <w:sz w:val="32"/>
          <w:szCs w:val="32"/>
          <w:highlight w:val="none"/>
          <w:lang w:val="en-US" w:eastAsia="zh-CN" w:bidi="ar-SA"/>
        </w:rPr>
        <w:t>60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sz w:val="32"/>
          <w:szCs w:val="32"/>
          <w:highlight w:val="none"/>
          <w:lang w:val="en-US" w:eastAsia="zh-CN"/>
        </w:rPr>
        <w:t>每年优抚对象报销医疗的金额和人数都是有所浮动，</w:t>
      </w:r>
      <w:r>
        <w:rPr>
          <w:rFonts w:hint="eastAsia" w:eastAsia="仿宋_GB2312" w:cs="Times New Roman"/>
          <w:color w:val="auto"/>
          <w:kern w:val="2"/>
          <w:sz w:val="32"/>
          <w:szCs w:val="32"/>
          <w:highlight w:val="none"/>
          <w:lang w:val="en-US" w:eastAsia="zh-CN" w:bidi="ar-SA"/>
        </w:rPr>
        <w:t>2023年优抚对象医疗报销人数和金额比2022年多，故有所增长</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eastAsia="仿宋_GB2312"/>
          <w:sz w:val="32"/>
          <w:szCs w:val="32"/>
          <w:highlight w:val="none"/>
          <w:lang w:eastAsia="zh-CN"/>
        </w:rPr>
      </w:pPr>
      <w:r>
        <w:rPr>
          <w:rFonts w:hint="eastAsia" w:ascii="Times New Roman" w:hAnsi="Times New Roman" w:eastAsia="仿宋_GB2312" w:cs="Times New Roman"/>
          <w:color w:val="auto"/>
          <w:kern w:val="2"/>
          <w:sz w:val="32"/>
          <w:szCs w:val="32"/>
          <w:highlight w:val="none"/>
          <w:lang w:val="en-US" w:eastAsia="zh-CN" w:bidi="ar-SA"/>
        </w:rPr>
        <w:t>6.住房保障支出（类）住房改革支出（款）住房公积金（项）:支出决算数为9.35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0.13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1.46%，主要原因是：</w:t>
      </w:r>
      <w:r>
        <w:rPr>
          <w:rFonts w:hint="eastAsia" w:eastAsia="仿宋_GB2312" w:cs="Times New Roman"/>
          <w:color w:val="auto"/>
          <w:kern w:val="2"/>
          <w:sz w:val="32"/>
          <w:szCs w:val="32"/>
          <w:highlight w:val="none"/>
          <w:lang w:val="en-US" w:eastAsia="zh-CN" w:bidi="ar-SA"/>
        </w:rPr>
        <w:t>2023年</w:t>
      </w:r>
      <w:r>
        <w:rPr>
          <w:rFonts w:hint="eastAsia" w:ascii="仿宋_GB2312" w:eastAsia="仿宋_GB2312"/>
          <w:sz w:val="32"/>
          <w:szCs w:val="32"/>
          <w:highlight w:val="none"/>
          <w:lang w:val="en-US" w:eastAsia="zh-CN"/>
        </w:rPr>
        <w:t>住房公积金扣款基数有所增加，相应的扣款也有所增加。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7.社会保障和就业支出（类）退役安置（款）退役士兵安置（项）:支出决算数为79.35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17.20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27.67%，主要原因是：</w:t>
      </w:r>
      <w:r>
        <w:rPr>
          <w:rFonts w:hint="eastAsia" w:ascii="仿宋_GB2312" w:eastAsia="仿宋_GB2312"/>
          <w:sz w:val="32"/>
          <w:szCs w:val="32"/>
          <w:highlight w:val="none"/>
          <w:lang w:val="en-US" w:eastAsia="zh-CN"/>
        </w:rPr>
        <w:t>每年自主就业退役士兵人数有所浮动，2023年自主就业退役士兵人数增加，发放金额增加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8.社会保障和就业支出（类）退役安置（款）军队移交政府的离退休人员安置（项）:支出决算数为58.70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7.27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11.02%，主要原因是：</w:t>
      </w:r>
      <w:r>
        <w:rPr>
          <w:rFonts w:hint="eastAsia" w:eastAsia="仿宋_GB2312" w:cs="Times New Roman"/>
          <w:color w:val="auto"/>
          <w:kern w:val="2"/>
          <w:sz w:val="32"/>
          <w:szCs w:val="32"/>
          <w:highlight w:val="none"/>
          <w:lang w:val="en-US" w:eastAsia="zh-CN" w:bidi="ar-SA"/>
        </w:rPr>
        <w:t>2023年军队离退休干部工作使用了</w:t>
      </w:r>
      <w:r>
        <w:rPr>
          <w:rFonts w:hint="eastAsia" w:ascii="Times New Roman" w:hAnsi="Times New Roman" w:eastAsia="仿宋_GB2312" w:cs="Times New Roman"/>
          <w:color w:val="auto"/>
          <w:kern w:val="2"/>
          <w:sz w:val="32"/>
          <w:szCs w:val="32"/>
          <w:highlight w:val="none"/>
          <w:lang w:val="en-US" w:eastAsia="zh-CN" w:bidi="ar-SA"/>
        </w:rPr>
        <w:t>社会保障和就业支出（类）退役安置（款）其他退役安置支出（项）</w:t>
      </w:r>
      <w:r>
        <w:rPr>
          <w:rFonts w:hint="eastAsia" w:eastAsia="仿宋_GB2312" w:cs="Times New Roman"/>
          <w:color w:val="auto"/>
          <w:kern w:val="2"/>
          <w:sz w:val="32"/>
          <w:szCs w:val="32"/>
          <w:highlight w:val="none"/>
          <w:lang w:val="en-US" w:eastAsia="zh-CN" w:bidi="ar-SA"/>
        </w:rPr>
        <w:t>2080999的资金和上级拨付的自有资金。</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9.社会保障和就业支出（类）行政事业单位养老支出（款）行政单位离退休（项）:支出决算数为1.26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0.08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下降5.97</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2023年退休人员养老扣款减少</w:t>
      </w:r>
      <w:r>
        <w:rPr>
          <w:rFonts w:hint="eastAsia" w:ascii="仿宋_GB2312" w:eastAsia="仿宋_GB2312"/>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10.社会保障和就业支出（类）退役安置（款）退役士兵管理教育（项）:支出决算数为3.22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0.9</w:t>
      </w:r>
      <w:r>
        <w:rPr>
          <w:rFonts w:hint="eastAsia" w:eastAsia="仿宋_GB2312" w:cs="Times New Roman"/>
          <w:color w:val="auto"/>
          <w:kern w:val="2"/>
          <w:sz w:val="32"/>
          <w:szCs w:val="32"/>
          <w:highlight w:val="none"/>
          <w:lang w:val="en-US" w:eastAsia="zh-CN" w:bidi="ar-SA"/>
        </w:rPr>
        <w:t>2万元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40.</w:t>
      </w:r>
      <w:r>
        <w:rPr>
          <w:rFonts w:hint="eastAsia" w:eastAsia="仿宋_GB2312" w:cs="Times New Roman"/>
          <w:color w:val="auto"/>
          <w:kern w:val="2"/>
          <w:sz w:val="32"/>
          <w:szCs w:val="32"/>
          <w:highlight w:val="none"/>
          <w:lang w:val="en-US" w:eastAsia="zh-CN" w:bidi="ar-SA"/>
        </w:rPr>
        <w:t>00</w:t>
      </w:r>
      <w:r>
        <w:rPr>
          <w:rFonts w:hint="eastAsia" w:ascii="Times New Roman" w:hAnsi="Times New Roman" w:eastAsia="仿宋_GB2312" w:cs="Times New Roman"/>
          <w:color w:val="auto"/>
          <w:kern w:val="2"/>
          <w:sz w:val="32"/>
          <w:szCs w:val="32"/>
          <w:highlight w:val="none"/>
          <w:lang w:val="en-US" w:eastAsia="zh-CN" w:bidi="ar-SA"/>
        </w:rPr>
        <w:t>%，主要原因是：每年自主就业退役士兵</w:t>
      </w:r>
      <w:r>
        <w:rPr>
          <w:rFonts w:hint="eastAsia" w:eastAsia="仿宋_GB2312" w:cs="Times New Roman"/>
          <w:color w:val="auto"/>
          <w:kern w:val="2"/>
          <w:sz w:val="32"/>
          <w:szCs w:val="32"/>
          <w:highlight w:val="none"/>
          <w:lang w:val="en-US" w:eastAsia="zh-CN" w:bidi="ar-SA"/>
        </w:rPr>
        <w:t>报销</w:t>
      </w:r>
      <w:r>
        <w:rPr>
          <w:rFonts w:hint="eastAsia" w:ascii="Times New Roman" w:hAnsi="Times New Roman" w:eastAsia="仿宋_GB2312" w:cs="Times New Roman"/>
          <w:color w:val="auto"/>
          <w:kern w:val="2"/>
          <w:sz w:val="32"/>
          <w:szCs w:val="32"/>
          <w:highlight w:val="none"/>
          <w:lang w:val="en-US" w:eastAsia="zh-CN" w:bidi="ar-SA"/>
        </w:rPr>
        <w:t>人数</w:t>
      </w:r>
      <w:r>
        <w:rPr>
          <w:rFonts w:hint="eastAsia" w:eastAsia="仿宋_GB2312" w:cs="Times New Roman"/>
          <w:color w:val="auto"/>
          <w:kern w:val="2"/>
          <w:sz w:val="32"/>
          <w:szCs w:val="32"/>
          <w:highlight w:val="none"/>
          <w:lang w:val="en-US" w:eastAsia="zh-CN" w:bidi="ar-SA"/>
        </w:rPr>
        <w:t>和金额</w:t>
      </w:r>
      <w:r>
        <w:rPr>
          <w:rFonts w:hint="eastAsia" w:ascii="Times New Roman" w:hAnsi="Times New Roman" w:eastAsia="仿宋_GB2312" w:cs="Times New Roman"/>
          <w:color w:val="auto"/>
          <w:kern w:val="2"/>
          <w:sz w:val="32"/>
          <w:szCs w:val="32"/>
          <w:highlight w:val="none"/>
          <w:lang w:val="en-US" w:eastAsia="zh-CN" w:bidi="ar-SA"/>
        </w:rPr>
        <w:t>有所浮动，2023年自主就业退役士兵</w:t>
      </w:r>
      <w:r>
        <w:rPr>
          <w:rFonts w:hint="eastAsia" w:eastAsia="仿宋_GB2312" w:cs="Times New Roman"/>
          <w:color w:val="auto"/>
          <w:kern w:val="2"/>
          <w:sz w:val="32"/>
          <w:szCs w:val="32"/>
          <w:highlight w:val="none"/>
          <w:lang w:val="en-US" w:eastAsia="zh-CN" w:bidi="ar-SA"/>
        </w:rPr>
        <w:t>报销培训费</w:t>
      </w:r>
      <w:r>
        <w:rPr>
          <w:rFonts w:hint="eastAsia" w:ascii="Times New Roman" w:hAnsi="Times New Roman" w:eastAsia="仿宋_GB2312" w:cs="Times New Roman"/>
          <w:color w:val="auto"/>
          <w:kern w:val="2"/>
          <w:sz w:val="32"/>
          <w:szCs w:val="32"/>
          <w:highlight w:val="none"/>
          <w:lang w:val="en-US" w:eastAsia="zh-CN" w:bidi="ar-SA"/>
        </w:rPr>
        <w:t>人数增加，</w:t>
      </w:r>
      <w:r>
        <w:rPr>
          <w:rFonts w:hint="eastAsia" w:eastAsia="仿宋_GB2312" w:cs="Times New Roman"/>
          <w:color w:val="auto"/>
          <w:kern w:val="2"/>
          <w:sz w:val="32"/>
          <w:szCs w:val="32"/>
          <w:highlight w:val="none"/>
          <w:lang w:val="en-US" w:eastAsia="zh-CN" w:bidi="ar-SA"/>
        </w:rPr>
        <w:t>报销</w:t>
      </w:r>
      <w:r>
        <w:rPr>
          <w:rFonts w:hint="eastAsia" w:ascii="Times New Roman" w:hAnsi="Times New Roman" w:eastAsia="仿宋_GB2312" w:cs="Times New Roman"/>
          <w:color w:val="auto"/>
          <w:kern w:val="2"/>
          <w:sz w:val="32"/>
          <w:szCs w:val="32"/>
          <w:highlight w:val="none"/>
          <w:lang w:val="en-US" w:eastAsia="zh-CN" w:bidi="ar-SA"/>
        </w:rPr>
        <w:t>金额增加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11.社会保障和就业支出（类）抚恤（款）义务兵优待（项）:支出决算数为66.60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0.90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1.33%，主要原因是：每年</w:t>
      </w:r>
      <w:r>
        <w:rPr>
          <w:rFonts w:hint="eastAsia" w:eastAsia="仿宋_GB2312" w:cs="Times New Roman"/>
          <w:color w:val="auto"/>
          <w:kern w:val="2"/>
          <w:sz w:val="32"/>
          <w:szCs w:val="32"/>
          <w:highlight w:val="none"/>
          <w:lang w:val="en-US" w:eastAsia="zh-CN" w:bidi="ar-SA"/>
        </w:rPr>
        <w:t>义务兵</w:t>
      </w:r>
      <w:r>
        <w:rPr>
          <w:rFonts w:hint="eastAsia" w:ascii="Times New Roman" w:hAnsi="Times New Roman" w:eastAsia="仿宋_GB2312" w:cs="Times New Roman"/>
          <w:color w:val="auto"/>
          <w:kern w:val="2"/>
          <w:sz w:val="32"/>
          <w:szCs w:val="32"/>
          <w:highlight w:val="none"/>
          <w:lang w:val="en-US" w:eastAsia="zh-CN" w:bidi="ar-SA"/>
        </w:rPr>
        <w:t>人数有所浮动，2023年</w:t>
      </w:r>
      <w:r>
        <w:rPr>
          <w:rFonts w:hint="eastAsia" w:eastAsia="仿宋_GB2312" w:cs="Times New Roman"/>
          <w:color w:val="auto"/>
          <w:kern w:val="2"/>
          <w:sz w:val="32"/>
          <w:szCs w:val="32"/>
          <w:highlight w:val="none"/>
          <w:lang w:val="en-US" w:eastAsia="zh-CN" w:bidi="ar-SA"/>
        </w:rPr>
        <w:t>义务兵</w:t>
      </w:r>
      <w:r>
        <w:rPr>
          <w:rFonts w:hint="eastAsia" w:ascii="Times New Roman" w:hAnsi="Times New Roman" w:eastAsia="仿宋_GB2312" w:cs="Times New Roman"/>
          <w:color w:val="auto"/>
          <w:kern w:val="2"/>
          <w:sz w:val="32"/>
          <w:szCs w:val="32"/>
          <w:highlight w:val="none"/>
          <w:lang w:val="en-US" w:eastAsia="zh-CN" w:bidi="ar-SA"/>
        </w:rPr>
        <w:t>人数</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故发放义务兵家庭优待金减少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12.社会保障和就业支出（类）退役军人管理事务（款）行政运行（项）:支出决算数为103.40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4.74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4.81%，主要原因是：</w:t>
      </w:r>
      <w:r>
        <w:rPr>
          <w:rFonts w:hint="eastAsia" w:ascii="Times New Roman" w:hAnsi="Times New Roman" w:eastAsia="仿宋_GB2312" w:cs="Times New Roman"/>
          <w:color w:val="auto"/>
          <w:kern w:val="2"/>
          <w:sz w:val="32"/>
          <w:szCs w:val="32"/>
          <w:highlight w:val="none"/>
          <w:lang w:val="zh-CN" w:eastAsia="zh-CN" w:bidi="ar-SA"/>
        </w:rPr>
        <w:t>办公经费和慰问优抚对象及部队等经费增加。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13.社会保障和就业支出（类）行政事业单位养老支出（款）机关事业单位职业年金缴费支出（项）:支出决算数为6.90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6.90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2023年退休一人，缴纳个人职业年金，故较上年有所增加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14.社会保障和就业支出（类）行政事业单位养老支出（款）机关事业单位基本养老保险缴费支出（项）:支出决算数为12.13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1.1</w:t>
      </w:r>
      <w:r>
        <w:rPr>
          <w:rFonts w:hint="eastAsia" w:eastAsia="仿宋_GB2312" w:cs="Times New Roman"/>
          <w:color w:val="auto"/>
          <w:kern w:val="2"/>
          <w:sz w:val="32"/>
          <w:szCs w:val="32"/>
          <w:highlight w:val="none"/>
          <w:lang w:val="en-US" w:eastAsia="zh-CN" w:bidi="ar-SA"/>
        </w:rPr>
        <w:t>5万元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10.4</w:t>
      </w:r>
      <w:r>
        <w:rPr>
          <w:rFonts w:hint="eastAsia" w:eastAsia="仿宋_GB2312" w:cs="Times New Roman"/>
          <w:color w:val="auto"/>
          <w:kern w:val="2"/>
          <w:sz w:val="32"/>
          <w:szCs w:val="32"/>
          <w:highlight w:val="none"/>
          <w:lang w:val="en-US" w:eastAsia="zh-CN" w:bidi="ar-SA"/>
        </w:rPr>
        <w:t>7</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2023年单位所有</w:t>
      </w:r>
      <w:r>
        <w:rPr>
          <w:rFonts w:hint="eastAsia" w:ascii="Times New Roman" w:hAnsi="Times New Roman" w:eastAsia="仿宋_GB2312" w:cs="Times New Roman"/>
          <w:color w:val="auto"/>
          <w:kern w:val="2"/>
          <w:sz w:val="32"/>
          <w:szCs w:val="32"/>
          <w:highlight w:val="none"/>
          <w:lang w:val="zh-CN" w:eastAsia="zh-CN" w:bidi="ar-SA"/>
        </w:rPr>
        <w:t>人员基本养老保险扣款基数有所增加，相应的扣款也有所增加。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15.社会保障和就业支出（类）抚恤（款）伤残抚恤（项）:支出决算数为351.09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20.34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6.15%，主要原因是：</w:t>
      </w:r>
      <w:r>
        <w:rPr>
          <w:rFonts w:hint="eastAsia" w:ascii="Times New Roman" w:hAnsi="Times New Roman" w:eastAsia="仿宋_GB2312" w:cs="Times New Roman"/>
          <w:color w:val="auto"/>
          <w:kern w:val="2"/>
          <w:sz w:val="32"/>
          <w:szCs w:val="32"/>
          <w:highlight w:val="none"/>
          <w:lang w:val="zh-CN" w:eastAsia="zh-CN" w:bidi="ar-SA"/>
        </w:rPr>
        <w:t>202</w:t>
      </w:r>
      <w:r>
        <w:rPr>
          <w:rFonts w:hint="eastAsia" w:eastAsia="仿宋_GB2312" w:cs="Times New Roman"/>
          <w:color w:val="auto"/>
          <w:kern w:val="2"/>
          <w:sz w:val="32"/>
          <w:szCs w:val="32"/>
          <w:highlight w:val="none"/>
          <w:lang w:val="en-US" w:eastAsia="zh-CN" w:bidi="ar-SA"/>
        </w:rPr>
        <w:t>3</w:t>
      </w:r>
      <w:r>
        <w:rPr>
          <w:rFonts w:hint="eastAsia" w:ascii="Times New Roman" w:hAnsi="Times New Roman" w:eastAsia="仿宋_GB2312" w:cs="Times New Roman"/>
          <w:color w:val="auto"/>
          <w:kern w:val="2"/>
          <w:sz w:val="32"/>
          <w:szCs w:val="32"/>
          <w:highlight w:val="none"/>
          <w:lang w:val="zh-CN" w:eastAsia="zh-CN" w:bidi="ar-SA"/>
        </w:rPr>
        <w:t>年优抚对象人员和优抚对象生活补助标准均增加。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16.社会保障和就业支出（类）退役安置（款）其他退役安置支出（项）:支出决算数为10.07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7.90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仿宋_GB2312" w:hAnsi="仿宋_GB2312" w:eastAsia="仿宋_GB2312" w:cs="仿宋_GB2312"/>
          <w:color w:val="auto"/>
          <w:kern w:val="2"/>
          <w:sz w:val="32"/>
          <w:szCs w:val="32"/>
          <w:highlight w:val="none"/>
          <w:lang w:val="en-US" w:eastAsia="zh-CN" w:bidi="ar-SA"/>
        </w:rPr>
        <w:t>364.06</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2023年军队离退休干部工作使用了此项资金，故有所增加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17.社会保障和就业支出（类）退役军人管理事务（款）拥军优属（项）:支出决算数为0.00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3.00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2023年八一慰问经费从单位工作经费里进行使用，不在单列</w:t>
      </w:r>
      <w:r>
        <w:rPr>
          <w:rFonts w:hint="eastAsia" w:ascii="Times New Roman" w:hAnsi="Times New Roman" w:eastAsia="仿宋_GB2312" w:cs="Times New Roman"/>
          <w:color w:val="auto"/>
          <w:kern w:val="2"/>
          <w:sz w:val="32"/>
          <w:szCs w:val="32"/>
          <w:highlight w:val="none"/>
          <w:lang w:val="en-US" w:eastAsia="zh-CN" w:bidi="ar-SA"/>
        </w:rPr>
        <w:t>社会保障和就业支出（类）退役军人管理事务（款）拥军优属（项）</w:t>
      </w:r>
      <w:r>
        <w:rPr>
          <w:rFonts w:hint="eastAsia" w:eastAsia="仿宋_GB2312" w:cs="Times New Roman"/>
          <w:color w:val="auto"/>
          <w:kern w:val="2"/>
          <w:sz w:val="32"/>
          <w:szCs w:val="32"/>
          <w:highlight w:val="none"/>
          <w:lang w:val="en-US" w:eastAsia="zh-CN" w:bidi="ar-SA"/>
        </w:rPr>
        <w:t>，故有所减少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140.08</w:t>
      </w:r>
      <w:r>
        <w:rPr>
          <w:rFonts w:hint="eastAsia" w:ascii="仿宋_GB2312" w:eastAsia="仿宋_GB2312"/>
          <w:color w:val="auto"/>
          <w:sz w:val="32"/>
          <w:szCs w:val="32"/>
          <w:highlight w:val="none"/>
        </w:rPr>
        <w:t>万元，其中：</w:t>
      </w:r>
      <w:r>
        <w:rPr>
          <w:rFonts w:hint="eastAsia" w:ascii="仿宋_GB2312" w:eastAsia="仿宋_GB2312"/>
          <w:b/>
          <w:bCs/>
          <w:color w:val="auto"/>
          <w:sz w:val="32"/>
          <w:szCs w:val="32"/>
          <w:highlight w:val="none"/>
        </w:rPr>
        <w:t>人员经费</w:t>
      </w:r>
      <w:r>
        <w:rPr>
          <w:rFonts w:hint="eastAsia" w:ascii="仿宋_GB2312" w:eastAsia="仿宋_GB2312"/>
          <w:b/>
          <w:bCs/>
          <w:color w:val="auto"/>
          <w:sz w:val="32"/>
          <w:szCs w:val="32"/>
          <w:highlight w:val="none"/>
          <w:lang w:eastAsia="zh-CN"/>
        </w:rPr>
        <w:t>131.31</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基本工资、津贴补贴、奖金、绩效工资、机关事业单位基本养老保险缴费、职业年金缴费、职工基本医疗保险缴费、公务员医疗补助缴费、其他社会保障缴费、住房公积金、退休费、医疗费补助。</w:t>
      </w:r>
    </w:p>
    <w:p>
      <w:pPr>
        <w:keepNext w:val="0"/>
        <w:keepLines w:val="0"/>
        <w:pageBreakBefore w:val="0"/>
        <w:widowControl w:val="0"/>
        <w:kinsoku/>
        <w:wordWrap/>
        <w:overflowPunct/>
        <w:topLinePunct w:val="0"/>
        <w:bidi w:val="0"/>
        <w:adjustRightInd/>
        <w:snapToGrid/>
        <w:spacing w:line="240" w:lineRule="auto"/>
        <w:ind w:firstLine="643" w:firstLineChars="200"/>
        <w:jc w:val="both"/>
        <w:textAlignment w:val="auto"/>
        <w:rPr>
          <w:rFonts w:hint="default" w:ascii="仿宋_GB2312" w:eastAsia="仿宋_GB2312"/>
          <w:color w:val="auto"/>
          <w:sz w:val="32"/>
          <w:szCs w:val="32"/>
          <w:highlight w:val="red"/>
          <w:lang w:val="en-US" w:eastAsia="zh-CN"/>
        </w:rPr>
      </w:pPr>
      <w:r>
        <w:rPr>
          <w:rFonts w:hint="eastAsia" w:ascii="仿宋_GB2312" w:eastAsia="仿宋_GB2312"/>
          <w:b/>
          <w:bCs/>
          <w:color w:val="auto"/>
          <w:sz w:val="32"/>
          <w:szCs w:val="32"/>
          <w:highlight w:val="none"/>
        </w:rPr>
        <w:t>公用经费</w:t>
      </w:r>
      <w:r>
        <w:rPr>
          <w:rFonts w:hint="eastAsia" w:ascii="仿宋_GB2312" w:eastAsia="仿宋_GB2312"/>
          <w:b/>
          <w:bCs/>
          <w:color w:val="auto"/>
          <w:sz w:val="32"/>
          <w:szCs w:val="32"/>
          <w:highlight w:val="none"/>
          <w:lang w:eastAsia="zh-CN"/>
        </w:rPr>
        <w:t>8.76</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包括：</w:t>
      </w:r>
      <w:r>
        <w:rPr>
          <w:rFonts w:hint="eastAsia" w:ascii="仿宋_GB2312" w:eastAsia="仿宋_GB2312"/>
          <w:color w:val="auto"/>
          <w:sz w:val="32"/>
          <w:szCs w:val="32"/>
          <w:highlight w:val="none"/>
          <w:lang w:val="en-US" w:eastAsia="zh-CN"/>
        </w:rPr>
        <w:t>办公费、邮电费、取暖费、差旅费、工会经费。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b/>
          <w:bCs/>
          <w:color w:val="auto"/>
          <w:sz w:val="32"/>
          <w:szCs w:val="32"/>
          <w:highlight w:val="none"/>
          <w:lang w:val="zh-CN" w:eastAsia="zh-CN"/>
        </w:rPr>
        <w:t>2023年度</w:t>
      </w:r>
      <w:r>
        <w:rPr>
          <w:rFonts w:hint="eastAsia" w:ascii="仿宋_GB2312" w:eastAsia="仿宋_GB2312"/>
          <w:b/>
          <w:bCs/>
          <w:color w:val="auto"/>
          <w:sz w:val="32"/>
          <w:szCs w:val="32"/>
          <w:highlight w:val="none"/>
          <w:lang w:val="en-US" w:eastAsia="zh-CN"/>
        </w:rPr>
        <w:t>财政拨款</w:t>
      </w:r>
      <w:r>
        <w:rPr>
          <w:rFonts w:hint="eastAsia" w:ascii="仿宋_GB2312" w:eastAsia="仿宋_GB2312"/>
          <w:b/>
          <w:bCs/>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本</w:t>
      </w:r>
      <w:r>
        <w:rPr>
          <w:rFonts w:hint="eastAsia" w:ascii="仿宋_GB2312" w:eastAsia="仿宋_GB2312"/>
          <w:color w:val="auto"/>
          <w:sz w:val="32"/>
          <w:szCs w:val="32"/>
          <w:highlight w:val="none"/>
          <w:lang w:val="zh-CN" w:eastAsia="zh-CN"/>
        </w:rPr>
        <w:t>单位</w:t>
      </w:r>
      <w:r>
        <w:rPr>
          <w:rFonts w:hint="eastAsia" w:ascii="仿宋_GB2312" w:eastAsia="仿宋_GB2312"/>
          <w:color w:val="auto"/>
          <w:sz w:val="32"/>
          <w:szCs w:val="32"/>
          <w:highlight w:val="none"/>
          <w:lang w:val="en-US" w:eastAsia="zh-CN"/>
        </w:rPr>
        <w:t>没有此项支出</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本</w:t>
      </w:r>
      <w:r>
        <w:rPr>
          <w:rFonts w:hint="eastAsia" w:ascii="仿宋_GB2312" w:eastAsia="仿宋_GB2312"/>
          <w:color w:val="auto"/>
          <w:sz w:val="32"/>
          <w:szCs w:val="32"/>
          <w:highlight w:val="none"/>
          <w:lang w:val="zh-CN" w:eastAsia="zh-CN"/>
        </w:rPr>
        <w:t>单位</w:t>
      </w:r>
      <w:r>
        <w:rPr>
          <w:rFonts w:hint="eastAsia" w:ascii="仿宋_GB2312" w:eastAsia="仿宋_GB2312"/>
          <w:color w:val="auto"/>
          <w:sz w:val="32"/>
          <w:szCs w:val="32"/>
          <w:highlight w:val="none"/>
          <w:lang w:val="en-US" w:eastAsia="zh-CN"/>
        </w:rPr>
        <w:t>没有此项支出</w:t>
      </w:r>
      <w:r>
        <w:rPr>
          <w:rFonts w:hint="eastAsia" w:ascii="仿宋_GB2312" w:eastAsia="仿宋_GB2312"/>
          <w:color w:val="auto"/>
          <w:sz w:val="32"/>
          <w:szCs w:val="32"/>
          <w:highlight w:val="none"/>
          <w:lang w:val="zh-CN" w:eastAsia="zh-CN"/>
        </w:rPr>
        <w:t>；公务用车购置及运行维护费支出0.00万元，占0.00%，比上年增加0.00万元，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本</w:t>
      </w:r>
      <w:r>
        <w:rPr>
          <w:rFonts w:hint="eastAsia" w:ascii="仿宋_GB2312" w:eastAsia="仿宋_GB2312"/>
          <w:color w:val="auto"/>
          <w:sz w:val="32"/>
          <w:szCs w:val="32"/>
          <w:highlight w:val="none"/>
          <w:lang w:val="zh-CN" w:eastAsia="zh-CN"/>
        </w:rPr>
        <w:t>单位</w:t>
      </w:r>
      <w:r>
        <w:rPr>
          <w:rFonts w:hint="eastAsia" w:ascii="仿宋_GB2312" w:eastAsia="仿宋_GB2312"/>
          <w:color w:val="auto"/>
          <w:sz w:val="32"/>
          <w:szCs w:val="32"/>
          <w:highlight w:val="none"/>
          <w:lang w:val="en-US" w:eastAsia="zh-CN"/>
        </w:rPr>
        <w:t>没有此项支出</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本</w:t>
      </w:r>
      <w:r>
        <w:rPr>
          <w:rFonts w:hint="eastAsia" w:ascii="仿宋_GB2312" w:eastAsia="仿宋_GB2312"/>
          <w:color w:val="auto"/>
          <w:sz w:val="32"/>
          <w:szCs w:val="32"/>
          <w:highlight w:val="none"/>
          <w:lang w:val="zh-CN" w:eastAsia="zh-CN"/>
        </w:rPr>
        <w:t>单位</w:t>
      </w:r>
      <w:r>
        <w:rPr>
          <w:rFonts w:hint="eastAsia" w:ascii="仿宋_GB2312" w:eastAsia="仿宋_GB2312"/>
          <w:color w:val="auto"/>
          <w:sz w:val="32"/>
          <w:szCs w:val="32"/>
          <w:highlight w:val="none"/>
          <w:lang w:val="en-US" w:eastAsia="zh-CN"/>
        </w:rPr>
        <w:t>没有此项支出</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b/>
          <w:bCs/>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因公出国（境）费支出0.00万元，无</w:t>
      </w:r>
      <w:r>
        <w:rPr>
          <w:rFonts w:hint="eastAsia" w:ascii="仿宋_GB2312" w:eastAsia="仿宋_GB2312"/>
          <w:color w:val="auto"/>
          <w:sz w:val="32"/>
          <w:szCs w:val="32"/>
          <w:highlight w:val="none"/>
          <w:lang w:val="en-US" w:eastAsia="zh-CN"/>
        </w:rPr>
        <w:t>此项支出</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公务用车购置及运行维护费0.00万元，其中：公务用车购置费0.00万元，公务用车运行维护费0.00万元。无</w:t>
      </w:r>
      <w:r>
        <w:rPr>
          <w:rFonts w:hint="eastAsia" w:ascii="仿宋_GB2312" w:eastAsia="仿宋_GB2312"/>
          <w:color w:val="auto"/>
          <w:sz w:val="32"/>
          <w:szCs w:val="32"/>
          <w:highlight w:val="none"/>
          <w:lang w:val="en-US" w:eastAsia="zh-CN"/>
        </w:rPr>
        <w:t>此项支出</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公务接待费0.00万元，无</w:t>
      </w:r>
      <w:r>
        <w:rPr>
          <w:rFonts w:hint="eastAsia" w:ascii="仿宋_GB2312" w:eastAsia="仿宋_GB2312"/>
          <w:color w:val="auto"/>
          <w:sz w:val="32"/>
          <w:szCs w:val="32"/>
          <w:highlight w:val="none"/>
          <w:lang w:val="en-US" w:eastAsia="zh-CN"/>
        </w:rPr>
        <w:t>此项支出</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b/>
          <w:bCs/>
          <w:color w:val="auto"/>
          <w:sz w:val="32"/>
          <w:szCs w:val="32"/>
          <w:highlight w:val="none"/>
          <w:lang w:val="zh-CN" w:eastAsia="zh-CN"/>
        </w:rPr>
        <w:t>与</w:t>
      </w:r>
      <w:r>
        <w:rPr>
          <w:rFonts w:hint="eastAsia" w:ascii="仿宋_GB2312" w:eastAsia="仿宋_GB2312"/>
          <w:b/>
          <w:bCs/>
          <w:color w:val="auto"/>
          <w:sz w:val="32"/>
          <w:szCs w:val="32"/>
          <w:highlight w:val="none"/>
          <w:lang w:val="en-US" w:eastAsia="zh-CN"/>
        </w:rPr>
        <w:t>全年</w:t>
      </w:r>
      <w:r>
        <w:rPr>
          <w:rFonts w:hint="eastAsia" w:ascii="仿宋_GB2312" w:eastAsia="仿宋_GB2312"/>
          <w:b/>
          <w:bCs/>
          <w:color w:val="auto"/>
          <w:sz w:val="32"/>
          <w:szCs w:val="32"/>
          <w:highlight w:val="none"/>
          <w:lang w:val="zh-CN" w:eastAsia="zh-CN"/>
        </w:rPr>
        <w:t>预算相比</w:t>
      </w:r>
      <w:r>
        <w:rPr>
          <w:rFonts w:hint="eastAsia" w:ascii="仿宋_GB2312" w:eastAsia="仿宋_GB2312"/>
          <w:b/>
          <w:bCs/>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严格按照预算执行，无差异</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highlight w:val="none"/>
          <w:lang w:val="en-US" w:eastAsia="zh-CN"/>
        </w:rPr>
        <w:t>严格按照预算执行，无差异</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严格按照预算执行，无差异</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严格按照预算执行，无差异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严格按照预算执行，无差异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sz w:val="32"/>
          <w:szCs w:val="32"/>
          <w:highlight w:val="none"/>
          <w:lang w:val="en-US"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裕民县退役军人事务局（行政单位和参照公务员法管理事业单位）机关运行经费支出8.76万元，</w:t>
      </w:r>
      <w:r>
        <w:rPr>
          <w:rFonts w:hint="eastAsia" w:ascii="Times New Roman" w:hAnsi="Times New Roman" w:eastAsia="仿宋_GB2312" w:cs="Times New Roman"/>
          <w:color w:val="auto"/>
          <w:sz w:val="32"/>
          <w:szCs w:val="32"/>
          <w:highlight w:val="none"/>
          <w:lang w:val="zh-CN" w:eastAsia="zh-CN"/>
        </w:rPr>
        <w:t>比上年增加4.69万元，增长115.2</w:t>
      </w:r>
      <w:r>
        <w:rPr>
          <w:rFonts w:hint="eastAsia" w:eastAsia="仿宋_GB2312" w:cs="Times New Roman"/>
          <w:color w:val="auto"/>
          <w:sz w:val="32"/>
          <w:szCs w:val="32"/>
          <w:highlight w:val="none"/>
          <w:lang w:val="en-US" w:eastAsia="zh-CN"/>
        </w:rPr>
        <w:t>3</w:t>
      </w:r>
      <w:r>
        <w:rPr>
          <w:rFonts w:hint="eastAsia" w:ascii="Times New Roman" w:hAnsi="Times New Roman" w:eastAsia="仿宋_GB2312" w:cs="Times New Roman"/>
          <w:color w:val="auto"/>
          <w:sz w:val="32"/>
          <w:szCs w:val="32"/>
          <w:highlight w:val="none"/>
          <w:lang w:val="zh-CN" w:eastAsia="zh-CN"/>
        </w:rPr>
        <w:t>%，主要原因是：202</w:t>
      </w:r>
      <w:r>
        <w:rPr>
          <w:rFonts w:hint="eastAsia" w:eastAsia="仿宋_GB2312" w:cs="Times New Roman"/>
          <w:color w:val="auto"/>
          <w:sz w:val="32"/>
          <w:szCs w:val="32"/>
          <w:highlight w:val="none"/>
          <w:lang w:val="en-US" w:eastAsia="zh-CN"/>
        </w:rPr>
        <w:t>3</w:t>
      </w:r>
      <w:r>
        <w:rPr>
          <w:rFonts w:hint="eastAsia" w:ascii="Times New Roman" w:hAnsi="Times New Roman" w:eastAsia="仿宋_GB2312" w:cs="Times New Roman"/>
          <w:color w:val="auto"/>
          <w:sz w:val="32"/>
          <w:szCs w:val="32"/>
          <w:highlight w:val="none"/>
          <w:lang w:val="zh-CN" w:eastAsia="zh-CN"/>
        </w:rPr>
        <w:t>年办公费用较202</w:t>
      </w:r>
      <w:r>
        <w:rPr>
          <w:rFonts w:hint="eastAsia" w:eastAsia="仿宋_GB2312" w:cs="Times New Roman"/>
          <w:color w:val="auto"/>
          <w:sz w:val="32"/>
          <w:szCs w:val="32"/>
          <w:highlight w:val="none"/>
          <w:lang w:val="en-US" w:eastAsia="zh-CN"/>
        </w:rPr>
        <w:t>2</w:t>
      </w:r>
      <w:r>
        <w:rPr>
          <w:rFonts w:hint="eastAsia" w:ascii="Times New Roman" w:hAnsi="Times New Roman" w:eastAsia="仿宋_GB2312" w:cs="Times New Roman"/>
          <w:color w:val="auto"/>
          <w:sz w:val="32"/>
          <w:szCs w:val="32"/>
          <w:highlight w:val="none"/>
          <w:lang w:val="zh-CN" w:eastAsia="zh-CN"/>
        </w:rPr>
        <w:t>年有所增加</w:t>
      </w:r>
      <w:r>
        <w:rPr>
          <w:rFonts w:hint="eastAsia" w:eastAsia="仿宋_GB2312" w:cs="Times New Roman"/>
          <w:color w:val="auto"/>
          <w:sz w:val="32"/>
          <w:szCs w:val="32"/>
          <w:highlight w:val="none"/>
          <w:lang w:val="en-US" w:eastAsia="zh-CN"/>
        </w:rPr>
        <w:t>且2023年“八一”慰问费列支在</w:t>
      </w:r>
      <w:r>
        <w:rPr>
          <w:rFonts w:hint="eastAsia" w:ascii="Times New Roman" w:hAnsi="Times New Roman" w:eastAsia="仿宋_GB2312" w:cs="Times New Roman"/>
          <w:color w:val="auto"/>
          <w:sz w:val="32"/>
          <w:szCs w:val="32"/>
          <w:highlight w:val="none"/>
          <w:lang w:val="en-US" w:eastAsia="zh-CN"/>
        </w:rPr>
        <w:t>机关运行经费。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12.84万元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其中：政府采购货物支出12.84万元、政府采购工程支出0.00万元、政府采购服务支出0.00万元。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授予中小企业合同金额12.84万元，占政府采购支出总额的100.00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，其中：授予小微企业合同金额12.84万元，占政府采购支出总额的100.00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27.70</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屋0.00平方米，价值0.00万元。车辆0辆，价值0.00万元，其中：副部（省）级及以上领导用车0辆、主要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用车0辆、其他用车0辆，其他用车主要是：</w:t>
      </w:r>
      <w:r>
        <w:rPr>
          <w:rFonts w:hint="eastAsia" w:eastAsia="仿宋_GB2312" w:cs="Times New Roman"/>
          <w:color w:val="auto"/>
          <w:sz w:val="32"/>
          <w:szCs w:val="32"/>
          <w:highlight w:val="none"/>
          <w:lang w:val="en-US" w:eastAsia="zh-CN"/>
        </w:rPr>
        <w:t>没有其他用车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w:t>
      </w:r>
      <w:r>
        <w:rPr>
          <w:rFonts w:hint="eastAsia" w:ascii="仿宋_GB2312" w:eastAsia="仿宋_GB2312"/>
          <w:color w:val="auto"/>
          <w:sz w:val="32"/>
          <w:szCs w:val="32"/>
          <w:highlight w:val="none"/>
          <w:lang w:eastAsia="zh-CN"/>
        </w:rPr>
        <w:t>1420.27</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w:t>
      </w:r>
      <w:r>
        <w:rPr>
          <w:rFonts w:hint="eastAsia" w:ascii="仿宋_GB2312" w:eastAsia="仿宋_GB2312"/>
          <w:color w:val="auto"/>
          <w:sz w:val="32"/>
          <w:szCs w:val="32"/>
          <w:highlight w:val="none"/>
          <w:lang w:eastAsia="zh-CN"/>
        </w:rPr>
        <w:t>1169.43</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val="en-US" w:eastAsia="zh-CN"/>
        </w:rPr>
        <w:t>涉密</w:t>
      </w:r>
      <w:r>
        <w:rPr>
          <w:rFonts w:hint="eastAsia" w:ascii="仿宋_GB2312" w:eastAsia="仿宋_GB2312"/>
          <w:color w:val="auto"/>
          <w:sz w:val="32"/>
          <w:szCs w:val="32"/>
          <w:highlight w:val="none"/>
          <w:lang w:eastAsia="zh-CN"/>
        </w:rPr>
        <w:t>项目</w:t>
      </w:r>
      <w:r>
        <w:rPr>
          <w:rFonts w:hint="eastAsia" w:ascii="仿宋_GB2312" w:eastAsia="仿宋_GB2312"/>
          <w:color w:val="auto"/>
          <w:sz w:val="32"/>
          <w:szCs w:val="32"/>
          <w:highlight w:val="none"/>
          <w:lang w:val="en-US" w:eastAsia="zh-CN"/>
        </w:rPr>
        <w:t>9</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全年预算数1161.93</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全年执行数911.09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。预算绩效管理取得的成效：一是本单位对财务管理进行规范化，同财政部门及时沟通学习，积极进行财政部门组织的决算、编报、审核等方面工作按时完成，认真如实填报；二是本单位对预算和决算公开工作</w:t>
      </w:r>
      <w:bookmarkStart w:id="48" w:name="_GoBack"/>
      <w:bookmarkEnd w:id="48"/>
      <w:r>
        <w:rPr>
          <w:rFonts w:hint="eastAsia" w:ascii="仿宋_GB2312" w:eastAsia="仿宋_GB2312"/>
          <w:color w:val="auto"/>
          <w:sz w:val="32"/>
          <w:szCs w:val="32"/>
          <w:highlight w:val="none"/>
          <w:lang w:eastAsia="zh-CN"/>
        </w:rPr>
        <w:t>及主管部门对所属单位按规定批复决算的各项工作按规定认真执行，该填制及时填制，该公开及时公开，该上报及时上报。发现的问题及原因：一是缺乏前期的详细调研和科学测算，使得预算脱离实际需要；二是有部分项目资金又可能不够，造成项目不能按时按质按量完成，需要继续向财政部门申请资金，影响了财政资金的使用效益。下一步改进措施：一是要完善建章立制，内部控制不是局限在作用于财务管理层面，而是要建成一套环环相扣的动态监控机制，在业务运作过程中发挥作用；二是要提高内部控制意识，认识到内部控制的重要性，让单位所有职工都参与到内部控制的执行中，营造出内部控制的氛围。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val="en-US" w:eastAsia="zh-CN"/>
        </w:rPr>
        <w:t>本单位sm项目涉及金额911.09万元。</w:t>
      </w:r>
      <w:bookmarkStart w:id="30" w:name="_Toc3250"/>
      <w:bookmarkStart w:id="31" w:name="_Toc24143"/>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hYjIwYTFkMDUyN2RmOGI2OTNiMWRjYmY5MjBlYTUifQ=="/>
    <w:docVar w:name="KSO_WPS_MARK_KEY" w:val="41ee2a61-2d54-4f93-83be-afdb9a40d732"/>
  </w:docVars>
  <w:rsids>
    <w:rsidRoot w:val="00000000"/>
    <w:rsid w:val="00213C59"/>
    <w:rsid w:val="003210CE"/>
    <w:rsid w:val="00B70D59"/>
    <w:rsid w:val="00F52A8D"/>
    <w:rsid w:val="019404F8"/>
    <w:rsid w:val="02417CF7"/>
    <w:rsid w:val="02BD3108"/>
    <w:rsid w:val="02F73D26"/>
    <w:rsid w:val="034D4FEF"/>
    <w:rsid w:val="035D1785"/>
    <w:rsid w:val="039F47CE"/>
    <w:rsid w:val="03AC436E"/>
    <w:rsid w:val="03E05CE8"/>
    <w:rsid w:val="03F43F14"/>
    <w:rsid w:val="03F973EE"/>
    <w:rsid w:val="042258F8"/>
    <w:rsid w:val="043E5B56"/>
    <w:rsid w:val="046E39D9"/>
    <w:rsid w:val="04C04386"/>
    <w:rsid w:val="04D96608"/>
    <w:rsid w:val="04FA68C4"/>
    <w:rsid w:val="053F5AE6"/>
    <w:rsid w:val="0562762A"/>
    <w:rsid w:val="057C0B0F"/>
    <w:rsid w:val="059F63E2"/>
    <w:rsid w:val="05EF4B48"/>
    <w:rsid w:val="05F76ECA"/>
    <w:rsid w:val="06792773"/>
    <w:rsid w:val="0690333A"/>
    <w:rsid w:val="07093795"/>
    <w:rsid w:val="07804730"/>
    <w:rsid w:val="079052BE"/>
    <w:rsid w:val="07916D6A"/>
    <w:rsid w:val="08145C21"/>
    <w:rsid w:val="08193DEA"/>
    <w:rsid w:val="08422688"/>
    <w:rsid w:val="085854ED"/>
    <w:rsid w:val="0879188F"/>
    <w:rsid w:val="08A0354D"/>
    <w:rsid w:val="08CD4C49"/>
    <w:rsid w:val="09114954"/>
    <w:rsid w:val="0933478C"/>
    <w:rsid w:val="095A5B83"/>
    <w:rsid w:val="096466E3"/>
    <w:rsid w:val="0968304D"/>
    <w:rsid w:val="09717A71"/>
    <w:rsid w:val="09AF3D17"/>
    <w:rsid w:val="0A7809B7"/>
    <w:rsid w:val="0A7B4867"/>
    <w:rsid w:val="0A840954"/>
    <w:rsid w:val="0A9928ED"/>
    <w:rsid w:val="0ACE14A9"/>
    <w:rsid w:val="0B61769D"/>
    <w:rsid w:val="0B8C3ECC"/>
    <w:rsid w:val="0B9C639D"/>
    <w:rsid w:val="0BB052B2"/>
    <w:rsid w:val="0BD33FFC"/>
    <w:rsid w:val="0BE97AC1"/>
    <w:rsid w:val="0C1C4780"/>
    <w:rsid w:val="0C3613A3"/>
    <w:rsid w:val="0C5E519C"/>
    <w:rsid w:val="0C7227A7"/>
    <w:rsid w:val="0CA52EE8"/>
    <w:rsid w:val="0CBD6988"/>
    <w:rsid w:val="0CD208AC"/>
    <w:rsid w:val="0D4903E8"/>
    <w:rsid w:val="0D6F1F2A"/>
    <w:rsid w:val="0D7A4A46"/>
    <w:rsid w:val="0DE34598"/>
    <w:rsid w:val="0DFC5B8B"/>
    <w:rsid w:val="0E640559"/>
    <w:rsid w:val="0EC6696E"/>
    <w:rsid w:val="0F1113DA"/>
    <w:rsid w:val="0F3F364A"/>
    <w:rsid w:val="0F6E5A1E"/>
    <w:rsid w:val="0F78534A"/>
    <w:rsid w:val="0F89358A"/>
    <w:rsid w:val="0F8C6D51"/>
    <w:rsid w:val="0FC37D75"/>
    <w:rsid w:val="105B0B5E"/>
    <w:rsid w:val="10803AD0"/>
    <w:rsid w:val="112E58D0"/>
    <w:rsid w:val="11731CAC"/>
    <w:rsid w:val="119500A0"/>
    <w:rsid w:val="11C0733B"/>
    <w:rsid w:val="11D50D17"/>
    <w:rsid w:val="120E0809"/>
    <w:rsid w:val="127F665A"/>
    <w:rsid w:val="12D15AFD"/>
    <w:rsid w:val="12F7068C"/>
    <w:rsid w:val="14207DC0"/>
    <w:rsid w:val="14B932DA"/>
    <w:rsid w:val="150A66AF"/>
    <w:rsid w:val="154C1139"/>
    <w:rsid w:val="158C5B77"/>
    <w:rsid w:val="160D1149"/>
    <w:rsid w:val="161B570F"/>
    <w:rsid w:val="163563C0"/>
    <w:rsid w:val="164315EF"/>
    <w:rsid w:val="16557DFE"/>
    <w:rsid w:val="167268FB"/>
    <w:rsid w:val="16770D0A"/>
    <w:rsid w:val="16D50C50"/>
    <w:rsid w:val="16E120E1"/>
    <w:rsid w:val="1734706D"/>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656846"/>
    <w:rsid w:val="1E97358B"/>
    <w:rsid w:val="1EAA4A5F"/>
    <w:rsid w:val="1EE869A7"/>
    <w:rsid w:val="1FA15E62"/>
    <w:rsid w:val="1FED69B6"/>
    <w:rsid w:val="2064678E"/>
    <w:rsid w:val="20DC1AB9"/>
    <w:rsid w:val="20DD6197"/>
    <w:rsid w:val="212631E0"/>
    <w:rsid w:val="21344C7C"/>
    <w:rsid w:val="21A53757"/>
    <w:rsid w:val="221236C6"/>
    <w:rsid w:val="22D7662C"/>
    <w:rsid w:val="23326B7F"/>
    <w:rsid w:val="2380045B"/>
    <w:rsid w:val="23BC04D2"/>
    <w:rsid w:val="23EF1892"/>
    <w:rsid w:val="240D53A2"/>
    <w:rsid w:val="24551FB9"/>
    <w:rsid w:val="2483647E"/>
    <w:rsid w:val="24A32D55"/>
    <w:rsid w:val="24AB49A3"/>
    <w:rsid w:val="25292727"/>
    <w:rsid w:val="252E5CA9"/>
    <w:rsid w:val="254613E3"/>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9D109A5"/>
    <w:rsid w:val="2A053397"/>
    <w:rsid w:val="2A145E96"/>
    <w:rsid w:val="2A2131BB"/>
    <w:rsid w:val="2A4468E2"/>
    <w:rsid w:val="2A4E1055"/>
    <w:rsid w:val="2AF5378F"/>
    <w:rsid w:val="2B17505E"/>
    <w:rsid w:val="2BB94DBF"/>
    <w:rsid w:val="2C6F314E"/>
    <w:rsid w:val="2CC206BE"/>
    <w:rsid w:val="2CE10037"/>
    <w:rsid w:val="2D1136DF"/>
    <w:rsid w:val="2D20606D"/>
    <w:rsid w:val="2D8D5F56"/>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4CB0E19"/>
    <w:rsid w:val="353369E3"/>
    <w:rsid w:val="35413FCB"/>
    <w:rsid w:val="35B75320"/>
    <w:rsid w:val="35E00D72"/>
    <w:rsid w:val="36714A85"/>
    <w:rsid w:val="36965B9D"/>
    <w:rsid w:val="36C549FD"/>
    <w:rsid w:val="37A755DD"/>
    <w:rsid w:val="37F94FA0"/>
    <w:rsid w:val="380D3381"/>
    <w:rsid w:val="38115B1F"/>
    <w:rsid w:val="385E3AC3"/>
    <w:rsid w:val="387D6B9E"/>
    <w:rsid w:val="38B75FF0"/>
    <w:rsid w:val="38D45016"/>
    <w:rsid w:val="38D90432"/>
    <w:rsid w:val="3914510A"/>
    <w:rsid w:val="3926770B"/>
    <w:rsid w:val="398D3668"/>
    <w:rsid w:val="39CB0A7F"/>
    <w:rsid w:val="39DA0497"/>
    <w:rsid w:val="3A053544"/>
    <w:rsid w:val="3A893816"/>
    <w:rsid w:val="3A893B6D"/>
    <w:rsid w:val="3AD1763A"/>
    <w:rsid w:val="3B527F6A"/>
    <w:rsid w:val="3B6716E3"/>
    <w:rsid w:val="3B6C6B2D"/>
    <w:rsid w:val="3BB07655"/>
    <w:rsid w:val="3C242659"/>
    <w:rsid w:val="3C40253C"/>
    <w:rsid w:val="3C96719C"/>
    <w:rsid w:val="3CA72BE8"/>
    <w:rsid w:val="3CC97489"/>
    <w:rsid w:val="3CF37F8C"/>
    <w:rsid w:val="3D137554"/>
    <w:rsid w:val="3D4F3125"/>
    <w:rsid w:val="3D5275AC"/>
    <w:rsid w:val="3DCC2473"/>
    <w:rsid w:val="3DD56651"/>
    <w:rsid w:val="3DEB0883"/>
    <w:rsid w:val="3E14518F"/>
    <w:rsid w:val="3E2527BF"/>
    <w:rsid w:val="3E731662"/>
    <w:rsid w:val="3E8168DD"/>
    <w:rsid w:val="3EA7725F"/>
    <w:rsid w:val="3EB03713"/>
    <w:rsid w:val="3EBF1A11"/>
    <w:rsid w:val="3EC52607"/>
    <w:rsid w:val="3EEC6CEF"/>
    <w:rsid w:val="3F183429"/>
    <w:rsid w:val="3FB77A1D"/>
    <w:rsid w:val="3FDC3674"/>
    <w:rsid w:val="3FDD37A5"/>
    <w:rsid w:val="3FED7F8A"/>
    <w:rsid w:val="40026874"/>
    <w:rsid w:val="40094AEF"/>
    <w:rsid w:val="405470BD"/>
    <w:rsid w:val="40794A29"/>
    <w:rsid w:val="40834692"/>
    <w:rsid w:val="41431AD5"/>
    <w:rsid w:val="414B3C0F"/>
    <w:rsid w:val="417C1CE7"/>
    <w:rsid w:val="41900018"/>
    <w:rsid w:val="41944406"/>
    <w:rsid w:val="41C04329"/>
    <w:rsid w:val="41CE128F"/>
    <w:rsid w:val="41DA6F12"/>
    <w:rsid w:val="41E440D0"/>
    <w:rsid w:val="42171FB1"/>
    <w:rsid w:val="42FB5E9F"/>
    <w:rsid w:val="434E6957"/>
    <w:rsid w:val="43BA0E31"/>
    <w:rsid w:val="43C15147"/>
    <w:rsid w:val="43E14DD2"/>
    <w:rsid w:val="43F800E9"/>
    <w:rsid w:val="443A7E4B"/>
    <w:rsid w:val="452F5B3A"/>
    <w:rsid w:val="454E7FD2"/>
    <w:rsid w:val="45793E34"/>
    <w:rsid w:val="45975E24"/>
    <w:rsid w:val="46061BDC"/>
    <w:rsid w:val="461404F8"/>
    <w:rsid w:val="46413018"/>
    <w:rsid w:val="464B7E04"/>
    <w:rsid w:val="468041AA"/>
    <w:rsid w:val="468123C6"/>
    <w:rsid w:val="46901EEE"/>
    <w:rsid w:val="469C74D2"/>
    <w:rsid w:val="46AC4750"/>
    <w:rsid w:val="47445515"/>
    <w:rsid w:val="474B4782"/>
    <w:rsid w:val="47B36670"/>
    <w:rsid w:val="47D90D14"/>
    <w:rsid w:val="48387FB0"/>
    <w:rsid w:val="483A6114"/>
    <w:rsid w:val="48813FE6"/>
    <w:rsid w:val="488727DB"/>
    <w:rsid w:val="48B82268"/>
    <w:rsid w:val="48C354B3"/>
    <w:rsid w:val="491D447C"/>
    <w:rsid w:val="493D58B5"/>
    <w:rsid w:val="494A7A04"/>
    <w:rsid w:val="49FB2F78"/>
    <w:rsid w:val="4A0A26D2"/>
    <w:rsid w:val="4A2019A5"/>
    <w:rsid w:val="4A241A0B"/>
    <w:rsid w:val="4A7B2875"/>
    <w:rsid w:val="4A934476"/>
    <w:rsid w:val="4AAA220A"/>
    <w:rsid w:val="4AE12E67"/>
    <w:rsid w:val="4B06090E"/>
    <w:rsid w:val="4B157E76"/>
    <w:rsid w:val="4B4C0111"/>
    <w:rsid w:val="4B8553A9"/>
    <w:rsid w:val="4BDB3730"/>
    <w:rsid w:val="4C200F7A"/>
    <w:rsid w:val="4CB10231"/>
    <w:rsid w:val="4CEE3180"/>
    <w:rsid w:val="4CF93056"/>
    <w:rsid w:val="4D0F4AF6"/>
    <w:rsid w:val="4DF94F37"/>
    <w:rsid w:val="4E0A1DD5"/>
    <w:rsid w:val="4E3160E5"/>
    <w:rsid w:val="4E4D37AF"/>
    <w:rsid w:val="4E5B411C"/>
    <w:rsid w:val="4E8C6496"/>
    <w:rsid w:val="4EFD18DE"/>
    <w:rsid w:val="4F144236"/>
    <w:rsid w:val="4F3238EE"/>
    <w:rsid w:val="4F663C87"/>
    <w:rsid w:val="4F7E29A8"/>
    <w:rsid w:val="4F9E1FFC"/>
    <w:rsid w:val="4FF15C46"/>
    <w:rsid w:val="50375E58"/>
    <w:rsid w:val="50447CC2"/>
    <w:rsid w:val="504E43ED"/>
    <w:rsid w:val="50874A7C"/>
    <w:rsid w:val="50895EE7"/>
    <w:rsid w:val="50921B9D"/>
    <w:rsid w:val="50D16158"/>
    <w:rsid w:val="50DB5F45"/>
    <w:rsid w:val="51025EB1"/>
    <w:rsid w:val="51141503"/>
    <w:rsid w:val="518D0ED5"/>
    <w:rsid w:val="5212150A"/>
    <w:rsid w:val="525C687F"/>
    <w:rsid w:val="527029F5"/>
    <w:rsid w:val="52C543F6"/>
    <w:rsid w:val="52F647F7"/>
    <w:rsid w:val="52F92565"/>
    <w:rsid w:val="53D03877"/>
    <w:rsid w:val="542F73CA"/>
    <w:rsid w:val="5430786D"/>
    <w:rsid w:val="54492158"/>
    <w:rsid w:val="54532320"/>
    <w:rsid w:val="545A1D2A"/>
    <w:rsid w:val="54C811C0"/>
    <w:rsid w:val="54EC2343"/>
    <w:rsid w:val="556A442D"/>
    <w:rsid w:val="55DA564E"/>
    <w:rsid w:val="5604127D"/>
    <w:rsid w:val="56166703"/>
    <w:rsid w:val="56510474"/>
    <w:rsid w:val="56861525"/>
    <w:rsid w:val="56A93273"/>
    <w:rsid w:val="56BB3285"/>
    <w:rsid w:val="56BD550C"/>
    <w:rsid w:val="56E07045"/>
    <w:rsid w:val="56FF28AF"/>
    <w:rsid w:val="57540E7D"/>
    <w:rsid w:val="57770563"/>
    <w:rsid w:val="577B4878"/>
    <w:rsid w:val="57926973"/>
    <w:rsid w:val="58175352"/>
    <w:rsid w:val="581F2200"/>
    <w:rsid w:val="583059FA"/>
    <w:rsid w:val="584A0929"/>
    <w:rsid w:val="58CD2491"/>
    <w:rsid w:val="591B41B2"/>
    <w:rsid w:val="59254A26"/>
    <w:rsid w:val="592A4EE5"/>
    <w:rsid w:val="59326325"/>
    <w:rsid w:val="595C505B"/>
    <w:rsid w:val="595E55C3"/>
    <w:rsid w:val="596E7E20"/>
    <w:rsid w:val="5A60780B"/>
    <w:rsid w:val="5AB34579"/>
    <w:rsid w:val="5AE17C74"/>
    <w:rsid w:val="5AFC6609"/>
    <w:rsid w:val="5B113480"/>
    <w:rsid w:val="5B6C7CEB"/>
    <w:rsid w:val="5BAE5368"/>
    <w:rsid w:val="5BD456CE"/>
    <w:rsid w:val="5C0D1F49"/>
    <w:rsid w:val="5C10473E"/>
    <w:rsid w:val="5CBB0CE2"/>
    <w:rsid w:val="5CC17177"/>
    <w:rsid w:val="5CF306BC"/>
    <w:rsid w:val="5D3F3D64"/>
    <w:rsid w:val="5D833043"/>
    <w:rsid w:val="5DB228D4"/>
    <w:rsid w:val="5DD92690"/>
    <w:rsid w:val="5DDB1CFD"/>
    <w:rsid w:val="5E7E6D93"/>
    <w:rsid w:val="5E821CA1"/>
    <w:rsid w:val="5ED44800"/>
    <w:rsid w:val="5F350BDE"/>
    <w:rsid w:val="5F504580"/>
    <w:rsid w:val="5F61632C"/>
    <w:rsid w:val="5FA17648"/>
    <w:rsid w:val="5FE705CB"/>
    <w:rsid w:val="603D5080"/>
    <w:rsid w:val="60B03C8D"/>
    <w:rsid w:val="60D0261B"/>
    <w:rsid w:val="615807B4"/>
    <w:rsid w:val="618E3791"/>
    <w:rsid w:val="61947DCA"/>
    <w:rsid w:val="61A46A97"/>
    <w:rsid w:val="61D1382F"/>
    <w:rsid w:val="61F114A2"/>
    <w:rsid w:val="622B0ABA"/>
    <w:rsid w:val="62512BB4"/>
    <w:rsid w:val="625D7D1A"/>
    <w:rsid w:val="62DD7D21"/>
    <w:rsid w:val="631D6D3C"/>
    <w:rsid w:val="631E6BA9"/>
    <w:rsid w:val="637D586B"/>
    <w:rsid w:val="63A5560B"/>
    <w:rsid w:val="63E9091F"/>
    <w:rsid w:val="64322AF9"/>
    <w:rsid w:val="64D6010D"/>
    <w:rsid w:val="64D82665"/>
    <w:rsid w:val="64E47C96"/>
    <w:rsid w:val="651E5741"/>
    <w:rsid w:val="658A4877"/>
    <w:rsid w:val="65A00902"/>
    <w:rsid w:val="65AC6EDD"/>
    <w:rsid w:val="65D51611"/>
    <w:rsid w:val="65D97752"/>
    <w:rsid w:val="66085536"/>
    <w:rsid w:val="66105BF7"/>
    <w:rsid w:val="66150023"/>
    <w:rsid w:val="6628010D"/>
    <w:rsid w:val="669B4528"/>
    <w:rsid w:val="66CC12D7"/>
    <w:rsid w:val="67134CEF"/>
    <w:rsid w:val="671F1ABD"/>
    <w:rsid w:val="67521A59"/>
    <w:rsid w:val="67C304AB"/>
    <w:rsid w:val="67CA77F7"/>
    <w:rsid w:val="67E412F0"/>
    <w:rsid w:val="683F0658"/>
    <w:rsid w:val="689C6793"/>
    <w:rsid w:val="68DB0208"/>
    <w:rsid w:val="68FB170C"/>
    <w:rsid w:val="691B3D98"/>
    <w:rsid w:val="693748F0"/>
    <w:rsid w:val="69846A0E"/>
    <w:rsid w:val="69AA1366"/>
    <w:rsid w:val="69AD798C"/>
    <w:rsid w:val="69D005C0"/>
    <w:rsid w:val="69D80B96"/>
    <w:rsid w:val="6AA359BC"/>
    <w:rsid w:val="6B22534D"/>
    <w:rsid w:val="6B68175F"/>
    <w:rsid w:val="6BFD799F"/>
    <w:rsid w:val="6C027CAA"/>
    <w:rsid w:val="6C1A4547"/>
    <w:rsid w:val="6C4A2E5A"/>
    <w:rsid w:val="6C772473"/>
    <w:rsid w:val="6C8138D0"/>
    <w:rsid w:val="6CEF0725"/>
    <w:rsid w:val="6D4B2604"/>
    <w:rsid w:val="6D8030E4"/>
    <w:rsid w:val="6E0E35C4"/>
    <w:rsid w:val="6E0F7A08"/>
    <w:rsid w:val="6E3947F5"/>
    <w:rsid w:val="6E561D0C"/>
    <w:rsid w:val="6E8D58A6"/>
    <w:rsid w:val="6E9C74ED"/>
    <w:rsid w:val="6EF72976"/>
    <w:rsid w:val="6F316476"/>
    <w:rsid w:val="6F795A80"/>
    <w:rsid w:val="6F7C1D2E"/>
    <w:rsid w:val="6F8E0407"/>
    <w:rsid w:val="6FDD069F"/>
    <w:rsid w:val="6FF65986"/>
    <w:rsid w:val="702B4D16"/>
    <w:rsid w:val="70616EE2"/>
    <w:rsid w:val="70AA6621"/>
    <w:rsid w:val="7111480F"/>
    <w:rsid w:val="71261F49"/>
    <w:rsid w:val="712E6956"/>
    <w:rsid w:val="71473612"/>
    <w:rsid w:val="71504F32"/>
    <w:rsid w:val="7152309F"/>
    <w:rsid w:val="718F7F65"/>
    <w:rsid w:val="727B234E"/>
    <w:rsid w:val="72BF098C"/>
    <w:rsid w:val="72D068C7"/>
    <w:rsid w:val="72E42ED8"/>
    <w:rsid w:val="735F4CB9"/>
    <w:rsid w:val="73674C62"/>
    <w:rsid w:val="73845865"/>
    <w:rsid w:val="739B6D9E"/>
    <w:rsid w:val="73BC1D76"/>
    <w:rsid w:val="73E26E4F"/>
    <w:rsid w:val="73FB6630"/>
    <w:rsid w:val="748D790E"/>
    <w:rsid w:val="749820CC"/>
    <w:rsid w:val="74CE04EC"/>
    <w:rsid w:val="74E76DCD"/>
    <w:rsid w:val="751D7C0A"/>
    <w:rsid w:val="75722D56"/>
    <w:rsid w:val="75DB5477"/>
    <w:rsid w:val="75FC6AC3"/>
    <w:rsid w:val="7616619B"/>
    <w:rsid w:val="76660D7C"/>
    <w:rsid w:val="766C5968"/>
    <w:rsid w:val="76884EC9"/>
    <w:rsid w:val="76A53006"/>
    <w:rsid w:val="76A9152D"/>
    <w:rsid w:val="76BC5CD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CD5139"/>
    <w:rsid w:val="7AD0187B"/>
    <w:rsid w:val="7AE77B05"/>
    <w:rsid w:val="7AE952D2"/>
    <w:rsid w:val="7BA90824"/>
    <w:rsid w:val="7C0B5005"/>
    <w:rsid w:val="7C7248A0"/>
    <w:rsid w:val="7C976D69"/>
    <w:rsid w:val="7CD752DA"/>
    <w:rsid w:val="7CDB68F4"/>
    <w:rsid w:val="7CDE40AB"/>
    <w:rsid w:val="7CF057E2"/>
    <w:rsid w:val="7D1548B5"/>
    <w:rsid w:val="7DF84014"/>
    <w:rsid w:val="7E207949"/>
    <w:rsid w:val="7E5C0A47"/>
    <w:rsid w:val="7E670C75"/>
    <w:rsid w:val="7E8C12F7"/>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260" w:after="260" w:line="416" w:lineRule="auto"/>
      <w:outlineLvl w:val="2"/>
    </w:pPr>
    <w:rPr>
      <w:rFonts w:ascii="Times New Roman" w:hAnsi="Times New Roman" w:eastAsia="宋体" w:cs="Times New Roman"/>
      <w:b/>
      <w:bCs/>
      <w:sz w:val="32"/>
      <w:szCs w:val="32"/>
    </w:rPr>
  </w:style>
  <w:style w:type="character" w:default="1" w:styleId="11">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6695</Words>
  <Characters>7530</Characters>
  <Lines>0</Lines>
  <Paragraphs>0</Paragraphs>
  <TotalTime>2</TotalTime>
  <ScaleCrop>false</ScaleCrop>
  <LinksUpToDate>false</LinksUpToDate>
  <CharactersWithSpaces>7540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2025-09-15T10:28:37Z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1708920F0DE7458487BE023012C90B39_13</vt:lpwstr>
  </property>
  <property fmtid="{D5CDD505-2E9C-101B-9397-08002B2CF9AE}" pid="4" name="KSOTemplateDocerSaveRecord">
    <vt:lpwstr>eyJoZGlkIjoiOTBkM2UyYTEzZDM1MTJiZGUwYjAwMjlkMzQ2MDA1YTAiLCJ1c2VySWQiOiIxMTQ4MzU0NjEyIn0=</vt:lpwstr>
  </property>
</Properties>
</file>