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黑体" w:hAnsi="黑体" w:eastAsia="黑体"/>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裕民县文化体育广播电视和旅游局</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tabs>
          <w:tab w:val="left" w:pos="6660"/>
        </w:tabs>
        <w:ind w:firstLine="640" w:firstLineChars="200"/>
        <w:rPr>
          <w:rFonts w:hint="eastAsia" w:ascii="仿宋_GB2312" w:hAnsi="仿宋_GB2312" w:eastAsia="仿宋_GB2312" w:cs="仿宋_GB2312"/>
          <w:bCs/>
          <w:sz w:val="32"/>
          <w:szCs w:val="32"/>
        </w:rPr>
      </w:pPr>
      <w:bookmarkStart w:id="4" w:name="_Toc31238"/>
      <w:bookmarkStart w:id="5" w:name="_Toc2151"/>
      <w:r>
        <w:rPr>
          <w:rFonts w:hint="eastAsia" w:ascii="仿宋" w:hAnsi="仿宋" w:eastAsia="仿宋" w:cs="仿宋"/>
          <w:bCs/>
          <w:sz w:val="32"/>
          <w:szCs w:val="32"/>
        </w:rPr>
        <w:t>（一）加强党对文化体育广播电视和旅游工作的领导。贯彻落实党</w:t>
      </w:r>
      <w:r>
        <w:rPr>
          <w:rFonts w:hint="eastAsia" w:ascii="仿宋_GB2312" w:hAnsi="仿宋_GB2312" w:eastAsia="仿宋_GB2312" w:cs="仿宋_GB2312"/>
          <w:bCs/>
          <w:sz w:val="32"/>
          <w:szCs w:val="32"/>
        </w:rPr>
        <w:t>和国家文化体育广播电视和旅游工作的方针政策，拟订文化体育广播电视和旅游政策措施，发展中国特色社会主义文化，实施全民健身纲要、旅游兴疆战略，牢牢掌握意识形态工作的领导权和主动权。</w:t>
      </w:r>
    </w:p>
    <w:p>
      <w:pPr>
        <w:tabs>
          <w:tab w:val="left" w:pos="6660"/>
        </w:tabs>
        <w:ind w:firstLine="640" w:firstLineChars="200"/>
        <w:rPr>
          <w:rFonts w:hint="eastAsia" w:ascii="仿宋" w:hAnsi="仿宋" w:eastAsia="仿宋" w:cs="仿宋"/>
          <w:sz w:val="32"/>
          <w:szCs w:val="32"/>
        </w:rPr>
      </w:pPr>
      <w:r>
        <w:rPr>
          <w:rFonts w:hint="eastAsia" w:ascii="仿宋_GB2312" w:hAnsi="仿宋_GB2312" w:eastAsia="仿宋_GB2312" w:cs="仿宋_GB2312"/>
          <w:bCs/>
          <w:sz w:val="32"/>
          <w:szCs w:val="32"/>
        </w:rPr>
        <w:t>（二）管理重大文化体育和旅游活动，指导重点文化体育和旅游设施建设，组织文化和旅游整体形象推广，构建全媒体时代的宣传营销平台和机制。促进文化和旅游产业对外合作和市场推广，拟订旅游市场开发战略并组织实施。统筹文化和旅游景区管理，指导、推进全</w:t>
      </w:r>
      <w:r>
        <w:rPr>
          <w:rFonts w:hint="eastAsia" w:ascii="仿宋_GB2312" w:hAnsi="仿宋_GB2312" w:eastAsia="仿宋_GB2312" w:cs="仿宋_GB2312"/>
          <w:sz w:val="32"/>
          <w:szCs w:val="32"/>
        </w:rPr>
        <w:t>域旅游</w:t>
      </w:r>
      <w:r>
        <w:rPr>
          <w:rFonts w:hint="eastAsia" w:ascii="仿宋" w:hAnsi="仿宋" w:eastAsia="仿宋" w:cs="仿宋"/>
          <w:sz w:val="32"/>
          <w:szCs w:val="32"/>
        </w:rPr>
        <w:t>。</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（三）指导、管理文艺事业，指导艺术创作生产及艺术研究评论，扶持坚守中华文化立场、体现社会主义核心价值观、具有导向性代表性示范性的文艺作品，推动各门类艺术、各艺术品种发展。</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（四）负责公共文化体育旅游事业发展，推进体育惠民、公共文化服务体系建设和旅游公共服务建设，深入实施文化体育惠民工程，统筹推进基本公共文化服务标准化、均等化。</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（五）负责非物质文化遗产保护和研究。推动非物质文化遗产的保护、传承、普及、弘扬和振兴。</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（六）指导文化市场综合执法，组织查处文化、体育、旅游、文物、广播电视等市场的违法行为，督查督办案件，维护市场秩序。</w:t>
      </w:r>
    </w:p>
    <w:p>
      <w:pPr>
        <w:tabs>
          <w:tab w:val="left" w:pos="6660"/>
        </w:tabs>
        <w:ind w:firstLine="640" w:firstLineChars="200"/>
        <w:rPr>
          <w:rFonts w:hint="eastAsia" w:ascii="仿宋" w:hAnsi="仿宋" w:eastAsia="仿宋" w:cs="仿宋"/>
          <w:bCs/>
          <w:sz w:val="32"/>
          <w:szCs w:val="32"/>
          <w:rtl/>
        </w:rPr>
      </w:pPr>
      <w:r>
        <w:rPr>
          <w:rFonts w:hint="eastAsia" w:ascii="仿宋" w:hAnsi="仿宋" w:eastAsia="仿宋" w:cs="仿宋"/>
          <w:bCs/>
          <w:sz w:val="32"/>
          <w:szCs w:val="32"/>
        </w:rPr>
        <w:t>（七）负责统筹规划群众体育发展，推行全民健身计划；组织实施国家体育锻炼标准，推动国民体质监测和社会体育指导员工作队伍建设；指导公共体育设施建设，负责公共体育设施的监督管理；负责指导开展健身气功活动并加强监督管理</w:t>
      </w:r>
      <w:r>
        <w:rPr>
          <w:rFonts w:hint="eastAsia" w:ascii="仿宋" w:hAnsi="仿宋" w:eastAsia="仿宋" w:cs="仿宋"/>
          <w:bCs/>
          <w:sz w:val="32"/>
          <w:szCs w:val="32"/>
          <w:rtl/>
        </w:rPr>
        <w:t>。</w:t>
      </w:r>
    </w:p>
    <w:p>
      <w:pPr>
        <w:tabs>
          <w:tab w:val="left" w:pos="6660"/>
        </w:tabs>
        <w:ind w:firstLine="640" w:firstLineChars="200"/>
        <w:rPr>
          <w:rFonts w:hint="eastAsia" w:ascii="仿宋" w:hAnsi="仿宋" w:eastAsia="仿宋" w:cs="仿宋"/>
          <w:bCs/>
          <w:sz w:val="32"/>
          <w:szCs w:val="32"/>
        </w:rPr>
      </w:pPr>
      <w:r>
        <w:rPr>
          <w:rFonts w:hint="eastAsia" w:ascii="仿宋" w:hAnsi="仿宋" w:eastAsia="仿宋" w:cs="仿宋"/>
          <w:bCs/>
          <w:sz w:val="32"/>
          <w:szCs w:val="32"/>
        </w:rPr>
        <w:t>（八）贯彻党的宣传方针政策，拟订网络视听节目服务管理的政策措施，加强广播电视阵地管理，把握正确的舆论导向和创作导向。</w:t>
      </w:r>
    </w:p>
    <w:p>
      <w:pPr>
        <w:snapToGrid w:val="0"/>
        <w:spacing w:line="520" w:lineRule="exact"/>
        <w:ind w:firstLine="640" w:firstLineChars="200"/>
        <w:rPr>
          <w:rFonts w:hint="eastAsia" w:ascii="黑体" w:hAnsi="黑体" w:eastAsia="黑体" w:cs="宋体"/>
          <w:bCs/>
          <w:kern w:val="0"/>
          <w:sz w:val="32"/>
          <w:szCs w:val="32"/>
        </w:rPr>
      </w:pPr>
      <w:r>
        <w:rPr>
          <w:rFonts w:hint="eastAsia" w:ascii="仿宋" w:hAnsi="仿宋" w:eastAsia="仿宋" w:cs="仿宋"/>
          <w:bCs/>
          <w:sz w:val="32"/>
          <w:szCs w:val="32"/>
        </w:rPr>
        <w:t>（九）完成县委、</w:t>
      </w:r>
      <w:r>
        <w:rPr>
          <w:rFonts w:hint="eastAsia" w:ascii="仿宋" w:hAnsi="仿宋" w:eastAsia="仿宋" w:cs="仿宋"/>
          <w:bCs/>
          <w:sz w:val="32"/>
          <w:szCs w:val="32"/>
          <w:lang w:eastAsia="zh-CN"/>
        </w:rPr>
        <w:t>县</w:t>
      </w:r>
      <w:r>
        <w:rPr>
          <w:rFonts w:hint="eastAsia" w:ascii="仿宋" w:hAnsi="仿宋" w:eastAsia="仿宋" w:cs="仿宋"/>
          <w:bCs/>
          <w:sz w:val="32"/>
          <w:szCs w:val="32"/>
        </w:rPr>
        <w:t>政府</w:t>
      </w:r>
      <w:bookmarkStart w:id="48" w:name="_GoBack"/>
      <w:bookmarkEnd w:id="48"/>
      <w:r>
        <w:rPr>
          <w:rFonts w:hint="eastAsia" w:ascii="仿宋" w:hAnsi="仿宋" w:eastAsia="仿宋" w:cs="仿宋"/>
          <w:bCs/>
          <w:sz w:val="32"/>
          <w:szCs w:val="32"/>
        </w:rPr>
        <w:t>交办的其他任务。</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裕民县文化体育广播电视和旅游局2023年度，实有人数</w:t>
      </w:r>
      <w:r>
        <w:rPr>
          <w:rFonts w:hint="eastAsia" w:ascii="仿宋_GB2312" w:eastAsia="仿宋_GB2312"/>
          <w:sz w:val="32"/>
          <w:szCs w:val="32"/>
          <w:lang w:val="zh-CN"/>
        </w:rPr>
        <w:t>51</w:t>
      </w:r>
      <w:r>
        <w:rPr>
          <w:rFonts w:hint="eastAsia" w:ascii="仿宋_GB2312" w:eastAsia="仿宋_GB2312"/>
          <w:sz w:val="32"/>
          <w:szCs w:val="32"/>
        </w:rPr>
        <w:t>人，其中：在职人员</w:t>
      </w:r>
      <w:r>
        <w:rPr>
          <w:rFonts w:hint="eastAsia" w:ascii="仿宋_GB2312" w:eastAsia="仿宋_GB2312"/>
          <w:sz w:val="32"/>
          <w:szCs w:val="32"/>
          <w:lang w:val="zh-CN"/>
        </w:rPr>
        <w:t>30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21</w:t>
      </w:r>
      <w:r>
        <w:rPr>
          <w:rFonts w:hint="eastAsia" w:ascii="仿宋_GB2312" w:eastAsia="仿宋_GB2312"/>
          <w:sz w:val="32"/>
          <w:szCs w:val="32"/>
        </w:rPr>
        <w:t>人。</w:t>
      </w:r>
    </w:p>
    <w:p>
      <w:pPr>
        <w:ind w:firstLine="640" w:firstLineChars="200"/>
        <w:rPr>
          <w:rFonts w:hint="eastAsia" w:ascii="黑体" w:hAnsi="黑体" w:eastAsia="黑体"/>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个处室，分别是：裕民县文化体育广播电视和旅游局本级，文化市场综合执法队、体育训练中心，博物馆、巴什拜展览馆、巴尔鲁克景区管理委员会。</w:t>
      </w:r>
    </w:p>
    <w:p>
      <w:pPr>
        <w:spacing w:line="240" w:lineRule="auto"/>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2023年度收入总计3,571.12万元，</w:t>
      </w:r>
      <w:r>
        <w:rPr>
          <w:rFonts w:hint="eastAsia" w:ascii="仿宋_GB2312" w:eastAsia="仿宋_GB2312"/>
          <w:sz w:val="32"/>
          <w:szCs w:val="32"/>
        </w:rPr>
        <w:t>其中：本年收入合计3,571.12万元，使用非财政拨款结余0.00万元，年初结转和结余0.00万元。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2023年度支出总计3,571.12万元</w:t>
      </w:r>
      <w:r>
        <w:rPr>
          <w:rFonts w:hint="eastAsia" w:ascii="仿宋_GB2312" w:eastAsia="仿宋_GB2312"/>
          <w:sz w:val="32"/>
          <w:szCs w:val="32"/>
        </w:rPr>
        <w:t>，其中：本年支出合计3,565.45万元，结余分配0.00万元，年末结转和结余5.67万元。</w:t>
      </w:r>
    </w:p>
    <w:p>
      <w:pPr>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rPr>
        <w:t>，</w:t>
      </w:r>
      <w:r>
        <w:rPr>
          <w:rFonts w:hint="eastAsia" w:ascii="仿宋_GB2312" w:eastAsia="仿宋_GB2312"/>
          <w:sz w:val="32"/>
          <w:szCs w:val="32"/>
          <w:lang w:val="zh-CN"/>
        </w:rPr>
        <w:t>增加893.94万元</w:t>
      </w:r>
      <w:r>
        <w:rPr>
          <w:rFonts w:hint="eastAsia" w:ascii="仿宋_GB2312" w:eastAsia="仿宋_GB2312"/>
          <w:sz w:val="32"/>
          <w:szCs w:val="32"/>
        </w:rPr>
        <w:t>，</w:t>
      </w:r>
      <w:r>
        <w:rPr>
          <w:rFonts w:hint="eastAsia" w:ascii="仿宋_GB2312" w:eastAsia="仿宋_GB2312"/>
          <w:sz w:val="32"/>
          <w:szCs w:val="32"/>
          <w:lang w:val="zh-CN"/>
        </w:rPr>
        <w:t>增长33.39%</w:t>
      </w:r>
      <w:r>
        <w:rPr>
          <w:rFonts w:hint="eastAsia" w:ascii="仿宋_GB2312" w:eastAsia="仿宋_GB2312"/>
          <w:sz w:val="32"/>
          <w:szCs w:val="32"/>
        </w:rPr>
        <w:t>，主要原因是：本年新增债券资金项目小白杨基础设施提升工程。</w:t>
      </w:r>
    </w:p>
    <w:p>
      <w:pPr>
        <w:spacing w:line="240" w:lineRule="auto"/>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本年收入3,571.12万元，其中：财政拨款收入</w:t>
      </w:r>
      <w:r>
        <w:rPr>
          <w:rFonts w:hint="eastAsia" w:ascii="仿宋_GB2312" w:eastAsia="仿宋_GB2312"/>
          <w:sz w:val="32"/>
          <w:szCs w:val="32"/>
          <w:lang w:val="zh-CN"/>
        </w:rPr>
        <w:t>3,530.52</w:t>
      </w:r>
      <w:r>
        <w:rPr>
          <w:rFonts w:hint="eastAsia" w:ascii="仿宋_GB2312" w:eastAsia="仿宋_GB2312"/>
          <w:sz w:val="32"/>
          <w:szCs w:val="32"/>
        </w:rPr>
        <w:t>万元，占</w:t>
      </w:r>
      <w:r>
        <w:rPr>
          <w:rFonts w:hint="eastAsia" w:ascii="仿宋_GB2312" w:eastAsia="仿宋_GB2312"/>
          <w:sz w:val="32"/>
          <w:szCs w:val="32"/>
          <w:lang w:val="zh-CN"/>
        </w:rPr>
        <w:t>98.86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40.60</w:t>
      </w:r>
      <w:r>
        <w:rPr>
          <w:rFonts w:hint="eastAsia" w:ascii="仿宋_GB2312" w:eastAsia="仿宋_GB2312"/>
          <w:sz w:val="32"/>
          <w:szCs w:val="32"/>
        </w:rPr>
        <w:t>万元，占</w:t>
      </w:r>
      <w:r>
        <w:rPr>
          <w:rFonts w:hint="eastAsia" w:ascii="仿宋_GB2312" w:eastAsia="仿宋_GB2312"/>
          <w:sz w:val="32"/>
          <w:szCs w:val="32"/>
          <w:lang w:val="zh-CN"/>
        </w:rPr>
        <w:t>1.14</w:t>
      </w:r>
      <w:r>
        <w:rPr>
          <w:rFonts w:hint="eastAsia" w:ascii="仿宋_GB2312" w:eastAsia="仿宋_GB2312"/>
          <w:sz w:val="32"/>
          <w:szCs w:val="32"/>
        </w:rPr>
        <w:t>%。</w:t>
      </w:r>
    </w:p>
    <w:p>
      <w:pPr>
        <w:spacing w:line="240" w:lineRule="auto"/>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spacing w:line="240" w:lineRule="auto"/>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本年支出3,565.45万元，其中：基本支出503.15万元，占14.11%；项目支出3,062.30万元，占85.89%；上缴上级支出0.00万元，占0.00%；经营支出0.00万元，占0.00%；对附属单位补助支出0.00万元，占0.00%。</w:t>
      </w:r>
    </w:p>
    <w:p>
      <w:pPr>
        <w:spacing w:line="240" w:lineRule="auto"/>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3,530.52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3,530.52</w:t>
      </w:r>
      <w:r>
        <w:rPr>
          <w:rFonts w:hint="eastAsia" w:ascii="仿宋_GB2312" w:eastAsia="仿宋_GB2312"/>
          <w:sz w:val="32"/>
          <w:szCs w:val="32"/>
        </w:rPr>
        <w:t>万元。财政拨款支出总计</w:t>
      </w:r>
      <w:r>
        <w:rPr>
          <w:rFonts w:hint="eastAsia" w:ascii="仿宋_GB2312" w:eastAsia="仿宋_GB2312"/>
          <w:sz w:val="32"/>
          <w:szCs w:val="32"/>
          <w:lang w:val="zh-CN"/>
        </w:rPr>
        <w:t>3,530.52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3,530.52</w:t>
      </w:r>
      <w:r>
        <w:rPr>
          <w:rFonts w:hint="eastAsia" w:ascii="仿宋_GB2312" w:eastAsia="仿宋_GB2312"/>
          <w:sz w:val="32"/>
          <w:szCs w:val="32"/>
        </w:rPr>
        <w:t>万元。</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增加865.80万元</w:t>
      </w:r>
      <w:r>
        <w:rPr>
          <w:rFonts w:hint="eastAsia" w:ascii="仿宋_GB2312" w:eastAsia="仿宋_GB2312"/>
          <w:sz w:val="32"/>
          <w:szCs w:val="32"/>
        </w:rPr>
        <w:t>，</w:t>
      </w:r>
      <w:r>
        <w:rPr>
          <w:rFonts w:hint="eastAsia" w:ascii="仿宋_GB2312" w:eastAsia="仿宋_GB2312"/>
          <w:sz w:val="32"/>
          <w:szCs w:val="32"/>
          <w:lang w:val="zh-CN"/>
        </w:rPr>
        <w:t>增长32.49%，</w:t>
      </w:r>
      <w:r>
        <w:rPr>
          <w:rFonts w:hint="eastAsia" w:ascii="仿宋_GB2312" w:eastAsia="仿宋_GB2312"/>
          <w:sz w:val="32"/>
          <w:szCs w:val="32"/>
        </w:rPr>
        <w:t>主要原因是：本年新增债券资金项目。与年初预算相比，年初预算数</w:t>
      </w:r>
      <w:r>
        <w:rPr>
          <w:rFonts w:hint="eastAsia" w:ascii="仿宋_GB2312" w:eastAsia="仿宋_GB2312"/>
          <w:sz w:val="32"/>
          <w:szCs w:val="32"/>
          <w:lang w:val="zh-CN"/>
        </w:rPr>
        <w:t>1,914.73</w:t>
      </w:r>
      <w:r>
        <w:rPr>
          <w:rFonts w:hint="eastAsia" w:ascii="仿宋_GB2312" w:eastAsia="仿宋_GB2312"/>
          <w:sz w:val="32"/>
          <w:szCs w:val="32"/>
        </w:rPr>
        <w:t>万元，决算数</w:t>
      </w:r>
      <w:r>
        <w:rPr>
          <w:rFonts w:hint="eastAsia" w:ascii="仿宋_GB2312" w:eastAsia="仿宋_GB2312"/>
          <w:sz w:val="32"/>
          <w:szCs w:val="32"/>
          <w:lang w:val="zh-CN"/>
        </w:rPr>
        <w:t>3,530.52</w:t>
      </w:r>
      <w:r>
        <w:rPr>
          <w:rFonts w:hint="eastAsia" w:ascii="仿宋_GB2312" w:eastAsia="仿宋_GB2312"/>
          <w:sz w:val="32"/>
          <w:szCs w:val="32"/>
        </w:rPr>
        <w:t>万元，预决算差异率84.39%，主要原因是：本年年中追加项目资金资金较多。</w:t>
      </w:r>
    </w:p>
    <w:p>
      <w:pPr>
        <w:spacing w:line="240" w:lineRule="auto"/>
        <w:ind w:firstLine="640" w:firstLineChars="200"/>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2023年度一般公共预算财政拨款支出2,914.04万元，占本年支出合计的</w:t>
      </w:r>
      <w:r>
        <w:rPr>
          <w:rFonts w:hint="eastAsia" w:ascii="仿宋_GB2312" w:eastAsia="仿宋_GB2312"/>
          <w:sz w:val="32"/>
          <w:szCs w:val="32"/>
          <w:lang w:val="zh-CN"/>
        </w:rPr>
        <w:t>81.73%</w:t>
      </w:r>
      <w:r>
        <w:rPr>
          <w:rFonts w:hint="eastAsia" w:ascii="仿宋_GB2312" w:eastAsia="仿宋_GB2312"/>
          <w:sz w:val="32"/>
          <w:szCs w:val="32"/>
        </w:rPr>
        <w:t>。与上年相比，</w:t>
      </w:r>
      <w:r>
        <w:rPr>
          <w:rFonts w:hint="eastAsia" w:ascii="仿宋_GB2312" w:eastAsia="仿宋_GB2312"/>
          <w:sz w:val="32"/>
          <w:szCs w:val="32"/>
          <w:lang w:val="zh-CN"/>
        </w:rPr>
        <w:t>增加1,912.01万元</w:t>
      </w:r>
      <w:r>
        <w:rPr>
          <w:rFonts w:hint="eastAsia" w:ascii="仿宋_GB2312" w:eastAsia="仿宋_GB2312"/>
          <w:sz w:val="32"/>
          <w:szCs w:val="32"/>
        </w:rPr>
        <w:t>，</w:t>
      </w:r>
      <w:r>
        <w:rPr>
          <w:rFonts w:hint="eastAsia" w:ascii="仿宋_GB2312" w:eastAsia="仿宋_GB2312"/>
          <w:sz w:val="32"/>
          <w:szCs w:val="32"/>
          <w:lang w:val="zh-CN"/>
        </w:rPr>
        <w:t>增长190.81%，</w:t>
      </w:r>
      <w:r>
        <w:rPr>
          <w:rFonts w:hint="eastAsia" w:ascii="仿宋_GB2312" w:eastAsia="仿宋_GB2312"/>
          <w:sz w:val="32"/>
          <w:szCs w:val="32"/>
        </w:rPr>
        <w:t>主要原因是本年新增债券资金项目。与年初预算相比，年初预算数</w:t>
      </w:r>
      <w:r>
        <w:rPr>
          <w:rFonts w:hint="eastAsia" w:ascii="仿宋_GB2312" w:eastAsia="仿宋_GB2312"/>
          <w:sz w:val="32"/>
          <w:szCs w:val="32"/>
          <w:lang w:val="zh-CN"/>
        </w:rPr>
        <w:t>1,305.64</w:t>
      </w:r>
      <w:r>
        <w:rPr>
          <w:rFonts w:hint="eastAsia" w:ascii="仿宋_GB2312" w:eastAsia="仿宋_GB2312"/>
          <w:sz w:val="32"/>
          <w:szCs w:val="32"/>
        </w:rPr>
        <w:t>万元，决算数</w:t>
      </w:r>
      <w:r>
        <w:rPr>
          <w:rFonts w:hint="eastAsia" w:ascii="仿宋_GB2312" w:eastAsia="仿宋_GB2312"/>
          <w:sz w:val="32"/>
          <w:szCs w:val="32"/>
          <w:lang w:val="zh-CN"/>
        </w:rPr>
        <w:t>2,914.04</w:t>
      </w:r>
      <w:r>
        <w:rPr>
          <w:rFonts w:hint="eastAsia" w:ascii="仿宋_GB2312" w:eastAsia="仿宋_GB2312"/>
          <w:sz w:val="32"/>
          <w:szCs w:val="32"/>
        </w:rPr>
        <w:t>万元，预决算差异率</w:t>
      </w:r>
      <w:r>
        <w:rPr>
          <w:rFonts w:hint="eastAsia" w:ascii="仿宋_GB2312" w:eastAsia="仿宋_GB2312"/>
          <w:sz w:val="32"/>
          <w:szCs w:val="32"/>
          <w:lang w:val="zh-CN"/>
        </w:rPr>
        <w:t>123.19%</w:t>
      </w:r>
      <w:r>
        <w:rPr>
          <w:rFonts w:hint="eastAsia" w:ascii="仿宋_GB2312" w:eastAsia="仿宋_GB2312"/>
          <w:sz w:val="32"/>
          <w:szCs w:val="32"/>
        </w:rPr>
        <w:t>，主要原因是：年中追加项目资金较多。</w:t>
      </w:r>
    </w:p>
    <w:p>
      <w:pPr>
        <w:numPr>
          <w:ilvl w:val="0"/>
          <w:numId w:val="1"/>
        </w:num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5.00</w:t>
      </w:r>
      <w:r>
        <w:rPr>
          <w:rFonts w:ascii="仿宋_GB2312" w:eastAsia="仿宋_GB2312"/>
          <w:kern w:val="2"/>
          <w:sz w:val="32"/>
          <w:szCs w:val="32"/>
          <w:lang w:val="zh-CN"/>
        </w:rPr>
        <w:t>万元，占</w:t>
      </w:r>
      <w:r>
        <w:rPr>
          <w:rFonts w:hint="eastAsia" w:ascii="仿宋_GB2312" w:eastAsia="仿宋_GB2312"/>
          <w:kern w:val="2"/>
          <w:sz w:val="32"/>
          <w:szCs w:val="32"/>
          <w:lang w:val="zh-CN"/>
        </w:rPr>
        <w:t>0.17</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rPr>
        <w:t>.</w:t>
      </w:r>
      <w:r>
        <w:rPr>
          <w:rFonts w:ascii="仿宋_GB2312" w:eastAsia="仿宋_GB2312"/>
          <w:kern w:val="2"/>
          <w:sz w:val="32"/>
          <w:szCs w:val="32"/>
          <w:lang w:val="zh-CN"/>
        </w:rPr>
        <w:t>科学技术支出（类）</w:t>
      </w:r>
      <w:r>
        <w:rPr>
          <w:rFonts w:hint="eastAsia" w:ascii="仿宋_GB2312" w:eastAsia="仿宋_GB2312"/>
          <w:kern w:val="2"/>
          <w:sz w:val="32"/>
          <w:szCs w:val="32"/>
          <w:lang w:val="zh-CN"/>
        </w:rPr>
        <w:t>7.28</w:t>
      </w:r>
      <w:r>
        <w:rPr>
          <w:rFonts w:ascii="仿宋_GB2312" w:eastAsia="仿宋_GB2312"/>
          <w:kern w:val="2"/>
          <w:sz w:val="32"/>
          <w:szCs w:val="32"/>
          <w:lang w:val="zh-CN"/>
        </w:rPr>
        <w:t>万元，占</w:t>
      </w:r>
      <w:r>
        <w:rPr>
          <w:rFonts w:hint="eastAsia" w:ascii="仿宋_GB2312" w:eastAsia="仿宋_GB2312"/>
          <w:kern w:val="2"/>
          <w:sz w:val="32"/>
          <w:szCs w:val="32"/>
          <w:lang w:val="zh-CN"/>
        </w:rPr>
        <w:t>0.25</w:t>
      </w:r>
      <w:r>
        <w:rPr>
          <w:rFonts w:ascii="仿宋_GB2312" w:eastAsia="仿宋_GB2312"/>
          <w:kern w:val="2"/>
          <w:sz w:val="32"/>
          <w:szCs w:val="32"/>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2,761.10</w:t>
      </w:r>
      <w:r>
        <w:rPr>
          <w:rFonts w:ascii="仿宋_GB2312" w:eastAsia="仿宋_GB2312"/>
          <w:kern w:val="2"/>
          <w:sz w:val="32"/>
          <w:szCs w:val="32"/>
          <w:lang w:val="zh-CN"/>
        </w:rPr>
        <w:t>万元，占</w:t>
      </w:r>
      <w:r>
        <w:rPr>
          <w:rFonts w:hint="eastAsia" w:ascii="仿宋_GB2312" w:eastAsia="仿宋_GB2312"/>
          <w:kern w:val="2"/>
          <w:sz w:val="32"/>
          <w:szCs w:val="32"/>
          <w:lang w:val="zh-CN"/>
        </w:rPr>
        <w:t>94.75</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70.45</w:t>
      </w:r>
      <w:r>
        <w:rPr>
          <w:rFonts w:ascii="仿宋_GB2312" w:eastAsia="仿宋_GB2312"/>
          <w:kern w:val="2"/>
          <w:sz w:val="32"/>
          <w:szCs w:val="32"/>
          <w:lang w:val="zh-CN"/>
        </w:rPr>
        <w:t>万元，占</w:t>
      </w:r>
      <w:r>
        <w:rPr>
          <w:rFonts w:hint="eastAsia" w:ascii="仿宋_GB2312" w:eastAsia="仿宋_GB2312"/>
          <w:kern w:val="2"/>
          <w:sz w:val="32"/>
          <w:szCs w:val="32"/>
          <w:lang w:val="zh-CN"/>
        </w:rPr>
        <w:t>2.42</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22.38</w:t>
      </w:r>
      <w:r>
        <w:rPr>
          <w:rFonts w:ascii="仿宋_GB2312" w:eastAsia="仿宋_GB2312"/>
          <w:kern w:val="2"/>
          <w:sz w:val="32"/>
          <w:szCs w:val="32"/>
          <w:lang w:val="zh-CN"/>
        </w:rPr>
        <w:t>万元，占</w:t>
      </w:r>
      <w:r>
        <w:rPr>
          <w:rFonts w:hint="eastAsia" w:ascii="仿宋_GB2312" w:eastAsia="仿宋_GB2312"/>
          <w:kern w:val="2"/>
          <w:sz w:val="32"/>
          <w:szCs w:val="32"/>
          <w:lang w:val="zh-CN"/>
        </w:rPr>
        <w:t>0.77</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6</w:t>
      </w:r>
      <w:r>
        <w:rPr>
          <w:rFonts w:ascii="仿宋_GB2312" w:eastAsia="仿宋_GB2312"/>
          <w:kern w:val="2"/>
          <w:sz w:val="32"/>
          <w:szCs w:val="32"/>
          <w:lang w:val="zh-CN"/>
        </w:rPr>
        <w:t>.农林水支出（类）</w:t>
      </w:r>
      <w:r>
        <w:rPr>
          <w:rFonts w:hint="eastAsia" w:ascii="仿宋_GB2312" w:eastAsia="仿宋_GB2312"/>
          <w:kern w:val="2"/>
          <w:sz w:val="32"/>
          <w:szCs w:val="32"/>
          <w:lang w:val="zh-CN"/>
        </w:rPr>
        <w:t>14.59</w:t>
      </w:r>
      <w:r>
        <w:rPr>
          <w:rFonts w:ascii="仿宋_GB2312" w:eastAsia="仿宋_GB2312"/>
          <w:kern w:val="2"/>
          <w:sz w:val="32"/>
          <w:szCs w:val="32"/>
          <w:lang w:val="zh-CN"/>
        </w:rPr>
        <w:t>万元，占</w:t>
      </w:r>
      <w:r>
        <w:rPr>
          <w:rFonts w:hint="eastAsia" w:ascii="仿宋_GB2312" w:eastAsia="仿宋_GB2312"/>
          <w:kern w:val="2"/>
          <w:sz w:val="32"/>
          <w:szCs w:val="32"/>
          <w:lang w:val="zh-CN"/>
        </w:rPr>
        <w:t>0.50</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7</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33.24</w:t>
      </w:r>
      <w:r>
        <w:rPr>
          <w:rFonts w:ascii="仿宋_GB2312" w:eastAsia="仿宋_GB2312"/>
          <w:kern w:val="2"/>
          <w:sz w:val="32"/>
          <w:szCs w:val="32"/>
          <w:lang w:val="zh-CN"/>
        </w:rPr>
        <w:t>万元，占</w:t>
      </w:r>
      <w:r>
        <w:rPr>
          <w:rFonts w:hint="eastAsia" w:ascii="仿宋_GB2312" w:eastAsia="仿宋_GB2312"/>
          <w:kern w:val="2"/>
          <w:sz w:val="32"/>
          <w:szCs w:val="32"/>
          <w:lang w:val="zh-CN"/>
        </w:rPr>
        <w:t>1.14</w:t>
      </w:r>
      <w:r>
        <w:rPr>
          <w:rFonts w:ascii="仿宋_GB2312" w:eastAsia="仿宋_GB2312"/>
          <w:kern w:val="2"/>
          <w:sz w:val="32"/>
          <w:szCs w:val="32"/>
          <w:lang w:val="zh-CN"/>
        </w:rPr>
        <w:t>%；</w:t>
      </w:r>
    </w:p>
    <w:p>
      <w:pPr>
        <w:spacing w:line="240" w:lineRule="auto"/>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1.文化旅游体育与传媒支出（类）文物（款）文物保护（项）:支出决算数为4.80万元，比上年决算增加0.00万元，增长0.00%，主要原因是：看护人员人数及补助发放数无变动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2.卫生健康支出（类）行政事业单位医疗（款）行政单位医疗（项）:支出决算数为18.75万元，比上年决算增加0.76万元，增长4.22%，主要原因是：本年行政单位医疗基数调整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3.卫生健康支出（类）行政事业单位医疗（款）公务员医疗补助（项）:支出决算数为3.63万元，比上年决算增加0.73万元，增长25.17%，主要原因是：本年公务员医疗补助基数调整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4.文化旅游体育与传媒支出（类）文化和旅游（款）行政运行（项）:支出决算数为369.81万元，比上年决算减少6.50万元，下降1.73%，主要原因是：本年度单位人员减少大，对支出数造成了影响</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5.住房保障支出（类）住房改革支出（款）住房公积金（项）:支出决算数为33.24万元，比上年决算增加2.84万元，增长9.34%，主要原因是：本年住房公积金基数调整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6.文化旅游体育与传媒支出（类）文化和旅游（款）其他文化和旅游支出（项）:支出决算数为346.06万元，比上年决算增加204.44万元，增长144.36%，主要原因是：本年文化体育旅游年中追加项目较多</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7.社会保障和就业支出（类）行政事业单位养老支出（款）行政单位离退休（项）:支出决算数为11.66万元，比上年决算减少11.12万元，下降48.81%，主要原因是：本年退休医疗基数调整</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8.社会保障和就业支出（类）行政事业单位养老支出（款）机关事业单位职业年金缴费支出（项）:支出决算数为16.57万元，比上年决算增加16.57万元，增长100%，主要原因是：本年新增退休人员</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9.社会保障和就业支出（类）行政事业单位养老支出（款）机关事业单位基本养老保险缴费支出（项）:支出决算数为42.21万元，比上年决算增加6.00万元，增长16.56%，主要原因是：本年新增退休人员</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10.农林水支出（类）农业农村（款）其他农业农村支出（项）:支出决算数为14.59万元，比上年决算增加14.59万元，增长100%，主要原因是：本年有项目尾款支出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11.一般公共服务支出（类）发展与改革事务（款）社会事业发展规划（项）:支出决算数为5.00万元，比上年决算增加5.00万元，增长100%，主要原因是：此为本年新增项目</w:t>
      </w:r>
      <w:r>
        <w:rPr>
          <w:rFonts w:hint="eastAsia" w:eastAsia="仿宋_GB2312"/>
          <w:sz w:val="32"/>
          <w:szCs w:val="32"/>
          <w:lang w:eastAsia="zh-CN"/>
        </w:rPr>
        <w:t>第一批自治区预算内投资[前期费]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12.文化旅游体育与传媒支出（类）广播电视（款）广播电视事务（项）:支出决算数为16.00万元，比上年决算增加0.00万元，增长0.00%，主要原因是：广播电视运行维护费用收支无变动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13.科学技术支出（类）科学技术管理事务（款）其他科学技术管理事务支出（项）:支出决算数为7.28万元，比上年决算减少4.52万元，下降38.30%，主要原因是：财政聘用人员减少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14.文化旅游体育与传媒支出（类）其他文化旅游体育与传媒支出（款）其他文化旅游体育与传媒支出（项）:支出决算数为977.41万元，比上年决算增加660.52万元，增长208.44%，主要原因是：本年年中追加项目建设用地土地出让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15.文化旅游体育与传媒支出（类）广播电视（款）其他广播电视支出（项）:支出决算数为9.96万元，比上年决算增加0.00万元，增长0.00%，主要原因是：广播电视维修人员人数及补助数无变动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16.文化旅游体育与传媒支出（类）文物（款）博物馆（项）:支出决算数为1,008.42万元，比上年决算增加1,004.05万元，增长</w:t>
      </w:r>
      <w:r>
        <w:rPr>
          <w:rFonts w:eastAsia="仿宋_GB2312"/>
          <w:sz w:val="32"/>
          <w:szCs w:val="32"/>
        </w:rPr>
        <w:t>22975.97%</w:t>
      </w:r>
      <w:r>
        <w:rPr>
          <w:rFonts w:hint="eastAsia" w:eastAsia="仿宋_GB2312"/>
          <w:sz w:val="32"/>
          <w:szCs w:val="32"/>
        </w:rPr>
        <w:t>，主要原因是：本年新增博物馆提升改造项目</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17.文化旅游体育与传媒支出（类）体育（款）体育场馆（项）:支出决算数为28.65万元，比上年决算增加28.65万元，增长100%，主要原因是：本年中央及自治区拨付了体育场馆开放金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18.其他支出（类）其他支出（款）其他支出（项）:支出决算数为0.00万元，比上年决算减少10.00万元，下降100%，主要原因是：访惠聚工作经费科目调整</w:t>
      </w:r>
      <w:r>
        <w:rPr>
          <w:rFonts w:hint="eastAsia"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503.15万元，其中：人员经费470.00万元，包括：基本工资、津贴补贴、奖金、绩效工资、机关事业单位基本养老保险缴费、职业年金缴费、职工基本医疗保险缴费、公务员医疗补助缴费、其他社会保障缴费、住房公积金、其他工资福利支出、退休费、生活补助、医疗费补助、其他工资福利支出。</w:t>
      </w:r>
    </w:p>
    <w:p>
      <w:pPr>
        <w:spacing w:line="240" w:lineRule="auto"/>
        <w:ind w:firstLine="640" w:firstLineChars="200"/>
        <w:jc w:val="left"/>
        <w:rPr>
          <w:rFonts w:ascii="仿宋_GB2312" w:eastAsia="仿宋_GB2312"/>
          <w:sz w:val="32"/>
          <w:szCs w:val="32"/>
          <w:highlight w:val="red"/>
        </w:rPr>
      </w:pPr>
      <w:r>
        <w:rPr>
          <w:rFonts w:hint="eastAsia" w:ascii="仿宋_GB2312" w:eastAsia="仿宋_GB2312"/>
          <w:sz w:val="32"/>
          <w:szCs w:val="32"/>
        </w:rPr>
        <w:t>公用经费33.15万元，包括：办公费、电费、邮电费、取暖费、差旅费、维修（护）费、劳务费、工会经费、公务用车运行维护费、其他商品和服务支出。</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“三公”经费支出1.98万元，</w:t>
      </w:r>
      <w:r>
        <w:rPr>
          <w:rFonts w:hint="eastAsia" w:ascii="仿宋_GB2312" w:eastAsia="仿宋_GB2312"/>
          <w:sz w:val="32"/>
          <w:szCs w:val="32"/>
        </w:rPr>
        <w:t>比上年</w:t>
      </w:r>
      <w:r>
        <w:rPr>
          <w:rFonts w:hint="eastAsia" w:ascii="仿宋_GB2312" w:eastAsia="仿宋_GB2312"/>
          <w:sz w:val="32"/>
          <w:szCs w:val="32"/>
          <w:lang w:val="zh-CN"/>
        </w:rPr>
        <w:t>减少2.02万元，下降</w:t>
      </w:r>
      <w:r>
        <w:rPr>
          <w:rFonts w:hint="eastAsia" w:ascii="仿宋_GB2312" w:hAnsi="仿宋_GB2312" w:eastAsia="仿宋_GB2312" w:cs="仿宋_GB2312"/>
          <w:bCs/>
          <w:kern w:val="0"/>
          <w:sz w:val="32"/>
          <w:szCs w:val="32"/>
          <w:highlight w:val="none"/>
          <w:lang w:val="en-US" w:eastAsia="zh-CN"/>
        </w:rPr>
        <w:t>50.50</w:t>
      </w:r>
      <w:r>
        <w:rPr>
          <w:rFonts w:hint="eastAsia" w:ascii="仿宋_GB2312" w:eastAsia="仿宋_GB2312"/>
          <w:sz w:val="32"/>
          <w:szCs w:val="32"/>
          <w:lang w:val="zh-CN"/>
        </w:rPr>
        <w:t>%，主要原因是：</w:t>
      </w:r>
      <w:r>
        <w:rPr>
          <w:rFonts w:hint="eastAsia" w:ascii="仿宋_GB2312" w:eastAsia="仿宋_GB2312"/>
          <w:sz w:val="32"/>
          <w:szCs w:val="32"/>
        </w:rPr>
        <w:t>本年单位缩减公用经费开支</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rPr>
        <w:t>本单位无出国出境情况发生</w:t>
      </w:r>
      <w:r>
        <w:rPr>
          <w:rFonts w:hint="eastAsia" w:ascii="仿宋_GB2312" w:eastAsia="仿宋_GB2312"/>
          <w:sz w:val="32"/>
          <w:szCs w:val="32"/>
          <w:lang w:val="zh-CN"/>
        </w:rPr>
        <w:t>；公务用车购置及运行维护费支出1.98万元，占100.00%，比上年减少2.02万元，下降</w:t>
      </w:r>
      <w:r>
        <w:rPr>
          <w:rFonts w:hint="eastAsia" w:ascii="仿宋_GB2312" w:hAnsi="仿宋_GB2312" w:eastAsia="仿宋_GB2312" w:cs="仿宋_GB2312"/>
          <w:bCs/>
          <w:kern w:val="0"/>
          <w:sz w:val="32"/>
          <w:szCs w:val="32"/>
          <w:highlight w:val="none"/>
          <w:lang w:val="en-US" w:eastAsia="zh-CN"/>
        </w:rPr>
        <w:t>50.50</w:t>
      </w:r>
      <w:r>
        <w:rPr>
          <w:rFonts w:hint="eastAsia" w:ascii="仿宋_GB2312" w:eastAsia="仿宋_GB2312"/>
          <w:sz w:val="32"/>
          <w:szCs w:val="32"/>
          <w:lang w:val="zh-CN"/>
        </w:rPr>
        <w:t>%，主要原因是：</w:t>
      </w:r>
      <w:r>
        <w:rPr>
          <w:rFonts w:hint="eastAsia" w:ascii="仿宋_GB2312" w:eastAsia="仿宋_GB2312"/>
          <w:sz w:val="32"/>
          <w:szCs w:val="32"/>
        </w:rPr>
        <w:t>本年单位缩减公用经费开支</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rPr>
        <w:t>本单位无公务接待情况发生</w:t>
      </w:r>
      <w:r>
        <w:rPr>
          <w:rFonts w:hint="eastAsia" w:ascii="仿宋_GB2312" w:eastAsia="仿宋_GB2312"/>
          <w:sz w:val="32"/>
          <w:szCs w:val="32"/>
          <w:lang w:val="zh-CN"/>
        </w:rPr>
        <w:t>。</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sz w:val="32"/>
          <w:szCs w:val="32"/>
        </w:rPr>
        <w:t>无</w:t>
      </w:r>
      <w:r>
        <w:rPr>
          <w:rFonts w:hint="eastAsia" w:ascii="仿宋_GB2312" w:eastAsia="仿宋_GB2312"/>
          <w:sz w:val="32"/>
          <w:szCs w:val="32"/>
          <w:lang w:val="zh-CN"/>
        </w:rPr>
        <w:t>开支内容。单位全年安排的因公出国（境）团组0个，因公出国（境）0人次。</w:t>
      </w:r>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公务用车购置及运行维护费1.98万元，其中：公务用车购置费0.00万元，公务用车运行维护费1.98万元。公务用车运行维护费开支内容包括</w:t>
      </w:r>
      <w:r>
        <w:rPr>
          <w:rFonts w:hint="eastAsia" w:ascii="仿宋_GB2312" w:eastAsia="仿宋_GB2312"/>
          <w:sz w:val="32"/>
          <w:szCs w:val="32"/>
        </w:rPr>
        <w:t>审车及车辆保险1.39万元，车辆加油0.59万元</w:t>
      </w:r>
      <w:r>
        <w:rPr>
          <w:rFonts w:hint="eastAsia" w:ascii="仿宋_GB2312" w:eastAsia="仿宋_GB2312"/>
          <w:sz w:val="32"/>
          <w:szCs w:val="32"/>
          <w:lang w:val="zh-CN"/>
        </w:rPr>
        <w:t>。公务用车购置数0辆，公务用车保有量10辆。国有资产占用情况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与公务用车保有量无差异。</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w:t>
      </w:r>
      <w:r>
        <w:rPr>
          <w:rFonts w:hint="eastAsia" w:ascii="仿宋_GB2312" w:eastAsia="仿宋_GB2312"/>
          <w:sz w:val="32"/>
          <w:szCs w:val="32"/>
        </w:rPr>
        <w:t>无</w:t>
      </w:r>
      <w:r>
        <w:rPr>
          <w:rFonts w:hint="eastAsia" w:ascii="仿宋_GB2312" w:eastAsia="仿宋_GB2312"/>
          <w:sz w:val="32"/>
          <w:szCs w:val="32"/>
          <w:lang w:val="zh-CN"/>
        </w:rPr>
        <w:t>开支内容。单位全年安排的国内公务接待0批次，0人次。</w:t>
      </w:r>
    </w:p>
    <w:p>
      <w:pPr>
        <w:spacing w:line="240" w:lineRule="auto"/>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预算数1.98万元，决算数1.98万元，预决算差异率0.00%，主要原因是：</w:t>
      </w:r>
      <w:r>
        <w:rPr>
          <w:rFonts w:hint="eastAsia" w:ascii="仿宋_GB2312" w:eastAsia="仿宋_GB2312"/>
          <w:sz w:val="32"/>
          <w:szCs w:val="32"/>
        </w:rPr>
        <w:t>预算与支出一致，无差异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本单位无出国出境情况发生，无差异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本单位无购置车辆，无差异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预算数1.98万元，决算数1.98万元，预决算差异率0.00%，主要原因是：</w:t>
      </w:r>
      <w:r>
        <w:rPr>
          <w:rFonts w:hint="eastAsia" w:ascii="仿宋_GB2312" w:eastAsia="仿宋_GB2312"/>
          <w:sz w:val="32"/>
          <w:szCs w:val="32"/>
        </w:rPr>
        <w:t>预算与支出一致，无差异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本年无公务接待情况发生，无差异</w:t>
      </w:r>
      <w:r>
        <w:rPr>
          <w:rFonts w:hint="eastAsia" w:ascii="仿宋_GB2312"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spacing w:line="240" w:lineRule="auto"/>
        <w:ind w:firstLine="640" w:firstLineChars="200"/>
        <w:jc w:val="left"/>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总计616.48</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本年收入616.48</w:t>
      </w:r>
      <w:r>
        <w:rPr>
          <w:rFonts w:hint="eastAsia" w:eastAsia="仿宋_GB2312"/>
          <w:sz w:val="32"/>
          <w:szCs w:val="32"/>
          <w:lang w:val="zh-CN"/>
        </w:rPr>
        <w:t>万元。政府性基金预算财政拨款支出</w:t>
      </w:r>
      <w:r>
        <w:rPr>
          <w:rFonts w:hint="eastAsia" w:eastAsia="仿宋_GB2312"/>
          <w:sz w:val="32"/>
          <w:szCs w:val="32"/>
        </w:rPr>
        <w:t>总计616.48</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本年支出616.48</w:t>
      </w:r>
      <w:r>
        <w:rPr>
          <w:rFonts w:hint="eastAsia" w:eastAsia="仿宋_GB2312"/>
          <w:sz w:val="32"/>
          <w:szCs w:val="32"/>
          <w:lang w:val="zh-CN"/>
        </w:rPr>
        <w:t>万元。</w:t>
      </w:r>
    </w:p>
    <w:p>
      <w:pPr>
        <w:ind w:firstLine="640" w:firstLineChars="200"/>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与上年相比，减少1,046.21万元，下降62.92%，主要原因是：</w:t>
      </w:r>
      <w:r>
        <w:rPr>
          <w:rFonts w:hint="eastAsia" w:eastAsia="仿宋_GB2312"/>
          <w:sz w:val="32"/>
          <w:szCs w:val="32"/>
        </w:rPr>
        <w:t>本年基金类债券资金减少</w:t>
      </w:r>
      <w:r>
        <w:rPr>
          <w:rFonts w:hint="eastAsia" w:eastAsia="仿宋_GB2312"/>
          <w:sz w:val="32"/>
          <w:szCs w:val="32"/>
          <w:lang w:val="zh-CN"/>
        </w:rPr>
        <w:t>。与年初预算相比</w:t>
      </w:r>
      <w:r>
        <w:rPr>
          <w:rFonts w:hint="eastAsia" w:eastAsia="仿宋_GB2312"/>
          <w:sz w:val="32"/>
          <w:szCs w:val="32"/>
        </w:rPr>
        <w:t>,</w:t>
      </w:r>
      <w:r>
        <w:rPr>
          <w:rFonts w:hint="eastAsia" w:eastAsia="仿宋_GB2312"/>
          <w:sz w:val="32"/>
          <w:szCs w:val="32"/>
          <w:lang w:val="zh-CN"/>
        </w:rPr>
        <w:t>年初预算数</w:t>
      </w:r>
      <w:r>
        <w:rPr>
          <w:rFonts w:hint="eastAsia" w:eastAsia="仿宋_GB2312"/>
          <w:sz w:val="32"/>
          <w:szCs w:val="32"/>
        </w:rPr>
        <w:t>609.10</w:t>
      </w:r>
      <w:r>
        <w:rPr>
          <w:rFonts w:hint="eastAsia" w:eastAsia="仿宋_GB2312"/>
          <w:sz w:val="32"/>
          <w:szCs w:val="32"/>
          <w:lang w:val="zh-CN"/>
        </w:rPr>
        <w:t>万元，决算数</w:t>
      </w:r>
      <w:r>
        <w:rPr>
          <w:rFonts w:hint="eastAsia" w:eastAsia="仿宋_GB2312"/>
          <w:sz w:val="30"/>
          <w:szCs w:val="30"/>
        </w:rPr>
        <w:t>616.48</w:t>
      </w:r>
      <w:r>
        <w:rPr>
          <w:rFonts w:hint="eastAsia" w:eastAsia="仿宋_GB2312"/>
          <w:sz w:val="32"/>
          <w:szCs w:val="32"/>
          <w:lang w:val="zh-CN"/>
        </w:rPr>
        <w:t>万元，预决算差异率1.21%，主要原因是：</w:t>
      </w:r>
      <w:r>
        <w:rPr>
          <w:rFonts w:hint="eastAsia" w:eastAsia="仿宋_GB2312"/>
          <w:sz w:val="32"/>
          <w:szCs w:val="32"/>
        </w:rPr>
        <w:t>体育类彩票公益金部分未及时支出</w:t>
      </w:r>
      <w:r>
        <w:rPr>
          <w:rFonts w:hint="eastAsia" w:eastAsia="仿宋_GB2312"/>
          <w:sz w:val="32"/>
          <w:szCs w:val="32"/>
          <w:lang w:val="zh-CN"/>
        </w:rPr>
        <w:t>。</w:t>
      </w:r>
    </w:p>
    <w:p>
      <w:pPr>
        <w:spacing w:line="240" w:lineRule="auto"/>
        <w:ind w:firstLine="640" w:firstLineChars="200"/>
        <w:jc w:val="left"/>
        <w:rPr>
          <w:rFonts w:eastAsia="仿宋_GB2312"/>
          <w:sz w:val="32"/>
          <w:szCs w:val="32"/>
        </w:rPr>
      </w:pPr>
      <w:r>
        <w:rPr>
          <w:rFonts w:hint="eastAsia" w:eastAsia="仿宋_GB2312"/>
          <w:sz w:val="32"/>
          <w:szCs w:val="32"/>
          <w:lang w:val="zh-CN"/>
        </w:rPr>
        <w:t>政府性基金预算财政拨款支出616.48万元。</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1.其他支出（类）彩票公益金安排的支出（款）用于体育事业的彩票公益金支出（项）:支出决算数为108.48</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96.07</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ascii="仿宋_GB2312" w:hAnsi="仿宋_GB2312" w:eastAsia="仿宋_GB2312" w:cs="仿宋_GB2312"/>
          <w:sz w:val="32"/>
          <w:szCs w:val="32"/>
          <w:highlight w:val="none"/>
          <w:lang w:val="en-US" w:eastAsia="zh-CN"/>
        </w:rPr>
        <w:t>774.13</w:t>
      </w:r>
      <w:r>
        <w:rPr>
          <w:rFonts w:hint="eastAsia" w:eastAsia="仿宋_GB2312"/>
          <w:sz w:val="32"/>
          <w:szCs w:val="32"/>
          <w:lang w:val="zh-CN"/>
        </w:rPr>
        <w:t>%，主要原因是：</w:t>
      </w:r>
      <w:r>
        <w:rPr>
          <w:rFonts w:hint="eastAsia" w:eastAsia="仿宋_GB2312"/>
          <w:sz w:val="32"/>
          <w:szCs w:val="32"/>
        </w:rPr>
        <w:t>本年新增基础设施建设项目资金</w:t>
      </w:r>
      <w:r>
        <w:rPr>
          <w:rFonts w:hint="eastAsia" w:eastAsia="仿宋_GB2312"/>
          <w:sz w:val="32"/>
          <w:szCs w:val="32"/>
          <w:lang w:val="zh-CN"/>
        </w:rPr>
        <w:t>。</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2.其他支出（类）彩票公益金安排的支出（款）用于文化事业的彩票公益金支出（项）:支出决算数为8.00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8.00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eastAsia="仿宋_GB2312"/>
          <w:sz w:val="32"/>
          <w:szCs w:val="32"/>
          <w:lang w:val="zh-CN"/>
        </w:rPr>
        <w:t>100%，主要原因是：</w:t>
      </w:r>
      <w:r>
        <w:rPr>
          <w:rFonts w:hint="eastAsia" w:eastAsia="仿宋_GB2312"/>
          <w:sz w:val="32"/>
          <w:szCs w:val="32"/>
        </w:rPr>
        <w:t>本年新增彩票公益金项目</w:t>
      </w:r>
      <w:r>
        <w:rPr>
          <w:rFonts w:hint="eastAsia" w:eastAsia="仿宋_GB2312"/>
          <w:sz w:val="32"/>
          <w:szCs w:val="32"/>
          <w:lang w:val="zh-CN"/>
        </w:rPr>
        <w:t>。</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3.其他支出（类）其他政府性基金及对应专项债务收入安排的支出（款）其他地方自行试点项目收益专项债券收入安排的支出（项）:支出决算数为500.00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减少</w:t>
      </w:r>
      <w:r>
        <w:rPr>
          <w:rFonts w:hint="eastAsia" w:eastAsia="仿宋_GB2312"/>
          <w:sz w:val="32"/>
          <w:szCs w:val="32"/>
          <w:lang w:val="zh-CN"/>
        </w:rPr>
        <w:t>1,000.00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下降</w:t>
      </w:r>
      <w:r>
        <w:rPr>
          <w:rFonts w:hint="eastAsia" w:eastAsia="仿宋_GB2312"/>
          <w:sz w:val="32"/>
          <w:szCs w:val="32"/>
          <w:lang w:val="zh-CN"/>
        </w:rPr>
        <w:t>66.67%，主要原因是：</w:t>
      </w:r>
      <w:r>
        <w:rPr>
          <w:rFonts w:hint="eastAsia" w:eastAsia="仿宋_GB2312"/>
          <w:sz w:val="32"/>
          <w:szCs w:val="32"/>
        </w:rPr>
        <w:t>本年减少政府性基金债券项目资金</w:t>
      </w:r>
      <w:r>
        <w:rPr>
          <w:rFonts w:hint="eastAsia" w:eastAsia="仿宋_GB2312"/>
          <w:sz w:val="32"/>
          <w:szCs w:val="32"/>
          <w:lang w:val="zh-CN"/>
        </w:rPr>
        <w:t>。</w:t>
      </w:r>
    </w:p>
    <w:p>
      <w:pPr>
        <w:spacing w:line="240" w:lineRule="auto"/>
        <w:ind w:firstLine="640" w:firstLineChars="200"/>
        <w:jc w:val="left"/>
        <w:rPr>
          <w:rFonts w:eastAsia="仿宋_GB2312"/>
          <w:sz w:val="32"/>
          <w:szCs w:val="32"/>
          <w:lang w:val="zh-CN"/>
        </w:rPr>
      </w:pPr>
      <w:r>
        <w:rPr>
          <w:rFonts w:hint="eastAsia" w:eastAsia="仿宋_GB2312"/>
          <w:sz w:val="32"/>
          <w:szCs w:val="32"/>
          <w:lang w:val="zh-CN"/>
        </w:rPr>
        <w:t>4.城乡社区支出（类）国有土地使用权出让收入安排的支出（款）征地和拆迁补偿支出（项）:支出决算数为0.00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减少</w:t>
      </w:r>
      <w:r>
        <w:rPr>
          <w:rFonts w:hint="eastAsia" w:eastAsia="仿宋_GB2312"/>
          <w:sz w:val="32"/>
          <w:szCs w:val="32"/>
          <w:lang w:val="zh-CN"/>
        </w:rPr>
        <w:t>150.28</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下降</w:t>
      </w:r>
      <w:r>
        <w:rPr>
          <w:rFonts w:hint="eastAsia" w:eastAsia="仿宋_GB2312"/>
          <w:sz w:val="32"/>
          <w:szCs w:val="32"/>
          <w:lang w:val="zh-CN"/>
        </w:rPr>
        <w:t>100%，主要原因是：</w:t>
      </w:r>
      <w:r>
        <w:rPr>
          <w:rFonts w:hint="eastAsia" w:eastAsia="仿宋_GB2312"/>
          <w:sz w:val="32"/>
          <w:szCs w:val="32"/>
        </w:rPr>
        <w:t>本年无此类项目资金发生</w:t>
      </w:r>
      <w:r>
        <w:rPr>
          <w:rFonts w:hint="eastAsia"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jc w:val="left"/>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line="240" w:lineRule="auto"/>
        <w:ind w:firstLine="640" w:firstLineChars="200"/>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spacing w:line="240" w:lineRule="auto"/>
        <w:ind w:firstLine="640" w:firstLineChars="200"/>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裕民县文化体育广播电视和旅游局（行政单位和参照公务员法管理事业单位）机关运行经费支出33.15万元，比上年减少20.26万元，下降37.94%，主要原因是：全年取暖费及三支一扶经费减少。</w:t>
      </w:r>
    </w:p>
    <w:p>
      <w:pPr>
        <w:spacing w:line="240" w:lineRule="auto"/>
        <w:ind w:firstLine="640" w:firstLineChars="200"/>
        <w:outlineLvl w:val="2"/>
        <w:rPr>
          <w:rFonts w:eastAsia="黑体"/>
          <w:sz w:val="32"/>
          <w:szCs w:val="30"/>
          <w:lang w:val="zh-CN"/>
        </w:rPr>
      </w:pPr>
      <w:r>
        <w:rPr>
          <w:rFonts w:hint="eastAsia" w:eastAsia="黑体"/>
          <w:sz w:val="32"/>
          <w:szCs w:val="30"/>
          <w:lang w:val="zh-CN"/>
        </w:rPr>
        <w:t>（二）政府采购情况</w:t>
      </w:r>
      <w:bookmarkEnd w:id="24"/>
      <w:bookmarkEnd w:id="25"/>
    </w:p>
    <w:p>
      <w:pPr>
        <w:spacing w:line="240" w:lineRule="auto"/>
        <w:ind w:firstLine="640" w:firstLineChars="200"/>
        <w:jc w:val="left"/>
        <w:rPr>
          <w:rFonts w:eastAsia="仿宋_GB2312"/>
          <w:sz w:val="32"/>
          <w:szCs w:val="32"/>
          <w:lang w:val="zh-CN"/>
        </w:rPr>
      </w:pPr>
      <w:r>
        <w:rPr>
          <w:rFonts w:hint="eastAsia" w:eastAsia="仿宋_GB2312"/>
          <w:sz w:val="32"/>
          <w:szCs w:val="32"/>
          <w:lang w:val="zh-CN"/>
        </w:rPr>
        <w:t>2023年度政府采购支出总额49.17万元，其中：政府采购货物支出31.79万元、政府采购工程支出0.00万元、政府采购服务支出17.37万元。</w:t>
      </w:r>
    </w:p>
    <w:p>
      <w:pPr>
        <w:spacing w:line="240" w:lineRule="auto"/>
        <w:ind w:firstLine="640" w:firstLineChars="200"/>
        <w:jc w:val="left"/>
        <w:rPr>
          <w:rFonts w:eastAsia="仿宋_GB2312"/>
          <w:sz w:val="32"/>
          <w:szCs w:val="32"/>
        </w:rPr>
      </w:pPr>
      <w:r>
        <w:rPr>
          <w:rFonts w:hint="eastAsia" w:eastAsia="仿宋_GB2312"/>
          <w:sz w:val="32"/>
          <w:szCs w:val="32"/>
          <w:lang w:val="zh-CN"/>
        </w:rPr>
        <w:t>授予中小企业合同金额49.17万元，占政府采购支出总额的100.00</w:t>
      </w:r>
      <w:r>
        <w:rPr>
          <w:rFonts w:eastAsia="仿宋_GB2312"/>
          <w:sz w:val="32"/>
          <w:szCs w:val="32"/>
          <w:lang w:val="zh-CN"/>
        </w:rPr>
        <w:t>%</w:t>
      </w:r>
      <w:r>
        <w:rPr>
          <w:rFonts w:hint="eastAsia" w:eastAsia="仿宋_GB2312"/>
          <w:sz w:val="32"/>
          <w:szCs w:val="32"/>
          <w:lang w:val="zh-CN"/>
        </w:rPr>
        <w:t>，其中：授予小微企业合同金额49.17万元，占政府采购支出总额的100.00</w:t>
      </w:r>
      <w:r>
        <w:rPr>
          <w:rFonts w:eastAsia="仿宋_GB2312"/>
          <w:sz w:val="32"/>
          <w:szCs w:val="32"/>
          <w:lang w:val="zh-CN"/>
        </w:rPr>
        <w:t>%</w:t>
      </w:r>
      <w:r>
        <w:rPr>
          <w:rFonts w:hint="eastAsia" w:eastAsia="仿宋_GB2312"/>
          <w:sz w:val="32"/>
          <w:szCs w:val="32"/>
        </w:rPr>
        <w:t>。</w:t>
      </w:r>
    </w:p>
    <w:p>
      <w:pPr>
        <w:spacing w:line="240" w:lineRule="auto"/>
        <w:ind w:firstLine="640" w:firstLineChars="200"/>
        <w:outlineLvl w:val="2"/>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spacing w:line="240" w:lineRule="auto"/>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4,024.53</w:t>
      </w:r>
      <w:r>
        <w:rPr>
          <w:rFonts w:hint="eastAsia" w:eastAsia="仿宋_GB2312"/>
          <w:sz w:val="32"/>
          <w:szCs w:val="32"/>
        </w:rPr>
        <w:t>万元，房</w:t>
      </w:r>
      <w:r>
        <w:rPr>
          <w:rFonts w:hint="eastAsia" w:eastAsia="仿宋_GB2312"/>
          <w:sz w:val="32"/>
          <w:szCs w:val="32"/>
          <w:lang w:val="zh-CN"/>
        </w:rPr>
        <w:t>屋20863.83平方米，价值2,260.39万元。车辆10辆，价值418.27万元，其中：副部（省）级及以上领导用车0辆、主要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用车0辆、其他用车9辆，其他用车主要是：</w:t>
      </w:r>
      <w:r>
        <w:rPr>
          <w:rFonts w:hint="eastAsia" w:eastAsia="仿宋_GB2312"/>
          <w:sz w:val="32"/>
          <w:szCs w:val="32"/>
        </w:rPr>
        <w:t>垃圾运输车、村村通维修车、舞台车、雪地摩托</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w:t>
      </w:r>
    </w:p>
    <w:p>
      <w:pPr>
        <w:spacing w:line="240" w:lineRule="auto"/>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spacing w:line="240" w:lineRule="auto"/>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3067.97</w:t>
      </w:r>
      <w:r>
        <w:rPr>
          <w:rFonts w:hint="eastAsia" w:ascii="仿宋_GB2312" w:eastAsia="仿宋_GB2312"/>
          <w:sz w:val="32"/>
          <w:szCs w:val="32"/>
        </w:rPr>
        <w:t>万元，实际执行总额</w:t>
      </w:r>
      <w:r>
        <w:rPr>
          <w:rFonts w:hint="eastAsia" w:ascii="仿宋_GB2312" w:eastAsia="仿宋_GB2312"/>
          <w:sz w:val="32"/>
          <w:szCs w:val="32"/>
          <w:lang w:val="en-US" w:eastAsia="zh-CN"/>
        </w:rPr>
        <w:t>3062.3</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预算绩效评价项目12个，全年预算数1200.17万元，全年执行数1200.17万元；线下项目</w:t>
      </w:r>
      <w:r>
        <w:rPr>
          <w:rFonts w:hint="eastAsia" w:ascii="仿宋_GB2312" w:eastAsia="仿宋_GB2312"/>
          <w:sz w:val="32"/>
          <w:szCs w:val="32"/>
          <w:lang w:val="en-US" w:eastAsia="zh-CN"/>
        </w:rPr>
        <w:t>5</w:t>
      </w:r>
      <w:r>
        <w:rPr>
          <w:rFonts w:hint="eastAsia" w:ascii="仿宋_GB2312" w:eastAsia="仿宋_GB2312"/>
          <w:sz w:val="32"/>
          <w:szCs w:val="32"/>
        </w:rPr>
        <w:t>个，全年预算数</w:t>
      </w:r>
      <w:r>
        <w:rPr>
          <w:rFonts w:hint="eastAsia" w:ascii="仿宋_GB2312" w:eastAsia="仿宋_GB2312"/>
          <w:sz w:val="32"/>
          <w:szCs w:val="32"/>
          <w:lang w:val="en-US" w:eastAsia="zh-CN"/>
        </w:rPr>
        <w:t>1540.6</w:t>
      </w:r>
      <w:r>
        <w:rPr>
          <w:rFonts w:hint="eastAsia" w:ascii="仿宋_GB2312" w:eastAsia="仿宋_GB2312"/>
          <w:sz w:val="32"/>
          <w:szCs w:val="32"/>
        </w:rPr>
        <w:t>万元，全年执行数1534.93万元；涉密项目2个，全年预算数327.19万元，全年执行数327.19万元。预算绩效管理取得的成效：一是绩效运行监控得到良好发挥，确保预期目标得到如期实现；二是加强绩效目标管理，预算编制要结合实际，实事求是，使项目部门设置和单位整体绩效更加合理化。发现的问题及原因：一是专项资金执行缓慢，影响资金执行率；二是景区项目大部分处于山区，项目进度受环境影响较大。下一步改进措施：一是加快资金申请进度，提高资金执行率，严格按照专项资金使用规范，确保资金使用合理、合法、合规；二是在有限的施工时间范围内，在加快施工质量的前提下，加快项目施工进度，提高资金执行率。具体项目自评情况附绩效自评表及自评报告。</w:t>
      </w:r>
    </w:p>
    <w:p>
      <w:pPr>
        <w:spacing w:line="240" w:lineRule="auto"/>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line="240" w:lineRule="auto"/>
        <w:ind w:firstLine="640" w:firstLineChars="200"/>
        <w:jc w:val="left"/>
        <w:rPr>
          <w:rFonts w:hint="eastAsia" w:ascii="仿宋_GB2312" w:hAnsi="仿宋_GB2312" w:eastAsia="仿宋_GB2312" w:cs="仿宋_GB2312"/>
          <w:b/>
          <w:bCs/>
          <w:kern w:val="0"/>
          <w:sz w:val="32"/>
          <w:szCs w:val="32"/>
          <w:lang w:eastAsia="zh-Hans"/>
        </w:rPr>
      </w:pPr>
      <w:r>
        <w:rPr>
          <w:rFonts w:hint="eastAsia" w:ascii="仿宋_GB2312" w:eastAsia="仿宋_GB2312"/>
          <w:sz w:val="32"/>
          <w:szCs w:val="32"/>
        </w:rPr>
        <w:t>本单位涉密项目</w:t>
      </w:r>
      <w:r>
        <w:rPr>
          <w:rFonts w:hint="eastAsia" w:ascii="仿宋_GB2312" w:eastAsia="仿宋_GB2312"/>
          <w:sz w:val="32"/>
          <w:szCs w:val="32"/>
          <w:lang w:val="en-US" w:eastAsia="zh-CN"/>
        </w:rPr>
        <w:t>2个，</w:t>
      </w:r>
      <w:r>
        <w:rPr>
          <w:rFonts w:hint="eastAsia" w:ascii="仿宋_GB2312" w:eastAsia="仿宋_GB2312"/>
          <w:sz w:val="32"/>
          <w:szCs w:val="32"/>
        </w:rPr>
        <w:t>涉及金额327.19万元。</w:t>
      </w:r>
    </w:p>
    <w:p>
      <w:pPr>
        <w:spacing w:line="240" w:lineRule="auto"/>
        <w:ind w:firstLine="643" w:firstLineChars="200"/>
        <w:jc w:val="left"/>
        <w:rPr>
          <w:rFonts w:hint="eastAsia" w:ascii="仿宋_GB2312" w:hAnsi="仿宋_GB2312" w:eastAsia="仿宋_GB2312" w:cs="仿宋_GB2312"/>
          <w:b/>
          <w:bCs/>
          <w:kern w:val="0"/>
          <w:sz w:val="32"/>
          <w:szCs w:val="32"/>
          <w:lang w:eastAsia="zh-Hans"/>
        </w:rPr>
      </w:pPr>
    </w:p>
    <w:p>
      <w:pPr>
        <w:spacing w:line="240" w:lineRule="auto"/>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line="240" w:lineRule="auto"/>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line="240" w:lineRule="auto"/>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line="240" w:lineRule="auto"/>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spacing w:line="240" w:lineRule="auto"/>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spacing w:line="240" w:lineRule="auto"/>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spacing w:line="240" w:lineRule="auto"/>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spacing w:line="240" w:lineRule="auto"/>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spacing w:line="240" w:lineRule="auto"/>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spacing w:line="240" w:lineRule="auto"/>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rPr>
          <w:rFonts w:ascii="仿宋_GB2312" w:eastAsia="仿宋_GB2312"/>
          <w:sz w:val="32"/>
          <w:szCs w:val="32"/>
        </w:rPr>
      </w:pPr>
    </w:p>
    <w:p>
      <w:pPr>
        <w:spacing w:line="240" w:lineRule="auto"/>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CE59AB"/>
    <w:rsid w:val="00213C59"/>
    <w:rsid w:val="003210CE"/>
    <w:rsid w:val="0035402B"/>
    <w:rsid w:val="00B70D59"/>
    <w:rsid w:val="00C76013"/>
    <w:rsid w:val="00CE59AB"/>
    <w:rsid w:val="00D8239B"/>
    <w:rsid w:val="00DE3DA4"/>
    <w:rsid w:val="00E21FD9"/>
    <w:rsid w:val="00F52A8D"/>
    <w:rsid w:val="01633395"/>
    <w:rsid w:val="019404F8"/>
    <w:rsid w:val="02BD3108"/>
    <w:rsid w:val="02F73D26"/>
    <w:rsid w:val="034D4FEF"/>
    <w:rsid w:val="035D1785"/>
    <w:rsid w:val="039F47CE"/>
    <w:rsid w:val="03E05CE8"/>
    <w:rsid w:val="03F973EE"/>
    <w:rsid w:val="043E5B56"/>
    <w:rsid w:val="046D24AF"/>
    <w:rsid w:val="04C04386"/>
    <w:rsid w:val="04FA68C4"/>
    <w:rsid w:val="053F5AE6"/>
    <w:rsid w:val="057141AA"/>
    <w:rsid w:val="057C0B0F"/>
    <w:rsid w:val="05EF4B48"/>
    <w:rsid w:val="05F76ECA"/>
    <w:rsid w:val="06792773"/>
    <w:rsid w:val="070030C9"/>
    <w:rsid w:val="07093795"/>
    <w:rsid w:val="074E2E62"/>
    <w:rsid w:val="07804730"/>
    <w:rsid w:val="079052BE"/>
    <w:rsid w:val="08145C21"/>
    <w:rsid w:val="08383279"/>
    <w:rsid w:val="08422688"/>
    <w:rsid w:val="08550A1F"/>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CC2BFA"/>
    <w:rsid w:val="0E640559"/>
    <w:rsid w:val="0F1113DA"/>
    <w:rsid w:val="0F78534A"/>
    <w:rsid w:val="0F89358A"/>
    <w:rsid w:val="0F8C6D51"/>
    <w:rsid w:val="105B0B5E"/>
    <w:rsid w:val="112E58D0"/>
    <w:rsid w:val="11731CAC"/>
    <w:rsid w:val="119500A0"/>
    <w:rsid w:val="11B5446A"/>
    <w:rsid w:val="11C0733B"/>
    <w:rsid w:val="11D50D17"/>
    <w:rsid w:val="120E0809"/>
    <w:rsid w:val="127F665A"/>
    <w:rsid w:val="12F7068C"/>
    <w:rsid w:val="13612993"/>
    <w:rsid w:val="14207DC0"/>
    <w:rsid w:val="14B932DA"/>
    <w:rsid w:val="150A66AF"/>
    <w:rsid w:val="154C1139"/>
    <w:rsid w:val="158C5B77"/>
    <w:rsid w:val="1593168F"/>
    <w:rsid w:val="160D1149"/>
    <w:rsid w:val="163563C0"/>
    <w:rsid w:val="164315EF"/>
    <w:rsid w:val="16557DFE"/>
    <w:rsid w:val="167268FB"/>
    <w:rsid w:val="167B53DD"/>
    <w:rsid w:val="16D50C50"/>
    <w:rsid w:val="16E120E1"/>
    <w:rsid w:val="17385A05"/>
    <w:rsid w:val="173B3901"/>
    <w:rsid w:val="176747F9"/>
    <w:rsid w:val="17794589"/>
    <w:rsid w:val="17954A6E"/>
    <w:rsid w:val="180059E9"/>
    <w:rsid w:val="184510FD"/>
    <w:rsid w:val="18F83D88"/>
    <w:rsid w:val="190648B0"/>
    <w:rsid w:val="19071D6C"/>
    <w:rsid w:val="19B25EC2"/>
    <w:rsid w:val="19D26CD4"/>
    <w:rsid w:val="19D877B8"/>
    <w:rsid w:val="19E60D19"/>
    <w:rsid w:val="1A3E3450"/>
    <w:rsid w:val="1AA106FB"/>
    <w:rsid w:val="1AD37239"/>
    <w:rsid w:val="1AD807E5"/>
    <w:rsid w:val="1B39345B"/>
    <w:rsid w:val="1B3E63B4"/>
    <w:rsid w:val="1BFB2A1F"/>
    <w:rsid w:val="1C015D4A"/>
    <w:rsid w:val="1C290ED5"/>
    <w:rsid w:val="1C317E4F"/>
    <w:rsid w:val="1C472464"/>
    <w:rsid w:val="1D22799A"/>
    <w:rsid w:val="1D5C1A72"/>
    <w:rsid w:val="1DAF458D"/>
    <w:rsid w:val="1E074F12"/>
    <w:rsid w:val="1E086ACE"/>
    <w:rsid w:val="1E2C5345"/>
    <w:rsid w:val="1E62130A"/>
    <w:rsid w:val="1E97358B"/>
    <w:rsid w:val="1EAA4A5F"/>
    <w:rsid w:val="1EE869A7"/>
    <w:rsid w:val="1F296883"/>
    <w:rsid w:val="1FA15E62"/>
    <w:rsid w:val="1FCD25D9"/>
    <w:rsid w:val="1FED69B6"/>
    <w:rsid w:val="200A4F07"/>
    <w:rsid w:val="20624198"/>
    <w:rsid w:val="2064678E"/>
    <w:rsid w:val="20DC1AB9"/>
    <w:rsid w:val="20DD6197"/>
    <w:rsid w:val="212631E0"/>
    <w:rsid w:val="21A53757"/>
    <w:rsid w:val="221236C6"/>
    <w:rsid w:val="22D64749"/>
    <w:rsid w:val="22D7662C"/>
    <w:rsid w:val="23326B7F"/>
    <w:rsid w:val="236D5D4B"/>
    <w:rsid w:val="2380045B"/>
    <w:rsid w:val="23BC04D2"/>
    <w:rsid w:val="23EF1892"/>
    <w:rsid w:val="243C010A"/>
    <w:rsid w:val="2483647E"/>
    <w:rsid w:val="24A32D55"/>
    <w:rsid w:val="25292727"/>
    <w:rsid w:val="252E5CA9"/>
    <w:rsid w:val="256F7692"/>
    <w:rsid w:val="25BA2154"/>
    <w:rsid w:val="25C8773F"/>
    <w:rsid w:val="25F024E5"/>
    <w:rsid w:val="264A7253"/>
    <w:rsid w:val="26F0170C"/>
    <w:rsid w:val="2701681F"/>
    <w:rsid w:val="27201D62"/>
    <w:rsid w:val="27286E73"/>
    <w:rsid w:val="27CF2642"/>
    <w:rsid w:val="27E777F5"/>
    <w:rsid w:val="27EA1D4C"/>
    <w:rsid w:val="27EA2E41"/>
    <w:rsid w:val="282459E2"/>
    <w:rsid w:val="283A7FE5"/>
    <w:rsid w:val="285F51FF"/>
    <w:rsid w:val="28DF2665"/>
    <w:rsid w:val="29072599"/>
    <w:rsid w:val="291029F3"/>
    <w:rsid w:val="29AE0735"/>
    <w:rsid w:val="29CB58F0"/>
    <w:rsid w:val="2A053397"/>
    <w:rsid w:val="2A145E96"/>
    <w:rsid w:val="2AF5378F"/>
    <w:rsid w:val="2BB94DBF"/>
    <w:rsid w:val="2C6F314E"/>
    <w:rsid w:val="2CC206BE"/>
    <w:rsid w:val="2D1136DF"/>
    <w:rsid w:val="2D20606D"/>
    <w:rsid w:val="2DB87198"/>
    <w:rsid w:val="2DB93C54"/>
    <w:rsid w:val="2DD47626"/>
    <w:rsid w:val="2E3D144C"/>
    <w:rsid w:val="2E524010"/>
    <w:rsid w:val="2E891204"/>
    <w:rsid w:val="2F1F408C"/>
    <w:rsid w:val="2F3F0A28"/>
    <w:rsid w:val="2FBF7029"/>
    <w:rsid w:val="2FD0187F"/>
    <w:rsid w:val="2FD27414"/>
    <w:rsid w:val="2FF960D0"/>
    <w:rsid w:val="2FFE4BB0"/>
    <w:rsid w:val="300E7B60"/>
    <w:rsid w:val="300F6E18"/>
    <w:rsid w:val="30862F5F"/>
    <w:rsid w:val="31231C2B"/>
    <w:rsid w:val="314029C9"/>
    <w:rsid w:val="31C63837"/>
    <w:rsid w:val="31C82E39"/>
    <w:rsid w:val="32601BAD"/>
    <w:rsid w:val="329F6389"/>
    <w:rsid w:val="32BB2677"/>
    <w:rsid w:val="3389023A"/>
    <w:rsid w:val="33AF6E75"/>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35A6E"/>
    <w:rsid w:val="3A893816"/>
    <w:rsid w:val="3A893B6D"/>
    <w:rsid w:val="3AD1763A"/>
    <w:rsid w:val="3B067200"/>
    <w:rsid w:val="3B6716E3"/>
    <w:rsid w:val="3B6C6B2D"/>
    <w:rsid w:val="3BAE5B72"/>
    <w:rsid w:val="3C166C85"/>
    <w:rsid w:val="3C242659"/>
    <w:rsid w:val="3C4F2E11"/>
    <w:rsid w:val="3C804D66"/>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483556"/>
    <w:rsid w:val="3FB77A1D"/>
    <w:rsid w:val="3FDC3674"/>
    <w:rsid w:val="3FE53FDE"/>
    <w:rsid w:val="3FED7F8A"/>
    <w:rsid w:val="40094AEF"/>
    <w:rsid w:val="405470BD"/>
    <w:rsid w:val="40794A29"/>
    <w:rsid w:val="40834692"/>
    <w:rsid w:val="413C3756"/>
    <w:rsid w:val="41431AD5"/>
    <w:rsid w:val="414B3C0F"/>
    <w:rsid w:val="417C1CE7"/>
    <w:rsid w:val="41900018"/>
    <w:rsid w:val="41944406"/>
    <w:rsid w:val="41BC4034"/>
    <w:rsid w:val="41CE128F"/>
    <w:rsid w:val="41DA6F12"/>
    <w:rsid w:val="42171FB1"/>
    <w:rsid w:val="430C741F"/>
    <w:rsid w:val="430D6B64"/>
    <w:rsid w:val="434E6957"/>
    <w:rsid w:val="43BA0E31"/>
    <w:rsid w:val="43C15147"/>
    <w:rsid w:val="43E14DD2"/>
    <w:rsid w:val="43F800E9"/>
    <w:rsid w:val="443A7E4B"/>
    <w:rsid w:val="444D449C"/>
    <w:rsid w:val="44C24197"/>
    <w:rsid w:val="452F5B3A"/>
    <w:rsid w:val="454E7FD2"/>
    <w:rsid w:val="458A372E"/>
    <w:rsid w:val="45D10150"/>
    <w:rsid w:val="46061BDC"/>
    <w:rsid w:val="461404F8"/>
    <w:rsid w:val="46413018"/>
    <w:rsid w:val="464B7E04"/>
    <w:rsid w:val="468041AA"/>
    <w:rsid w:val="468123C6"/>
    <w:rsid w:val="46901EEE"/>
    <w:rsid w:val="469C74D2"/>
    <w:rsid w:val="47445515"/>
    <w:rsid w:val="474B4782"/>
    <w:rsid w:val="4792327C"/>
    <w:rsid w:val="47A42446"/>
    <w:rsid w:val="47D90D14"/>
    <w:rsid w:val="47E669E9"/>
    <w:rsid w:val="48387FB0"/>
    <w:rsid w:val="483A6114"/>
    <w:rsid w:val="488727DB"/>
    <w:rsid w:val="48B82268"/>
    <w:rsid w:val="48C354B3"/>
    <w:rsid w:val="493D58B5"/>
    <w:rsid w:val="494A7A04"/>
    <w:rsid w:val="4A0A26D2"/>
    <w:rsid w:val="4A2019A5"/>
    <w:rsid w:val="4A241A0B"/>
    <w:rsid w:val="4A3600F7"/>
    <w:rsid w:val="4A7B2875"/>
    <w:rsid w:val="4A934476"/>
    <w:rsid w:val="4AAA220A"/>
    <w:rsid w:val="4AE12E67"/>
    <w:rsid w:val="4B4C0111"/>
    <w:rsid w:val="4B8553A9"/>
    <w:rsid w:val="4BDB3730"/>
    <w:rsid w:val="4C200F7A"/>
    <w:rsid w:val="4C3B5049"/>
    <w:rsid w:val="4C771EB1"/>
    <w:rsid w:val="4CEE3180"/>
    <w:rsid w:val="4D0F4AF6"/>
    <w:rsid w:val="4DF94F37"/>
    <w:rsid w:val="4DFF6529"/>
    <w:rsid w:val="4E025099"/>
    <w:rsid w:val="4E0A1DD5"/>
    <w:rsid w:val="4E3160E5"/>
    <w:rsid w:val="4E4D37AF"/>
    <w:rsid w:val="4E8C6496"/>
    <w:rsid w:val="4EFD18DE"/>
    <w:rsid w:val="4F144236"/>
    <w:rsid w:val="4F663C87"/>
    <w:rsid w:val="4F7E29A8"/>
    <w:rsid w:val="4F9E1FFC"/>
    <w:rsid w:val="4FED7B6C"/>
    <w:rsid w:val="50186558"/>
    <w:rsid w:val="50447CC2"/>
    <w:rsid w:val="50874A7C"/>
    <w:rsid w:val="50895EE7"/>
    <w:rsid w:val="50921B9D"/>
    <w:rsid w:val="50D16158"/>
    <w:rsid w:val="50DB5F45"/>
    <w:rsid w:val="51025EB1"/>
    <w:rsid w:val="51141503"/>
    <w:rsid w:val="518D0ED5"/>
    <w:rsid w:val="525C687F"/>
    <w:rsid w:val="52736C0F"/>
    <w:rsid w:val="52851BE8"/>
    <w:rsid w:val="52F647F7"/>
    <w:rsid w:val="52F92565"/>
    <w:rsid w:val="53082665"/>
    <w:rsid w:val="53566F08"/>
    <w:rsid w:val="53D03877"/>
    <w:rsid w:val="542F73CA"/>
    <w:rsid w:val="5430786D"/>
    <w:rsid w:val="54C811C0"/>
    <w:rsid w:val="556A442D"/>
    <w:rsid w:val="55DA564E"/>
    <w:rsid w:val="5604127D"/>
    <w:rsid w:val="56166703"/>
    <w:rsid w:val="56510474"/>
    <w:rsid w:val="56861525"/>
    <w:rsid w:val="56A93273"/>
    <w:rsid w:val="56BD550C"/>
    <w:rsid w:val="56CA7A28"/>
    <w:rsid w:val="56E07045"/>
    <w:rsid w:val="56FF28AF"/>
    <w:rsid w:val="57540E7D"/>
    <w:rsid w:val="577B4878"/>
    <w:rsid w:val="57926973"/>
    <w:rsid w:val="57F550D5"/>
    <w:rsid w:val="58175352"/>
    <w:rsid w:val="581F2200"/>
    <w:rsid w:val="583059FA"/>
    <w:rsid w:val="584A0929"/>
    <w:rsid w:val="58CD2491"/>
    <w:rsid w:val="58EF3606"/>
    <w:rsid w:val="591B41B2"/>
    <w:rsid w:val="59254A26"/>
    <w:rsid w:val="59326325"/>
    <w:rsid w:val="595C505B"/>
    <w:rsid w:val="595E55C3"/>
    <w:rsid w:val="596E7E20"/>
    <w:rsid w:val="5A60780B"/>
    <w:rsid w:val="5AB34579"/>
    <w:rsid w:val="5AFC6609"/>
    <w:rsid w:val="5B113480"/>
    <w:rsid w:val="5BD456CE"/>
    <w:rsid w:val="5BD93E85"/>
    <w:rsid w:val="5C0D1F49"/>
    <w:rsid w:val="5C62500E"/>
    <w:rsid w:val="5C85481D"/>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FD67A5"/>
    <w:rsid w:val="61726E4A"/>
    <w:rsid w:val="618E3791"/>
    <w:rsid w:val="61947DCA"/>
    <w:rsid w:val="61A46A97"/>
    <w:rsid w:val="61D1382F"/>
    <w:rsid w:val="61F114A2"/>
    <w:rsid w:val="62512BB4"/>
    <w:rsid w:val="625D7D1A"/>
    <w:rsid w:val="62DD7D21"/>
    <w:rsid w:val="637D586B"/>
    <w:rsid w:val="63A5560B"/>
    <w:rsid w:val="63E9091F"/>
    <w:rsid w:val="64322AF9"/>
    <w:rsid w:val="644B3AA2"/>
    <w:rsid w:val="64D6010D"/>
    <w:rsid w:val="64D82665"/>
    <w:rsid w:val="64E47C96"/>
    <w:rsid w:val="651E5741"/>
    <w:rsid w:val="652D5F3F"/>
    <w:rsid w:val="65441209"/>
    <w:rsid w:val="658A4877"/>
    <w:rsid w:val="65A00902"/>
    <w:rsid w:val="65AC6EDD"/>
    <w:rsid w:val="65D97752"/>
    <w:rsid w:val="66085536"/>
    <w:rsid w:val="66105BF7"/>
    <w:rsid w:val="66150023"/>
    <w:rsid w:val="6628010D"/>
    <w:rsid w:val="668C6DDA"/>
    <w:rsid w:val="669B4528"/>
    <w:rsid w:val="66CC12D7"/>
    <w:rsid w:val="67134CEF"/>
    <w:rsid w:val="671F1ABD"/>
    <w:rsid w:val="67521A59"/>
    <w:rsid w:val="67C304AB"/>
    <w:rsid w:val="683F0658"/>
    <w:rsid w:val="689C6793"/>
    <w:rsid w:val="68B72A92"/>
    <w:rsid w:val="68DB0208"/>
    <w:rsid w:val="68FB170C"/>
    <w:rsid w:val="691B3D98"/>
    <w:rsid w:val="693748F0"/>
    <w:rsid w:val="69846A0E"/>
    <w:rsid w:val="69AD798C"/>
    <w:rsid w:val="69D005C0"/>
    <w:rsid w:val="69D80B96"/>
    <w:rsid w:val="6A1E57FC"/>
    <w:rsid w:val="6B68175F"/>
    <w:rsid w:val="6BFD799F"/>
    <w:rsid w:val="6C4A2E5A"/>
    <w:rsid w:val="6C5F595F"/>
    <w:rsid w:val="6C8138D0"/>
    <w:rsid w:val="6CEF0725"/>
    <w:rsid w:val="6D4B2604"/>
    <w:rsid w:val="6D8030E4"/>
    <w:rsid w:val="6E0E35C4"/>
    <w:rsid w:val="6E0F7A08"/>
    <w:rsid w:val="6E3947F5"/>
    <w:rsid w:val="6E9C74ED"/>
    <w:rsid w:val="6EF72976"/>
    <w:rsid w:val="6F6A1A73"/>
    <w:rsid w:val="6F795A80"/>
    <w:rsid w:val="6F7C1D2E"/>
    <w:rsid w:val="6F8E0407"/>
    <w:rsid w:val="6FDD069F"/>
    <w:rsid w:val="70061A5C"/>
    <w:rsid w:val="702B4D16"/>
    <w:rsid w:val="705B3406"/>
    <w:rsid w:val="70AA6621"/>
    <w:rsid w:val="7111480F"/>
    <w:rsid w:val="71261F49"/>
    <w:rsid w:val="712E6956"/>
    <w:rsid w:val="713D4B16"/>
    <w:rsid w:val="71473612"/>
    <w:rsid w:val="71504F32"/>
    <w:rsid w:val="7152309F"/>
    <w:rsid w:val="718F7F65"/>
    <w:rsid w:val="727B234E"/>
    <w:rsid w:val="72BC0200"/>
    <w:rsid w:val="72D068C7"/>
    <w:rsid w:val="72E42ED8"/>
    <w:rsid w:val="731C6E6F"/>
    <w:rsid w:val="735F4CB9"/>
    <w:rsid w:val="73674C62"/>
    <w:rsid w:val="73845865"/>
    <w:rsid w:val="739B6D9E"/>
    <w:rsid w:val="73BC1D76"/>
    <w:rsid w:val="73D90D8C"/>
    <w:rsid w:val="73FB6630"/>
    <w:rsid w:val="748D790E"/>
    <w:rsid w:val="749820CC"/>
    <w:rsid w:val="74CE04EC"/>
    <w:rsid w:val="74E76DCD"/>
    <w:rsid w:val="751D7C0A"/>
    <w:rsid w:val="75722D56"/>
    <w:rsid w:val="75DB5477"/>
    <w:rsid w:val="75FC6AC3"/>
    <w:rsid w:val="7616619B"/>
    <w:rsid w:val="763D68E8"/>
    <w:rsid w:val="76660D7C"/>
    <w:rsid w:val="766C5968"/>
    <w:rsid w:val="76BE0C8F"/>
    <w:rsid w:val="76CD53B2"/>
    <w:rsid w:val="770719AC"/>
    <w:rsid w:val="776526CC"/>
    <w:rsid w:val="77A262E1"/>
    <w:rsid w:val="77B13C33"/>
    <w:rsid w:val="77E11515"/>
    <w:rsid w:val="77ED6F44"/>
    <w:rsid w:val="77F45548"/>
    <w:rsid w:val="781947DD"/>
    <w:rsid w:val="784E7CA6"/>
    <w:rsid w:val="78574801"/>
    <w:rsid w:val="7873527F"/>
    <w:rsid w:val="790A6425"/>
    <w:rsid w:val="790E2D96"/>
    <w:rsid w:val="791B54B2"/>
    <w:rsid w:val="795A0A34"/>
    <w:rsid w:val="797339C3"/>
    <w:rsid w:val="79D57D57"/>
    <w:rsid w:val="79E12DBA"/>
    <w:rsid w:val="79F00650"/>
    <w:rsid w:val="7A6242BF"/>
    <w:rsid w:val="7A794513"/>
    <w:rsid w:val="7AE952D2"/>
    <w:rsid w:val="7BFF2154"/>
    <w:rsid w:val="7C976D69"/>
    <w:rsid w:val="7CD752DA"/>
    <w:rsid w:val="7CDE40AB"/>
    <w:rsid w:val="7CF057E2"/>
    <w:rsid w:val="7D1548B5"/>
    <w:rsid w:val="7DF84014"/>
    <w:rsid w:val="7E207949"/>
    <w:rsid w:val="7E5C0A47"/>
    <w:rsid w:val="7E670C75"/>
    <w:rsid w:val="7E8534AD"/>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1347</Words>
  <Characters>7679</Characters>
  <Lines>63</Lines>
  <Paragraphs>18</Paragraphs>
  <TotalTime>1</TotalTime>
  <ScaleCrop>false</ScaleCrop>
  <LinksUpToDate>false</LinksUpToDate>
  <CharactersWithSpaces>9008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2025-09-15T03:54:35Z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F7E3A2B6223A4AAE8EE571CAEA1476E2_13</vt:lpwstr>
  </property>
</Properties>
</file>