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新疆塔城地区裕民县红十字会</w:t>
      </w:r>
      <w:r>
        <w:rPr>
          <w:rFonts w:hint="eastAsia" w:ascii="方正小标宋_GBK" w:hAnsi="宋体" w:eastAsia="方正小标宋_GBK"/>
          <w:color w:val="auto"/>
          <w:sz w:val="44"/>
          <w:szCs w:val="44"/>
        </w:rPr>
        <w:t>2021</w:t>
      </w:r>
      <w:r>
        <w:rPr>
          <w:rFonts w:hint="eastAsia" w:ascii="方正小标宋_GBK" w:hAnsi="宋体" w:eastAsia="方正小标宋_GBK"/>
          <w:color w:val="auto"/>
          <w:sz w:val="44"/>
          <w:szCs w:val="44"/>
          <w:highlight w:val="none"/>
        </w:rPr>
        <w:t>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24028"/>
      <w:bookmarkStart w:id="1" w:name="_Toc32314"/>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（1）宣传贯彻执行《中华人民共和国红十字法》。</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（2）开展救灾的准备工作；在自然灾害和突发事件中，对伤病人员和其他受害者进行救助。</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（3）进行初级保健的培训和卫生防疫及地方病治疗宣传，组织群众参与意外伤害和自然灾害的现场救护工作，战时参加军民伤员救护工作。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（4）参与输血、献血工作，推动无偿献血。 </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（5）开展人道主义社会服务活动。</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（6）依照红十字会的原则开展工作。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7）筹募善款，组织和团结社会各界力量、多渠道、多形式筹募慈善资金。筹募和管理符合慈善总会宗旨的创始资金、专项资金以及各类慈善资金；接收个人、法人及其它组织的捐赠；接收国际及港澳台地区民间组织和个人的捐赠。</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（8）扶贫济困，组织各种社会救助活动，扶助弱势群体，包括助寡、助孤、助残、助医、助学等。</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（9）紧急救助。承担赈灾援助工作，接收、分配国内外通过慈善总会捐赠的资产，协助县委、政府开展赈灾救济工作。</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（10）公益援助，组织和支持热心社会慈善事业的单位和个人，对社会上的弱者、病者提供扶助和服务；承办县委、政府委托的社会公益事业。</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（11）对外合作与交流。开展同国内外及港、澳、台地区的慈善机构和有关部门、团体及个人的交流与合作，为在本县兴办慈善事业的各种机构和有关人士提供帮助和服务。</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（12）协调和指导慈善团体工作，加强与各公益机构的联系与协作，促进地方慈善事业的发展。</w:t>
      </w:r>
      <w:bookmarkStart w:id="52" w:name="_GoBack"/>
      <w:bookmarkEnd w:id="52"/>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（13）反映各界人士的意见、建议和要求，为县委、县政府制定有关慈善工作的方针、政策和法规法规提供咨询性意见。</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（14）承办县委、政府、上级业务部门交办的其他工作。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新疆塔城地区裕民县红十字会2021年度，实有人数3人，其中：在职人员3人，离休人员0人，退休人员0人。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从部门决算单位构成看，新疆塔城地区裕民县红十字会部门决算包括：新疆塔城地区裕民县红十字会决算。单位无下属预算单位，下设2个处室，分别是：办公室、财务室。</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6" w:name="_Toc25314"/>
      <w:bookmarkStart w:id="7" w:name="_Toc12566"/>
      <w:r>
        <w:rPr>
          <w:rFonts w:hint="eastAsia" w:ascii="黑体" w:hAnsi="黑体" w:eastAsia="黑体" w:cs="宋体"/>
          <w:bCs/>
          <w:color w:val="auto"/>
          <w:kern w:val="0"/>
          <w:sz w:val="32"/>
          <w:szCs w:val="32"/>
          <w:highlight w:val="none"/>
        </w:rPr>
        <w:t>一、收入支出决算总体情况说明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val="0"/>
          <w:bCs w:val="0"/>
          <w:color w:val="auto"/>
          <w:spacing w:val="0"/>
          <w:sz w:val="32"/>
          <w:szCs w:val="32"/>
          <w:highlight w:val="none"/>
          <w:lang w:val="en-US" w:eastAsia="zh-CN"/>
        </w:rPr>
        <w:t>2021年度本年收入39.43万元，与上年相比，减少181.36万元，降低82.14%</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上年度接受全县人民为新冠肺炎疫情捐款</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本年支出40.80万元，与上年相比，减少176.02万元，降低81.18%</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上年度支出新冠肺炎疫情捐款</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979"/>
      <w:bookmarkStart w:id="9"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本年收入39.43万元，其中：财政拨款收入38.74万元，占98.25%；上级补助收入0.00万元，占0.00%；事业收入0.00万元，占0.00%；经营收入0.00万元，占0.00%；附属单位上缴收入0.00万元，占0.00%；其他收入0.68万元，占1.72%。</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13201"/>
      <w:bookmarkStart w:id="11" w:name="_Toc27961"/>
      <w:r>
        <w:rPr>
          <w:rFonts w:hint="eastAsia" w:ascii="黑体" w:hAnsi="黑体" w:eastAsia="黑体" w:cs="宋体"/>
          <w:bCs/>
          <w:color w:val="auto"/>
          <w:kern w:val="0"/>
          <w:sz w:val="32"/>
          <w:szCs w:val="32"/>
          <w:highlight w:val="none"/>
          <w:lang w:eastAsia="zh-CN"/>
        </w:rPr>
        <w:t>三、支出决算情况说明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2021年度本年支出40.80万元，其中：基本支出40.80万元，占100.00%；项目支出0.00万元，占0.00%；上缴上级支出0.00万元，占0.00%；经营支出0.00万元，占0.00%；对附属单位补助支出0.00万元，占0.00%。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4393"/>
      <w:bookmarkStart w:id="13" w:name="_Toc26564"/>
      <w:r>
        <w:rPr>
          <w:rFonts w:hint="eastAsia" w:ascii="黑体" w:hAnsi="黑体" w:eastAsia="黑体" w:cs="宋体"/>
          <w:bCs/>
          <w:color w:val="auto"/>
          <w:kern w:val="0"/>
          <w:sz w:val="32"/>
          <w:szCs w:val="32"/>
          <w:highlight w:val="none"/>
          <w:lang w:eastAsia="zh-CN"/>
        </w:rPr>
        <w:t>四、财政拨款收入支出决算总体情况说明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2021年度财政拨款收入38.74万元，与上年相比，减少4.72万元，降低10.86%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本年度应急救护培训经费未支出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财政拨款支出38.74万元，与上年相比，减少4.72万元，降低10.86%</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本年度应急救护培训经费未支出</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与年初预算数相比情况：财政拨款收入年初预算数38.54万元，决算数38.74万元，预决算差异率0.52%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本年度地方性津贴补贴调资</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财政拨款支出年初预算数38.54万元，决算数38.74万元，预决算差异率0.52%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本年度地方性津贴补贴调资</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20360"/>
      <w:bookmarkStart w:id="15"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4"/>
      <w:bookmarkEnd w:id="1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2021年度一般公共预算财政拨款支出38.74万元。按功能分类科目项级科目公开，其中：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2080505 机关事业单位基本养老保险缴费支出3.52万元;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2081601 行政运行29.65万元;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2081699 其他红十字事业支出0.14万元;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2101101 行政单位医疗2.06万元;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2101103 公务员医疗补助0.84万元;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2210201 住房公积金2.53万元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30870"/>
      <w:bookmarkStart w:id="17" w:name="_Toc11146"/>
      <w:r>
        <w:rPr>
          <w:rFonts w:hint="eastAsia" w:ascii="黑体" w:hAnsi="黑体" w:eastAsia="黑体" w:cs="宋体"/>
          <w:bCs/>
          <w:color w:val="auto"/>
          <w:kern w:val="0"/>
          <w:sz w:val="32"/>
          <w:szCs w:val="32"/>
          <w:highlight w:val="none"/>
          <w:lang w:eastAsia="zh-CN"/>
        </w:rPr>
        <w:t>六、一般公共预算财政拨款基本支出决算情况说明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2021年度一般公共预算财政拨款基本支出38.74万元，其中：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人员经费37.24万元，包括：基本工资、津贴补贴、奖金、机关事业单位基本养老保险缴费、职工基本医疗保险缴费、公务员医疗补助缴费、其他社会保障缴费、住房公积金。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公用经费1.50万元，包括：办公费、劳务费、工会经费、福利费、其他交通费用。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7190"/>
      <w:bookmarkStart w:id="19" w:name="_Toc21518"/>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color w:val="auto"/>
          <w:spacing w:val="0"/>
          <w:sz w:val="32"/>
          <w:szCs w:val="32"/>
          <w:highlight w:val="none"/>
          <w:lang w:val="en-US" w:eastAsia="zh-CN"/>
        </w:rPr>
        <w:t>2021年度一般公共预算“三公”经费支出决算0.00万元，比上年增加0.00万元，增长0.00%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2021年本单位无三公经费支出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2021年本单位无因公出国（境）费支出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2021年本单位无公务用车购置及运行维护费支出</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2021年本单位无公务接待费支出</w:t>
      </w:r>
      <w:r>
        <w:rPr>
          <w:rFonts w:hint="eastAsia" w:ascii="仿宋_GB2312" w:eastAsia="仿宋_GB2312"/>
          <w:color w:val="auto"/>
          <w:sz w:val="32"/>
          <w:szCs w:val="32"/>
          <w:highlight w:val="none"/>
        </w:rPr>
        <w:t>。</w:t>
      </w:r>
      <w:r>
        <w:rPr>
          <w:rFonts w:hint="eastAsia" w:ascii="仿宋_GB2312" w:eastAsia="仿宋_GB2312"/>
          <w:sz w:val="32"/>
          <w:szCs w:val="32"/>
          <w:highlight w:val="none"/>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因公出国（境）费支出</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开支内容包括</w:t>
      </w:r>
      <w:r>
        <w:rPr>
          <w:rFonts w:hint="eastAsia" w:ascii="仿宋_GB2312" w:eastAsia="仿宋_GB2312"/>
          <w:color w:val="auto"/>
          <w:sz w:val="32"/>
          <w:szCs w:val="32"/>
          <w:highlight w:val="none"/>
          <w:lang w:val="en-US" w:eastAsia="zh-CN"/>
        </w:rPr>
        <w:t>2021年本单位无因公出国（境）费支出</w:t>
      </w:r>
      <w:r>
        <w:rPr>
          <w:rFonts w:hint="eastAsia" w:ascii="仿宋_GB2312" w:eastAsia="仿宋_GB2312"/>
          <w:sz w:val="32"/>
          <w:szCs w:val="32"/>
          <w:highlight w:val="none"/>
        </w:rPr>
        <w:t>。单位全年安排的因公出国（境）团组</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个，因公出国（境）</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公务用车购置及运行维护费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公务用车购置费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万元，公务用车运行维护费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万元。公务用车运行维护费开支内容包括</w:t>
      </w:r>
      <w:r>
        <w:rPr>
          <w:rFonts w:hint="eastAsia" w:ascii="仿宋_GB2312" w:eastAsia="仿宋_GB2312"/>
          <w:color w:val="auto"/>
          <w:sz w:val="32"/>
          <w:szCs w:val="32"/>
          <w:highlight w:val="none"/>
          <w:lang w:val="en-US" w:eastAsia="zh-CN"/>
        </w:rPr>
        <w:t>2021年本单位无公务用车购置及运行维护费支出</w:t>
      </w:r>
      <w:r>
        <w:rPr>
          <w:rFonts w:hint="eastAsia" w:ascii="仿宋_GB2312" w:eastAsia="仿宋_GB2312"/>
          <w:sz w:val="32"/>
          <w:szCs w:val="32"/>
          <w:highlight w:val="none"/>
        </w:rPr>
        <w:t>。公务用车购置数</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辆，公务用车保有量</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公务接待费</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万元，开支内容包括</w:t>
      </w:r>
      <w:r>
        <w:rPr>
          <w:rFonts w:hint="eastAsia" w:ascii="仿宋_GB2312" w:eastAsia="仿宋_GB2312"/>
          <w:color w:val="auto"/>
          <w:sz w:val="32"/>
          <w:szCs w:val="32"/>
          <w:highlight w:val="none"/>
          <w:lang w:val="en-US" w:eastAsia="zh-CN"/>
        </w:rPr>
        <w:t>2021年本单位无公务接待费支出</w:t>
      </w:r>
      <w:r>
        <w:rPr>
          <w:rFonts w:hint="eastAsia" w:ascii="仿宋_GB2312" w:eastAsia="仿宋_GB2312"/>
          <w:sz w:val="32"/>
          <w:szCs w:val="32"/>
          <w:highlight w:val="none"/>
        </w:rPr>
        <w:t>。单位全年安排的国内公务接待</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批次，</w:t>
      </w:r>
      <w:r>
        <w:rPr>
          <w:rFonts w:hint="eastAsia" w:ascii="仿宋_GB2312" w:eastAsia="仿宋_GB2312"/>
          <w:sz w:val="32"/>
          <w:szCs w:val="32"/>
          <w:highlight w:val="none"/>
          <w:lang w:val="en-US" w:eastAsia="zh-CN"/>
        </w:rPr>
        <w:t>0</w:t>
      </w:r>
      <w:r>
        <w:rPr>
          <w:rFonts w:hint="eastAsia" w:ascii="仿宋_GB2312" w:eastAsia="仿宋_GB2312"/>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2021年本单位无三公经费支出</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2021年本单位无因公出国（境）费支出</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2021年本单位无公务用车购置费支出</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2021年本单位无公务用车运行费支出</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2021年本单位无公务接待费支出</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5810"/>
      <w:bookmarkStart w:id="21" w:name="_Toc7927"/>
      <w:r>
        <w:rPr>
          <w:rFonts w:hint="eastAsia" w:ascii="黑体" w:hAnsi="黑体" w:eastAsia="黑体" w:cs="宋体"/>
          <w:bCs/>
          <w:color w:val="auto"/>
          <w:kern w:val="0"/>
          <w:sz w:val="32"/>
          <w:szCs w:val="32"/>
          <w:highlight w:val="none"/>
          <w:lang w:eastAsia="zh-CN"/>
        </w:rPr>
        <w:t>八、政府性基金预算收入支出决算情况说明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我单位本年度无政府性基金预算财政拨款收入支出，政府性基金预算财政拨款收入支出决算表为空表。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1235"/>
      <w:bookmarkStart w:id="23"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4" w:name="_Toc14519"/>
      <w:bookmarkStart w:id="25"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2021年度新疆塔城地区裕民县红十字会（行政单位和参照公务员法管理事业单位）机关运行经费支出1.50万元，比上年减少5.84万元，降低79.56%</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本年度应急救护培训经费未支出，办公经费、物资运输储备及燃油费比上年支出少</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6" w:name="_Toc227"/>
      <w:bookmarkStart w:id="27" w:name="_Toc26704"/>
      <w:r>
        <w:rPr>
          <w:rFonts w:hint="eastAsia" w:ascii="黑体" w:hAnsi="黑体" w:eastAsia="黑体"/>
          <w:color w:val="auto"/>
          <w:sz w:val="32"/>
          <w:szCs w:val="32"/>
          <w:highlight w:val="none"/>
          <w:lang w:eastAsia="zh-CN"/>
        </w:rPr>
        <w:t>（二）政府采购情况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2021年度政府采购支出总额1.95万元，其中：政府采购货物支出1.95万元、政府采购工程支出0.00万元、政府采购服务支出0.00万元。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28" w:name="_Toc8391"/>
      <w:bookmarkStart w:id="29" w:name="_Toc4591"/>
      <w:r>
        <w:rPr>
          <w:rFonts w:hint="eastAsia" w:ascii="仿宋_GB2312" w:eastAsia="仿宋_GB2312"/>
          <w:color w:val="auto"/>
          <w:spacing w:val="0"/>
          <w:sz w:val="32"/>
          <w:szCs w:val="32"/>
          <w:highlight w:val="none"/>
          <w:lang w:val="en-US" w:eastAsia="zh-CN"/>
        </w:rPr>
        <w:t>授予中小企业合同金额0.00万元，占政府采购支出总额的0%，其中：授予小微企业合同金额0.00万元，占政府采购支出总额的0.00%。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2021年12月31日，单位共有房屋156.00（平方米），价值10.00万元。车辆0辆，价值0.00万元，其中：副部（省）级及以上领导用车0辆、主要领导干部用车0辆、机要通信用车0辆、应急保障用车0辆、执法执勤用车0辆、特种专业技术用车0辆、离退休干部用车0辆、其他用车0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eastAsia="zh-CN"/>
        </w:rPr>
        <w:t>本单位</w:t>
      </w:r>
      <w:r>
        <w:rPr>
          <w:rFonts w:hint="eastAsia" w:ascii="仿宋_GB2312" w:eastAsia="仿宋_GB2312"/>
          <w:color w:val="auto"/>
          <w:sz w:val="32"/>
          <w:szCs w:val="32"/>
          <w:highlight w:val="none"/>
          <w:lang w:val="en-US" w:eastAsia="zh-CN"/>
        </w:rPr>
        <w:t>无</w:t>
      </w:r>
      <w:r>
        <w:rPr>
          <w:rFonts w:hint="eastAsia" w:ascii="仿宋_GB2312" w:eastAsia="仿宋_GB2312"/>
          <w:color w:val="auto"/>
          <w:sz w:val="32"/>
          <w:szCs w:val="32"/>
          <w:highlight w:val="none"/>
        </w:rPr>
        <w:t>其他用车</w:t>
      </w:r>
      <w:r>
        <w:rPr>
          <w:rFonts w:hint="eastAsia" w:ascii="仿宋_GB2312" w:eastAsia="仿宋_GB2312"/>
          <w:color w:val="auto"/>
          <w:sz w:val="32"/>
          <w:szCs w:val="32"/>
          <w:highlight w:val="none"/>
          <w:lang w:val="en-US" w:eastAsia="zh-CN"/>
        </w:rPr>
        <w:t>；单位价值50万元以上通用设备0台（套）、单位价值100万元以上专用设备0台（套）。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0" w:name="_Toc435"/>
      <w:bookmarkStart w:id="31" w:name="_Toc11283"/>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2021</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个，共涉及资金</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无预算绩效自评项目</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单位没有项目</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没有预算绩效自评项目</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2" w:name="_Toc3250"/>
      <w:bookmarkStart w:id="33" w:name="_Toc24143"/>
      <w:bookmarkStart w:id="34" w:name="_Toc22784"/>
      <w:bookmarkStart w:id="35" w:name="_Toc28903"/>
      <w:r>
        <w:rPr>
          <w:rFonts w:hint="eastAsia" w:ascii="黑体" w:hAnsi="黑体" w:eastAsia="黑体"/>
          <w:sz w:val="32"/>
          <w:szCs w:val="32"/>
          <w:highlight w:val="none"/>
        </w:rPr>
        <w:t>第三部分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6062"/>
      <w:bookmarkStart w:id="37" w:name="_Toc2183"/>
      <w:r>
        <w:rPr>
          <w:rFonts w:hint="eastAsia" w:ascii="黑体" w:hAnsi="黑体" w:eastAsia="黑体" w:cs="宋体"/>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24532"/>
      <w:bookmarkStart w:id="39" w:name="_Toc30364"/>
      <w:r>
        <w:rPr>
          <w:rFonts w:hint="eastAsia" w:ascii="黑体" w:hAnsi="黑体" w:eastAsia="黑体" w:cs="宋体"/>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21304"/>
      <w:bookmarkStart w:id="41" w:name="_Toc32434"/>
      <w:r>
        <w:rPr>
          <w:rFonts w:hint="eastAsia" w:ascii="黑体" w:hAnsi="黑体" w:eastAsia="黑体" w:cs="宋体"/>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28786"/>
      <w:bookmarkStart w:id="43" w:name="_Toc14238"/>
      <w:r>
        <w:rPr>
          <w:rFonts w:hint="eastAsia" w:ascii="黑体" w:hAnsi="黑体" w:eastAsia="黑体" w:cs="宋体"/>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10347"/>
      <w:bookmarkStart w:id="45" w:name="_Toc14869"/>
      <w:r>
        <w:rPr>
          <w:rFonts w:hint="eastAsia" w:ascii="黑体" w:hAnsi="黑体" w:eastAsia="黑体" w:cs="宋体"/>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8884"/>
      <w:bookmarkStart w:id="47" w:name="_Toc5626"/>
      <w:r>
        <w:rPr>
          <w:rFonts w:hint="eastAsia" w:ascii="黑体" w:hAnsi="黑体" w:eastAsia="黑体" w:cs="宋体"/>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32663"/>
      <w:bookmarkStart w:id="49" w:name="_Toc29106"/>
      <w:r>
        <w:rPr>
          <w:rFonts w:hint="eastAsia" w:ascii="黑体" w:hAnsi="黑体" w:eastAsia="黑体" w:cs="宋体"/>
          <w:bCs/>
          <w:kern w:val="0"/>
          <w:sz w:val="32"/>
          <w:szCs w:val="32"/>
          <w:highlight w:val="none"/>
        </w:rPr>
        <w:t>七、《一般公共预算财政拨款“三公”经费支出决算表》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7643"/>
      <w:bookmarkStart w:id="51" w:name="_Toc5453"/>
      <w:r>
        <w:rPr>
          <w:rFonts w:hint="eastAsia" w:ascii="黑体" w:hAnsi="黑体" w:eastAsia="黑体" w:cs="宋体"/>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38TD9cBAACwAwAADgAAAGRycy9lMm9Eb2MueG1srVPBjtMwEL0j8Q+W&#10;7zRpD6iKmq52VS1CQoC08AGu4zSWbI/lcZuUD4A/4MSFO9/V72DsJF1YLnvgkozH4zfvPY83N4M1&#10;7KQCanA1Xy5KzpST0Gh3qPnnT/ev1pxhFK4RBpyq+Vkhv9m+fLHpfaVW0IFpVGAE4rDqfc27GH1V&#10;FCg7ZQUuwCtHmy0EKyItw6FogugJ3ZpiVZavix5C4wNIhUjZ3bjJJ8TwHEBoWy3VDuTRKhdH1KCM&#10;iCQJO+2RbzPbtlUyfmhbVJGZmpPSmL/UhOJ9+hbbjagOQfhOy4mCeA6FJ5qs0I6aXqF2Igp2DPof&#10;KKtlAIQ2LiTYYhSSHSEVy/KJNw+d8CprIavRX03H/wcr358+BqYbmgTOnLB04Zfv3y4/fl1+fmXL&#10;ZE/vsaKqB091cbiDIZVOeaRkUj20waY/6WG0T+aer+aqITKZDq1X63VJW5L25gXhFI/HfcD4RoFl&#10;Kah5oNvLporTO4xj6VySujm418ZQXlTG/ZUgzJQpEveRY4risB8m4ntozqSHngH16SB84aynIai5&#10;o5nnzLx15HGalzkIc7CfA+EkHax55Ozogz50ebYSDfS3x0jcMuXUeOw28aGLzKKnoUuT8uc6Vz0+&#10;tO1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Dd/Ew/XAQAAsAMAAA4AAAAAAAAAAQAgAAAA&#10;HgEAAGRycy9lMm9Eb2MueG1sUEsFBgAAAAAGAAYAWQEAAGc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YzI2YTYyNzg3OWI5NjU5NWY0YTFiMjUxNjJmMDkifQ=="/>
  </w:docVars>
  <w:rsids>
    <w:rsidRoot w:val="00000000"/>
    <w:rsid w:val="00924F90"/>
    <w:rsid w:val="0131169A"/>
    <w:rsid w:val="01734C27"/>
    <w:rsid w:val="01DD6073"/>
    <w:rsid w:val="02014C29"/>
    <w:rsid w:val="02890C73"/>
    <w:rsid w:val="04044ED1"/>
    <w:rsid w:val="041C5E18"/>
    <w:rsid w:val="04AA63C1"/>
    <w:rsid w:val="04EE377F"/>
    <w:rsid w:val="051C631E"/>
    <w:rsid w:val="0562142B"/>
    <w:rsid w:val="06792773"/>
    <w:rsid w:val="074F280E"/>
    <w:rsid w:val="075B1482"/>
    <w:rsid w:val="075F768F"/>
    <w:rsid w:val="07BA7C7F"/>
    <w:rsid w:val="07C3443C"/>
    <w:rsid w:val="07DC2D23"/>
    <w:rsid w:val="08476613"/>
    <w:rsid w:val="084876D1"/>
    <w:rsid w:val="09026D66"/>
    <w:rsid w:val="090B11F4"/>
    <w:rsid w:val="0A2E4EB6"/>
    <w:rsid w:val="0A611FB0"/>
    <w:rsid w:val="0A6D05E4"/>
    <w:rsid w:val="0AC520F0"/>
    <w:rsid w:val="0B21162A"/>
    <w:rsid w:val="0B557DD5"/>
    <w:rsid w:val="0BED1442"/>
    <w:rsid w:val="0C595DFB"/>
    <w:rsid w:val="0C7A5D15"/>
    <w:rsid w:val="0CD00AF9"/>
    <w:rsid w:val="0CE64B54"/>
    <w:rsid w:val="0CFEBB4E"/>
    <w:rsid w:val="0D0A4F7E"/>
    <w:rsid w:val="0D0B27DC"/>
    <w:rsid w:val="0D2D6276"/>
    <w:rsid w:val="0D7C3599"/>
    <w:rsid w:val="0E003458"/>
    <w:rsid w:val="0E1F036C"/>
    <w:rsid w:val="0EB33F18"/>
    <w:rsid w:val="0F1410FB"/>
    <w:rsid w:val="0F923480"/>
    <w:rsid w:val="1056158D"/>
    <w:rsid w:val="10F929CB"/>
    <w:rsid w:val="10FF31A4"/>
    <w:rsid w:val="1142269D"/>
    <w:rsid w:val="11450985"/>
    <w:rsid w:val="11CA45A9"/>
    <w:rsid w:val="11E8712A"/>
    <w:rsid w:val="11FE3AAA"/>
    <w:rsid w:val="122451E5"/>
    <w:rsid w:val="126B62A8"/>
    <w:rsid w:val="12951F13"/>
    <w:rsid w:val="12B1037D"/>
    <w:rsid w:val="12CC4CD9"/>
    <w:rsid w:val="13326CE6"/>
    <w:rsid w:val="14284AED"/>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F77716A"/>
    <w:rsid w:val="1F825A11"/>
    <w:rsid w:val="206034DD"/>
    <w:rsid w:val="20DF6845"/>
    <w:rsid w:val="233B4784"/>
    <w:rsid w:val="233E5923"/>
    <w:rsid w:val="236A6149"/>
    <w:rsid w:val="23B146B9"/>
    <w:rsid w:val="240038BA"/>
    <w:rsid w:val="240A65B7"/>
    <w:rsid w:val="263D5951"/>
    <w:rsid w:val="265E582C"/>
    <w:rsid w:val="26E147D1"/>
    <w:rsid w:val="27004B43"/>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6D09C0"/>
    <w:rsid w:val="354A37A9"/>
    <w:rsid w:val="36273CF4"/>
    <w:rsid w:val="36827C07"/>
    <w:rsid w:val="36AA5F52"/>
    <w:rsid w:val="36C058A7"/>
    <w:rsid w:val="36E000FD"/>
    <w:rsid w:val="374146AF"/>
    <w:rsid w:val="37D36EBD"/>
    <w:rsid w:val="399731E4"/>
    <w:rsid w:val="3ADE39A4"/>
    <w:rsid w:val="3AFB1A4C"/>
    <w:rsid w:val="3B610B0E"/>
    <w:rsid w:val="3BF672B3"/>
    <w:rsid w:val="3BF67B6E"/>
    <w:rsid w:val="3C132F7E"/>
    <w:rsid w:val="3C530331"/>
    <w:rsid w:val="3CBB22B3"/>
    <w:rsid w:val="3CC7093B"/>
    <w:rsid w:val="3CC80DC0"/>
    <w:rsid w:val="3D1309DF"/>
    <w:rsid w:val="3D217D96"/>
    <w:rsid w:val="3D5275AC"/>
    <w:rsid w:val="3DED65A8"/>
    <w:rsid w:val="3DFE4E4B"/>
    <w:rsid w:val="3E160417"/>
    <w:rsid w:val="3E4F50AC"/>
    <w:rsid w:val="40032BCB"/>
    <w:rsid w:val="40161B73"/>
    <w:rsid w:val="4079165E"/>
    <w:rsid w:val="41AD1AA2"/>
    <w:rsid w:val="41B20E4F"/>
    <w:rsid w:val="41D31F00"/>
    <w:rsid w:val="42B76840"/>
    <w:rsid w:val="43316970"/>
    <w:rsid w:val="4421165A"/>
    <w:rsid w:val="44467526"/>
    <w:rsid w:val="44CF4655"/>
    <w:rsid w:val="45A87853"/>
    <w:rsid w:val="45AD0B65"/>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5AD2B5E"/>
    <w:rsid w:val="56146D24"/>
    <w:rsid w:val="56547F9B"/>
    <w:rsid w:val="568D63A8"/>
    <w:rsid w:val="569D71D3"/>
    <w:rsid w:val="570E289D"/>
    <w:rsid w:val="57211AEC"/>
    <w:rsid w:val="572E0A27"/>
    <w:rsid w:val="57AF4592"/>
    <w:rsid w:val="5813797A"/>
    <w:rsid w:val="58344842"/>
    <w:rsid w:val="588E1D40"/>
    <w:rsid w:val="58E4063C"/>
    <w:rsid w:val="58F356A0"/>
    <w:rsid w:val="58FB4926"/>
    <w:rsid w:val="5A8C5C64"/>
    <w:rsid w:val="5B0A3C7C"/>
    <w:rsid w:val="5C145D5F"/>
    <w:rsid w:val="5C8850C2"/>
    <w:rsid w:val="5DE43C4B"/>
    <w:rsid w:val="5E256662"/>
    <w:rsid w:val="5E8D0FF0"/>
    <w:rsid w:val="5EA92E5B"/>
    <w:rsid w:val="5F312B5A"/>
    <w:rsid w:val="5F3A544C"/>
    <w:rsid w:val="5F421F4F"/>
    <w:rsid w:val="5F932967"/>
    <w:rsid w:val="600C4334"/>
    <w:rsid w:val="607C007C"/>
    <w:rsid w:val="60EE637C"/>
    <w:rsid w:val="610F4386"/>
    <w:rsid w:val="610F76A0"/>
    <w:rsid w:val="613B2291"/>
    <w:rsid w:val="616F6C82"/>
    <w:rsid w:val="61C23CA5"/>
    <w:rsid w:val="625B5AF2"/>
    <w:rsid w:val="62A91F52"/>
    <w:rsid w:val="62B07C56"/>
    <w:rsid w:val="64350E40"/>
    <w:rsid w:val="64766BFD"/>
    <w:rsid w:val="647D0508"/>
    <w:rsid w:val="6537230D"/>
    <w:rsid w:val="656325C7"/>
    <w:rsid w:val="65BF2B26"/>
    <w:rsid w:val="65CF3090"/>
    <w:rsid w:val="65D57A52"/>
    <w:rsid w:val="668019BE"/>
    <w:rsid w:val="668147BE"/>
    <w:rsid w:val="66A71241"/>
    <w:rsid w:val="67CB7D39"/>
    <w:rsid w:val="69316E1A"/>
    <w:rsid w:val="69554902"/>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D34999"/>
    <w:rsid w:val="6F29157B"/>
    <w:rsid w:val="6F531BF4"/>
    <w:rsid w:val="700F486D"/>
    <w:rsid w:val="701074C0"/>
    <w:rsid w:val="707F51EF"/>
    <w:rsid w:val="71833EC6"/>
    <w:rsid w:val="718D4E0D"/>
    <w:rsid w:val="71AE7AA3"/>
    <w:rsid w:val="71CA2249"/>
    <w:rsid w:val="721E4A5D"/>
    <w:rsid w:val="72EE56CB"/>
    <w:rsid w:val="73406D5B"/>
    <w:rsid w:val="738E33C3"/>
    <w:rsid w:val="73FB6630"/>
    <w:rsid w:val="750B5BF1"/>
    <w:rsid w:val="75B51FC0"/>
    <w:rsid w:val="75B60031"/>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2130</Words>
  <Characters>2753</Characters>
  <Lines>0</Lines>
  <Paragraphs>0</Paragraphs>
  <TotalTime>13</TotalTime>
  <ScaleCrop>false</ScaleCrop>
  <LinksUpToDate>false</LinksUpToDate>
  <CharactersWithSpaces>2763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裴国强</cp:lastModifiedBy>
  <dcterms:modified xsi:type="dcterms:W3CDTF">2023-11-17T10:37:52Z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58240A701613457BB24A0FE0F01EE863</vt:lpwstr>
  </property>
</Properties>
</file>