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AC1F0FB">
      <w:pPr>
        <w:jc w:val="center"/>
        <w:rPr>
          <w:rFonts w:hint="eastAsia"/>
          <w:b/>
          <w:sz w:val="52"/>
        </w:rPr>
      </w:pPr>
    </w:p>
    <w:p w14:paraId="62A7AAD7">
      <w:pPr>
        <w:jc w:val="center"/>
        <w:rPr>
          <w:b/>
          <w:sz w:val="52"/>
        </w:rPr>
      </w:pPr>
    </w:p>
    <w:p w14:paraId="3E697B83">
      <w:pPr>
        <w:jc w:val="center"/>
        <w:rPr>
          <w:b/>
          <w:sz w:val="52"/>
        </w:rPr>
      </w:pPr>
    </w:p>
    <w:p w14:paraId="63B569C1">
      <w:pPr>
        <w:jc w:val="center"/>
        <w:rPr>
          <w:b/>
          <w:sz w:val="52"/>
        </w:rPr>
      </w:pPr>
    </w:p>
    <w:p w14:paraId="2DE0F906">
      <w:pPr>
        <w:jc w:val="center"/>
        <w:rPr>
          <w:b/>
          <w:sz w:val="44"/>
        </w:rPr>
      </w:pPr>
      <w:r>
        <w:rPr>
          <w:rFonts w:hint="eastAsia"/>
          <w:b/>
          <w:sz w:val="44"/>
        </w:rPr>
        <w:t>塔城地区裕民县</w:t>
      </w:r>
    </w:p>
    <w:p w14:paraId="3AAB240C">
      <w:pPr>
        <w:jc w:val="center"/>
        <w:rPr>
          <w:b/>
          <w:sz w:val="44"/>
        </w:rPr>
      </w:pPr>
      <w:r>
        <w:rPr>
          <w:rFonts w:hint="eastAsia"/>
          <w:b/>
          <w:sz w:val="44"/>
        </w:rPr>
        <w:t>水利发展“十二五”规划报告</w:t>
      </w:r>
    </w:p>
    <w:p w14:paraId="75F086A4">
      <w:pPr>
        <w:jc w:val="center"/>
        <w:rPr>
          <w:b/>
          <w:sz w:val="48"/>
        </w:rPr>
      </w:pPr>
    </w:p>
    <w:p w14:paraId="649CD07D">
      <w:pPr>
        <w:jc w:val="center"/>
        <w:rPr>
          <w:b/>
          <w:sz w:val="48"/>
        </w:rPr>
      </w:pPr>
    </w:p>
    <w:p w14:paraId="1B56FDE5">
      <w:pPr>
        <w:jc w:val="center"/>
        <w:rPr>
          <w:b/>
          <w:sz w:val="48"/>
        </w:rPr>
      </w:pPr>
    </w:p>
    <w:p w14:paraId="61B93D48">
      <w:pPr>
        <w:jc w:val="center"/>
        <w:rPr>
          <w:b/>
          <w:sz w:val="48"/>
        </w:rPr>
      </w:pPr>
    </w:p>
    <w:p w14:paraId="08E44BF8">
      <w:pPr>
        <w:jc w:val="center"/>
        <w:rPr>
          <w:b/>
          <w:sz w:val="48"/>
        </w:rPr>
      </w:pPr>
    </w:p>
    <w:p w14:paraId="0A70227E">
      <w:pPr>
        <w:jc w:val="center"/>
        <w:rPr>
          <w:b/>
          <w:sz w:val="48"/>
        </w:rPr>
      </w:pPr>
    </w:p>
    <w:p w14:paraId="5698E56F">
      <w:pPr>
        <w:jc w:val="center"/>
        <w:rPr>
          <w:b/>
          <w:sz w:val="48"/>
        </w:rPr>
      </w:pPr>
    </w:p>
    <w:p w14:paraId="33CB532C">
      <w:pPr>
        <w:jc w:val="center"/>
        <w:rPr>
          <w:rFonts w:ascii="仿宋_GB2312" w:eastAsia="仿宋_GB2312"/>
          <w:b/>
          <w:sz w:val="48"/>
        </w:rPr>
      </w:pPr>
    </w:p>
    <w:p w14:paraId="68BCC9F0">
      <w:pPr>
        <w:jc w:val="center"/>
        <w:rPr>
          <w:rFonts w:hint="eastAsia" w:ascii="仿宋_GB2312" w:eastAsia="仿宋_GB2312"/>
          <w:b/>
          <w:sz w:val="32"/>
        </w:rPr>
      </w:pPr>
    </w:p>
    <w:p w14:paraId="63266FC1">
      <w:pPr>
        <w:jc w:val="center"/>
        <w:rPr>
          <w:rFonts w:hint="eastAsia" w:ascii="仿宋_GB2312" w:eastAsia="仿宋_GB2312"/>
          <w:b/>
          <w:sz w:val="32"/>
        </w:rPr>
      </w:pPr>
    </w:p>
    <w:p w14:paraId="100A4E1A">
      <w:pPr>
        <w:jc w:val="center"/>
        <w:rPr>
          <w:rFonts w:hint="eastAsia" w:ascii="楷体_GB2312" w:eastAsia="楷体_GB2312"/>
          <w:b/>
          <w:sz w:val="36"/>
        </w:rPr>
      </w:pPr>
    </w:p>
    <w:p w14:paraId="4B2B458E">
      <w:pPr>
        <w:jc w:val="center"/>
        <w:rPr>
          <w:rFonts w:hint="eastAsia" w:ascii="仿宋_GB2312" w:eastAsia="仿宋_GB2312"/>
          <w:b/>
          <w:sz w:val="32"/>
        </w:rPr>
      </w:pPr>
      <w:r>
        <w:rPr>
          <w:rFonts w:hint="eastAsia" w:ascii="仿宋_GB2312" w:eastAsia="仿宋_GB2312"/>
          <w:b/>
          <w:sz w:val="32"/>
        </w:rPr>
        <w:t>裕民县水利局</w:t>
      </w:r>
    </w:p>
    <w:p w14:paraId="425B7AC4">
      <w:pPr>
        <w:jc w:val="center"/>
        <w:rPr>
          <w:rFonts w:hint="eastAsia" w:ascii="仿宋_GB2312" w:eastAsia="仿宋_GB2312"/>
          <w:b/>
          <w:sz w:val="30"/>
        </w:rPr>
      </w:pPr>
      <w:r>
        <w:rPr>
          <w:rFonts w:hint="eastAsia" w:ascii="仿宋_GB2312" w:eastAsia="仿宋_GB2312"/>
          <w:b/>
          <w:sz w:val="30"/>
        </w:rPr>
        <w:t>2009年5月</w:t>
      </w:r>
    </w:p>
    <w:p w14:paraId="7D67AE69">
      <w:pPr>
        <w:jc w:val="center"/>
      </w:pPr>
    </w:p>
    <w:p w14:paraId="642C773C">
      <w:pPr>
        <w:jc w:val="center"/>
        <w:rPr>
          <w:b/>
          <w:sz w:val="36"/>
        </w:rPr>
      </w:pPr>
    </w:p>
    <w:p w14:paraId="4C2C3C7A">
      <w:pPr>
        <w:jc w:val="center"/>
        <w:rPr>
          <w:b/>
          <w:sz w:val="48"/>
        </w:rPr>
      </w:pPr>
    </w:p>
    <w:p w14:paraId="72BBC300">
      <w:pPr>
        <w:jc w:val="center"/>
        <w:rPr>
          <w:b/>
          <w:sz w:val="48"/>
        </w:rPr>
      </w:pPr>
    </w:p>
    <w:p w14:paraId="0EEF1C74">
      <w:pPr>
        <w:jc w:val="center"/>
        <w:rPr>
          <w:rFonts w:hint="eastAsia"/>
          <w:b/>
          <w:sz w:val="30"/>
        </w:rPr>
      </w:pPr>
    </w:p>
    <w:p w14:paraId="4597D499">
      <w:pPr>
        <w:jc w:val="center"/>
        <w:rPr>
          <w:rFonts w:hint="eastAsia"/>
          <w:b/>
          <w:sz w:val="30"/>
        </w:rPr>
      </w:pPr>
    </w:p>
    <w:p w14:paraId="4F2A4ED7">
      <w:pPr>
        <w:jc w:val="center"/>
        <w:rPr>
          <w:rFonts w:hint="eastAsia"/>
          <w:b/>
          <w:sz w:val="30"/>
        </w:rPr>
      </w:pPr>
    </w:p>
    <w:p w14:paraId="3900737C">
      <w:pPr>
        <w:jc w:val="center"/>
        <w:rPr>
          <w:rFonts w:hint="eastAsia"/>
          <w:b/>
          <w:sz w:val="30"/>
        </w:rPr>
      </w:pPr>
    </w:p>
    <w:p w14:paraId="367FB76E">
      <w:pPr>
        <w:ind w:firstLine="2521" w:firstLineChars="837"/>
        <w:rPr>
          <w:b/>
          <w:sz w:val="30"/>
        </w:rPr>
      </w:pPr>
      <w:r>
        <w:rPr>
          <w:rFonts w:hint="eastAsia"/>
          <w:b/>
          <w:sz w:val="30"/>
        </w:rPr>
        <w:t>审</w:t>
      </w:r>
      <w:r>
        <w:rPr>
          <w:b/>
          <w:sz w:val="30"/>
        </w:rPr>
        <w:t xml:space="preserve">    </w:t>
      </w:r>
      <w:r>
        <w:rPr>
          <w:rFonts w:hint="eastAsia"/>
          <w:b/>
          <w:sz w:val="30"/>
        </w:rPr>
        <w:t>查：姚志强</w:t>
      </w:r>
    </w:p>
    <w:p w14:paraId="6C14E34F">
      <w:pPr>
        <w:ind w:firstLine="2521" w:firstLineChars="837"/>
        <w:rPr>
          <w:b/>
          <w:sz w:val="30"/>
        </w:rPr>
      </w:pPr>
    </w:p>
    <w:p w14:paraId="7255A102">
      <w:pPr>
        <w:ind w:firstLine="2521" w:firstLineChars="837"/>
        <w:rPr>
          <w:b/>
          <w:sz w:val="30"/>
        </w:rPr>
      </w:pPr>
      <w:r>
        <w:rPr>
          <w:rFonts w:hint="eastAsia"/>
          <w:b/>
          <w:sz w:val="30"/>
        </w:rPr>
        <w:t>审</w:t>
      </w:r>
      <w:r>
        <w:rPr>
          <w:b/>
          <w:sz w:val="30"/>
        </w:rPr>
        <w:t xml:space="preserve">    </w:t>
      </w:r>
      <w:r>
        <w:rPr>
          <w:rFonts w:hint="eastAsia"/>
          <w:b/>
          <w:sz w:val="30"/>
        </w:rPr>
        <w:t>定：王金双</w:t>
      </w:r>
    </w:p>
    <w:p w14:paraId="39867FE5">
      <w:pPr>
        <w:ind w:firstLine="2521" w:firstLineChars="837"/>
        <w:rPr>
          <w:b/>
          <w:sz w:val="30"/>
        </w:rPr>
      </w:pPr>
    </w:p>
    <w:p w14:paraId="166CA405">
      <w:pPr>
        <w:ind w:firstLine="2521" w:firstLineChars="837"/>
        <w:rPr>
          <w:rFonts w:hint="eastAsia"/>
          <w:b/>
          <w:sz w:val="30"/>
        </w:rPr>
      </w:pPr>
      <w:r>
        <w:rPr>
          <w:rFonts w:hint="eastAsia"/>
          <w:b/>
          <w:sz w:val="30"/>
        </w:rPr>
        <w:t>规划编制：朱东海</w:t>
      </w:r>
    </w:p>
    <w:p w14:paraId="512B8878">
      <w:pPr>
        <w:jc w:val="center"/>
        <w:rPr>
          <w:rFonts w:hint="eastAsia"/>
          <w:b/>
          <w:sz w:val="30"/>
        </w:rPr>
      </w:pPr>
    </w:p>
    <w:p w14:paraId="66406E70">
      <w:pPr>
        <w:ind w:firstLine="2521" w:firstLineChars="837"/>
        <w:rPr>
          <w:rFonts w:hint="eastAsia"/>
          <w:b/>
          <w:sz w:val="30"/>
        </w:rPr>
      </w:pPr>
      <w:r>
        <w:rPr>
          <w:rFonts w:hint="eastAsia"/>
          <w:b/>
          <w:sz w:val="30"/>
        </w:rPr>
        <w:t>项目设计: 朱东海 赵广宇</w:t>
      </w:r>
    </w:p>
    <w:p w14:paraId="6CDB1B3A">
      <w:pPr>
        <w:ind w:firstLine="2521" w:firstLineChars="837"/>
        <w:rPr>
          <w:rFonts w:hint="eastAsia"/>
          <w:b/>
          <w:sz w:val="30"/>
        </w:rPr>
      </w:pPr>
    </w:p>
    <w:p w14:paraId="49273690">
      <w:pPr>
        <w:ind w:firstLine="2521" w:firstLineChars="837"/>
        <w:rPr>
          <w:rFonts w:hint="eastAsia"/>
          <w:b/>
          <w:sz w:val="30"/>
        </w:rPr>
      </w:pPr>
      <w:r>
        <w:rPr>
          <w:rFonts w:hint="eastAsia"/>
          <w:b/>
          <w:sz w:val="30"/>
        </w:rPr>
        <w:t>打    印：任雪梅</w:t>
      </w:r>
    </w:p>
    <w:p w14:paraId="1D6EF561">
      <w:pPr>
        <w:jc w:val="center"/>
        <w:rPr>
          <w:b/>
          <w:sz w:val="32"/>
        </w:rPr>
      </w:pPr>
    </w:p>
    <w:p w14:paraId="674BB5AC">
      <w:pPr>
        <w:jc w:val="center"/>
        <w:rPr>
          <w:b/>
          <w:sz w:val="32"/>
        </w:rPr>
      </w:pPr>
    </w:p>
    <w:p w14:paraId="1F4151BF">
      <w:pPr>
        <w:jc w:val="center"/>
        <w:rPr>
          <w:b/>
          <w:sz w:val="48"/>
        </w:rPr>
      </w:pPr>
    </w:p>
    <w:p w14:paraId="20BE1FDA">
      <w:pPr>
        <w:rPr>
          <w:rFonts w:hint="eastAsia"/>
          <w:b/>
          <w:sz w:val="48"/>
        </w:rPr>
        <w:sectPr>
          <w:headerReference r:id="rId5" w:type="first"/>
          <w:footerReference r:id="rId8" w:type="first"/>
          <w:headerReference r:id="rId3" w:type="default"/>
          <w:footerReference r:id="rId6" w:type="default"/>
          <w:headerReference r:id="rId4" w:type="even"/>
          <w:footerReference r:id="rId7" w:type="even"/>
          <w:pgSz w:w="11906" w:h="16838"/>
          <w:pgMar w:top="1418" w:right="1701" w:bottom="1418" w:left="1701" w:header="851" w:footer="992" w:gutter="0"/>
          <w:pgNumType w:start="1"/>
          <w:cols w:space="720" w:num="1"/>
          <w:docGrid w:type="lines" w:linePitch="312" w:charSpace="0"/>
        </w:sectPr>
      </w:pPr>
    </w:p>
    <w:p w14:paraId="7D379AAE">
      <w:pPr>
        <w:pStyle w:val="25"/>
        <w:spacing w:line="240" w:lineRule="exact"/>
        <w:rPr>
          <w:rFonts w:ascii="Times New Roman" w:hAnsi="Times New Roman"/>
          <w:sz w:val="18"/>
          <w:szCs w:val="18"/>
          <w:lang w:val="en-US" w:eastAsia="zh-CN"/>
        </w:rPr>
      </w:pPr>
      <w:bookmarkStart w:id="0" w:name="_Toc255298305"/>
      <w:r>
        <w:rPr>
          <w:sz w:val="18"/>
          <w:szCs w:val="18"/>
        </w:rPr>
        <w:fldChar w:fldCharType="begin"/>
      </w:r>
      <w:r>
        <w:rPr>
          <w:sz w:val="18"/>
          <w:szCs w:val="18"/>
        </w:rPr>
        <w:instrText xml:space="preserve"> </w:instrText>
      </w:r>
      <w:r>
        <w:rPr>
          <w:rFonts w:hint="eastAsia"/>
          <w:sz w:val="18"/>
          <w:szCs w:val="18"/>
        </w:rPr>
        <w:instrText xml:space="preserve">TOC \o "1-2" \h \z \u</w:instrText>
      </w:r>
      <w:r>
        <w:rPr>
          <w:sz w:val="18"/>
          <w:szCs w:val="18"/>
        </w:rPr>
        <w:instrText xml:space="preserve"> </w:instrText>
      </w:r>
      <w:r>
        <w:rPr>
          <w:sz w:val="18"/>
          <w:szCs w:val="18"/>
        </w:rPr>
        <w:fldChar w:fldCharType="separate"/>
      </w: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"_Toc264996418"</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第一章</w:t>
      </w:r>
      <w:r>
        <w:rPr>
          <w:rStyle w:val="39"/>
          <w:sz w:val="18"/>
          <w:szCs w:val="18"/>
          <w:lang/>
        </w:rPr>
        <w:t xml:space="preserve">  </w:t>
      </w:r>
      <w:r>
        <w:rPr>
          <w:rStyle w:val="39"/>
          <w:rFonts w:hint="eastAsia"/>
          <w:sz w:val="18"/>
          <w:szCs w:val="18"/>
          <w:lang/>
        </w:rPr>
        <w:t>水利发展“十二五”规划</w:t>
      </w:r>
      <w:r>
        <w:rPr>
          <w:sz w:val="18"/>
          <w:szCs w:val="18"/>
          <w:lang/>
        </w:rPr>
        <w:tab/>
      </w:r>
      <w:r>
        <w:rPr>
          <w:sz w:val="18"/>
          <w:szCs w:val="18"/>
          <w:lang/>
        </w:rPr>
        <w:fldChar w:fldCharType="begin"/>
      </w:r>
      <w:r>
        <w:rPr>
          <w:sz w:val="18"/>
          <w:szCs w:val="18"/>
          <w:lang/>
        </w:rPr>
        <w:instrText xml:space="preserve"> PAGEREF _Toc264996418 \h </w:instrText>
      </w:r>
      <w:r>
        <w:rPr>
          <w:sz w:val="18"/>
          <w:szCs w:val="18"/>
          <w:lang/>
        </w:rPr>
        <w:fldChar w:fldCharType="separate"/>
      </w:r>
      <w:r>
        <w:rPr>
          <w:sz w:val="18"/>
          <w:szCs w:val="18"/>
          <w:lang/>
        </w:rPr>
        <w:t>4</w:t>
      </w:r>
      <w:r>
        <w:rPr>
          <w:sz w:val="18"/>
          <w:szCs w:val="18"/>
          <w:lang/>
        </w:rPr>
        <w:fldChar w:fldCharType="end"/>
      </w:r>
      <w:r>
        <w:rPr>
          <w:rStyle w:val="39"/>
          <w:sz w:val="18"/>
          <w:szCs w:val="18"/>
          <w:lang/>
        </w:rPr>
        <w:fldChar w:fldCharType="end"/>
      </w:r>
    </w:p>
    <w:p w14:paraId="321898FB">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"_Toc264996419"</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1.1</w:t>
      </w:r>
      <w:r>
        <w:rPr>
          <w:rStyle w:val="39"/>
          <w:rFonts w:hint="eastAsia" w:ascii="宋体" w:hAnsi="宋体"/>
          <w:sz w:val="18"/>
          <w:szCs w:val="18"/>
          <w:lang/>
        </w:rPr>
        <w:t>规划指导思想</w:t>
      </w:r>
      <w:r>
        <w:rPr>
          <w:sz w:val="18"/>
          <w:szCs w:val="18"/>
          <w:lang/>
        </w:rPr>
        <w:tab/>
      </w:r>
      <w:r>
        <w:rPr>
          <w:sz w:val="18"/>
          <w:szCs w:val="18"/>
          <w:lang/>
        </w:rPr>
        <w:fldChar w:fldCharType="begin"/>
      </w:r>
      <w:r>
        <w:rPr>
          <w:sz w:val="18"/>
          <w:szCs w:val="18"/>
          <w:lang/>
        </w:rPr>
        <w:instrText xml:space="preserve"> PAGEREF _Toc264996419 \h </w:instrText>
      </w:r>
      <w:r>
        <w:rPr>
          <w:sz w:val="18"/>
          <w:szCs w:val="18"/>
          <w:lang/>
        </w:rPr>
        <w:fldChar w:fldCharType="separate"/>
      </w:r>
      <w:r>
        <w:rPr>
          <w:sz w:val="18"/>
          <w:szCs w:val="18"/>
          <w:lang/>
        </w:rPr>
        <w:t>4</w:t>
      </w:r>
      <w:r>
        <w:rPr>
          <w:sz w:val="18"/>
          <w:szCs w:val="18"/>
          <w:lang/>
        </w:rPr>
        <w:fldChar w:fldCharType="end"/>
      </w:r>
      <w:r>
        <w:rPr>
          <w:rStyle w:val="39"/>
          <w:sz w:val="18"/>
          <w:szCs w:val="18"/>
          <w:lang/>
        </w:rPr>
        <w:fldChar w:fldCharType="end"/>
      </w:r>
    </w:p>
    <w:p w14:paraId="5833CB67">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"_Toc264996420"</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1.2</w:t>
      </w:r>
      <w:r>
        <w:rPr>
          <w:rStyle w:val="39"/>
          <w:rFonts w:hint="eastAsia" w:ascii="宋体" w:hAnsi="宋体"/>
          <w:sz w:val="18"/>
          <w:szCs w:val="18"/>
          <w:lang/>
        </w:rPr>
        <w:t>规划原则</w:t>
      </w:r>
      <w:r>
        <w:rPr>
          <w:sz w:val="18"/>
          <w:szCs w:val="18"/>
          <w:lang/>
        </w:rPr>
        <w:tab/>
      </w:r>
      <w:r>
        <w:rPr>
          <w:sz w:val="18"/>
          <w:szCs w:val="18"/>
          <w:lang/>
        </w:rPr>
        <w:fldChar w:fldCharType="begin"/>
      </w:r>
      <w:r>
        <w:rPr>
          <w:sz w:val="18"/>
          <w:szCs w:val="18"/>
          <w:lang/>
        </w:rPr>
        <w:instrText xml:space="preserve"> PAGEREF _Toc264996420 \h </w:instrText>
      </w:r>
      <w:r>
        <w:rPr>
          <w:sz w:val="18"/>
          <w:szCs w:val="18"/>
          <w:lang/>
        </w:rPr>
        <w:fldChar w:fldCharType="separate"/>
      </w:r>
      <w:r>
        <w:rPr>
          <w:sz w:val="18"/>
          <w:szCs w:val="18"/>
          <w:lang/>
        </w:rPr>
        <w:t>4</w:t>
      </w:r>
      <w:r>
        <w:rPr>
          <w:sz w:val="18"/>
          <w:szCs w:val="18"/>
          <w:lang/>
        </w:rPr>
        <w:fldChar w:fldCharType="end"/>
      </w:r>
      <w:r>
        <w:rPr>
          <w:rStyle w:val="39"/>
          <w:sz w:val="18"/>
          <w:szCs w:val="18"/>
          <w:lang/>
        </w:rPr>
        <w:fldChar w:fldCharType="end"/>
      </w:r>
    </w:p>
    <w:p w14:paraId="62F9D451">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"_Toc264996421"</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1.3</w:t>
      </w:r>
      <w:r>
        <w:rPr>
          <w:rStyle w:val="39"/>
          <w:rFonts w:hint="eastAsia" w:ascii="宋体" w:hAnsi="宋体"/>
          <w:sz w:val="18"/>
          <w:szCs w:val="18"/>
          <w:lang/>
        </w:rPr>
        <w:t>规划的任务</w:t>
      </w:r>
      <w:r>
        <w:rPr>
          <w:sz w:val="18"/>
          <w:szCs w:val="18"/>
          <w:lang/>
        </w:rPr>
        <w:tab/>
      </w:r>
      <w:r>
        <w:rPr>
          <w:sz w:val="18"/>
          <w:szCs w:val="18"/>
          <w:lang/>
        </w:rPr>
        <w:fldChar w:fldCharType="begin"/>
      </w:r>
      <w:r>
        <w:rPr>
          <w:sz w:val="18"/>
          <w:szCs w:val="18"/>
          <w:lang/>
        </w:rPr>
        <w:instrText xml:space="preserve"> PAGEREF _Toc264996421 \h </w:instrText>
      </w:r>
      <w:r>
        <w:rPr>
          <w:sz w:val="18"/>
          <w:szCs w:val="18"/>
          <w:lang/>
        </w:rPr>
        <w:fldChar w:fldCharType="separate"/>
      </w:r>
      <w:r>
        <w:rPr>
          <w:sz w:val="18"/>
          <w:szCs w:val="18"/>
          <w:lang/>
        </w:rPr>
        <w:t>5</w:t>
      </w:r>
      <w:r>
        <w:rPr>
          <w:sz w:val="18"/>
          <w:szCs w:val="18"/>
          <w:lang/>
        </w:rPr>
        <w:fldChar w:fldCharType="end"/>
      </w:r>
      <w:r>
        <w:rPr>
          <w:rStyle w:val="39"/>
          <w:sz w:val="18"/>
          <w:szCs w:val="18"/>
          <w:lang/>
        </w:rPr>
        <w:fldChar w:fldCharType="end"/>
      </w:r>
    </w:p>
    <w:p w14:paraId="08714EC2">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"_Toc264996422"</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1.4</w:t>
      </w:r>
      <w:r>
        <w:rPr>
          <w:rStyle w:val="39"/>
          <w:rFonts w:hint="eastAsia" w:ascii="宋体" w:hAnsi="宋体"/>
          <w:sz w:val="18"/>
          <w:szCs w:val="18"/>
          <w:lang/>
        </w:rPr>
        <w:t>规划的范围</w:t>
      </w:r>
      <w:r>
        <w:rPr>
          <w:sz w:val="18"/>
          <w:szCs w:val="18"/>
          <w:lang/>
        </w:rPr>
        <w:tab/>
      </w:r>
      <w:r>
        <w:rPr>
          <w:sz w:val="18"/>
          <w:szCs w:val="18"/>
          <w:lang/>
        </w:rPr>
        <w:fldChar w:fldCharType="begin"/>
      </w:r>
      <w:r>
        <w:rPr>
          <w:sz w:val="18"/>
          <w:szCs w:val="18"/>
          <w:lang/>
        </w:rPr>
        <w:instrText xml:space="preserve"> PAGEREF _Toc264996422 \h </w:instrText>
      </w:r>
      <w:r>
        <w:rPr>
          <w:sz w:val="18"/>
          <w:szCs w:val="18"/>
          <w:lang/>
        </w:rPr>
        <w:fldChar w:fldCharType="separate"/>
      </w:r>
      <w:r>
        <w:rPr>
          <w:sz w:val="18"/>
          <w:szCs w:val="18"/>
          <w:lang/>
        </w:rPr>
        <w:t>5</w:t>
      </w:r>
      <w:r>
        <w:rPr>
          <w:sz w:val="18"/>
          <w:szCs w:val="18"/>
          <w:lang/>
        </w:rPr>
        <w:fldChar w:fldCharType="end"/>
      </w:r>
      <w:r>
        <w:rPr>
          <w:rStyle w:val="39"/>
          <w:sz w:val="18"/>
          <w:szCs w:val="18"/>
          <w:lang/>
        </w:rPr>
        <w:fldChar w:fldCharType="end"/>
      </w:r>
    </w:p>
    <w:p w14:paraId="5D4600E1">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"_Toc264996423"</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1.5</w:t>
      </w:r>
      <w:r>
        <w:rPr>
          <w:rStyle w:val="39"/>
          <w:rFonts w:hint="eastAsia" w:ascii="宋体" w:hAnsi="宋体"/>
          <w:sz w:val="18"/>
          <w:szCs w:val="18"/>
          <w:lang/>
        </w:rPr>
        <w:t>规划水平年与规划设计标准</w:t>
      </w:r>
      <w:r>
        <w:rPr>
          <w:sz w:val="18"/>
          <w:szCs w:val="18"/>
          <w:lang/>
        </w:rPr>
        <w:tab/>
      </w:r>
      <w:r>
        <w:rPr>
          <w:sz w:val="18"/>
          <w:szCs w:val="18"/>
          <w:lang/>
        </w:rPr>
        <w:fldChar w:fldCharType="begin"/>
      </w:r>
      <w:r>
        <w:rPr>
          <w:sz w:val="18"/>
          <w:szCs w:val="18"/>
          <w:lang/>
        </w:rPr>
        <w:instrText xml:space="preserve"> PAGEREF _Toc264996423 \h </w:instrText>
      </w:r>
      <w:r>
        <w:rPr>
          <w:sz w:val="18"/>
          <w:szCs w:val="18"/>
          <w:lang/>
        </w:rPr>
        <w:fldChar w:fldCharType="separate"/>
      </w:r>
      <w:r>
        <w:rPr>
          <w:sz w:val="18"/>
          <w:szCs w:val="18"/>
          <w:lang/>
        </w:rPr>
        <w:t>6</w:t>
      </w:r>
      <w:r>
        <w:rPr>
          <w:sz w:val="18"/>
          <w:szCs w:val="18"/>
          <w:lang/>
        </w:rPr>
        <w:fldChar w:fldCharType="end"/>
      </w:r>
      <w:r>
        <w:rPr>
          <w:rStyle w:val="39"/>
          <w:sz w:val="18"/>
          <w:szCs w:val="18"/>
          <w:lang/>
        </w:rPr>
        <w:fldChar w:fldCharType="end"/>
      </w:r>
    </w:p>
    <w:p w14:paraId="1D86FC39">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"_Toc264996424"</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1.6</w:t>
      </w:r>
      <w:r>
        <w:rPr>
          <w:rStyle w:val="39"/>
          <w:rFonts w:hint="eastAsia" w:ascii="宋体" w:hAnsi="宋体"/>
          <w:sz w:val="18"/>
          <w:szCs w:val="18"/>
          <w:lang/>
        </w:rPr>
        <w:t>发展规划目标</w:t>
      </w:r>
      <w:r>
        <w:rPr>
          <w:sz w:val="18"/>
          <w:szCs w:val="18"/>
          <w:lang/>
        </w:rPr>
        <w:tab/>
      </w:r>
      <w:r>
        <w:rPr>
          <w:sz w:val="18"/>
          <w:szCs w:val="18"/>
          <w:lang/>
        </w:rPr>
        <w:fldChar w:fldCharType="begin"/>
      </w:r>
      <w:r>
        <w:rPr>
          <w:sz w:val="18"/>
          <w:szCs w:val="18"/>
          <w:lang/>
        </w:rPr>
        <w:instrText xml:space="preserve"> PAGEREF _Toc264996424 \h </w:instrText>
      </w:r>
      <w:r>
        <w:rPr>
          <w:sz w:val="18"/>
          <w:szCs w:val="18"/>
          <w:lang/>
        </w:rPr>
        <w:fldChar w:fldCharType="separate"/>
      </w:r>
      <w:r>
        <w:rPr>
          <w:sz w:val="18"/>
          <w:szCs w:val="18"/>
          <w:lang/>
        </w:rPr>
        <w:t>7</w:t>
      </w:r>
      <w:r>
        <w:rPr>
          <w:sz w:val="18"/>
          <w:szCs w:val="18"/>
          <w:lang/>
        </w:rPr>
        <w:fldChar w:fldCharType="end"/>
      </w:r>
      <w:r>
        <w:rPr>
          <w:rStyle w:val="39"/>
          <w:sz w:val="18"/>
          <w:szCs w:val="18"/>
          <w:lang/>
        </w:rPr>
        <w:fldChar w:fldCharType="end"/>
      </w:r>
    </w:p>
    <w:p w14:paraId="2EFC6CF5">
      <w:pPr>
        <w:pStyle w:val="25"/>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"_Toc264996425"</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第二章</w:t>
      </w:r>
      <w:r>
        <w:rPr>
          <w:rStyle w:val="39"/>
          <w:sz w:val="18"/>
          <w:szCs w:val="18"/>
          <w:lang/>
        </w:rPr>
        <w:t xml:space="preserve">  </w:t>
      </w:r>
      <w:r>
        <w:rPr>
          <w:rStyle w:val="39"/>
          <w:rFonts w:hint="eastAsia"/>
          <w:sz w:val="18"/>
          <w:szCs w:val="18"/>
          <w:lang/>
        </w:rPr>
        <w:t>水资源配置规划</w:t>
      </w:r>
      <w:r>
        <w:rPr>
          <w:sz w:val="18"/>
          <w:szCs w:val="18"/>
          <w:lang/>
        </w:rPr>
        <w:tab/>
      </w:r>
      <w:r>
        <w:rPr>
          <w:sz w:val="18"/>
          <w:szCs w:val="18"/>
          <w:lang/>
        </w:rPr>
        <w:fldChar w:fldCharType="begin"/>
      </w:r>
      <w:r>
        <w:rPr>
          <w:sz w:val="18"/>
          <w:szCs w:val="18"/>
          <w:lang/>
        </w:rPr>
        <w:instrText xml:space="preserve"> PAGEREF _Toc264996425 \h </w:instrText>
      </w:r>
      <w:r>
        <w:rPr>
          <w:sz w:val="18"/>
          <w:szCs w:val="18"/>
          <w:lang/>
        </w:rPr>
        <w:fldChar w:fldCharType="separate"/>
      </w:r>
      <w:r>
        <w:rPr>
          <w:sz w:val="18"/>
          <w:szCs w:val="18"/>
          <w:lang/>
        </w:rPr>
        <w:t>10</w:t>
      </w:r>
      <w:r>
        <w:rPr>
          <w:sz w:val="18"/>
          <w:szCs w:val="18"/>
          <w:lang/>
        </w:rPr>
        <w:fldChar w:fldCharType="end"/>
      </w:r>
      <w:r>
        <w:rPr>
          <w:rStyle w:val="39"/>
          <w:sz w:val="18"/>
          <w:szCs w:val="18"/>
          <w:lang/>
        </w:rPr>
        <w:fldChar w:fldCharType="end"/>
      </w:r>
    </w:p>
    <w:p w14:paraId="11F567BE">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"_Toc264996426"</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2.1</w:t>
      </w:r>
      <w:r>
        <w:rPr>
          <w:rStyle w:val="39"/>
          <w:rFonts w:hint="eastAsia" w:ascii="宋体" w:hAnsi="宋体"/>
          <w:sz w:val="18"/>
          <w:szCs w:val="18"/>
          <w:lang/>
        </w:rPr>
        <w:t>水资源配置的原则和方向</w:t>
      </w:r>
      <w:r>
        <w:rPr>
          <w:sz w:val="18"/>
          <w:szCs w:val="18"/>
          <w:lang/>
        </w:rPr>
        <w:tab/>
      </w:r>
      <w:r>
        <w:rPr>
          <w:sz w:val="18"/>
          <w:szCs w:val="18"/>
          <w:lang/>
        </w:rPr>
        <w:fldChar w:fldCharType="begin"/>
      </w:r>
      <w:r>
        <w:rPr>
          <w:sz w:val="18"/>
          <w:szCs w:val="18"/>
          <w:lang/>
        </w:rPr>
        <w:instrText xml:space="preserve"> PAGEREF _Toc264996426 \h </w:instrText>
      </w:r>
      <w:r>
        <w:rPr>
          <w:sz w:val="18"/>
          <w:szCs w:val="18"/>
          <w:lang/>
        </w:rPr>
        <w:fldChar w:fldCharType="separate"/>
      </w:r>
      <w:r>
        <w:rPr>
          <w:sz w:val="18"/>
          <w:szCs w:val="18"/>
          <w:lang/>
        </w:rPr>
        <w:t>10</w:t>
      </w:r>
      <w:r>
        <w:rPr>
          <w:sz w:val="18"/>
          <w:szCs w:val="18"/>
          <w:lang/>
        </w:rPr>
        <w:fldChar w:fldCharType="end"/>
      </w:r>
      <w:r>
        <w:rPr>
          <w:rStyle w:val="39"/>
          <w:sz w:val="18"/>
          <w:szCs w:val="18"/>
          <w:lang/>
        </w:rPr>
        <w:fldChar w:fldCharType="end"/>
      </w:r>
    </w:p>
    <w:p w14:paraId="5C96FF5A">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"_Toc264996427"</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2.2</w:t>
      </w:r>
      <w:r>
        <w:rPr>
          <w:rStyle w:val="39"/>
          <w:rFonts w:hint="eastAsia" w:ascii="宋体" w:hAnsi="宋体"/>
          <w:sz w:val="18"/>
          <w:szCs w:val="18"/>
          <w:lang/>
        </w:rPr>
        <w:t>水资源分区</w:t>
      </w:r>
      <w:r>
        <w:rPr>
          <w:sz w:val="18"/>
          <w:szCs w:val="18"/>
          <w:lang/>
        </w:rPr>
        <w:tab/>
      </w:r>
      <w:r>
        <w:rPr>
          <w:sz w:val="18"/>
          <w:szCs w:val="18"/>
          <w:lang/>
        </w:rPr>
        <w:fldChar w:fldCharType="begin"/>
      </w:r>
      <w:r>
        <w:rPr>
          <w:sz w:val="18"/>
          <w:szCs w:val="18"/>
          <w:lang/>
        </w:rPr>
        <w:instrText xml:space="preserve"> PAGEREF _Toc264996427 \h </w:instrText>
      </w:r>
      <w:r>
        <w:rPr>
          <w:sz w:val="18"/>
          <w:szCs w:val="18"/>
          <w:lang/>
        </w:rPr>
        <w:fldChar w:fldCharType="separate"/>
      </w:r>
      <w:r>
        <w:rPr>
          <w:sz w:val="18"/>
          <w:szCs w:val="18"/>
          <w:lang/>
        </w:rPr>
        <w:t>10</w:t>
      </w:r>
      <w:r>
        <w:rPr>
          <w:sz w:val="18"/>
          <w:szCs w:val="18"/>
          <w:lang/>
        </w:rPr>
        <w:fldChar w:fldCharType="end"/>
      </w:r>
      <w:r>
        <w:rPr>
          <w:rStyle w:val="39"/>
          <w:sz w:val="18"/>
          <w:szCs w:val="18"/>
          <w:lang/>
        </w:rPr>
        <w:fldChar w:fldCharType="end"/>
      </w:r>
    </w:p>
    <w:p w14:paraId="42FE2C05">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"_Toc264996428"</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2.3</w:t>
      </w:r>
      <w:r>
        <w:rPr>
          <w:rStyle w:val="39"/>
          <w:rFonts w:hint="eastAsia" w:ascii="宋体" w:hAnsi="宋体"/>
          <w:sz w:val="18"/>
          <w:szCs w:val="18"/>
          <w:lang/>
        </w:rPr>
        <w:t>水资源可利用量与水资源承载能力分析</w:t>
      </w:r>
      <w:r>
        <w:rPr>
          <w:sz w:val="18"/>
          <w:szCs w:val="18"/>
          <w:lang/>
        </w:rPr>
        <w:tab/>
      </w:r>
      <w:r>
        <w:rPr>
          <w:sz w:val="18"/>
          <w:szCs w:val="18"/>
          <w:lang/>
        </w:rPr>
        <w:fldChar w:fldCharType="begin"/>
      </w:r>
      <w:r>
        <w:rPr>
          <w:sz w:val="18"/>
          <w:szCs w:val="18"/>
          <w:lang/>
        </w:rPr>
        <w:instrText xml:space="preserve"> PAGEREF _Toc264996428 \h </w:instrText>
      </w:r>
      <w:r>
        <w:rPr>
          <w:sz w:val="18"/>
          <w:szCs w:val="18"/>
          <w:lang/>
        </w:rPr>
        <w:fldChar w:fldCharType="separate"/>
      </w:r>
      <w:r>
        <w:rPr>
          <w:sz w:val="18"/>
          <w:szCs w:val="18"/>
          <w:lang/>
        </w:rPr>
        <w:t>11</w:t>
      </w:r>
      <w:r>
        <w:rPr>
          <w:sz w:val="18"/>
          <w:szCs w:val="18"/>
          <w:lang/>
        </w:rPr>
        <w:fldChar w:fldCharType="end"/>
      </w:r>
      <w:r>
        <w:rPr>
          <w:rStyle w:val="39"/>
          <w:sz w:val="18"/>
          <w:szCs w:val="18"/>
          <w:lang/>
        </w:rPr>
        <w:fldChar w:fldCharType="end"/>
      </w:r>
    </w:p>
    <w:p w14:paraId="61841EF4">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"_Toc264996429"</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2.4</w:t>
      </w:r>
      <w:r>
        <w:rPr>
          <w:rStyle w:val="39"/>
          <w:rFonts w:hint="eastAsia" w:ascii="宋体" w:hAnsi="宋体"/>
          <w:sz w:val="18"/>
          <w:szCs w:val="18"/>
          <w:lang/>
        </w:rPr>
        <w:t>主要社会发展指标预测</w:t>
      </w:r>
      <w:r>
        <w:rPr>
          <w:sz w:val="18"/>
          <w:szCs w:val="18"/>
          <w:lang/>
        </w:rPr>
        <w:tab/>
      </w:r>
      <w:r>
        <w:rPr>
          <w:sz w:val="18"/>
          <w:szCs w:val="18"/>
          <w:lang/>
        </w:rPr>
        <w:fldChar w:fldCharType="begin"/>
      </w:r>
      <w:r>
        <w:rPr>
          <w:sz w:val="18"/>
          <w:szCs w:val="18"/>
          <w:lang/>
        </w:rPr>
        <w:instrText xml:space="preserve"> PAGEREF _Toc264996429 \h </w:instrText>
      </w:r>
      <w:r>
        <w:rPr>
          <w:sz w:val="18"/>
          <w:szCs w:val="18"/>
          <w:lang/>
        </w:rPr>
        <w:fldChar w:fldCharType="separate"/>
      </w:r>
      <w:r>
        <w:rPr>
          <w:sz w:val="18"/>
          <w:szCs w:val="18"/>
          <w:lang/>
        </w:rPr>
        <w:t>13</w:t>
      </w:r>
      <w:r>
        <w:rPr>
          <w:sz w:val="18"/>
          <w:szCs w:val="18"/>
          <w:lang/>
        </w:rPr>
        <w:fldChar w:fldCharType="end"/>
      </w:r>
      <w:r>
        <w:rPr>
          <w:rStyle w:val="39"/>
          <w:sz w:val="18"/>
          <w:szCs w:val="18"/>
          <w:lang/>
        </w:rPr>
        <w:fldChar w:fldCharType="end"/>
      </w:r>
    </w:p>
    <w:p w14:paraId="67AAE6EC">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"_Toc264996430"</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2.5</w:t>
      </w:r>
      <w:r>
        <w:rPr>
          <w:rStyle w:val="39"/>
          <w:rFonts w:hint="eastAsia" w:ascii="宋体" w:hAnsi="宋体"/>
          <w:sz w:val="18"/>
          <w:szCs w:val="18"/>
          <w:lang/>
        </w:rPr>
        <w:t>需水预测</w:t>
      </w:r>
      <w:r>
        <w:rPr>
          <w:sz w:val="18"/>
          <w:szCs w:val="18"/>
          <w:lang/>
        </w:rPr>
        <w:tab/>
      </w:r>
      <w:r>
        <w:rPr>
          <w:sz w:val="18"/>
          <w:szCs w:val="18"/>
          <w:lang/>
        </w:rPr>
        <w:fldChar w:fldCharType="begin"/>
      </w:r>
      <w:r>
        <w:rPr>
          <w:sz w:val="18"/>
          <w:szCs w:val="18"/>
          <w:lang/>
        </w:rPr>
        <w:instrText xml:space="preserve"> PAGEREF _Toc264996430 \h </w:instrText>
      </w:r>
      <w:r>
        <w:rPr>
          <w:sz w:val="18"/>
          <w:szCs w:val="18"/>
          <w:lang/>
        </w:rPr>
        <w:fldChar w:fldCharType="separate"/>
      </w:r>
      <w:r>
        <w:rPr>
          <w:sz w:val="18"/>
          <w:szCs w:val="18"/>
          <w:lang/>
        </w:rPr>
        <w:t>19</w:t>
      </w:r>
      <w:r>
        <w:rPr>
          <w:sz w:val="18"/>
          <w:szCs w:val="18"/>
          <w:lang/>
        </w:rPr>
        <w:fldChar w:fldCharType="end"/>
      </w:r>
      <w:r>
        <w:rPr>
          <w:rStyle w:val="39"/>
          <w:sz w:val="18"/>
          <w:szCs w:val="18"/>
          <w:lang/>
        </w:rPr>
        <w:fldChar w:fldCharType="end"/>
      </w:r>
    </w:p>
    <w:p w14:paraId="031982FA">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"_Toc264996431"</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2.6</w:t>
      </w:r>
      <w:r>
        <w:rPr>
          <w:rStyle w:val="39"/>
          <w:rFonts w:hint="eastAsia" w:ascii="宋体" w:hAnsi="宋体"/>
          <w:sz w:val="18"/>
          <w:szCs w:val="18"/>
          <w:lang/>
        </w:rPr>
        <w:t>供水计算</w:t>
      </w:r>
      <w:r>
        <w:rPr>
          <w:sz w:val="18"/>
          <w:szCs w:val="18"/>
          <w:lang/>
        </w:rPr>
        <w:tab/>
      </w:r>
      <w:r>
        <w:rPr>
          <w:sz w:val="18"/>
          <w:szCs w:val="18"/>
          <w:lang/>
        </w:rPr>
        <w:fldChar w:fldCharType="begin"/>
      </w:r>
      <w:r>
        <w:rPr>
          <w:sz w:val="18"/>
          <w:szCs w:val="18"/>
          <w:lang/>
        </w:rPr>
        <w:instrText xml:space="preserve"> PAGEREF _Toc264996431 \h </w:instrText>
      </w:r>
      <w:r>
        <w:rPr>
          <w:sz w:val="18"/>
          <w:szCs w:val="18"/>
          <w:lang/>
        </w:rPr>
        <w:fldChar w:fldCharType="separate"/>
      </w:r>
      <w:r>
        <w:rPr>
          <w:sz w:val="18"/>
          <w:szCs w:val="18"/>
          <w:lang/>
        </w:rPr>
        <w:t>28</w:t>
      </w:r>
      <w:r>
        <w:rPr>
          <w:sz w:val="18"/>
          <w:szCs w:val="18"/>
          <w:lang/>
        </w:rPr>
        <w:fldChar w:fldCharType="end"/>
      </w:r>
      <w:r>
        <w:rPr>
          <w:rStyle w:val="39"/>
          <w:sz w:val="18"/>
          <w:szCs w:val="18"/>
          <w:lang/>
        </w:rPr>
        <w:fldChar w:fldCharType="end"/>
      </w:r>
    </w:p>
    <w:p w14:paraId="640DF2EB">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"_Toc264996432"</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2.7</w:t>
      </w:r>
      <w:r>
        <w:rPr>
          <w:rStyle w:val="39"/>
          <w:rFonts w:hint="eastAsia" w:ascii="宋体" w:hAnsi="宋体"/>
          <w:sz w:val="18"/>
          <w:szCs w:val="18"/>
          <w:lang/>
        </w:rPr>
        <w:t>供需平衡分析</w:t>
      </w:r>
      <w:r>
        <w:rPr>
          <w:sz w:val="18"/>
          <w:szCs w:val="18"/>
          <w:lang/>
        </w:rPr>
        <w:tab/>
      </w:r>
      <w:r>
        <w:rPr>
          <w:sz w:val="18"/>
          <w:szCs w:val="18"/>
          <w:lang/>
        </w:rPr>
        <w:fldChar w:fldCharType="begin"/>
      </w:r>
      <w:r>
        <w:rPr>
          <w:sz w:val="18"/>
          <w:szCs w:val="18"/>
          <w:lang/>
        </w:rPr>
        <w:instrText xml:space="preserve"> PAGEREF _Toc264996432 \h </w:instrText>
      </w:r>
      <w:r>
        <w:rPr>
          <w:sz w:val="18"/>
          <w:szCs w:val="18"/>
          <w:lang/>
        </w:rPr>
        <w:fldChar w:fldCharType="separate"/>
      </w:r>
      <w:r>
        <w:rPr>
          <w:sz w:val="18"/>
          <w:szCs w:val="18"/>
          <w:lang/>
        </w:rPr>
        <w:t>28</w:t>
      </w:r>
      <w:r>
        <w:rPr>
          <w:sz w:val="18"/>
          <w:szCs w:val="18"/>
          <w:lang/>
        </w:rPr>
        <w:fldChar w:fldCharType="end"/>
      </w:r>
      <w:r>
        <w:rPr>
          <w:rStyle w:val="39"/>
          <w:sz w:val="18"/>
          <w:szCs w:val="18"/>
          <w:lang/>
        </w:rPr>
        <w:fldChar w:fldCharType="end"/>
      </w:r>
    </w:p>
    <w:p w14:paraId="34856A97">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"_Toc264996433"</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2.8</w:t>
      </w:r>
      <w:r>
        <w:rPr>
          <w:rStyle w:val="39"/>
          <w:rFonts w:hint="eastAsia" w:ascii="宋体" w:hAnsi="宋体"/>
          <w:sz w:val="18"/>
          <w:szCs w:val="18"/>
          <w:lang/>
        </w:rPr>
        <w:t>解决缺水矛盾的主要措施</w:t>
      </w:r>
      <w:r>
        <w:rPr>
          <w:sz w:val="18"/>
          <w:szCs w:val="18"/>
          <w:lang/>
        </w:rPr>
        <w:tab/>
      </w:r>
      <w:r>
        <w:rPr>
          <w:sz w:val="18"/>
          <w:szCs w:val="18"/>
          <w:lang/>
        </w:rPr>
        <w:fldChar w:fldCharType="begin"/>
      </w:r>
      <w:r>
        <w:rPr>
          <w:sz w:val="18"/>
          <w:szCs w:val="18"/>
          <w:lang/>
        </w:rPr>
        <w:instrText xml:space="preserve"> PAGEREF _Toc264996433 \h </w:instrText>
      </w:r>
      <w:r>
        <w:rPr>
          <w:sz w:val="18"/>
          <w:szCs w:val="18"/>
          <w:lang/>
        </w:rPr>
        <w:fldChar w:fldCharType="separate"/>
      </w:r>
      <w:r>
        <w:rPr>
          <w:sz w:val="18"/>
          <w:szCs w:val="18"/>
          <w:lang/>
        </w:rPr>
        <w:t>50</w:t>
      </w:r>
      <w:r>
        <w:rPr>
          <w:sz w:val="18"/>
          <w:szCs w:val="18"/>
          <w:lang/>
        </w:rPr>
        <w:fldChar w:fldCharType="end"/>
      </w:r>
      <w:r>
        <w:rPr>
          <w:rStyle w:val="39"/>
          <w:sz w:val="18"/>
          <w:szCs w:val="18"/>
          <w:lang/>
        </w:rPr>
        <w:fldChar w:fldCharType="end"/>
      </w:r>
    </w:p>
    <w:p w14:paraId="4570DEE3">
      <w:pPr>
        <w:pStyle w:val="25"/>
        <w:tabs>
          <w:tab w:val="right" w:pos="8296"/>
        </w:tabs>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"_Toc264996434"</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第三章</w:t>
      </w:r>
      <w:r>
        <w:rPr>
          <w:rStyle w:val="39"/>
          <w:sz w:val="18"/>
          <w:szCs w:val="18"/>
          <w:lang/>
        </w:rPr>
        <w:t xml:space="preserve">  </w:t>
      </w:r>
      <w:r>
        <w:rPr>
          <w:rStyle w:val="39"/>
          <w:rFonts w:hint="eastAsia"/>
          <w:sz w:val="18"/>
          <w:szCs w:val="18"/>
          <w:lang/>
        </w:rPr>
        <w:t>农村人畜饮水安全规划</w:t>
      </w:r>
      <w:r>
        <w:rPr>
          <w:sz w:val="18"/>
          <w:szCs w:val="18"/>
          <w:lang/>
        </w:rPr>
        <w:tab/>
      </w:r>
      <w:r>
        <w:rPr>
          <w:sz w:val="18"/>
          <w:szCs w:val="18"/>
          <w:lang/>
        </w:rPr>
        <w:fldChar w:fldCharType="begin"/>
      </w:r>
      <w:r>
        <w:rPr>
          <w:sz w:val="18"/>
          <w:szCs w:val="18"/>
          <w:lang/>
        </w:rPr>
        <w:instrText xml:space="preserve"> PAGEREF _Toc264996434 \h </w:instrText>
      </w:r>
      <w:r>
        <w:rPr>
          <w:sz w:val="18"/>
          <w:szCs w:val="18"/>
          <w:lang/>
        </w:rPr>
        <w:fldChar w:fldCharType="separate"/>
      </w:r>
      <w:r>
        <w:rPr>
          <w:sz w:val="18"/>
          <w:szCs w:val="18"/>
          <w:lang/>
        </w:rPr>
        <w:t>53</w:t>
      </w:r>
      <w:r>
        <w:rPr>
          <w:sz w:val="18"/>
          <w:szCs w:val="18"/>
          <w:lang/>
        </w:rPr>
        <w:fldChar w:fldCharType="end"/>
      </w:r>
      <w:r>
        <w:rPr>
          <w:rStyle w:val="39"/>
          <w:sz w:val="18"/>
          <w:szCs w:val="18"/>
          <w:lang/>
        </w:rPr>
        <w:fldChar w:fldCharType="end"/>
      </w:r>
    </w:p>
    <w:p w14:paraId="64212D62">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"_Toc264996435"</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3.1</w:t>
      </w:r>
      <w:r>
        <w:rPr>
          <w:rStyle w:val="39"/>
          <w:rFonts w:hint="eastAsia" w:ascii="宋体" w:hAnsi="宋体"/>
          <w:sz w:val="18"/>
          <w:szCs w:val="18"/>
          <w:lang/>
        </w:rPr>
        <w:t>饮水安全工程现状</w:t>
      </w:r>
      <w:r>
        <w:rPr>
          <w:sz w:val="18"/>
          <w:szCs w:val="18"/>
          <w:lang/>
        </w:rPr>
        <w:tab/>
      </w:r>
      <w:r>
        <w:rPr>
          <w:sz w:val="18"/>
          <w:szCs w:val="18"/>
          <w:lang/>
        </w:rPr>
        <w:fldChar w:fldCharType="begin"/>
      </w:r>
      <w:r>
        <w:rPr>
          <w:sz w:val="18"/>
          <w:szCs w:val="18"/>
          <w:lang/>
        </w:rPr>
        <w:instrText xml:space="preserve"> PAGEREF _Toc264996435 \h </w:instrText>
      </w:r>
      <w:r>
        <w:rPr>
          <w:sz w:val="18"/>
          <w:szCs w:val="18"/>
          <w:lang/>
        </w:rPr>
        <w:fldChar w:fldCharType="separate"/>
      </w:r>
      <w:r>
        <w:rPr>
          <w:sz w:val="18"/>
          <w:szCs w:val="18"/>
          <w:lang/>
        </w:rPr>
        <w:t>53</w:t>
      </w:r>
      <w:r>
        <w:rPr>
          <w:sz w:val="18"/>
          <w:szCs w:val="18"/>
          <w:lang/>
        </w:rPr>
        <w:fldChar w:fldCharType="end"/>
      </w:r>
      <w:r>
        <w:rPr>
          <w:rStyle w:val="39"/>
          <w:sz w:val="18"/>
          <w:szCs w:val="18"/>
          <w:lang/>
        </w:rPr>
        <w:fldChar w:fldCharType="end"/>
      </w:r>
    </w:p>
    <w:p w14:paraId="5405D692">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"_Toc264996436"</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3.2</w:t>
      </w:r>
      <w:r>
        <w:rPr>
          <w:rStyle w:val="39"/>
          <w:rFonts w:hint="eastAsia" w:ascii="宋体" w:hAnsi="宋体"/>
          <w:sz w:val="18"/>
          <w:szCs w:val="18"/>
          <w:lang/>
        </w:rPr>
        <w:t>饮水安全工程需求</w:t>
      </w:r>
      <w:r>
        <w:rPr>
          <w:sz w:val="18"/>
          <w:szCs w:val="18"/>
          <w:lang/>
        </w:rPr>
        <w:tab/>
      </w:r>
      <w:r>
        <w:rPr>
          <w:sz w:val="18"/>
          <w:szCs w:val="18"/>
          <w:lang/>
        </w:rPr>
        <w:fldChar w:fldCharType="begin"/>
      </w:r>
      <w:r>
        <w:rPr>
          <w:sz w:val="18"/>
          <w:szCs w:val="18"/>
          <w:lang/>
        </w:rPr>
        <w:instrText xml:space="preserve"> PAGEREF _Toc264996436 \h </w:instrText>
      </w:r>
      <w:r>
        <w:rPr>
          <w:sz w:val="18"/>
          <w:szCs w:val="18"/>
          <w:lang/>
        </w:rPr>
        <w:fldChar w:fldCharType="separate"/>
      </w:r>
      <w:r>
        <w:rPr>
          <w:sz w:val="18"/>
          <w:szCs w:val="18"/>
          <w:lang/>
        </w:rPr>
        <w:t>54</w:t>
      </w:r>
      <w:r>
        <w:rPr>
          <w:sz w:val="18"/>
          <w:szCs w:val="18"/>
          <w:lang/>
        </w:rPr>
        <w:fldChar w:fldCharType="end"/>
      </w:r>
      <w:r>
        <w:rPr>
          <w:rStyle w:val="39"/>
          <w:sz w:val="18"/>
          <w:szCs w:val="18"/>
          <w:lang/>
        </w:rPr>
        <w:fldChar w:fldCharType="end"/>
      </w:r>
    </w:p>
    <w:p w14:paraId="61F6F4B7">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"_Toc264996437"</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3.3</w:t>
      </w:r>
      <w:r>
        <w:rPr>
          <w:rStyle w:val="39"/>
          <w:rFonts w:hint="eastAsia" w:ascii="宋体" w:hAnsi="宋体"/>
          <w:sz w:val="18"/>
          <w:szCs w:val="18"/>
          <w:lang/>
        </w:rPr>
        <w:t>饮水安全工程规划</w:t>
      </w:r>
      <w:r>
        <w:rPr>
          <w:sz w:val="18"/>
          <w:szCs w:val="18"/>
          <w:lang/>
        </w:rPr>
        <w:tab/>
      </w:r>
      <w:r>
        <w:rPr>
          <w:sz w:val="18"/>
          <w:szCs w:val="18"/>
          <w:lang/>
        </w:rPr>
        <w:fldChar w:fldCharType="begin"/>
      </w:r>
      <w:r>
        <w:rPr>
          <w:sz w:val="18"/>
          <w:szCs w:val="18"/>
          <w:lang/>
        </w:rPr>
        <w:instrText xml:space="preserve"> PAGEREF _Toc264996437 \h </w:instrText>
      </w:r>
      <w:r>
        <w:rPr>
          <w:sz w:val="18"/>
          <w:szCs w:val="18"/>
          <w:lang/>
        </w:rPr>
        <w:fldChar w:fldCharType="separate"/>
      </w:r>
      <w:r>
        <w:rPr>
          <w:sz w:val="18"/>
          <w:szCs w:val="18"/>
          <w:lang/>
        </w:rPr>
        <w:t>55</w:t>
      </w:r>
      <w:r>
        <w:rPr>
          <w:sz w:val="18"/>
          <w:szCs w:val="18"/>
          <w:lang/>
        </w:rPr>
        <w:fldChar w:fldCharType="end"/>
      </w:r>
      <w:r>
        <w:rPr>
          <w:rStyle w:val="39"/>
          <w:sz w:val="18"/>
          <w:szCs w:val="18"/>
          <w:lang/>
        </w:rPr>
        <w:fldChar w:fldCharType="end"/>
      </w:r>
    </w:p>
    <w:p w14:paraId="4D4CD00B">
      <w:pPr>
        <w:pStyle w:val="25"/>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"_Toc264996438"</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第四章</w:t>
      </w:r>
      <w:r>
        <w:rPr>
          <w:rStyle w:val="39"/>
          <w:sz w:val="18"/>
          <w:szCs w:val="18"/>
          <w:lang/>
        </w:rPr>
        <w:t xml:space="preserve">  </w:t>
      </w:r>
      <w:r>
        <w:rPr>
          <w:rStyle w:val="39"/>
          <w:rFonts w:hint="eastAsia"/>
          <w:sz w:val="18"/>
          <w:szCs w:val="18"/>
          <w:lang/>
        </w:rPr>
        <w:t>防洪抗旱安全保障规划</w:t>
      </w:r>
      <w:r>
        <w:rPr>
          <w:sz w:val="18"/>
          <w:szCs w:val="18"/>
          <w:lang/>
        </w:rPr>
        <w:tab/>
      </w:r>
      <w:r>
        <w:rPr>
          <w:sz w:val="18"/>
          <w:szCs w:val="18"/>
          <w:lang/>
        </w:rPr>
        <w:fldChar w:fldCharType="begin"/>
      </w:r>
      <w:r>
        <w:rPr>
          <w:sz w:val="18"/>
          <w:szCs w:val="18"/>
          <w:lang/>
        </w:rPr>
        <w:instrText xml:space="preserve"> PAGEREF _Toc264996438 \h </w:instrText>
      </w:r>
      <w:r>
        <w:rPr>
          <w:sz w:val="18"/>
          <w:szCs w:val="18"/>
          <w:lang/>
        </w:rPr>
        <w:fldChar w:fldCharType="separate"/>
      </w:r>
      <w:r>
        <w:rPr>
          <w:sz w:val="18"/>
          <w:szCs w:val="18"/>
          <w:lang/>
        </w:rPr>
        <w:t>60</w:t>
      </w:r>
      <w:r>
        <w:rPr>
          <w:sz w:val="18"/>
          <w:szCs w:val="18"/>
          <w:lang/>
        </w:rPr>
        <w:fldChar w:fldCharType="end"/>
      </w:r>
      <w:r>
        <w:rPr>
          <w:rStyle w:val="39"/>
          <w:sz w:val="18"/>
          <w:szCs w:val="18"/>
          <w:lang/>
        </w:rPr>
        <w:fldChar w:fldCharType="end"/>
      </w:r>
    </w:p>
    <w:p w14:paraId="2864C8B0">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"_Toc264996439"</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4.1</w:t>
      </w:r>
      <w:r>
        <w:rPr>
          <w:rStyle w:val="39"/>
          <w:rFonts w:hint="eastAsia" w:ascii="宋体" w:hAnsi="宋体"/>
          <w:sz w:val="18"/>
          <w:szCs w:val="18"/>
          <w:lang/>
        </w:rPr>
        <w:t>农村防洪规划</w:t>
      </w:r>
      <w:r>
        <w:rPr>
          <w:sz w:val="18"/>
          <w:szCs w:val="18"/>
          <w:lang/>
        </w:rPr>
        <w:tab/>
      </w:r>
      <w:r>
        <w:rPr>
          <w:sz w:val="18"/>
          <w:szCs w:val="18"/>
          <w:lang/>
        </w:rPr>
        <w:fldChar w:fldCharType="begin"/>
      </w:r>
      <w:r>
        <w:rPr>
          <w:sz w:val="18"/>
          <w:szCs w:val="18"/>
          <w:lang/>
        </w:rPr>
        <w:instrText xml:space="preserve"> PAGEREF _Toc264996439 \h </w:instrText>
      </w:r>
      <w:r>
        <w:rPr>
          <w:sz w:val="18"/>
          <w:szCs w:val="18"/>
          <w:lang/>
        </w:rPr>
        <w:fldChar w:fldCharType="separate"/>
      </w:r>
      <w:r>
        <w:rPr>
          <w:sz w:val="18"/>
          <w:szCs w:val="18"/>
          <w:lang/>
        </w:rPr>
        <w:t>60</w:t>
      </w:r>
      <w:r>
        <w:rPr>
          <w:sz w:val="18"/>
          <w:szCs w:val="18"/>
          <w:lang/>
        </w:rPr>
        <w:fldChar w:fldCharType="end"/>
      </w:r>
      <w:r>
        <w:rPr>
          <w:rStyle w:val="39"/>
          <w:sz w:val="18"/>
          <w:szCs w:val="18"/>
          <w:lang/>
        </w:rPr>
        <w:fldChar w:fldCharType="end"/>
      </w:r>
    </w:p>
    <w:p w14:paraId="3760A0A5">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"_Toc264996440"</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 xml:space="preserve">4.2 </w:t>
      </w:r>
      <w:r>
        <w:rPr>
          <w:rStyle w:val="39"/>
          <w:rFonts w:hint="eastAsia" w:ascii="宋体" w:hAnsi="宋体"/>
          <w:sz w:val="18"/>
          <w:szCs w:val="18"/>
          <w:lang/>
        </w:rPr>
        <w:t>农村抗旱规划</w:t>
      </w:r>
      <w:r>
        <w:rPr>
          <w:sz w:val="18"/>
          <w:szCs w:val="18"/>
          <w:lang/>
        </w:rPr>
        <w:tab/>
      </w:r>
      <w:r>
        <w:rPr>
          <w:sz w:val="18"/>
          <w:szCs w:val="18"/>
          <w:lang/>
        </w:rPr>
        <w:fldChar w:fldCharType="begin"/>
      </w:r>
      <w:r>
        <w:rPr>
          <w:sz w:val="18"/>
          <w:szCs w:val="18"/>
          <w:lang/>
        </w:rPr>
        <w:instrText xml:space="preserve"> PAGEREF _Toc264996440 \h </w:instrText>
      </w:r>
      <w:r>
        <w:rPr>
          <w:sz w:val="18"/>
          <w:szCs w:val="18"/>
          <w:lang/>
        </w:rPr>
        <w:fldChar w:fldCharType="separate"/>
      </w:r>
      <w:r>
        <w:rPr>
          <w:sz w:val="18"/>
          <w:szCs w:val="18"/>
          <w:lang/>
        </w:rPr>
        <w:t>73</w:t>
      </w:r>
      <w:r>
        <w:rPr>
          <w:sz w:val="18"/>
          <w:szCs w:val="18"/>
          <w:lang/>
        </w:rPr>
        <w:fldChar w:fldCharType="end"/>
      </w:r>
      <w:r>
        <w:rPr>
          <w:rStyle w:val="39"/>
          <w:sz w:val="18"/>
          <w:szCs w:val="18"/>
          <w:lang/>
        </w:rPr>
        <w:fldChar w:fldCharType="end"/>
      </w:r>
    </w:p>
    <w:p w14:paraId="03F16219">
      <w:pPr>
        <w:pStyle w:val="25"/>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"_Toc264996441"</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第五章</w:t>
      </w:r>
      <w:r>
        <w:rPr>
          <w:rStyle w:val="39"/>
          <w:sz w:val="18"/>
          <w:szCs w:val="18"/>
          <w:lang/>
        </w:rPr>
        <w:t xml:space="preserve">  </w:t>
      </w:r>
      <w:r>
        <w:rPr>
          <w:rStyle w:val="39"/>
          <w:rFonts w:hint="eastAsia"/>
          <w:sz w:val="18"/>
          <w:szCs w:val="18"/>
          <w:lang/>
        </w:rPr>
        <w:t>农田灌溉供水规划</w:t>
      </w:r>
      <w:r>
        <w:rPr>
          <w:sz w:val="18"/>
          <w:szCs w:val="18"/>
          <w:lang/>
        </w:rPr>
        <w:tab/>
      </w:r>
      <w:r>
        <w:rPr>
          <w:sz w:val="18"/>
          <w:szCs w:val="18"/>
          <w:lang/>
        </w:rPr>
        <w:fldChar w:fldCharType="begin"/>
      </w:r>
      <w:r>
        <w:rPr>
          <w:sz w:val="18"/>
          <w:szCs w:val="18"/>
          <w:lang/>
        </w:rPr>
        <w:instrText xml:space="preserve"> PAGEREF _Toc264996441 \h </w:instrText>
      </w:r>
      <w:r>
        <w:rPr>
          <w:sz w:val="18"/>
          <w:szCs w:val="18"/>
          <w:lang/>
        </w:rPr>
        <w:fldChar w:fldCharType="separate"/>
      </w:r>
      <w:r>
        <w:rPr>
          <w:sz w:val="18"/>
          <w:szCs w:val="18"/>
          <w:lang/>
        </w:rPr>
        <w:t>78</w:t>
      </w:r>
      <w:r>
        <w:rPr>
          <w:sz w:val="18"/>
          <w:szCs w:val="18"/>
          <w:lang/>
        </w:rPr>
        <w:fldChar w:fldCharType="end"/>
      </w:r>
      <w:r>
        <w:rPr>
          <w:rStyle w:val="39"/>
          <w:sz w:val="18"/>
          <w:szCs w:val="18"/>
          <w:lang/>
        </w:rPr>
        <w:fldChar w:fldCharType="end"/>
      </w:r>
    </w:p>
    <w:p w14:paraId="52A3BAA7">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"_Toc264996442"</w:instrText>
      </w:r>
      <w:r>
        <w:rPr>
          <w:rStyle w:val="39"/>
          <w:sz w:val="18"/>
          <w:szCs w:val="18"/>
          <w:lang/>
        </w:rPr>
        <w:instrText xml:space="preserve"> </w:instrText>
      </w:r>
      <w:r>
        <w:rPr>
          <w:rStyle w:val="39"/>
          <w:sz w:val="18"/>
          <w:szCs w:val="18"/>
          <w:lang/>
        </w:rPr>
        <w:fldChar w:fldCharType="separate"/>
      </w:r>
      <w:r>
        <w:rPr>
          <w:rStyle w:val="39"/>
          <w:sz w:val="18"/>
          <w:szCs w:val="18"/>
          <w:lang/>
        </w:rPr>
        <w:t>5.1</w:t>
      </w:r>
      <w:r>
        <w:rPr>
          <w:rStyle w:val="39"/>
          <w:rFonts w:hint="eastAsia"/>
          <w:sz w:val="18"/>
          <w:szCs w:val="18"/>
          <w:lang/>
        </w:rPr>
        <w:t>水源工程规划</w:t>
      </w:r>
      <w:r>
        <w:rPr>
          <w:sz w:val="18"/>
          <w:szCs w:val="18"/>
          <w:lang/>
        </w:rPr>
        <w:tab/>
      </w:r>
      <w:r>
        <w:rPr>
          <w:sz w:val="18"/>
          <w:szCs w:val="18"/>
          <w:lang/>
        </w:rPr>
        <w:fldChar w:fldCharType="begin"/>
      </w:r>
      <w:r>
        <w:rPr>
          <w:sz w:val="18"/>
          <w:szCs w:val="18"/>
          <w:lang/>
        </w:rPr>
        <w:instrText xml:space="preserve"> PAGEREF _Toc264996442 \h </w:instrText>
      </w:r>
      <w:r>
        <w:rPr>
          <w:sz w:val="18"/>
          <w:szCs w:val="18"/>
          <w:lang/>
        </w:rPr>
        <w:fldChar w:fldCharType="separate"/>
      </w:r>
      <w:r>
        <w:rPr>
          <w:sz w:val="18"/>
          <w:szCs w:val="18"/>
          <w:lang/>
        </w:rPr>
        <w:t>78</w:t>
      </w:r>
      <w:r>
        <w:rPr>
          <w:sz w:val="18"/>
          <w:szCs w:val="18"/>
          <w:lang/>
        </w:rPr>
        <w:fldChar w:fldCharType="end"/>
      </w:r>
      <w:r>
        <w:rPr>
          <w:rStyle w:val="39"/>
          <w:sz w:val="18"/>
          <w:szCs w:val="18"/>
          <w:lang/>
        </w:rPr>
        <w:fldChar w:fldCharType="end"/>
      </w:r>
    </w:p>
    <w:p w14:paraId="680F0990">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"_Toc264996443"</w:instrText>
      </w:r>
      <w:r>
        <w:rPr>
          <w:rStyle w:val="39"/>
          <w:sz w:val="18"/>
          <w:szCs w:val="18"/>
          <w:lang/>
        </w:rPr>
        <w:instrText xml:space="preserve"> </w:instrText>
      </w:r>
      <w:r>
        <w:rPr>
          <w:rStyle w:val="39"/>
          <w:sz w:val="18"/>
          <w:szCs w:val="18"/>
          <w:lang/>
        </w:rPr>
        <w:fldChar w:fldCharType="separate"/>
      </w:r>
      <w:r>
        <w:rPr>
          <w:rStyle w:val="39"/>
          <w:sz w:val="18"/>
          <w:szCs w:val="18"/>
          <w:lang/>
        </w:rPr>
        <w:t>5.2</w:t>
      </w:r>
      <w:r>
        <w:rPr>
          <w:rStyle w:val="39"/>
          <w:rFonts w:hint="eastAsia"/>
          <w:sz w:val="18"/>
          <w:szCs w:val="18"/>
          <w:lang/>
        </w:rPr>
        <w:t>渠首工程规划</w:t>
      </w:r>
      <w:r>
        <w:rPr>
          <w:sz w:val="18"/>
          <w:szCs w:val="18"/>
          <w:lang/>
        </w:rPr>
        <w:tab/>
      </w:r>
      <w:r>
        <w:rPr>
          <w:sz w:val="18"/>
          <w:szCs w:val="18"/>
          <w:lang/>
        </w:rPr>
        <w:fldChar w:fldCharType="begin"/>
      </w:r>
      <w:r>
        <w:rPr>
          <w:sz w:val="18"/>
          <w:szCs w:val="18"/>
          <w:lang/>
        </w:rPr>
        <w:instrText xml:space="preserve"> PAGEREF _Toc264996443 \h </w:instrText>
      </w:r>
      <w:r>
        <w:rPr>
          <w:sz w:val="18"/>
          <w:szCs w:val="18"/>
          <w:lang/>
        </w:rPr>
        <w:fldChar w:fldCharType="separate"/>
      </w:r>
      <w:r>
        <w:rPr>
          <w:sz w:val="18"/>
          <w:szCs w:val="18"/>
          <w:lang/>
        </w:rPr>
        <w:t>83</w:t>
      </w:r>
      <w:r>
        <w:rPr>
          <w:sz w:val="18"/>
          <w:szCs w:val="18"/>
          <w:lang/>
        </w:rPr>
        <w:fldChar w:fldCharType="end"/>
      </w:r>
      <w:r>
        <w:rPr>
          <w:rStyle w:val="39"/>
          <w:sz w:val="18"/>
          <w:szCs w:val="18"/>
          <w:lang/>
        </w:rPr>
        <w:fldChar w:fldCharType="end"/>
      </w:r>
    </w:p>
    <w:p w14:paraId="7A0B04E6">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"_Toc264996444"</w:instrText>
      </w:r>
      <w:r>
        <w:rPr>
          <w:rStyle w:val="39"/>
          <w:sz w:val="18"/>
          <w:szCs w:val="18"/>
          <w:lang/>
        </w:rPr>
        <w:instrText xml:space="preserve"> </w:instrText>
      </w:r>
      <w:r>
        <w:rPr>
          <w:rStyle w:val="39"/>
          <w:sz w:val="18"/>
          <w:szCs w:val="18"/>
          <w:lang/>
        </w:rPr>
        <w:fldChar w:fldCharType="separate"/>
      </w:r>
      <w:r>
        <w:rPr>
          <w:rStyle w:val="39"/>
          <w:sz w:val="18"/>
          <w:szCs w:val="18"/>
          <w:lang/>
        </w:rPr>
        <w:t>5.3</w:t>
      </w:r>
      <w:r>
        <w:rPr>
          <w:rStyle w:val="39"/>
          <w:rFonts w:hint="eastAsia"/>
          <w:sz w:val="18"/>
          <w:szCs w:val="18"/>
          <w:lang/>
        </w:rPr>
        <w:t>渠道工程规划</w:t>
      </w:r>
      <w:r>
        <w:rPr>
          <w:sz w:val="18"/>
          <w:szCs w:val="18"/>
          <w:lang/>
        </w:rPr>
        <w:tab/>
      </w:r>
      <w:r>
        <w:rPr>
          <w:sz w:val="18"/>
          <w:szCs w:val="18"/>
          <w:lang/>
        </w:rPr>
        <w:fldChar w:fldCharType="begin"/>
      </w:r>
      <w:r>
        <w:rPr>
          <w:sz w:val="18"/>
          <w:szCs w:val="18"/>
          <w:lang/>
        </w:rPr>
        <w:instrText xml:space="preserve"> PAGEREF _Toc264996444 \h </w:instrText>
      </w:r>
      <w:r>
        <w:rPr>
          <w:sz w:val="18"/>
          <w:szCs w:val="18"/>
          <w:lang/>
        </w:rPr>
        <w:fldChar w:fldCharType="separate"/>
      </w:r>
      <w:r>
        <w:rPr>
          <w:sz w:val="18"/>
          <w:szCs w:val="18"/>
          <w:lang/>
        </w:rPr>
        <w:t>86</w:t>
      </w:r>
      <w:r>
        <w:rPr>
          <w:sz w:val="18"/>
          <w:szCs w:val="18"/>
          <w:lang/>
        </w:rPr>
        <w:fldChar w:fldCharType="end"/>
      </w:r>
      <w:r>
        <w:rPr>
          <w:rStyle w:val="39"/>
          <w:sz w:val="18"/>
          <w:szCs w:val="18"/>
          <w:lang/>
        </w:rPr>
        <w:fldChar w:fldCharType="end"/>
      </w:r>
    </w:p>
    <w:p w14:paraId="620C579C">
      <w:pPr>
        <w:pStyle w:val="25"/>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"_Toc264996445"</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第六章</w:t>
      </w:r>
      <w:r>
        <w:rPr>
          <w:rStyle w:val="39"/>
          <w:sz w:val="18"/>
          <w:szCs w:val="18"/>
          <w:lang/>
        </w:rPr>
        <w:t xml:space="preserve">  </w:t>
      </w:r>
      <w:r>
        <w:rPr>
          <w:rStyle w:val="39"/>
          <w:rFonts w:hint="eastAsia"/>
          <w:sz w:val="18"/>
          <w:szCs w:val="18"/>
          <w:lang/>
        </w:rPr>
        <w:t>农业节水建设规划</w:t>
      </w:r>
      <w:r>
        <w:rPr>
          <w:sz w:val="18"/>
          <w:szCs w:val="18"/>
          <w:lang/>
        </w:rPr>
        <w:tab/>
      </w:r>
      <w:r>
        <w:rPr>
          <w:sz w:val="18"/>
          <w:szCs w:val="18"/>
          <w:lang/>
        </w:rPr>
        <w:fldChar w:fldCharType="begin"/>
      </w:r>
      <w:r>
        <w:rPr>
          <w:sz w:val="18"/>
          <w:szCs w:val="18"/>
          <w:lang/>
        </w:rPr>
        <w:instrText xml:space="preserve"> PAGEREF _Toc264996445 \h </w:instrText>
      </w:r>
      <w:r>
        <w:rPr>
          <w:sz w:val="18"/>
          <w:szCs w:val="18"/>
          <w:lang/>
        </w:rPr>
        <w:fldChar w:fldCharType="separate"/>
      </w:r>
      <w:r>
        <w:rPr>
          <w:sz w:val="18"/>
          <w:szCs w:val="18"/>
          <w:lang/>
        </w:rPr>
        <w:t>90</w:t>
      </w:r>
      <w:r>
        <w:rPr>
          <w:sz w:val="18"/>
          <w:szCs w:val="18"/>
          <w:lang/>
        </w:rPr>
        <w:fldChar w:fldCharType="end"/>
      </w:r>
      <w:r>
        <w:rPr>
          <w:rStyle w:val="39"/>
          <w:sz w:val="18"/>
          <w:szCs w:val="18"/>
          <w:lang/>
        </w:rPr>
        <w:fldChar w:fldCharType="end"/>
      </w:r>
    </w:p>
    <w:p w14:paraId="52E7B056">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"_Toc264996446"</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 xml:space="preserve">6.1 </w:t>
      </w:r>
      <w:r>
        <w:rPr>
          <w:rStyle w:val="39"/>
          <w:rFonts w:hint="eastAsia" w:ascii="宋体" w:hAnsi="宋体"/>
          <w:sz w:val="18"/>
          <w:szCs w:val="18"/>
          <w:lang/>
        </w:rPr>
        <w:t>节水灌溉规划</w:t>
      </w:r>
      <w:r>
        <w:rPr>
          <w:sz w:val="18"/>
          <w:szCs w:val="18"/>
          <w:lang/>
        </w:rPr>
        <w:tab/>
      </w:r>
      <w:r>
        <w:rPr>
          <w:sz w:val="18"/>
          <w:szCs w:val="18"/>
          <w:lang/>
        </w:rPr>
        <w:fldChar w:fldCharType="begin"/>
      </w:r>
      <w:r>
        <w:rPr>
          <w:sz w:val="18"/>
          <w:szCs w:val="18"/>
          <w:lang/>
        </w:rPr>
        <w:instrText xml:space="preserve"> PAGEREF _Toc264996446 \h </w:instrText>
      </w:r>
      <w:r>
        <w:rPr>
          <w:sz w:val="18"/>
          <w:szCs w:val="18"/>
          <w:lang/>
        </w:rPr>
        <w:fldChar w:fldCharType="separate"/>
      </w:r>
      <w:r>
        <w:rPr>
          <w:sz w:val="18"/>
          <w:szCs w:val="18"/>
          <w:lang/>
        </w:rPr>
        <w:t>90</w:t>
      </w:r>
      <w:r>
        <w:rPr>
          <w:sz w:val="18"/>
          <w:szCs w:val="18"/>
          <w:lang/>
        </w:rPr>
        <w:fldChar w:fldCharType="end"/>
      </w:r>
      <w:r>
        <w:rPr>
          <w:rStyle w:val="39"/>
          <w:sz w:val="18"/>
          <w:szCs w:val="18"/>
          <w:lang/>
        </w:rPr>
        <w:fldChar w:fldCharType="end"/>
      </w:r>
    </w:p>
    <w:p w14:paraId="2CF398F1">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"_Toc264996447"</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 xml:space="preserve">6.2 </w:t>
      </w:r>
      <w:r>
        <w:rPr>
          <w:rStyle w:val="39"/>
          <w:rFonts w:hint="eastAsia" w:ascii="宋体" w:hAnsi="宋体"/>
          <w:sz w:val="18"/>
          <w:szCs w:val="18"/>
          <w:lang/>
        </w:rPr>
        <w:t>节水技术与节水工程建设规划</w:t>
      </w:r>
      <w:r>
        <w:rPr>
          <w:sz w:val="18"/>
          <w:szCs w:val="18"/>
          <w:lang/>
        </w:rPr>
        <w:tab/>
      </w:r>
      <w:r>
        <w:rPr>
          <w:sz w:val="18"/>
          <w:szCs w:val="18"/>
          <w:lang/>
        </w:rPr>
        <w:fldChar w:fldCharType="begin"/>
      </w:r>
      <w:r>
        <w:rPr>
          <w:sz w:val="18"/>
          <w:szCs w:val="18"/>
          <w:lang/>
        </w:rPr>
        <w:instrText xml:space="preserve"> PAGEREF _Toc264996447 \h </w:instrText>
      </w:r>
      <w:r>
        <w:rPr>
          <w:sz w:val="18"/>
          <w:szCs w:val="18"/>
          <w:lang/>
        </w:rPr>
        <w:fldChar w:fldCharType="separate"/>
      </w:r>
      <w:r>
        <w:rPr>
          <w:sz w:val="18"/>
          <w:szCs w:val="18"/>
          <w:lang/>
        </w:rPr>
        <w:t>91</w:t>
      </w:r>
      <w:r>
        <w:rPr>
          <w:sz w:val="18"/>
          <w:szCs w:val="18"/>
          <w:lang/>
        </w:rPr>
        <w:fldChar w:fldCharType="end"/>
      </w:r>
      <w:r>
        <w:rPr>
          <w:rStyle w:val="39"/>
          <w:sz w:val="18"/>
          <w:szCs w:val="18"/>
          <w:lang/>
        </w:rPr>
        <w:fldChar w:fldCharType="end"/>
      </w:r>
    </w:p>
    <w:p w14:paraId="53944B16">
      <w:pPr>
        <w:pStyle w:val="25"/>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"_Toc264996448"</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第七章</w:t>
      </w:r>
      <w:r>
        <w:rPr>
          <w:rStyle w:val="39"/>
          <w:sz w:val="18"/>
          <w:szCs w:val="18"/>
          <w:lang/>
        </w:rPr>
        <w:t xml:space="preserve">   </w:t>
      </w:r>
      <w:r>
        <w:rPr>
          <w:rStyle w:val="39"/>
          <w:rFonts w:hint="eastAsia"/>
          <w:sz w:val="18"/>
          <w:szCs w:val="18"/>
          <w:lang/>
        </w:rPr>
        <w:t>中低产田改造规划</w:t>
      </w:r>
      <w:r>
        <w:rPr>
          <w:sz w:val="18"/>
          <w:szCs w:val="18"/>
          <w:lang/>
        </w:rPr>
        <w:tab/>
      </w:r>
      <w:r>
        <w:rPr>
          <w:sz w:val="18"/>
          <w:szCs w:val="18"/>
          <w:lang/>
        </w:rPr>
        <w:fldChar w:fldCharType="begin"/>
      </w:r>
      <w:r>
        <w:rPr>
          <w:sz w:val="18"/>
          <w:szCs w:val="18"/>
          <w:lang/>
        </w:rPr>
        <w:instrText xml:space="preserve"> PAGEREF _Toc264996448 \h </w:instrText>
      </w:r>
      <w:r>
        <w:rPr>
          <w:sz w:val="18"/>
          <w:szCs w:val="18"/>
          <w:lang/>
        </w:rPr>
        <w:fldChar w:fldCharType="separate"/>
      </w:r>
      <w:r>
        <w:rPr>
          <w:sz w:val="18"/>
          <w:szCs w:val="18"/>
          <w:lang/>
        </w:rPr>
        <w:t>92</w:t>
      </w:r>
      <w:r>
        <w:rPr>
          <w:sz w:val="18"/>
          <w:szCs w:val="18"/>
          <w:lang/>
        </w:rPr>
        <w:fldChar w:fldCharType="end"/>
      </w:r>
      <w:r>
        <w:rPr>
          <w:rStyle w:val="39"/>
          <w:sz w:val="18"/>
          <w:szCs w:val="18"/>
          <w:lang/>
        </w:rPr>
        <w:fldChar w:fldCharType="end"/>
      </w:r>
    </w:p>
    <w:p w14:paraId="53BDA540">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"_Toc264996449"</w:instrText>
      </w:r>
      <w:r>
        <w:rPr>
          <w:rStyle w:val="39"/>
          <w:sz w:val="18"/>
          <w:szCs w:val="18"/>
          <w:lang/>
        </w:rPr>
        <w:instrText xml:space="preserve"> </w:instrText>
      </w:r>
      <w:r>
        <w:rPr>
          <w:rStyle w:val="39"/>
          <w:sz w:val="18"/>
          <w:szCs w:val="18"/>
          <w:lang/>
        </w:rPr>
        <w:fldChar w:fldCharType="separate"/>
      </w:r>
      <w:r>
        <w:rPr>
          <w:rStyle w:val="39"/>
          <w:sz w:val="18"/>
          <w:szCs w:val="18"/>
          <w:lang/>
        </w:rPr>
        <w:t>7.1</w:t>
      </w:r>
      <w:r>
        <w:rPr>
          <w:rStyle w:val="39"/>
          <w:rFonts w:hint="eastAsia"/>
          <w:sz w:val="18"/>
          <w:szCs w:val="18"/>
          <w:lang/>
        </w:rPr>
        <w:t>中低产田的类型、成因与分布</w:t>
      </w:r>
      <w:r>
        <w:rPr>
          <w:sz w:val="18"/>
          <w:szCs w:val="18"/>
          <w:lang/>
        </w:rPr>
        <w:tab/>
      </w:r>
      <w:r>
        <w:rPr>
          <w:sz w:val="18"/>
          <w:szCs w:val="18"/>
          <w:lang/>
        </w:rPr>
        <w:fldChar w:fldCharType="begin"/>
      </w:r>
      <w:r>
        <w:rPr>
          <w:sz w:val="18"/>
          <w:szCs w:val="18"/>
          <w:lang/>
        </w:rPr>
        <w:instrText xml:space="preserve"> PAGEREF _Toc264996449 \h </w:instrText>
      </w:r>
      <w:r>
        <w:rPr>
          <w:sz w:val="18"/>
          <w:szCs w:val="18"/>
          <w:lang/>
        </w:rPr>
        <w:fldChar w:fldCharType="separate"/>
      </w:r>
      <w:r>
        <w:rPr>
          <w:sz w:val="18"/>
          <w:szCs w:val="18"/>
          <w:lang/>
        </w:rPr>
        <w:t>92</w:t>
      </w:r>
      <w:r>
        <w:rPr>
          <w:sz w:val="18"/>
          <w:szCs w:val="18"/>
          <w:lang/>
        </w:rPr>
        <w:fldChar w:fldCharType="end"/>
      </w:r>
      <w:r>
        <w:rPr>
          <w:rStyle w:val="39"/>
          <w:sz w:val="18"/>
          <w:szCs w:val="18"/>
          <w:lang/>
        </w:rPr>
        <w:fldChar w:fldCharType="end"/>
      </w:r>
    </w:p>
    <w:p w14:paraId="272869D5">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"_Toc264996450"</w:instrText>
      </w:r>
      <w:r>
        <w:rPr>
          <w:rStyle w:val="39"/>
          <w:sz w:val="18"/>
          <w:szCs w:val="18"/>
          <w:lang/>
        </w:rPr>
        <w:instrText xml:space="preserve"> </w:instrText>
      </w:r>
      <w:r>
        <w:rPr>
          <w:rStyle w:val="39"/>
          <w:sz w:val="18"/>
          <w:szCs w:val="18"/>
          <w:lang/>
        </w:rPr>
        <w:fldChar w:fldCharType="separate"/>
      </w:r>
      <w:r>
        <w:rPr>
          <w:rStyle w:val="39"/>
          <w:sz w:val="18"/>
          <w:szCs w:val="18"/>
          <w:lang/>
        </w:rPr>
        <w:t>7.2</w:t>
      </w:r>
      <w:r>
        <w:rPr>
          <w:rStyle w:val="39"/>
          <w:rFonts w:hint="eastAsia"/>
          <w:sz w:val="18"/>
          <w:szCs w:val="18"/>
          <w:lang/>
        </w:rPr>
        <w:t>中低产田改造规划</w:t>
      </w:r>
      <w:r>
        <w:rPr>
          <w:sz w:val="18"/>
          <w:szCs w:val="18"/>
          <w:lang/>
        </w:rPr>
        <w:tab/>
      </w:r>
      <w:r>
        <w:rPr>
          <w:sz w:val="18"/>
          <w:szCs w:val="18"/>
          <w:lang/>
        </w:rPr>
        <w:fldChar w:fldCharType="begin"/>
      </w:r>
      <w:r>
        <w:rPr>
          <w:sz w:val="18"/>
          <w:szCs w:val="18"/>
          <w:lang/>
        </w:rPr>
        <w:instrText xml:space="preserve"> PAGEREF _Toc264996450 \h </w:instrText>
      </w:r>
      <w:r>
        <w:rPr>
          <w:sz w:val="18"/>
          <w:szCs w:val="18"/>
          <w:lang/>
        </w:rPr>
        <w:fldChar w:fldCharType="separate"/>
      </w:r>
      <w:r>
        <w:rPr>
          <w:sz w:val="18"/>
          <w:szCs w:val="18"/>
          <w:lang/>
        </w:rPr>
        <w:t>94</w:t>
      </w:r>
      <w:r>
        <w:rPr>
          <w:sz w:val="18"/>
          <w:szCs w:val="18"/>
          <w:lang/>
        </w:rPr>
        <w:fldChar w:fldCharType="end"/>
      </w:r>
      <w:r>
        <w:rPr>
          <w:rStyle w:val="39"/>
          <w:sz w:val="18"/>
          <w:szCs w:val="18"/>
          <w:lang/>
        </w:rPr>
        <w:fldChar w:fldCharType="end"/>
      </w:r>
    </w:p>
    <w:p w14:paraId="2C0229AE">
      <w:pPr>
        <w:pStyle w:val="25"/>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"_Toc264996451"</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第八章</w:t>
      </w:r>
      <w:r>
        <w:rPr>
          <w:rStyle w:val="39"/>
          <w:sz w:val="18"/>
          <w:szCs w:val="18"/>
          <w:lang/>
        </w:rPr>
        <w:t xml:space="preserve">  </w:t>
      </w:r>
      <w:r>
        <w:rPr>
          <w:rStyle w:val="39"/>
          <w:rFonts w:hint="eastAsia"/>
          <w:sz w:val="18"/>
          <w:szCs w:val="18"/>
          <w:lang/>
        </w:rPr>
        <w:t>牧区水利规划</w:t>
      </w:r>
      <w:r>
        <w:rPr>
          <w:sz w:val="18"/>
          <w:szCs w:val="18"/>
          <w:lang/>
        </w:rPr>
        <w:tab/>
      </w:r>
      <w:r>
        <w:rPr>
          <w:sz w:val="18"/>
          <w:szCs w:val="18"/>
          <w:lang/>
        </w:rPr>
        <w:fldChar w:fldCharType="begin"/>
      </w:r>
      <w:r>
        <w:rPr>
          <w:sz w:val="18"/>
          <w:szCs w:val="18"/>
          <w:lang/>
        </w:rPr>
        <w:instrText xml:space="preserve"> PAGEREF _Toc264996451 \h </w:instrText>
      </w:r>
      <w:r>
        <w:rPr>
          <w:sz w:val="18"/>
          <w:szCs w:val="18"/>
          <w:lang/>
        </w:rPr>
        <w:fldChar w:fldCharType="separate"/>
      </w:r>
      <w:r>
        <w:rPr>
          <w:sz w:val="18"/>
          <w:szCs w:val="18"/>
          <w:lang/>
        </w:rPr>
        <w:t>97</w:t>
      </w:r>
      <w:r>
        <w:rPr>
          <w:sz w:val="18"/>
          <w:szCs w:val="18"/>
          <w:lang/>
        </w:rPr>
        <w:fldChar w:fldCharType="end"/>
      </w:r>
      <w:r>
        <w:rPr>
          <w:rStyle w:val="39"/>
          <w:sz w:val="18"/>
          <w:szCs w:val="18"/>
          <w:lang/>
        </w:rPr>
        <w:fldChar w:fldCharType="end"/>
      </w:r>
    </w:p>
    <w:p w14:paraId="57C2F95F">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"_Toc264996452"</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8.1</w:t>
      </w:r>
      <w:r>
        <w:rPr>
          <w:rStyle w:val="39"/>
          <w:rFonts w:hint="eastAsia" w:ascii="宋体" w:hAnsi="宋体"/>
          <w:sz w:val="18"/>
          <w:szCs w:val="18"/>
          <w:lang/>
        </w:rPr>
        <w:t>草场资源与开发利用现状</w:t>
      </w:r>
      <w:r>
        <w:rPr>
          <w:sz w:val="18"/>
          <w:szCs w:val="18"/>
          <w:lang/>
        </w:rPr>
        <w:tab/>
      </w:r>
      <w:r>
        <w:rPr>
          <w:sz w:val="18"/>
          <w:szCs w:val="18"/>
          <w:lang/>
        </w:rPr>
        <w:fldChar w:fldCharType="begin"/>
      </w:r>
      <w:r>
        <w:rPr>
          <w:sz w:val="18"/>
          <w:szCs w:val="18"/>
          <w:lang/>
        </w:rPr>
        <w:instrText xml:space="preserve"> PAGEREF _Toc264996452 \h </w:instrText>
      </w:r>
      <w:r>
        <w:rPr>
          <w:sz w:val="18"/>
          <w:szCs w:val="18"/>
          <w:lang/>
        </w:rPr>
        <w:fldChar w:fldCharType="separate"/>
      </w:r>
      <w:r>
        <w:rPr>
          <w:sz w:val="18"/>
          <w:szCs w:val="18"/>
          <w:lang/>
        </w:rPr>
        <w:t>97</w:t>
      </w:r>
      <w:r>
        <w:rPr>
          <w:sz w:val="18"/>
          <w:szCs w:val="18"/>
          <w:lang/>
        </w:rPr>
        <w:fldChar w:fldCharType="end"/>
      </w:r>
      <w:r>
        <w:rPr>
          <w:rStyle w:val="39"/>
          <w:sz w:val="18"/>
          <w:szCs w:val="18"/>
          <w:lang/>
        </w:rPr>
        <w:fldChar w:fldCharType="end"/>
      </w:r>
    </w:p>
    <w:p w14:paraId="6E353B92">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"_Toc264996453"</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8.2</w:t>
      </w:r>
      <w:r>
        <w:rPr>
          <w:rStyle w:val="39"/>
          <w:rFonts w:hint="eastAsia" w:ascii="宋体" w:hAnsi="宋体"/>
          <w:sz w:val="18"/>
          <w:szCs w:val="18"/>
          <w:lang/>
        </w:rPr>
        <w:t>草原生态保护水资源保障规划</w:t>
      </w:r>
      <w:r>
        <w:rPr>
          <w:sz w:val="18"/>
          <w:szCs w:val="18"/>
          <w:lang/>
        </w:rPr>
        <w:tab/>
      </w:r>
      <w:r>
        <w:rPr>
          <w:sz w:val="18"/>
          <w:szCs w:val="18"/>
          <w:lang/>
        </w:rPr>
        <w:fldChar w:fldCharType="begin"/>
      </w:r>
      <w:r>
        <w:rPr>
          <w:sz w:val="18"/>
          <w:szCs w:val="18"/>
          <w:lang/>
        </w:rPr>
        <w:instrText xml:space="preserve"> PAGEREF _Toc264996453 \h </w:instrText>
      </w:r>
      <w:r>
        <w:rPr>
          <w:sz w:val="18"/>
          <w:szCs w:val="18"/>
          <w:lang/>
        </w:rPr>
        <w:fldChar w:fldCharType="separate"/>
      </w:r>
      <w:r>
        <w:rPr>
          <w:sz w:val="18"/>
          <w:szCs w:val="18"/>
          <w:lang/>
        </w:rPr>
        <w:t>98</w:t>
      </w:r>
      <w:r>
        <w:rPr>
          <w:sz w:val="18"/>
          <w:szCs w:val="18"/>
          <w:lang/>
        </w:rPr>
        <w:fldChar w:fldCharType="end"/>
      </w:r>
      <w:r>
        <w:rPr>
          <w:rStyle w:val="39"/>
          <w:sz w:val="18"/>
          <w:szCs w:val="18"/>
          <w:lang/>
        </w:rPr>
        <w:fldChar w:fldCharType="end"/>
      </w:r>
    </w:p>
    <w:p w14:paraId="31721962">
      <w:pPr>
        <w:pStyle w:val="25"/>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"_Toc264996454"</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第九章</w:t>
      </w:r>
      <w:r>
        <w:rPr>
          <w:rStyle w:val="39"/>
          <w:sz w:val="18"/>
          <w:szCs w:val="18"/>
          <w:lang/>
        </w:rPr>
        <w:t xml:space="preserve">  </w:t>
      </w:r>
      <w:r>
        <w:rPr>
          <w:rStyle w:val="39"/>
          <w:rFonts w:hint="eastAsia"/>
          <w:sz w:val="18"/>
          <w:szCs w:val="18"/>
          <w:lang/>
        </w:rPr>
        <w:t>水土保持规划</w:t>
      </w:r>
      <w:r>
        <w:rPr>
          <w:sz w:val="18"/>
          <w:szCs w:val="18"/>
          <w:lang/>
        </w:rPr>
        <w:tab/>
      </w:r>
      <w:r>
        <w:rPr>
          <w:sz w:val="18"/>
          <w:szCs w:val="18"/>
          <w:lang/>
        </w:rPr>
        <w:fldChar w:fldCharType="begin"/>
      </w:r>
      <w:r>
        <w:rPr>
          <w:sz w:val="18"/>
          <w:szCs w:val="18"/>
          <w:lang/>
        </w:rPr>
        <w:instrText xml:space="preserve"> PAGEREF _Toc264996454 \h </w:instrText>
      </w:r>
      <w:r>
        <w:rPr>
          <w:sz w:val="18"/>
          <w:szCs w:val="18"/>
          <w:lang/>
        </w:rPr>
        <w:fldChar w:fldCharType="separate"/>
      </w:r>
      <w:r>
        <w:rPr>
          <w:sz w:val="18"/>
          <w:szCs w:val="18"/>
          <w:lang/>
        </w:rPr>
        <w:t>103</w:t>
      </w:r>
      <w:r>
        <w:rPr>
          <w:sz w:val="18"/>
          <w:szCs w:val="18"/>
          <w:lang/>
        </w:rPr>
        <w:fldChar w:fldCharType="end"/>
      </w:r>
      <w:r>
        <w:rPr>
          <w:rStyle w:val="39"/>
          <w:sz w:val="18"/>
          <w:szCs w:val="18"/>
          <w:lang/>
        </w:rPr>
        <w:fldChar w:fldCharType="end"/>
      </w:r>
    </w:p>
    <w:p w14:paraId="13CF2152">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"_Toc264996455"</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9.1</w:t>
      </w:r>
      <w:r>
        <w:rPr>
          <w:rStyle w:val="39"/>
          <w:rFonts w:hint="eastAsia" w:ascii="宋体" w:hAnsi="宋体"/>
          <w:sz w:val="18"/>
          <w:szCs w:val="18"/>
          <w:lang/>
        </w:rPr>
        <w:t>水土流失现状及发展趋势</w:t>
      </w:r>
      <w:r>
        <w:rPr>
          <w:sz w:val="18"/>
          <w:szCs w:val="18"/>
          <w:lang/>
        </w:rPr>
        <w:tab/>
      </w:r>
      <w:r>
        <w:rPr>
          <w:sz w:val="18"/>
          <w:szCs w:val="18"/>
          <w:lang/>
        </w:rPr>
        <w:fldChar w:fldCharType="begin"/>
      </w:r>
      <w:r>
        <w:rPr>
          <w:sz w:val="18"/>
          <w:szCs w:val="18"/>
          <w:lang/>
        </w:rPr>
        <w:instrText xml:space="preserve"> PAGEREF _Toc264996455 \h </w:instrText>
      </w:r>
      <w:r>
        <w:rPr>
          <w:sz w:val="18"/>
          <w:szCs w:val="18"/>
          <w:lang/>
        </w:rPr>
        <w:fldChar w:fldCharType="separate"/>
      </w:r>
      <w:r>
        <w:rPr>
          <w:sz w:val="18"/>
          <w:szCs w:val="18"/>
          <w:lang/>
        </w:rPr>
        <w:t>103</w:t>
      </w:r>
      <w:r>
        <w:rPr>
          <w:sz w:val="18"/>
          <w:szCs w:val="18"/>
          <w:lang/>
        </w:rPr>
        <w:fldChar w:fldCharType="end"/>
      </w:r>
      <w:r>
        <w:rPr>
          <w:rStyle w:val="39"/>
          <w:sz w:val="18"/>
          <w:szCs w:val="18"/>
          <w:lang/>
        </w:rPr>
        <w:fldChar w:fldCharType="end"/>
      </w:r>
    </w:p>
    <w:p w14:paraId="36A8901A">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"_Toc264996456"</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 xml:space="preserve">9.2 </w:t>
      </w:r>
      <w:r>
        <w:rPr>
          <w:rStyle w:val="39"/>
          <w:rFonts w:hint="eastAsia" w:ascii="宋体" w:hAnsi="宋体"/>
          <w:sz w:val="18"/>
          <w:szCs w:val="18"/>
          <w:lang/>
        </w:rPr>
        <w:t>水土保持工程规划</w:t>
      </w:r>
      <w:r>
        <w:rPr>
          <w:sz w:val="18"/>
          <w:szCs w:val="18"/>
          <w:lang/>
        </w:rPr>
        <w:tab/>
      </w:r>
      <w:r>
        <w:rPr>
          <w:sz w:val="18"/>
          <w:szCs w:val="18"/>
          <w:lang/>
        </w:rPr>
        <w:fldChar w:fldCharType="begin"/>
      </w:r>
      <w:r>
        <w:rPr>
          <w:sz w:val="18"/>
          <w:szCs w:val="18"/>
          <w:lang/>
        </w:rPr>
        <w:instrText xml:space="preserve"> PAGEREF _Toc264996456 \h </w:instrText>
      </w:r>
      <w:r>
        <w:rPr>
          <w:sz w:val="18"/>
          <w:szCs w:val="18"/>
          <w:lang/>
        </w:rPr>
        <w:fldChar w:fldCharType="separate"/>
      </w:r>
      <w:r>
        <w:rPr>
          <w:sz w:val="18"/>
          <w:szCs w:val="18"/>
          <w:lang/>
        </w:rPr>
        <w:t>107</w:t>
      </w:r>
      <w:r>
        <w:rPr>
          <w:sz w:val="18"/>
          <w:szCs w:val="18"/>
          <w:lang/>
        </w:rPr>
        <w:fldChar w:fldCharType="end"/>
      </w:r>
      <w:r>
        <w:rPr>
          <w:rStyle w:val="39"/>
          <w:sz w:val="18"/>
          <w:szCs w:val="18"/>
          <w:lang/>
        </w:rPr>
        <w:fldChar w:fldCharType="end"/>
      </w:r>
    </w:p>
    <w:p w14:paraId="39C01B5F">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"_Toc264996457"</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 xml:space="preserve">9.3 </w:t>
      </w:r>
      <w:r>
        <w:rPr>
          <w:rStyle w:val="39"/>
          <w:rFonts w:hint="eastAsia" w:ascii="宋体" w:hAnsi="宋体"/>
          <w:sz w:val="18"/>
          <w:szCs w:val="18"/>
          <w:lang/>
        </w:rPr>
        <w:t>分区防治方案</w:t>
      </w:r>
      <w:r>
        <w:rPr>
          <w:sz w:val="18"/>
          <w:szCs w:val="18"/>
          <w:lang/>
        </w:rPr>
        <w:tab/>
      </w:r>
      <w:r>
        <w:rPr>
          <w:sz w:val="18"/>
          <w:szCs w:val="18"/>
          <w:lang/>
        </w:rPr>
        <w:fldChar w:fldCharType="begin"/>
      </w:r>
      <w:r>
        <w:rPr>
          <w:sz w:val="18"/>
          <w:szCs w:val="18"/>
          <w:lang/>
        </w:rPr>
        <w:instrText xml:space="preserve"> PAGEREF _Toc264996457 \h </w:instrText>
      </w:r>
      <w:r>
        <w:rPr>
          <w:sz w:val="18"/>
          <w:szCs w:val="18"/>
          <w:lang/>
        </w:rPr>
        <w:fldChar w:fldCharType="separate"/>
      </w:r>
      <w:r>
        <w:rPr>
          <w:sz w:val="18"/>
          <w:szCs w:val="18"/>
          <w:lang/>
        </w:rPr>
        <w:t>109</w:t>
      </w:r>
      <w:r>
        <w:rPr>
          <w:sz w:val="18"/>
          <w:szCs w:val="18"/>
          <w:lang/>
        </w:rPr>
        <w:fldChar w:fldCharType="end"/>
      </w:r>
      <w:r>
        <w:rPr>
          <w:rStyle w:val="39"/>
          <w:sz w:val="18"/>
          <w:szCs w:val="18"/>
          <w:lang/>
        </w:rPr>
        <w:fldChar w:fldCharType="end"/>
      </w:r>
    </w:p>
    <w:p w14:paraId="16DDC6DD">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"_Toc264996458"</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9.4</w:t>
      </w:r>
      <w:r>
        <w:rPr>
          <w:rStyle w:val="39"/>
          <w:rFonts w:hint="eastAsia" w:ascii="宋体" w:hAnsi="宋体"/>
          <w:sz w:val="18"/>
          <w:szCs w:val="18"/>
          <w:lang/>
        </w:rPr>
        <w:t>水土流失监测</w:t>
      </w:r>
      <w:r>
        <w:rPr>
          <w:sz w:val="18"/>
          <w:szCs w:val="18"/>
          <w:lang/>
        </w:rPr>
        <w:tab/>
      </w:r>
      <w:r>
        <w:rPr>
          <w:sz w:val="18"/>
          <w:szCs w:val="18"/>
          <w:lang/>
        </w:rPr>
        <w:fldChar w:fldCharType="begin"/>
      </w:r>
      <w:r>
        <w:rPr>
          <w:sz w:val="18"/>
          <w:szCs w:val="18"/>
          <w:lang/>
        </w:rPr>
        <w:instrText xml:space="preserve"> PAGEREF _Toc264996458 \h </w:instrText>
      </w:r>
      <w:r>
        <w:rPr>
          <w:sz w:val="18"/>
          <w:szCs w:val="18"/>
          <w:lang/>
        </w:rPr>
        <w:fldChar w:fldCharType="separate"/>
      </w:r>
      <w:r>
        <w:rPr>
          <w:sz w:val="18"/>
          <w:szCs w:val="18"/>
          <w:lang/>
        </w:rPr>
        <w:t>113</w:t>
      </w:r>
      <w:r>
        <w:rPr>
          <w:sz w:val="18"/>
          <w:szCs w:val="18"/>
          <w:lang/>
        </w:rPr>
        <w:fldChar w:fldCharType="end"/>
      </w:r>
      <w:r>
        <w:rPr>
          <w:rStyle w:val="39"/>
          <w:sz w:val="18"/>
          <w:szCs w:val="18"/>
          <w:lang/>
        </w:rPr>
        <w:fldChar w:fldCharType="end"/>
      </w:r>
    </w:p>
    <w:p w14:paraId="4C5B8773">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"_Toc264996459"</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9.5</w:t>
      </w:r>
      <w:r>
        <w:rPr>
          <w:rStyle w:val="39"/>
          <w:rFonts w:hint="eastAsia" w:ascii="宋体" w:hAnsi="宋体"/>
          <w:sz w:val="18"/>
          <w:szCs w:val="18"/>
          <w:lang/>
        </w:rPr>
        <w:t>水土保持工程总体布局</w:t>
      </w:r>
      <w:r>
        <w:rPr>
          <w:sz w:val="18"/>
          <w:szCs w:val="18"/>
          <w:lang/>
        </w:rPr>
        <w:tab/>
      </w:r>
      <w:r>
        <w:rPr>
          <w:sz w:val="18"/>
          <w:szCs w:val="18"/>
          <w:lang/>
        </w:rPr>
        <w:fldChar w:fldCharType="begin"/>
      </w:r>
      <w:r>
        <w:rPr>
          <w:sz w:val="18"/>
          <w:szCs w:val="18"/>
          <w:lang/>
        </w:rPr>
        <w:instrText xml:space="preserve"> PAGEREF _Toc264996459 \h </w:instrText>
      </w:r>
      <w:r>
        <w:rPr>
          <w:sz w:val="18"/>
          <w:szCs w:val="18"/>
          <w:lang/>
        </w:rPr>
        <w:fldChar w:fldCharType="separate"/>
      </w:r>
      <w:r>
        <w:rPr>
          <w:sz w:val="18"/>
          <w:szCs w:val="18"/>
          <w:lang/>
        </w:rPr>
        <w:t>115</w:t>
      </w:r>
      <w:r>
        <w:rPr>
          <w:sz w:val="18"/>
          <w:szCs w:val="18"/>
          <w:lang/>
        </w:rPr>
        <w:fldChar w:fldCharType="end"/>
      </w:r>
      <w:r>
        <w:rPr>
          <w:rStyle w:val="39"/>
          <w:sz w:val="18"/>
          <w:szCs w:val="18"/>
          <w:lang/>
        </w:rPr>
        <w:fldChar w:fldCharType="end"/>
      </w:r>
    </w:p>
    <w:p w14:paraId="7BD0D80B">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"_Toc264996460"</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9.6</w:t>
      </w:r>
      <w:r>
        <w:rPr>
          <w:rStyle w:val="39"/>
          <w:rFonts w:hint="eastAsia" w:ascii="宋体" w:hAnsi="宋体"/>
          <w:sz w:val="18"/>
          <w:szCs w:val="18"/>
          <w:lang/>
        </w:rPr>
        <w:t>水土保持重点工程规划</w:t>
      </w:r>
      <w:r>
        <w:rPr>
          <w:sz w:val="18"/>
          <w:szCs w:val="18"/>
          <w:lang/>
        </w:rPr>
        <w:tab/>
      </w:r>
      <w:r>
        <w:rPr>
          <w:sz w:val="18"/>
          <w:szCs w:val="18"/>
          <w:lang/>
        </w:rPr>
        <w:fldChar w:fldCharType="begin"/>
      </w:r>
      <w:r>
        <w:rPr>
          <w:sz w:val="18"/>
          <w:szCs w:val="18"/>
          <w:lang/>
        </w:rPr>
        <w:instrText xml:space="preserve"> PAGEREF _Toc264996460 \h </w:instrText>
      </w:r>
      <w:r>
        <w:rPr>
          <w:sz w:val="18"/>
          <w:szCs w:val="18"/>
          <w:lang/>
        </w:rPr>
        <w:fldChar w:fldCharType="separate"/>
      </w:r>
      <w:r>
        <w:rPr>
          <w:sz w:val="18"/>
          <w:szCs w:val="18"/>
          <w:lang/>
        </w:rPr>
        <w:t>115</w:t>
      </w:r>
      <w:r>
        <w:rPr>
          <w:sz w:val="18"/>
          <w:szCs w:val="18"/>
          <w:lang/>
        </w:rPr>
        <w:fldChar w:fldCharType="end"/>
      </w:r>
      <w:r>
        <w:rPr>
          <w:rStyle w:val="39"/>
          <w:sz w:val="18"/>
          <w:szCs w:val="18"/>
          <w:lang/>
        </w:rPr>
        <w:fldChar w:fldCharType="end"/>
      </w:r>
    </w:p>
    <w:p w14:paraId="364F0FBF">
      <w:pPr>
        <w:pStyle w:val="25"/>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"_Toc264996461"</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第十章</w:t>
      </w:r>
      <w:r>
        <w:rPr>
          <w:rStyle w:val="39"/>
          <w:sz w:val="18"/>
          <w:szCs w:val="18"/>
          <w:lang/>
        </w:rPr>
        <w:t xml:space="preserve">    </w:t>
      </w:r>
      <w:r>
        <w:rPr>
          <w:rStyle w:val="39"/>
          <w:rFonts w:hint="eastAsia"/>
          <w:sz w:val="18"/>
          <w:szCs w:val="18"/>
          <w:lang/>
        </w:rPr>
        <w:t>水生态环境建设规划</w:t>
      </w:r>
      <w:r>
        <w:rPr>
          <w:sz w:val="18"/>
          <w:szCs w:val="18"/>
          <w:lang/>
        </w:rPr>
        <w:tab/>
      </w:r>
      <w:r>
        <w:rPr>
          <w:sz w:val="18"/>
          <w:szCs w:val="18"/>
          <w:lang/>
        </w:rPr>
        <w:fldChar w:fldCharType="begin"/>
      </w:r>
      <w:r>
        <w:rPr>
          <w:sz w:val="18"/>
          <w:szCs w:val="18"/>
          <w:lang/>
        </w:rPr>
        <w:instrText xml:space="preserve"> PAGEREF _Toc264996461 \h </w:instrText>
      </w:r>
      <w:r>
        <w:rPr>
          <w:sz w:val="18"/>
          <w:szCs w:val="18"/>
          <w:lang/>
        </w:rPr>
        <w:fldChar w:fldCharType="separate"/>
      </w:r>
      <w:r>
        <w:rPr>
          <w:sz w:val="18"/>
          <w:szCs w:val="18"/>
          <w:lang/>
        </w:rPr>
        <w:t>118</w:t>
      </w:r>
      <w:r>
        <w:rPr>
          <w:sz w:val="18"/>
          <w:szCs w:val="18"/>
          <w:lang/>
        </w:rPr>
        <w:fldChar w:fldCharType="end"/>
      </w:r>
      <w:r>
        <w:rPr>
          <w:rStyle w:val="39"/>
          <w:sz w:val="18"/>
          <w:szCs w:val="18"/>
          <w:lang/>
        </w:rPr>
        <w:fldChar w:fldCharType="end"/>
      </w:r>
    </w:p>
    <w:p w14:paraId="60027F05">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"_Toc264996462"</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10.1</w:t>
      </w:r>
      <w:r>
        <w:rPr>
          <w:rStyle w:val="39"/>
          <w:rFonts w:hint="eastAsia" w:ascii="宋体" w:hAnsi="宋体"/>
          <w:sz w:val="18"/>
          <w:szCs w:val="18"/>
          <w:lang/>
        </w:rPr>
        <w:t>农村水生态环境现状评价</w:t>
      </w:r>
      <w:r>
        <w:rPr>
          <w:sz w:val="18"/>
          <w:szCs w:val="18"/>
          <w:lang/>
        </w:rPr>
        <w:tab/>
      </w:r>
      <w:r>
        <w:rPr>
          <w:sz w:val="18"/>
          <w:szCs w:val="18"/>
          <w:lang/>
        </w:rPr>
        <w:fldChar w:fldCharType="begin"/>
      </w:r>
      <w:r>
        <w:rPr>
          <w:sz w:val="18"/>
          <w:szCs w:val="18"/>
          <w:lang/>
        </w:rPr>
        <w:instrText xml:space="preserve"> PAGEREF _Toc264996462 \h </w:instrText>
      </w:r>
      <w:r>
        <w:rPr>
          <w:sz w:val="18"/>
          <w:szCs w:val="18"/>
          <w:lang/>
        </w:rPr>
        <w:fldChar w:fldCharType="separate"/>
      </w:r>
      <w:r>
        <w:rPr>
          <w:sz w:val="18"/>
          <w:szCs w:val="18"/>
          <w:lang/>
        </w:rPr>
        <w:t>118</w:t>
      </w:r>
      <w:r>
        <w:rPr>
          <w:sz w:val="18"/>
          <w:szCs w:val="18"/>
          <w:lang/>
        </w:rPr>
        <w:fldChar w:fldCharType="end"/>
      </w:r>
      <w:r>
        <w:rPr>
          <w:rStyle w:val="39"/>
          <w:sz w:val="18"/>
          <w:szCs w:val="18"/>
          <w:lang/>
        </w:rPr>
        <w:fldChar w:fldCharType="end"/>
      </w:r>
    </w:p>
    <w:p w14:paraId="5F370FEC">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"_Toc264996463"</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10.2</w:t>
      </w:r>
      <w:r>
        <w:rPr>
          <w:rStyle w:val="39"/>
          <w:rFonts w:hint="eastAsia" w:ascii="宋体" w:hAnsi="宋体"/>
          <w:sz w:val="18"/>
          <w:szCs w:val="18"/>
          <w:lang/>
        </w:rPr>
        <w:t>农村水生态环境建设规划</w:t>
      </w:r>
      <w:r>
        <w:rPr>
          <w:sz w:val="18"/>
          <w:szCs w:val="18"/>
          <w:lang/>
        </w:rPr>
        <w:tab/>
      </w:r>
      <w:r>
        <w:rPr>
          <w:sz w:val="18"/>
          <w:szCs w:val="18"/>
          <w:lang/>
        </w:rPr>
        <w:fldChar w:fldCharType="begin"/>
      </w:r>
      <w:r>
        <w:rPr>
          <w:sz w:val="18"/>
          <w:szCs w:val="18"/>
          <w:lang/>
        </w:rPr>
        <w:instrText xml:space="preserve"> PAGEREF _Toc264996463 \h </w:instrText>
      </w:r>
      <w:r>
        <w:rPr>
          <w:sz w:val="18"/>
          <w:szCs w:val="18"/>
          <w:lang/>
        </w:rPr>
        <w:fldChar w:fldCharType="separate"/>
      </w:r>
      <w:r>
        <w:rPr>
          <w:sz w:val="18"/>
          <w:szCs w:val="18"/>
          <w:lang/>
        </w:rPr>
        <w:t>121</w:t>
      </w:r>
      <w:r>
        <w:rPr>
          <w:sz w:val="18"/>
          <w:szCs w:val="18"/>
          <w:lang/>
        </w:rPr>
        <w:fldChar w:fldCharType="end"/>
      </w:r>
      <w:r>
        <w:rPr>
          <w:rStyle w:val="39"/>
          <w:sz w:val="18"/>
          <w:szCs w:val="18"/>
          <w:lang/>
        </w:rPr>
        <w:fldChar w:fldCharType="end"/>
      </w:r>
    </w:p>
    <w:p w14:paraId="3A74E7AF">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"_Toc264996464"</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10.3</w:t>
      </w:r>
      <w:r>
        <w:rPr>
          <w:rStyle w:val="39"/>
          <w:rFonts w:hint="eastAsia" w:ascii="宋体" w:hAnsi="宋体"/>
          <w:sz w:val="18"/>
          <w:szCs w:val="18"/>
          <w:lang/>
        </w:rPr>
        <w:t>农村水利规划项目实施后的环境影响预测</w:t>
      </w:r>
      <w:r>
        <w:rPr>
          <w:sz w:val="18"/>
          <w:szCs w:val="18"/>
          <w:lang/>
        </w:rPr>
        <w:tab/>
      </w:r>
      <w:r>
        <w:rPr>
          <w:sz w:val="18"/>
          <w:szCs w:val="18"/>
          <w:lang/>
        </w:rPr>
        <w:fldChar w:fldCharType="begin"/>
      </w:r>
      <w:r>
        <w:rPr>
          <w:sz w:val="18"/>
          <w:szCs w:val="18"/>
          <w:lang/>
        </w:rPr>
        <w:instrText xml:space="preserve"> PAGEREF _Toc264996464 \h </w:instrText>
      </w:r>
      <w:r>
        <w:rPr>
          <w:sz w:val="18"/>
          <w:szCs w:val="18"/>
          <w:lang/>
        </w:rPr>
        <w:fldChar w:fldCharType="separate"/>
      </w:r>
      <w:r>
        <w:rPr>
          <w:sz w:val="18"/>
          <w:szCs w:val="18"/>
          <w:lang/>
        </w:rPr>
        <w:t>126</w:t>
      </w:r>
      <w:r>
        <w:rPr>
          <w:sz w:val="18"/>
          <w:szCs w:val="18"/>
          <w:lang/>
        </w:rPr>
        <w:fldChar w:fldCharType="end"/>
      </w:r>
      <w:r>
        <w:rPr>
          <w:rStyle w:val="39"/>
          <w:sz w:val="18"/>
          <w:szCs w:val="18"/>
          <w:lang/>
        </w:rPr>
        <w:fldChar w:fldCharType="end"/>
      </w:r>
    </w:p>
    <w:p w14:paraId="2062603C">
      <w:pPr>
        <w:pStyle w:val="25"/>
        <w:spacing w:line="240" w:lineRule="exact"/>
        <w:rPr>
          <w:rFonts w:ascii="Times New Roman" w:hAnsi="Times New Roman"/>
          <w:sz w:val="18"/>
          <w:szCs w:val="18"/>
          <w:lang w:val="en-US" w:eastAsia="zh-CN"/>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"_Toc264996465"</w:instrText>
      </w:r>
      <w:r>
        <w:rPr>
          <w:rStyle w:val="39"/>
          <w:sz w:val="18"/>
          <w:szCs w:val="18"/>
          <w:lang/>
        </w:rPr>
        <w:instrText xml:space="preserve"> </w:instrText>
      </w:r>
      <w:r>
        <w:rPr>
          <w:rStyle w:val="39"/>
          <w:sz w:val="18"/>
          <w:szCs w:val="18"/>
          <w:lang/>
        </w:rPr>
        <w:fldChar w:fldCharType="separate"/>
      </w:r>
      <w:r>
        <w:rPr>
          <w:rStyle w:val="39"/>
          <w:rFonts w:hint="eastAsia"/>
          <w:sz w:val="18"/>
          <w:szCs w:val="18"/>
          <w:lang/>
        </w:rPr>
        <w:t>第十一章</w:t>
      </w:r>
      <w:r>
        <w:rPr>
          <w:rStyle w:val="39"/>
          <w:sz w:val="18"/>
          <w:szCs w:val="18"/>
          <w:lang/>
        </w:rPr>
        <w:t xml:space="preserve">  </w:t>
      </w:r>
      <w:r>
        <w:rPr>
          <w:rStyle w:val="39"/>
          <w:rFonts w:hint="eastAsia"/>
          <w:sz w:val="18"/>
          <w:szCs w:val="18"/>
          <w:lang/>
        </w:rPr>
        <w:t>农田水利管理规划</w:t>
      </w:r>
      <w:r>
        <w:rPr>
          <w:sz w:val="18"/>
          <w:szCs w:val="18"/>
          <w:lang/>
        </w:rPr>
        <w:tab/>
      </w:r>
      <w:r>
        <w:rPr>
          <w:sz w:val="18"/>
          <w:szCs w:val="18"/>
          <w:lang/>
        </w:rPr>
        <w:fldChar w:fldCharType="begin"/>
      </w:r>
      <w:r>
        <w:rPr>
          <w:sz w:val="18"/>
          <w:szCs w:val="18"/>
          <w:lang/>
        </w:rPr>
        <w:instrText xml:space="preserve"> PAGEREF _Toc264996465 \h </w:instrText>
      </w:r>
      <w:r>
        <w:rPr>
          <w:sz w:val="18"/>
          <w:szCs w:val="18"/>
          <w:lang/>
        </w:rPr>
        <w:fldChar w:fldCharType="separate"/>
      </w:r>
      <w:r>
        <w:rPr>
          <w:sz w:val="18"/>
          <w:szCs w:val="18"/>
          <w:lang/>
        </w:rPr>
        <w:t>129</w:t>
      </w:r>
      <w:r>
        <w:rPr>
          <w:sz w:val="18"/>
          <w:szCs w:val="18"/>
          <w:lang/>
        </w:rPr>
        <w:fldChar w:fldCharType="end"/>
      </w:r>
      <w:r>
        <w:rPr>
          <w:rStyle w:val="39"/>
          <w:sz w:val="18"/>
          <w:szCs w:val="18"/>
          <w:lang/>
        </w:rPr>
        <w:fldChar w:fldCharType="end"/>
      </w:r>
    </w:p>
    <w:p w14:paraId="02F033B6">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"_Toc264996466"</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11.1</w:t>
      </w:r>
      <w:r>
        <w:rPr>
          <w:rStyle w:val="39"/>
          <w:rFonts w:hint="eastAsia" w:ascii="宋体" w:hAnsi="宋体"/>
          <w:sz w:val="18"/>
          <w:szCs w:val="18"/>
          <w:lang/>
        </w:rPr>
        <w:t>农田水利管理组织与管理职能</w:t>
      </w:r>
      <w:r>
        <w:rPr>
          <w:sz w:val="18"/>
          <w:szCs w:val="18"/>
          <w:lang/>
        </w:rPr>
        <w:tab/>
      </w:r>
      <w:r>
        <w:rPr>
          <w:sz w:val="18"/>
          <w:szCs w:val="18"/>
          <w:lang/>
        </w:rPr>
        <w:fldChar w:fldCharType="begin"/>
      </w:r>
      <w:r>
        <w:rPr>
          <w:sz w:val="18"/>
          <w:szCs w:val="18"/>
          <w:lang/>
        </w:rPr>
        <w:instrText xml:space="preserve"> PAGEREF _Toc264996466 \h </w:instrText>
      </w:r>
      <w:r>
        <w:rPr>
          <w:sz w:val="18"/>
          <w:szCs w:val="18"/>
          <w:lang/>
        </w:rPr>
        <w:fldChar w:fldCharType="separate"/>
      </w:r>
      <w:r>
        <w:rPr>
          <w:sz w:val="18"/>
          <w:szCs w:val="18"/>
          <w:lang/>
        </w:rPr>
        <w:t>129</w:t>
      </w:r>
      <w:r>
        <w:rPr>
          <w:sz w:val="18"/>
          <w:szCs w:val="18"/>
          <w:lang/>
        </w:rPr>
        <w:fldChar w:fldCharType="end"/>
      </w:r>
      <w:r>
        <w:rPr>
          <w:rStyle w:val="39"/>
          <w:sz w:val="18"/>
          <w:szCs w:val="18"/>
          <w:lang/>
        </w:rPr>
        <w:fldChar w:fldCharType="end"/>
      </w:r>
    </w:p>
    <w:p w14:paraId="665448CE">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"_Toc264996467"</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11.2</w:t>
      </w:r>
      <w:r>
        <w:rPr>
          <w:rStyle w:val="39"/>
          <w:rFonts w:hint="eastAsia" w:ascii="宋体" w:hAnsi="宋体"/>
          <w:sz w:val="18"/>
          <w:szCs w:val="18"/>
          <w:lang/>
        </w:rPr>
        <w:t>农田水利管理制度建设</w:t>
      </w:r>
      <w:r>
        <w:rPr>
          <w:sz w:val="18"/>
          <w:szCs w:val="18"/>
          <w:lang/>
        </w:rPr>
        <w:tab/>
      </w:r>
      <w:r>
        <w:rPr>
          <w:sz w:val="18"/>
          <w:szCs w:val="18"/>
          <w:lang/>
        </w:rPr>
        <w:fldChar w:fldCharType="begin"/>
      </w:r>
      <w:r>
        <w:rPr>
          <w:sz w:val="18"/>
          <w:szCs w:val="18"/>
          <w:lang/>
        </w:rPr>
        <w:instrText xml:space="preserve"> PAGEREF _Toc264996467 \h </w:instrText>
      </w:r>
      <w:r>
        <w:rPr>
          <w:sz w:val="18"/>
          <w:szCs w:val="18"/>
          <w:lang/>
        </w:rPr>
        <w:fldChar w:fldCharType="separate"/>
      </w:r>
      <w:r>
        <w:rPr>
          <w:sz w:val="18"/>
          <w:szCs w:val="18"/>
          <w:lang/>
        </w:rPr>
        <w:t>129</w:t>
      </w:r>
      <w:r>
        <w:rPr>
          <w:sz w:val="18"/>
          <w:szCs w:val="18"/>
          <w:lang/>
        </w:rPr>
        <w:fldChar w:fldCharType="end"/>
      </w:r>
      <w:r>
        <w:rPr>
          <w:rStyle w:val="39"/>
          <w:sz w:val="18"/>
          <w:szCs w:val="18"/>
          <w:lang/>
        </w:rPr>
        <w:fldChar w:fldCharType="end"/>
      </w:r>
    </w:p>
    <w:p w14:paraId="03CE9539">
      <w:pPr>
        <w:pStyle w:val="30"/>
        <w:tabs>
          <w:tab w:val="right" w:leader="dot" w:pos="8494"/>
        </w:tabs>
        <w:spacing w:line="240" w:lineRule="exact"/>
        <w:rPr>
          <w:sz w:val="18"/>
          <w:szCs w:val="18"/>
          <w:lang/>
        </w:rPr>
      </w:pPr>
      <w:r>
        <w:rPr>
          <w:rStyle w:val="39"/>
          <w:sz w:val="18"/>
          <w:szCs w:val="18"/>
          <w:lang/>
        </w:rPr>
        <w:fldChar w:fldCharType="begin"/>
      </w:r>
      <w:r>
        <w:rPr>
          <w:rStyle w:val="39"/>
          <w:sz w:val="18"/>
          <w:szCs w:val="18"/>
          <w:lang/>
        </w:rPr>
        <w:instrText xml:space="preserve"> </w:instrText>
      </w:r>
      <w:r>
        <w:rPr>
          <w:sz w:val="18"/>
          <w:szCs w:val="18"/>
          <w:lang/>
        </w:rPr>
        <w:instrText xml:space="preserve">HYPERLINK \l "_Toc264996468"</w:instrText>
      </w:r>
      <w:r>
        <w:rPr>
          <w:rStyle w:val="39"/>
          <w:sz w:val="18"/>
          <w:szCs w:val="18"/>
          <w:lang/>
        </w:rPr>
        <w:instrText xml:space="preserve"> </w:instrText>
      </w:r>
      <w:r>
        <w:rPr>
          <w:rStyle w:val="39"/>
          <w:sz w:val="18"/>
          <w:szCs w:val="18"/>
          <w:lang/>
        </w:rPr>
        <w:fldChar w:fldCharType="separate"/>
      </w:r>
      <w:r>
        <w:rPr>
          <w:rStyle w:val="39"/>
          <w:rFonts w:ascii="宋体" w:hAnsi="宋体"/>
          <w:sz w:val="18"/>
          <w:szCs w:val="18"/>
          <w:lang/>
        </w:rPr>
        <w:t>11.3</w:t>
      </w:r>
      <w:r>
        <w:rPr>
          <w:rStyle w:val="39"/>
          <w:rFonts w:hint="eastAsia" w:ascii="宋体" w:hAnsi="宋体"/>
          <w:sz w:val="18"/>
          <w:szCs w:val="18"/>
          <w:lang/>
        </w:rPr>
        <w:t>农田水利工程管理体制改革</w:t>
      </w:r>
      <w:r>
        <w:rPr>
          <w:sz w:val="18"/>
          <w:szCs w:val="18"/>
          <w:lang/>
        </w:rPr>
        <w:tab/>
      </w:r>
      <w:r>
        <w:rPr>
          <w:sz w:val="18"/>
          <w:szCs w:val="18"/>
          <w:lang/>
        </w:rPr>
        <w:fldChar w:fldCharType="begin"/>
      </w:r>
      <w:r>
        <w:rPr>
          <w:sz w:val="18"/>
          <w:szCs w:val="18"/>
          <w:lang/>
        </w:rPr>
        <w:instrText xml:space="preserve"> PAGEREF _Toc264996468 \h </w:instrText>
      </w:r>
      <w:r>
        <w:rPr>
          <w:sz w:val="18"/>
          <w:szCs w:val="18"/>
          <w:lang/>
        </w:rPr>
        <w:fldChar w:fldCharType="separate"/>
      </w:r>
      <w:r>
        <w:rPr>
          <w:sz w:val="18"/>
          <w:szCs w:val="18"/>
          <w:lang/>
        </w:rPr>
        <w:t>136</w:t>
      </w:r>
      <w:r>
        <w:rPr>
          <w:sz w:val="18"/>
          <w:szCs w:val="18"/>
          <w:lang/>
        </w:rPr>
        <w:fldChar w:fldCharType="end"/>
      </w:r>
      <w:r>
        <w:rPr>
          <w:rStyle w:val="39"/>
          <w:sz w:val="18"/>
          <w:szCs w:val="18"/>
          <w:lang/>
        </w:rPr>
        <w:fldChar w:fldCharType="end"/>
      </w:r>
    </w:p>
    <w:p w14:paraId="4F56F1B2">
      <w:pPr>
        <w:pStyle w:val="2"/>
        <w:spacing w:before="360" w:line="240" w:lineRule="auto"/>
        <w:jc w:val="center"/>
      </w:pPr>
      <w:r>
        <w:rPr>
          <w:sz w:val="18"/>
          <w:szCs w:val="18"/>
        </w:rPr>
        <w:fldChar w:fldCharType="end"/>
      </w:r>
      <w:bookmarkStart w:id="1" w:name="_Toc264996418"/>
      <w:r>
        <w:rPr>
          <w:rFonts w:hint="eastAsia"/>
        </w:rPr>
        <w:t>第一章  水利发展“十二五”规划</w:t>
      </w:r>
      <w:bookmarkEnd w:id="0"/>
      <w:bookmarkEnd w:id="1"/>
    </w:p>
    <w:p w14:paraId="0045E3A3">
      <w:pPr>
        <w:pStyle w:val="3"/>
        <w:spacing w:before="192" w:beforeLines="80" w:after="192" w:afterLines="80" w:line="240" w:lineRule="auto"/>
        <w:ind w:firstLine="641"/>
        <w:rPr>
          <w:rFonts w:hint="eastAsia" w:ascii="宋体" w:hAnsi="宋体" w:eastAsia="宋体"/>
        </w:rPr>
      </w:pPr>
      <w:bookmarkStart w:id="2" w:name="_Toc255298306"/>
      <w:bookmarkStart w:id="3" w:name="_Toc264996419"/>
      <w:bookmarkStart w:id="4" w:name="_Toc243313145"/>
      <w:r>
        <w:rPr>
          <w:rFonts w:hint="eastAsia" w:ascii="宋体" w:hAnsi="宋体" w:eastAsia="宋体"/>
        </w:rPr>
        <w:t>1.1规划指导思想</w:t>
      </w:r>
      <w:bookmarkEnd w:id="2"/>
      <w:bookmarkEnd w:id="3"/>
    </w:p>
    <w:p w14:paraId="4D51D458">
      <w:pPr>
        <w:spacing w:line="360" w:lineRule="auto"/>
        <w:ind w:firstLine="480" w:firstLineChars="200"/>
        <w:rPr>
          <w:rFonts w:hint="eastAsia"/>
          <w:sz w:val="24"/>
        </w:rPr>
      </w:pPr>
      <w:r>
        <w:rPr>
          <w:sz w:val="24"/>
        </w:rPr>
        <w:t>本次</w:t>
      </w:r>
      <w:r>
        <w:rPr>
          <w:rFonts w:hint="eastAsia"/>
          <w:sz w:val="24"/>
        </w:rPr>
        <w:t>裕民</w:t>
      </w:r>
      <w:r>
        <w:rPr>
          <w:sz w:val="24"/>
        </w:rPr>
        <w:t>县</w:t>
      </w:r>
      <w:r>
        <w:rPr>
          <w:rFonts w:hint="eastAsia"/>
          <w:sz w:val="24"/>
        </w:rPr>
        <w:t>水利发展“十二五”</w:t>
      </w:r>
      <w:r>
        <w:rPr>
          <w:sz w:val="24"/>
        </w:rPr>
        <w:t>规划的指导思想是</w:t>
      </w:r>
      <w:r>
        <w:rPr>
          <w:rFonts w:hint="eastAsia" w:ascii="宋体" w:hAnsi="宋体"/>
          <w:sz w:val="24"/>
        </w:rPr>
        <w:t>以党的“十七大”以及十七届三中、四中全会精神为指导，以科学发展观统领规划，构建和谐社会。坚持统筹城乡发展方略，</w:t>
      </w:r>
      <w:r>
        <w:rPr>
          <w:sz w:val="24"/>
        </w:rPr>
        <w:t>加强农村</w:t>
      </w:r>
      <w:r>
        <w:rPr>
          <w:rFonts w:hint="eastAsia"/>
          <w:sz w:val="24"/>
        </w:rPr>
        <w:t>饮水安全工程、防洪抗旱工程、水源工程、农田节水工程、生态水土保持工程和水利现代化管理机构</w:t>
      </w:r>
      <w:r>
        <w:rPr>
          <w:sz w:val="24"/>
        </w:rPr>
        <w:t>建设，保障</w:t>
      </w:r>
      <w:r>
        <w:rPr>
          <w:rFonts w:hint="eastAsia"/>
          <w:sz w:val="24"/>
        </w:rPr>
        <w:t>农牧民饮水安全，</w:t>
      </w:r>
      <w:r>
        <w:rPr>
          <w:sz w:val="24"/>
        </w:rPr>
        <w:t>农业</w:t>
      </w:r>
      <w:r>
        <w:rPr>
          <w:rFonts w:hint="eastAsia"/>
          <w:sz w:val="24"/>
        </w:rPr>
        <w:t>灌溉</w:t>
      </w:r>
      <w:r>
        <w:rPr>
          <w:sz w:val="24"/>
        </w:rPr>
        <w:t>用水</w:t>
      </w:r>
      <w:r>
        <w:rPr>
          <w:rFonts w:hint="eastAsia"/>
          <w:sz w:val="24"/>
        </w:rPr>
        <w:t>安全</w:t>
      </w:r>
      <w:r>
        <w:rPr>
          <w:sz w:val="24"/>
        </w:rPr>
        <w:t>，提高农业抗御</w:t>
      </w:r>
      <w:r>
        <w:rPr>
          <w:rFonts w:hint="eastAsia"/>
          <w:sz w:val="24"/>
        </w:rPr>
        <w:t>洪灾、旱灾等自然</w:t>
      </w:r>
      <w:r>
        <w:rPr>
          <w:sz w:val="24"/>
        </w:rPr>
        <w:t>灾害的能力，稳步提高</w:t>
      </w:r>
      <w:r>
        <w:rPr>
          <w:rFonts w:hint="eastAsia"/>
          <w:sz w:val="24"/>
        </w:rPr>
        <w:t>农业水分</w:t>
      </w:r>
      <w:r>
        <w:rPr>
          <w:sz w:val="24"/>
        </w:rPr>
        <w:t>生产力，努力实现农业增产和农民持续增收，促进农村经济社会全面发展</w:t>
      </w:r>
      <w:r>
        <w:rPr>
          <w:rFonts w:hint="eastAsia"/>
          <w:sz w:val="24"/>
        </w:rPr>
        <w:t>。</w:t>
      </w:r>
      <w:r>
        <w:rPr>
          <w:sz w:val="24"/>
        </w:rPr>
        <w:t>以水资源的可持续利用支撑裕民县经济社会的可持续发展，为构建和谐社会和建设社会主义新农村创造有利条件。</w:t>
      </w:r>
    </w:p>
    <w:p w14:paraId="51ED6E33">
      <w:pPr>
        <w:spacing w:line="360" w:lineRule="auto"/>
        <w:ind w:firstLine="480" w:firstLineChars="200"/>
        <w:rPr>
          <w:rFonts w:hint="eastAsia"/>
          <w:sz w:val="24"/>
        </w:rPr>
      </w:pPr>
      <w:r>
        <w:rPr>
          <w:rFonts w:hint="eastAsia" w:ascii="宋体" w:hAnsi="宋体"/>
          <w:sz w:val="24"/>
        </w:rPr>
        <w:t>以科学的发展观</w:t>
      </w:r>
      <w:r>
        <w:rPr>
          <w:sz w:val="24"/>
        </w:rPr>
        <w:t>为主题</w:t>
      </w:r>
      <w:r>
        <w:rPr>
          <w:rFonts w:hint="eastAsia" w:ascii="宋体" w:hAnsi="宋体"/>
          <w:sz w:val="24"/>
        </w:rPr>
        <w:t>。充分发挥水利</w:t>
      </w:r>
      <w:r>
        <w:rPr>
          <w:sz w:val="24"/>
        </w:rPr>
        <w:t>基础设施</w:t>
      </w:r>
      <w:r>
        <w:rPr>
          <w:rFonts w:hint="eastAsia" w:ascii="宋体" w:hAnsi="宋体"/>
          <w:sz w:val="24"/>
        </w:rPr>
        <w:t>在我县</w:t>
      </w:r>
      <w:r>
        <w:rPr>
          <w:sz w:val="24"/>
        </w:rPr>
        <w:t>国民经济和社会发展</w:t>
      </w:r>
      <w:r>
        <w:rPr>
          <w:rFonts w:hint="eastAsia"/>
          <w:sz w:val="24"/>
        </w:rPr>
        <w:t>中</w:t>
      </w:r>
      <w:r>
        <w:rPr>
          <w:sz w:val="24"/>
        </w:rPr>
        <w:t>的重要</w:t>
      </w:r>
      <w:r>
        <w:rPr>
          <w:rFonts w:hint="eastAsia"/>
          <w:sz w:val="24"/>
        </w:rPr>
        <w:t>作用，</w:t>
      </w:r>
      <w:r>
        <w:rPr>
          <w:sz w:val="24"/>
        </w:rPr>
        <w:t>提高水利基础设施建设</w:t>
      </w:r>
      <w:r>
        <w:rPr>
          <w:rFonts w:hint="eastAsia"/>
          <w:sz w:val="24"/>
        </w:rPr>
        <w:t>与</w:t>
      </w:r>
      <w:r>
        <w:rPr>
          <w:sz w:val="24"/>
        </w:rPr>
        <w:t>管理水平</w:t>
      </w:r>
      <w:r>
        <w:rPr>
          <w:rFonts w:hint="eastAsia"/>
          <w:sz w:val="24"/>
        </w:rPr>
        <w:t>，</w:t>
      </w:r>
      <w:r>
        <w:rPr>
          <w:sz w:val="24"/>
        </w:rPr>
        <w:t>在质量</w:t>
      </w:r>
      <w:r>
        <w:rPr>
          <w:rFonts w:hint="eastAsia"/>
          <w:sz w:val="24"/>
        </w:rPr>
        <w:t>、</w:t>
      </w:r>
      <w:r>
        <w:rPr>
          <w:sz w:val="24"/>
        </w:rPr>
        <w:t>效益、数量统一</w:t>
      </w:r>
      <w:r>
        <w:rPr>
          <w:rFonts w:hint="eastAsia"/>
          <w:sz w:val="24"/>
        </w:rPr>
        <w:t>协调</w:t>
      </w:r>
      <w:r>
        <w:rPr>
          <w:sz w:val="24"/>
        </w:rPr>
        <w:t>的基础上加快</w:t>
      </w:r>
      <w:r>
        <w:rPr>
          <w:rFonts w:hint="eastAsia"/>
          <w:sz w:val="24"/>
        </w:rPr>
        <w:t>全县</w:t>
      </w:r>
      <w:r>
        <w:rPr>
          <w:sz w:val="24"/>
        </w:rPr>
        <w:t>水利发展</w:t>
      </w:r>
      <w:r>
        <w:rPr>
          <w:rFonts w:hint="eastAsia"/>
          <w:sz w:val="24"/>
        </w:rPr>
        <w:t>，</w:t>
      </w:r>
      <w:r>
        <w:rPr>
          <w:sz w:val="24"/>
        </w:rPr>
        <w:t>保障经济社会可持续维护发展</w:t>
      </w:r>
      <w:r>
        <w:rPr>
          <w:rFonts w:hint="eastAsia"/>
          <w:sz w:val="24"/>
        </w:rPr>
        <w:t>。</w:t>
      </w:r>
    </w:p>
    <w:p w14:paraId="231FA3EE">
      <w:pPr>
        <w:spacing w:line="360" w:lineRule="auto"/>
        <w:ind w:firstLine="480" w:firstLineChars="200"/>
        <w:rPr>
          <w:rFonts w:ascii="宋体" w:hAnsi="宋体"/>
          <w:sz w:val="24"/>
        </w:rPr>
      </w:pPr>
      <w:r>
        <w:rPr>
          <w:rFonts w:ascii="宋体" w:hAnsi="宋体"/>
          <w:sz w:val="24"/>
        </w:rPr>
        <w:t>以水资源的可持续利用为主线。优化配置水资源，正确处理防洪抗旱、兴利除害，以及水资源利用和生态环境保护之间的关系，节流优先，合理开源，治污为先，综合治理，大力提高用水效率，统筹安排生活、生产和生态环境用水。</w:t>
      </w:r>
    </w:p>
    <w:p w14:paraId="5C7EDA18">
      <w:pPr>
        <w:spacing w:line="360" w:lineRule="auto"/>
        <w:ind w:firstLine="480" w:firstLineChars="200"/>
        <w:rPr>
          <w:rFonts w:ascii="宋体" w:hAnsi="宋体"/>
          <w:sz w:val="24"/>
        </w:rPr>
      </w:pPr>
      <w:r>
        <w:rPr>
          <w:rFonts w:ascii="宋体" w:hAnsi="宋体"/>
          <w:sz w:val="24"/>
        </w:rPr>
        <w:t>以改革和科技进步为动力。改革和完善水利发展机制和管理体制，突破束缚水资源可持续利用的体制性和机制性障碍，实现水资源的统一管理，依法治水，科学治水，培育人才，通过科技进步与创新以及信息化建设，提高科技水平，推进传统水利向现代水利的转变。</w:t>
      </w:r>
    </w:p>
    <w:p w14:paraId="6739F052">
      <w:pPr>
        <w:spacing w:line="360" w:lineRule="auto"/>
        <w:ind w:firstLine="480" w:firstLineChars="200"/>
        <w:rPr>
          <w:rFonts w:hint="eastAsia" w:ascii="宋体" w:hAnsi="宋体"/>
          <w:b/>
          <w:sz w:val="24"/>
        </w:rPr>
      </w:pPr>
      <w:r>
        <w:rPr>
          <w:sz w:val="24"/>
        </w:rPr>
        <w:t>以满足人民群众对水的基本需求为根本出发点。通过水资源的合理开发、优化配置、高效利用、有效保护和综合治理，不断提高城乡居民的生活质量，改善人居环境和生产条件，提高水的安全保障程度，为广大人民群众的根本利益提供水利支撑和保障。</w:t>
      </w:r>
    </w:p>
    <w:p w14:paraId="1317F901">
      <w:pPr>
        <w:pStyle w:val="3"/>
        <w:spacing w:before="192" w:beforeLines="80" w:after="192" w:afterLines="80" w:line="240" w:lineRule="auto"/>
        <w:ind w:firstLine="641"/>
        <w:rPr>
          <w:rFonts w:hint="eastAsia" w:ascii="宋体" w:hAnsi="宋体" w:eastAsia="宋体"/>
        </w:rPr>
      </w:pPr>
      <w:bookmarkStart w:id="5" w:name="_Toc255298307"/>
      <w:bookmarkStart w:id="6" w:name="_Toc264996420"/>
      <w:r>
        <w:rPr>
          <w:rFonts w:hint="eastAsia" w:ascii="宋体" w:hAnsi="宋体" w:eastAsia="宋体"/>
        </w:rPr>
        <w:t>1.2规划原则</w:t>
      </w:r>
      <w:bookmarkEnd w:id="5"/>
      <w:bookmarkEnd w:id="6"/>
    </w:p>
    <w:p w14:paraId="4D5F0542">
      <w:pPr>
        <w:spacing w:line="360" w:lineRule="auto"/>
        <w:ind w:firstLine="480" w:firstLineChars="200"/>
        <w:rPr>
          <w:rFonts w:hint="eastAsia" w:ascii="宋体" w:hAnsi="宋体"/>
          <w:sz w:val="24"/>
        </w:rPr>
      </w:pPr>
      <w:r>
        <w:rPr>
          <w:rFonts w:hint="eastAsia" w:ascii="宋体" w:hAnsi="宋体"/>
          <w:sz w:val="24"/>
        </w:rPr>
        <w:t>1、坚持以人为本的原则，着力解决与人民群众切身利益密切相关的水利问题。</w:t>
      </w:r>
    </w:p>
    <w:p w14:paraId="1EA13F3F">
      <w:pPr>
        <w:spacing w:line="360" w:lineRule="auto"/>
        <w:ind w:firstLine="480" w:firstLineChars="200"/>
        <w:rPr>
          <w:rFonts w:hint="eastAsia" w:ascii="宋体" w:hAnsi="宋体"/>
          <w:sz w:val="24"/>
        </w:rPr>
      </w:pPr>
      <w:r>
        <w:rPr>
          <w:rFonts w:hint="eastAsia" w:ascii="宋体" w:hAnsi="宋体"/>
          <w:sz w:val="24"/>
        </w:rPr>
        <w:t>2、坚持人与自然和谐的原则，充分考虑水资源承载能力和水环境承载能力，实现水资源的可持续利用。</w:t>
      </w:r>
    </w:p>
    <w:p w14:paraId="052C9431">
      <w:pPr>
        <w:spacing w:line="360" w:lineRule="auto"/>
        <w:ind w:firstLine="480" w:firstLineChars="200"/>
        <w:rPr>
          <w:rFonts w:hint="eastAsia" w:ascii="宋体" w:hAnsi="宋体"/>
          <w:sz w:val="24"/>
        </w:rPr>
      </w:pPr>
      <w:r>
        <w:rPr>
          <w:rFonts w:hint="eastAsia" w:ascii="宋体" w:hAnsi="宋体"/>
          <w:sz w:val="24"/>
        </w:rPr>
        <w:t>3、坚持水利与经济社会协调发展的原则，提升水利基础设施服务于经济社会发展的能力，全面强化政府对水资源管理的职能。</w:t>
      </w:r>
    </w:p>
    <w:p w14:paraId="03637605">
      <w:pPr>
        <w:spacing w:line="360" w:lineRule="auto"/>
        <w:ind w:firstLine="480" w:firstLineChars="200"/>
        <w:rPr>
          <w:rFonts w:hint="eastAsia" w:ascii="宋体" w:hAnsi="宋体"/>
          <w:sz w:val="24"/>
        </w:rPr>
      </w:pPr>
      <w:r>
        <w:rPr>
          <w:rFonts w:hint="eastAsia" w:ascii="宋体" w:hAnsi="宋体"/>
          <w:sz w:val="24"/>
        </w:rPr>
        <w:t>4、坚持以改革促发展的原则，通过体制改革和制度创新不断增强水利发展的动力。</w:t>
      </w:r>
    </w:p>
    <w:p w14:paraId="669A7418">
      <w:pPr>
        <w:spacing w:line="360" w:lineRule="auto"/>
        <w:ind w:firstLine="480" w:firstLineChars="200"/>
        <w:rPr>
          <w:rFonts w:hint="eastAsia" w:ascii="宋体" w:hAnsi="宋体"/>
          <w:sz w:val="24"/>
        </w:rPr>
      </w:pPr>
      <w:r>
        <w:rPr>
          <w:rFonts w:hint="eastAsia" w:ascii="宋体" w:hAnsi="宋体"/>
          <w:sz w:val="24"/>
        </w:rPr>
        <w:t>5、坚持统筹</w:t>
      </w:r>
      <w:r>
        <w:rPr>
          <w:rFonts w:ascii="宋体" w:hAnsi="宋体"/>
          <w:sz w:val="24"/>
        </w:rPr>
        <w:t>协调、整合投资、提高资金使用效率</w:t>
      </w:r>
      <w:r>
        <w:rPr>
          <w:rFonts w:hint="eastAsia" w:ascii="宋体" w:hAnsi="宋体"/>
          <w:sz w:val="24"/>
        </w:rPr>
        <w:t>的原则。</w:t>
      </w:r>
    </w:p>
    <w:p w14:paraId="7909651A">
      <w:pPr>
        <w:spacing w:line="360" w:lineRule="auto"/>
        <w:ind w:firstLine="480" w:firstLineChars="200"/>
        <w:rPr>
          <w:rFonts w:hint="eastAsia" w:ascii="宋体" w:hAnsi="宋体"/>
          <w:sz w:val="24"/>
        </w:rPr>
      </w:pPr>
      <w:r>
        <w:rPr>
          <w:rFonts w:hint="eastAsia" w:ascii="宋体" w:hAnsi="宋体"/>
          <w:sz w:val="24"/>
        </w:rPr>
        <w:t>6、坚持节约资源</w:t>
      </w:r>
      <w:r>
        <w:rPr>
          <w:rFonts w:ascii="宋体" w:hAnsi="宋体"/>
          <w:sz w:val="24"/>
        </w:rPr>
        <w:t>、</w:t>
      </w:r>
      <w:r>
        <w:rPr>
          <w:rFonts w:hint="eastAsia" w:ascii="宋体" w:hAnsi="宋体"/>
          <w:sz w:val="24"/>
        </w:rPr>
        <w:t>保护资源的原则。</w:t>
      </w:r>
    </w:p>
    <w:p w14:paraId="521E6552">
      <w:pPr>
        <w:spacing w:line="360" w:lineRule="auto"/>
        <w:ind w:firstLine="480" w:firstLineChars="200"/>
        <w:rPr>
          <w:rFonts w:hint="eastAsia" w:ascii="宋体" w:hAnsi="宋体"/>
          <w:sz w:val="24"/>
        </w:rPr>
      </w:pPr>
      <w:r>
        <w:rPr>
          <w:rFonts w:hint="eastAsia" w:ascii="宋体" w:hAnsi="宋体"/>
          <w:sz w:val="24"/>
        </w:rPr>
        <w:t>7、坚持重点突出、注重效益的原则。</w:t>
      </w:r>
    </w:p>
    <w:p w14:paraId="060447FD">
      <w:pPr>
        <w:pStyle w:val="3"/>
        <w:spacing w:before="192" w:beforeLines="80" w:after="192" w:afterLines="80" w:line="240" w:lineRule="auto"/>
        <w:ind w:firstLine="641"/>
        <w:rPr>
          <w:rFonts w:hint="eastAsia" w:ascii="宋体" w:hAnsi="宋体" w:eastAsia="宋体"/>
        </w:rPr>
      </w:pPr>
      <w:bookmarkStart w:id="7" w:name="_Toc255298308"/>
      <w:bookmarkStart w:id="8" w:name="_Toc264996421"/>
      <w:r>
        <w:rPr>
          <w:rFonts w:hint="eastAsia" w:ascii="宋体" w:hAnsi="宋体" w:eastAsia="宋体"/>
        </w:rPr>
        <w:t>1.3规划的任务</w:t>
      </w:r>
      <w:bookmarkEnd w:id="7"/>
      <w:bookmarkEnd w:id="8"/>
    </w:p>
    <w:p w14:paraId="5103CE31">
      <w:pPr>
        <w:spacing w:line="360" w:lineRule="auto"/>
        <w:ind w:firstLine="480" w:firstLineChars="200"/>
        <w:rPr>
          <w:rFonts w:hint="eastAsia" w:ascii="宋体" w:hAnsi="宋体"/>
          <w:sz w:val="24"/>
        </w:rPr>
      </w:pPr>
      <w:r>
        <w:rPr>
          <w:rFonts w:hint="eastAsia" w:ascii="宋体" w:hAnsi="宋体"/>
          <w:sz w:val="24"/>
        </w:rPr>
        <w:t>1、裕民县农田水利建设现状评价。</w:t>
      </w:r>
    </w:p>
    <w:p w14:paraId="1FA5FB2E">
      <w:pPr>
        <w:spacing w:line="360" w:lineRule="auto"/>
        <w:ind w:firstLine="480" w:firstLineChars="200"/>
        <w:rPr>
          <w:rFonts w:hint="eastAsia" w:ascii="宋体" w:hAnsi="宋体"/>
          <w:sz w:val="24"/>
        </w:rPr>
      </w:pPr>
      <w:r>
        <w:rPr>
          <w:rFonts w:hint="eastAsia" w:ascii="宋体" w:hAnsi="宋体"/>
          <w:sz w:val="24"/>
        </w:rPr>
        <w:t>2、裕民县各业发展目标和需水预测。</w:t>
      </w:r>
    </w:p>
    <w:p w14:paraId="4A0087B8">
      <w:pPr>
        <w:spacing w:line="360" w:lineRule="auto"/>
        <w:ind w:firstLine="480" w:firstLineChars="200"/>
        <w:rPr>
          <w:rFonts w:hint="eastAsia" w:ascii="宋体" w:hAnsi="宋体"/>
          <w:sz w:val="24"/>
        </w:rPr>
      </w:pPr>
      <w:r>
        <w:rPr>
          <w:rFonts w:hint="eastAsia" w:ascii="宋体" w:hAnsi="宋体"/>
          <w:sz w:val="24"/>
        </w:rPr>
        <w:t>3、裕民县水资源配置及供需分析。</w:t>
      </w:r>
    </w:p>
    <w:p w14:paraId="325978FB">
      <w:pPr>
        <w:spacing w:line="360" w:lineRule="auto"/>
        <w:ind w:firstLine="480" w:firstLineChars="200"/>
        <w:rPr>
          <w:rFonts w:hint="eastAsia" w:ascii="宋体" w:hAnsi="宋体"/>
          <w:sz w:val="24"/>
        </w:rPr>
      </w:pPr>
      <w:r>
        <w:rPr>
          <w:rFonts w:hint="eastAsia" w:ascii="宋体" w:hAnsi="宋体"/>
          <w:sz w:val="24"/>
        </w:rPr>
        <w:t>4、合理配置水资源，保障供水安全。重点是人畜饮水安全和生态环境最小需水量的满足。</w:t>
      </w:r>
    </w:p>
    <w:p w14:paraId="18A6AF64">
      <w:pPr>
        <w:spacing w:line="360" w:lineRule="auto"/>
        <w:ind w:firstLine="480" w:firstLineChars="200"/>
        <w:rPr>
          <w:rFonts w:hint="eastAsia" w:ascii="宋体" w:hAnsi="宋体"/>
          <w:sz w:val="24"/>
        </w:rPr>
      </w:pPr>
      <w:r>
        <w:rPr>
          <w:rFonts w:hint="eastAsia" w:ascii="宋体" w:hAnsi="宋体"/>
          <w:sz w:val="24"/>
        </w:rPr>
        <w:t>5、做好防洪抗旱工程体系的建设规划，确保农村居民生命安全、农田基本设施的安全与生产活动的正常运行。</w:t>
      </w:r>
    </w:p>
    <w:p w14:paraId="126D7136">
      <w:pPr>
        <w:spacing w:line="360" w:lineRule="auto"/>
        <w:ind w:firstLine="480" w:firstLineChars="200"/>
        <w:rPr>
          <w:rFonts w:hint="eastAsia" w:ascii="宋体" w:hAnsi="宋体"/>
          <w:sz w:val="24"/>
        </w:rPr>
      </w:pPr>
      <w:r>
        <w:rPr>
          <w:rFonts w:hint="eastAsia" w:ascii="宋体" w:hAnsi="宋体"/>
          <w:sz w:val="24"/>
        </w:rPr>
        <w:t>6、做好农田水利建设工程规划，对水源工程（蓄水工程和水源地工程）、引输水工程、田间配水工程修复、改造、维修与新建提出论证，在方案比选的基础上，确定水利工程布局和各类单项工程的规模，提出农田水利工程建设项目的资金估算、建设排序。</w:t>
      </w:r>
    </w:p>
    <w:p w14:paraId="00C90A20">
      <w:pPr>
        <w:spacing w:line="360" w:lineRule="auto"/>
        <w:ind w:firstLine="480" w:firstLineChars="200"/>
        <w:rPr>
          <w:rFonts w:hint="eastAsia" w:ascii="宋体" w:hAnsi="宋体"/>
          <w:sz w:val="24"/>
        </w:rPr>
      </w:pPr>
      <w:r>
        <w:rPr>
          <w:rFonts w:hint="eastAsia" w:ascii="宋体" w:hAnsi="宋体"/>
          <w:sz w:val="24"/>
        </w:rPr>
        <w:t>7、做好节水灌溉规划，大力推广节约用水，实现水资源的可持续开发利用。</w:t>
      </w:r>
    </w:p>
    <w:p w14:paraId="10F0FFEA">
      <w:pPr>
        <w:spacing w:line="360" w:lineRule="auto"/>
        <w:ind w:firstLine="480" w:firstLineChars="200"/>
        <w:rPr>
          <w:rFonts w:hint="eastAsia" w:ascii="宋体" w:hAnsi="宋体"/>
          <w:sz w:val="24"/>
        </w:rPr>
      </w:pPr>
      <w:r>
        <w:rPr>
          <w:rFonts w:hint="eastAsia" w:ascii="宋体" w:hAnsi="宋体"/>
          <w:sz w:val="24"/>
        </w:rPr>
        <w:t>8、做好中低产田的改造规划。</w:t>
      </w:r>
    </w:p>
    <w:p w14:paraId="28C291E9">
      <w:pPr>
        <w:spacing w:line="360" w:lineRule="auto"/>
        <w:ind w:firstLine="480" w:firstLineChars="200"/>
        <w:rPr>
          <w:rFonts w:hint="eastAsia" w:ascii="宋体" w:hAnsi="宋体"/>
          <w:sz w:val="24"/>
        </w:rPr>
      </w:pPr>
      <w:r>
        <w:rPr>
          <w:rFonts w:hint="eastAsia" w:ascii="宋体" w:hAnsi="宋体"/>
          <w:sz w:val="24"/>
        </w:rPr>
        <w:t>9、做好牧区水利工程、水土保持工程、水质保护与水生态环境的保护规划。</w:t>
      </w:r>
    </w:p>
    <w:p w14:paraId="59F4F0A5">
      <w:pPr>
        <w:spacing w:line="360" w:lineRule="auto"/>
        <w:ind w:firstLine="480" w:firstLineChars="200"/>
        <w:rPr>
          <w:rFonts w:hint="eastAsia" w:ascii="宋体" w:hAnsi="宋体"/>
          <w:sz w:val="24"/>
        </w:rPr>
      </w:pPr>
      <w:r>
        <w:rPr>
          <w:rFonts w:hint="eastAsia" w:ascii="宋体" w:hAnsi="宋体"/>
          <w:sz w:val="24"/>
        </w:rPr>
        <w:t>10、做好农村水利管理规划，注重人才队伍的建设、信息化建设、水利管理制度建设和水利工程管理体制建设。</w:t>
      </w:r>
    </w:p>
    <w:p w14:paraId="32C9448D">
      <w:pPr>
        <w:pStyle w:val="3"/>
        <w:spacing w:before="192" w:beforeLines="80" w:after="192" w:afterLines="80" w:line="240" w:lineRule="auto"/>
        <w:ind w:firstLine="641"/>
        <w:rPr>
          <w:rFonts w:hint="eastAsia" w:ascii="宋体" w:hAnsi="宋体" w:eastAsia="宋体"/>
        </w:rPr>
      </w:pPr>
      <w:bookmarkStart w:id="9" w:name="_Toc255298309"/>
      <w:bookmarkStart w:id="10" w:name="_Toc264996422"/>
      <w:r>
        <w:rPr>
          <w:rFonts w:hint="eastAsia" w:ascii="宋体" w:hAnsi="宋体" w:eastAsia="宋体"/>
        </w:rPr>
        <w:t>1.4规划的范围</w:t>
      </w:r>
      <w:bookmarkEnd w:id="9"/>
      <w:bookmarkEnd w:id="10"/>
    </w:p>
    <w:p w14:paraId="11BED810">
      <w:pPr>
        <w:spacing w:line="360" w:lineRule="auto"/>
        <w:ind w:firstLine="480" w:firstLineChars="200"/>
        <w:rPr>
          <w:rFonts w:hint="eastAsia" w:ascii="宋体" w:hAnsi="宋体"/>
          <w:sz w:val="24"/>
        </w:rPr>
      </w:pPr>
      <w:r>
        <w:rPr>
          <w:rFonts w:hint="eastAsia"/>
          <w:sz w:val="24"/>
        </w:rPr>
        <w:t>本次规划范围是裕民县山前平原区、平原区农田水利基本建设工程，主要包括：</w:t>
      </w:r>
      <w:r>
        <w:rPr>
          <w:rFonts w:hint="eastAsia" w:ascii="宋体" w:hAnsi="宋体"/>
          <w:sz w:val="24"/>
        </w:rPr>
        <w:t xml:space="preserve"> 5乡1镇1场，即哈拉布拉镇、哈拉布拉乡、新地乡、阿勒腾也木勒乡、吉也克乡、江格斯乡、察汗托海牧场。</w:t>
      </w:r>
    </w:p>
    <w:p w14:paraId="25819433">
      <w:pPr>
        <w:pStyle w:val="3"/>
        <w:spacing w:before="192" w:beforeLines="80" w:after="192" w:afterLines="80" w:line="240" w:lineRule="auto"/>
        <w:ind w:firstLine="641"/>
        <w:rPr>
          <w:rFonts w:hint="eastAsia" w:ascii="宋体" w:hAnsi="宋体" w:eastAsia="宋体"/>
        </w:rPr>
      </w:pPr>
      <w:bookmarkStart w:id="11" w:name="_Toc255298310"/>
      <w:bookmarkStart w:id="12" w:name="_Toc264996423"/>
      <w:r>
        <w:rPr>
          <w:rFonts w:hint="eastAsia" w:ascii="宋体" w:hAnsi="宋体" w:eastAsia="宋体"/>
        </w:rPr>
        <w:t>1.5规划水平年与规划设计标准</w:t>
      </w:r>
      <w:bookmarkEnd w:id="11"/>
      <w:bookmarkEnd w:id="12"/>
    </w:p>
    <w:p w14:paraId="5194DA40">
      <w:pPr>
        <w:spacing w:line="360" w:lineRule="auto"/>
        <w:ind w:firstLine="480" w:firstLineChars="200"/>
        <w:rPr>
          <w:rFonts w:hint="eastAsia" w:ascii="宋体" w:hAnsi="宋体"/>
          <w:sz w:val="24"/>
        </w:rPr>
      </w:pPr>
      <w:r>
        <w:rPr>
          <w:rFonts w:hint="eastAsia" w:ascii="宋体" w:hAnsi="宋体"/>
          <w:sz w:val="24"/>
        </w:rPr>
        <w:t>1.5.1规划水平年</w:t>
      </w:r>
    </w:p>
    <w:p w14:paraId="12B219A2">
      <w:pPr>
        <w:spacing w:line="360" w:lineRule="auto"/>
        <w:ind w:firstLine="480" w:firstLineChars="200"/>
        <w:rPr>
          <w:rFonts w:hint="eastAsia" w:ascii="宋体" w:hAnsi="宋体"/>
          <w:sz w:val="24"/>
        </w:rPr>
      </w:pPr>
      <w:r>
        <w:rPr>
          <w:rFonts w:hint="eastAsia" w:ascii="宋体" w:hAnsi="宋体"/>
          <w:sz w:val="24"/>
        </w:rPr>
        <w:t>本规划的现状年为2009年，近期规划水平为2015年，远期规划水平年为2020年。</w:t>
      </w:r>
    </w:p>
    <w:p w14:paraId="51F3C16B">
      <w:pPr>
        <w:spacing w:line="360" w:lineRule="auto"/>
        <w:ind w:firstLine="480" w:firstLineChars="200"/>
        <w:rPr>
          <w:rFonts w:hint="eastAsia" w:ascii="宋体" w:hAnsi="宋体"/>
          <w:sz w:val="24"/>
        </w:rPr>
      </w:pPr>
      <w:r>
        <w:rPr>
          <w:rFonts w:hint="eastAsia" w:ascii="宋体" w:hAnsi="宋体"/>
          <w:sz w:val="24"/>
        </w:rPr>
        <w:t>1.5.2规划设计标准</w:t>
      </w:r>
    </w:p>
    <w:p w14:paraId="55554275">
      <w:pPr>
        <w:spacing w:line="360" w:lineRule="auto"/>
        <w:ind w:firstLine="480" w:firstLineChars="200"/>
        <w:rPr>
          <w:rFonts w:hint="eastAsia" w:ascii="宋体" w:hAnsi="宋体"/>
          <w:sz w:val="24"/>
        </w:rPr>
      </w:pPr>
      <w:r>
        <w:rPr>
          <w:rFonts w:hint="eastAsia" w:ascii="宋体" w:hAnsi="宋体"/>
          <w:sz w:val="24"/>
        </w:rPr>
        <w:t>1、设计保证率</w:t>
      </w:r>
    </w:p>
    <w:p w14:paraId="1C413CF0">
      <w:pPr>
        <w:spacing w:line="360" w:lineRule="auto"/>
        <w:ind w:firstLine="480" w:firstLineChars="200"/>
        <w:rPr>
          <w:rFonts w:hint="eastAsia" w:ascii="宋体" w:hAnsi="宋体"/>
          <w:sz w:val="24"/>
        </w:rPr>
      </w:pPr>
      <w:r>
        <w:rPr>
          <w:rFonts w:hint="eastAsia" w:ascii="宋体" w:hAnsi="宋体"/>
          <w:sz w:val="24"/>
        </w:rPr>
        <w:t>1）生态用水保证率为50%；</w:t>
      </w:r>
    </w:p>
    <w:p w14:paraId="7A7C5229">
      <w:pPr>
        <w:spacing w:line="360" w:lineRule="auto"/>
        <w:ind w:firstLine="480" w:firstLineChars="200"/>
        <w:rPr>
          <w:rFonts w:hint="eastAsia" w:ascii="宋体" w:hAnsi="宋体"/>
          <w:sz w:val="24"/>
        </w:rPr>
      </w:pPr>
      <w:r>
        <w:rPr>
          <w:rFonts w:hint="eastAsia" w:ascii="宋体" w:hAnsi="宋体"/>
          <w:sz w:val="24"/>
        </w:rPr>
        <w:t>2）地面灌溉用水保证率为75%；</w:t>
      </w:r>
    </w:p>
    <w:p w14:paraId="4AD84D85">
      <w:pPr>
        <w:spacing w:line="360" w:lineRule="auto"/>
        <w:ind w:firstLine="480" w:firstLineChars="200"/>
        <w:rPr>
          <w:rFonts w:hint="eastAsia" w:ascii="宋体" w:hAnsi="宋体"/>
          <w:sz w:val="24"/>
        </w:rPr>
      </w:pPr>
      <w:r>
        <w:rPr>
          <w:rFonts w:hint="eastAsia" w:ascii="宋体" w:hAnsi="宋体"/>
          <w:sz w:val="24"/>
        </w:rPr>
        <w:t>3）喷灌、微灌用水保证率为85%～95%；</w:t>
      </w:r>
    </w:p>
    <w:p w14:paraId="4A3228C5">
      <w:pPr>
        <w:spacing w:line="360" w:lineRule="auto"/>
        <w:ind w:firstLine="480" w:firstLineChars="200"/>
        <w:rPr>
          <w:rFonts w:hint="eastAsia" w:ascii="宋体" w:hAnsi="宋体"/>
          <w:sz w:val="24"/>
        </w:rPr>
      </w:pPr>
      <w:r>
        <w:rPr>
          <w:rFonts w:hint="eastAsia" w:ascii="宋体" w:hAnsi="宋体"/>
          <w:sz w:val="24"/>
        </w:rPr>
        <w:t>4）工业及城乡居民生活用水保证率为95%～99%。</w:t>
      </w:r>
    </w:p>
    <w:p w14:paraId="751B7C89">
      <w:pPr>
        <w:spacing w:line="360" w:lineRule="auto"/>
        <w:ind w:firstLine="480" w:firstLineChars="200"/>
        <w:rPr>
          <w:rFonts w:hint="eastAsia" w:ascii="宋体" w:hAnsi="宋体"/>
          <w:sz w:val="24"/>
        </w:rPr>
      </w:pPr>
      <w:r>
        <w:rPr>
          <w:rFonts w:hint="eastAsia" w:ascii="宋体" w:hAnsi="宋体"/>
          <w:sz w:val="24"/>
        </w:rPr>
        <w:t>2、规划依据</w:t>
      </w:r>
    </w:p>
    <w:p w14:paraId="72F171EB">
      <w:pPr>
        <w:spacing w:line="360" w:lineRule="auto"/>
        <w:ind w:firstLine="480" w:firstLineChars="200"/>
        <w:rPr>
          <w:rFonts w:hint="eastAsia" w:ascii="宋体" w:hAnsi="宋体"/>
          <w:sz w:val="24"/>
        </w:rPr>
      </w:pPr>
      <w:r>
        <w:rPr>
          <w:rFonts w:hint="eastAsia" w:ascii="宋体" w:hAnsi="宋体"/>
          <w:sz w:val="24"/>
        </w:rPr>
        <w:t>《新疆额敏河流域地表水资源评价报告（送审稿）》</w:t>
      </w:r>
    </w:p>
    <w:p w14:paraId="316EB945">
      <w:pPr>
        <w:spacing w:line="360" w:lineRule="auto"/>
        <w:ind w:firstLine="480" w:firstLineChars="200"/>
        <w:rPr>
          <w:rFonts w:hint="eastAsia" w:ascii="宋体" w:hAnsi="宋体"/>
          <w:sz w:val="24"/>
        </w:rPr>
      </w:pPr>
      <w:r>
        <w:rPr>
          <w:rFonts w:hint="eastAsia" w:ascii="宋体" w:hAnsi="宋体"/>
          <w:sz w:val="24"/>
        </w:rPr>
        <w:t>《新疆额敏河流域地下水资源调查与评价报告（送审稿）》</w:t>
      </w:r>
    </w:p>
    <w:p w14:paraId="65F85779">
      <w:pPr>
        <w:spacing w:line="360" w:lineRule="auto"/>
        <w:ind w:firstLine="480" w:firstLineChars="200"/>
        <w:rPr>
          <w:rFonts w:hint="eastAsia" w:ascii="宋体" w:hAnsi="宋体"/>
          <w:sz w:val="24"/>
        </w:rPr>
      </w:pPr>
      <w:r>
        <w:rPr>
          <w:rFonts w:hint="eastAsia" w:ascii="宋体" w:hAnsi="宋体"/>
          <w:sz w:val="24"/>
        </w:rPr>
        <w:t>《新疆额敏河流域规划报告（送审稿）》</w:t>
      </w:r>
    </w:p>
    <w:p w14:paraId="0CA907FE">
      <w:pPr>
        <w:spacing w:line="360" w:lineRule="auto"/>
        <w:ind w:firstLine="480" w:firstLineChars="200"/>
        <w:rPr>
          <w:rFonts w:hint="eastAsia" w:ascii="宋体" w:hAnsi="宋体"/>
          <w:sz w:val="24"/>
        </w:rPr>
      </w:pPr>
      <w:r>
        <w:rPr>
          <w:rFonts w:hint="eastAsia" w:ascii="宋体" w:hAnsi="宋体"/>
          <w:sz w:val="24"/>
        </w:rPr>
        <w:t>《新疆额敏河流域水资源保护规划报告（送审稿）》</w:t>
      </w:r>
    </w:p>
    <w:p w14:paraId="22607403">
      <w:pPr>
        <w:spacing w:line="360" w:lineRule="auto"/>
        <w:ind w:firstLine="480" w:firstLineChars="200"/>
        <w:rPr>
          <w:rFonts w:ascii="宋体" w:hAnsi="宋体"/>
          <w:sz w:val="24"/>
        </w:rPr>
      </w:pPr>
      <w:r>
        <w:rPr>
          <w:rFonts w:hint="eastAsia" w:ascii="宋体" w:hAnsi="宋体"/>
          <w:sz w:val="24"/>
        </w:rPr>
        <w:t>《</w:t>
      </w:r>
      <w:r>
        <w:rPr>
          <w:rFonts w:ascii="宋体" w:hAnsi="宋体"/>
          <w:sz w:val="24"/>
        </w:rPr>
        <w:t>额敏河生态环境现状及评价专题研究</w:t>
      </w:r>
      <w:r>
        <w:rPr>
          <w:rFonts w:hint="eastAsia" w:ascii="宋体" w:hAnsi="宋体"/>
          <w:sz w:val="24"/>
        </w:rPr>
        <w:t>》</w:t>
      </w:r>
    </w:p>
    <w:p w14:paraId="2A3F98C7">
      <w:pPr>
        <w:spacing w:line="360" w:lineRule="auto"/>
        <w:ind w:firstLine="480" w:firstLineChars="200"/>
        <w:rPr>
          <w:rFonts w:hint="eastAsia" w:ascii="Arial" w:hAnsi="宋体"/>
          <w:sz w:val="24"/>
        </w:rPr>
      </w:pPr>
      <w:r>
        <w:rPr>
          <w:rFonts w:hint="eastAsia" w:ascii="Arial" w:hAnsi="宋体"/>
          <w:sz w:val="24"/>
        </w:rPr>
        <w:t>《</w:t>
      </w:r>
      <w:r>
        <w:rPr>
          <w:rFonts w:ascii="Arial" w:hAnsi="宋体"/>
          <w:sz w:val="24"/>
        </w:rPr>
        <w:t>新疆额敏河流域规划环境影响报告书</w:t>
      </w:r>
      <w:r>
        <w:rPr>
          <w:rFonts w:hint="eastAsia" w:ascii="Arial" w:hAnsi="宋体"/>
          <w:sz w:val="24"/>
        </w:rPr>
        <w:t>》</w:t>
      </w:r>
    </w:p>
    <w:p w14:paraId="517E5FF0">
      <w:pPr>
        <w:spacing w:line="360" w:lineRule="auto"/>
        <w:ind w:firstLine="480" w:firstLineChars="200"/>
        <w:rPr>
          <w:rFonts w:hint="eastAsia" w:ascii="Arial" w:hAnsi="宋体"/>
          <w:sz w:val="24"/>
        </w:rPr>
      </w:pPr>
      <w:r>
        <w:rPr>
          <w:rFonts w:hint="eastAsia" w:ascii="Arial" w:hAnsi="宋体"/>
          <w:sz w:val="24"/>
        </w:rPr>
        <w:t>《</w:t>
      </w:r>
      <w:r>
        <w:rPr>
          <w:rFonts w:ascii="Arial" w:hAnsi="宋体"/>
          <w:sz w:val="24"/>
        </w:rPr>
        <w:t>新疆</w:t>
      </w:r>
      <w:r>
        <w:rPr>
          <w:rFonts w:hint="eastAsia" w:ascii="Arial" w:hAnsi="宋体"/>
          <w:sz w:val="24"/>
        </w:rPr>
        <w:t>塔城地区中小河流近期治理建设规划》</w:t>
      </w:r>
    </w:p>
    <w:p w14:paraId="7134CD29">
      <w:pPr>
        <w:spacing w:line="360" w:lineRule="auto"/>
        <w:ind w:firstLine="480" w:firstLineChars="200"/>
        <w:rPr>
          <w:rFonts w:hint="eastAsia" w:ascii="Arial" w:hAnsi="宋体"/>
          <w:sz w:val="24"/>
        </w:rPr>
      </w:pPr>
      <w:r>
        <w:rPr>
          <w:rFonts w:hint="eastAsia" w:ascii="Arial" w:hAnsi="宋体"/>
          <w:sz w:val="24"/>
        </w:rPr>
        <w:t>《塔城地区牧区饲草料地灌溉发展规划》</w:t>
      </w:r>
    </w:p>
    <w:p w14:paraId="21EE74DB">
      <w:pPr>
        <w:spacing w:line="360" w:lineRule="auto"/>
        <w:ind w:firstLine="480" w:firstLineChars="200"/>
        <w:rPr>
          <w:rFonts w:hint="eastAsia" w:ascii="Arial" w:hAnsi="宋体"/>
          <w:sz w:val="24"/>
        </w:rPr>
      </w:pPr>
      <w:r>
        <w:rPr>
          <w:rFonts w:hint="eastAsia" w:ascii="Arial" w:hAnsi="宋体"/>
          <w:sz w:val="24"/>
        </w:rPr>
        <w:t>《</w:t>
      </w:r>
      <w:r>
        <w:rPr>
          <w:rFonts w:hint="eastAsia" w:ascii="Arial" w:hAnsi="Arial"/>
          <w:sz w:val="24"/>
        </w:rPr>
        <w:t>塔城地区农业节水发展规划</w:t>
      </w:r>
      <w:r>
        <w:rPr>
          <w:rFonts w:hint="eastAsia" w:ascii="Arial" w:hAnsi="宋体"/>
          <w:sz w:val="24"/>
        </w:rPr>
        <w:t>》</w:t>
      </w:r>
    </w:p>
    <w:p w14:paraId="10B223B7">
      <w:pPr>
        <w:spacing w:line="360" w:lineRule="auto"/>
        <w:ind w:firstLine="480" w:firstLineChars="200"/>
        <w:rPr>
          <w:rFonts w:hint="eastAsia" w:ascii="Arial" w:hAnsi="宋体"/>
          <w:sz w:val="24"/>
        </w:rPr>
      </w:pPr>
      <w:r>
        <w:rPr>
          <w:rFonts w:hint="eastAsia" w:ascii="Arial" w:hAnsi="宋体"/>
          <w:sz w:val="24"/>
        </w:rPr>
        <w:t>《</w:t>
      </w:r>
      <w:r>
        <w:rPr>
          <w:rFonts w:hint="eastAsia" w:ascii="Arial" w:hAnsi="Arial"/>
          <w:sz w:val="24"/>
        </w:rPr>
        <w:t>塔城地区节水灌溉规划</w:t>
      </w:r>
      <w:r>
        <w:rPr>
          <w:rFonts w:hint="eastAsia" w:ascii="Arial" w:hAnsi="宋体"/>
          <w:sz w:val="24"/>
        </w:rPr>
        <w:t>》</w:t>
      </w:r>
    </w:p>
    <w:p w14:paraId="0FEBDA96">
      <w:pPr>
        <w:spacing w:line="360" w:lineRule="auto"/>
        <w:ind w:firstLine="480" w:firstLineChars="200"/>
        <w:rPr>
          <w:rFonts w:hint="eastAsia" w:ascii="Arial" w:hAnsi="宋体"/>
          <w:sz w:val="24"/>
        </w:rPr>
      </w:pPr>
      <w:r>
        <w:rPr>
          <w:rFonts w:hint="eastAsia" w:ascii="Arial" w:hAnsi="宋体"/>
          <w:sz w:val="24"/>
        </w:rPr>
        <w:t>《塔城地区2010—2013年饮水安全规划》</w:t>
      </w:r>
    </w:p>
    <w:p w14:paraId="267B5D3D">
      <w:pPr>
        <w:spacing w:line="360" w:lineRule="auto"/>
        <w:ind w:firstLine="480" w:firstLineChars="200"/>
        <w:rPr>
          <w:rFonts w:hint="eastAsia" w:ascii="宋体" w:hAnsi="宋体"/>
          <w:sz w:val="24"/>
        </w:rPr>
      </w:pPr>
      <w:r>
        <w:rPr>
          <w:rFonts w:hint="eastAsia" w:ascii="宋体" w:hAnsi="宋体"/>
          <w:sz w:val="24"/>
        </w:rPr>
        <w:t>《江河流域规划编制规范》（SL201-97）</w:t>
      </w:r>
    </w:p>
    <w:p w14:paraId="5C6094A0">
      <w:pPr>
        <w:spacing w:line="360" w:lineRule="auto"/>
        <w:ind w:firstLine="480" w:firstLineChars="200"/>
        <w:rPr>
          <w:rFonts w:hint="eastAsia" w:ascii="宋体" w:hAnsi="宋体"/>
          <w:sz w:val="24"/>
        </w:rPr>
      </w:pPr>
      <w:r>
        <w:rPr>
          <w:rFonts w:hint="eastAsia" w:ascii="宋体" w:hAnsi="宋体"/>
          <w:sz w:val="24"/>
        </w:rPr>
        <w:t>《灌溉与排水工程设计规范》（GB50288-99）</w:t>
      </w:r>
    </w:p>
    <w:p w14:paraId="1ED508D0">
      <w:pPr>
        <w:spacing w:line="360" w:lineRule="auto"/>
        <w:ind w:firstLine="480" w:firstLineChars="200"/>
        <w:rPr>
          <w:rFonts w:hint="eastAsia" w:ascii="宋体" w:hAnsi="宋体"/>
          <w:sz w:val="24"/>
        </w:rPr>
      </w:pPr>
      <w:r>
        <w:rPr>
          <w:rFonts w:hint="eastAsia" w:ascii="宋体" w:hAnsi="宋体"/>
          <w:sz w:val="24"/>
        </w:rPr>
        <w:t>《节水灌溉技术规范》（SL207-98）</w:t>
      </w:r>
    </w:p>
    <w:p w14:paraId="35769E67">
      <w:pPr>
        <w:spacing w:line="360" w:lineRule="auto"/>
        <w:ind w:firstLine="480" w:firstLineChars="200"/>
        <w:rPr>
          <w:rFonts w:hint="eastAsia" w:ascii="宋体" w:hAnsi="宋体"/>
          <w:sz w:val="24"/>
        </w:rPr>
      </w:pPr>
      <w:r>
        <w:rPr>
          <w:rFonts w:hint="eastAsia" w:ascii="宋体" w:hAnsi="宋体"/>
          <w:sz w:val="24"/>
        </w:rPr>
        <w:t>《农田灌溉水质标准》（GB5084-92）</w:t>
      </w:r>
    </w:p>
    <w:p w14:paraId="1F7C66FE">
      <w:pPr>
        <w:spacing w:line="360" w:lineRule="auto"/>
        <w:ind w:firstLine="480" w:firstLineChars="200"/>
        <w:rPr>
          <w:rFonts w:hint="eastAsia" w:ascii="宋体" w:hAnsi="宋体"/>
          <w:sz w:val="24"/>
        </w:rPr>
      </w:pPr>
      <w:r>
        <w:rPr>
          <w:rFonts w:hint="eastAsia" w:ascii="宋体" w:hAnsi="宋体"/>
          <w:sz w:val="24"/>
        </w:rPr>
        <w:t>《渠道防渗工程技术规范》（SL18-2004）</w:t>
      </w:r>
    </w:p>
    <w:p w14:paraId="62E0CD18">
      <w:pPr>
        <w:spacing w:line="360" w:lineRule="auto"/>
        <w:ind w:firstLine="480" w:firstLineChars="200"/>
        <w:rPr>
          <w:rFonts w:hint="eastAsia" w:ascii="宋体" w:hAnsi="宋体"/>
          <w:sz w:val="24"/>
        </w:rPr>
      </w:pPr>
      <w:r>
        <w:rPr>
          <w:rFonts w:hint="eastAsia" w:ascii="宋体" w:hAnsi="宋体"/>
          <w:sz w:val="24"/>
        </w:rPr>
        <w:t>《水利工程水力计算规范》（SL104-95）</w:t>
      </w:r>
    </w:p>
    <w:p w14:paraId="68A1704C">
      <w:pPr>
        <w:spacing w:line="360" w:lineRule="auto"/>
        <w:ind w:firstLine="480" w:firstLineChars="200"/>
        <w:rPr>
          <w:rFonts w:hint="eastAsia" w:ascii="宋体" w:hAnsi="宋体"/>
          <w:sz w:val="24"/>
        </w:rPr>
      </w:pPr>
      <w:r>
        <w:rPr>
          <w:rFonts w:hint="eastAsia" w:ascii="宋体" w:hAnsi="宋体"/>
          <w:sz w:val="24"/>
        </w:rPr>
        <w:t>《喷灌工程技术规范》（GBJ85-85）</w:t>
      </w:r>
    </w:p>
    <w:p w14:paraId="28BA59F9">
      <w:pPr>
        <w:spacing w:line="360" w:lineRule="auto"/>
        <w:ind w:firstLine="480" w:firstLineChars="200"/>
        <w:rPr>
          <w:rFonts w:hint="eastAsia" w:ascii="宋体" w:hAnsi="宋体"/>
          <w:sz w:val="24"/>
        </w:rPr>
      </w:pPr>
      <w:r>
        <w:rPr>
          <w:rFonts w:hint="eastAsia" w:ascii="宋体" w:hAnsi="宋体"/>
          <w:sz w:val="24"/>
        </w:rPr>
        <w:t>《微灌工程技术规范》（SL103-95）</w:t>
      </w:r>
    </w:p>
    <w:p w14:paraId="24C12A7A">
      <w:pPr>
        <w:spacing w:line="360" w:lineRule="auto"/>
        <w:ind w:firstLine="480" w:firstLineChars="200"/>
        <w:rPr>
          <w:rFonts w:hint="eastAsia" w:ascii="宋体" w:hAnsi="宋体"/>
          <w:sz w:val="24"/>
        </w:rPr>
      </w:pPr>
      <w:r>
        <w:rPr>
          <w:rFonts w:hint="eastAsia" w:ascii="宋体" w:hAnsi="宋体"/>
          <w:sz w:val="24"/>
        </w:rPr>
        <w:t>《水土保持综合治理规范通则》（GB/T12772-95）</w:t>
      </w:r>
    </w:p>
    <w:p w14:paraId="2E99BABB">
      <w:pPr>
        <w:spacing w:line="360" w:lineRule="auto"/>
        <w:ind w:firstLine="480" w:firstLineChars="200"/>
        <w:rPr>
          <w:rFonts w:hint="eastAsia" w:ascii="宋体" w:hAnsi="宋体"/>
          <w:sz w:val="24"/>
        </w:rPr>
      </w:pPr>
      <w:r>
        <w:rPr>
          <w:rFonts w:hint="eastAsia" w:ascii="宋体" w:hAnsi="宋体"/>
          <w:sz w:val="24"/>
        </w:rPr>
        <w:t>《水利建设项目经济评价规范》（SL72-94）</w:t>
      </w:r>
    </w:p>
    <w:p w14:paraId="02266C8E">
      <w:pPr>
        <w:spacing w:line="360" w:lineRule="auto"/>
        <w:ind w:firstLine="480" w:firstLineChars="200"/>
        <w:rPr>
          <w:rFonts w:hint="eastAsia" w:ascii="宋体" w:hAnsi="宋体"/>
          <w:sz w:val="24"/>
        </w:rPr>
      </w:pPr>
      <w:r>
        <w:rPr>
          <w:rFonts w:hint="eastAsia" w:ascii="宋体" w:hAnsi="宋体"/>
          <w:sz w:val="24"/>
        </w:rPr>
        <w:t>《机井技术规范》（SL256-2000）</w:t>
      </w:r>
    </w:p>
    <w:p w14:paraId="169A8D30">
      <w:pPr>
        <w:spacing w:line="360" w:lineRule="auto"/>
        <w:ind w:firstLine="480" w:firstLineChars="200"/>
        <w:rPr>
          <w:rFonts w:hint="eastAsia" w:ascii="宋体" w:hAnsi="宋体"/>
          <w:sz w:val="24"/>
        </w:rPr>
      </w:pPr>
      <w:r>
        <w:rPr>
          <w:rFonts w:hint="eastAsia" w:ascii="宋体" w:hAnsi="宋体"/>
          <w:sz w:val="24"/>
        </w:rPr>
        <w:t>《生活饮用水卫生标准》（GB5749-85）</w:t>
      </w:r>
    </w:p>
    <w:p w14:paraId="0A4A7B36">
      <w:pPr>
        <w:spacing w:line="360" w:lineRule="auto"/>
        <w:ind w:firstLine="480" w:firstLineChars="200"/>
        <w:rPr>
          <w:rFonts w:hint="eastAsia" w:ascii="宋体" w:hAnsi="宋体"/>
          <w:sz w:val="24"/>
        </w:rPr>
      </w:pPr>
      <w:r>
        <w:rPr>
          <w:rFonts w:hint="eastAsia" w:ascii="宋体" w:hAnsi="宋体"/>
          <w:sz w:val="24"/>
        </w:rPr>
        <w:t>3、上级文件关于开展县级水利发展“十一五”规划的通知塔地水发[2010]19号。</w:t>
      </w:r>
    </w:p>
    <w:p w14:paraId="79BEE9CC">
      <w:pPr>
        <w:pStyle w:val="3"/>
        <w:spacing w:before="192" w:beforeLines="80" w:after="192" w:afterLines="80" w:line="240" w:lineRule="auto"/>
        <w:ind w:firstLine="641"/>
        <w:rPr>
          <w:rFonts w:hint="eastAsia" w:ascii="宋体" w:hAnsi="宋体" w:eastAsia="宋体"/>
        </w:rPr>
      </w:pPr>
      <w:bookmarkStart w:id="13" w:name="_Toc255298311"/>
      <w:bookmarkStart w:id="14" w:name="_Toc264996424"/>
      <w:r>
        <w:rPr>
          <w:rFonts w:hint="eastAsia" w:ascii="宋体" w:hAnsi="宋体" w:eastAsia="宋体"/>
        </w:rPr>
        <w:t>1.6发展规划目标</w:t>
      </w:r>
      <w:bookmarkEnd w:id="13"/>
      <w:bookmarkEnd w:id="14"/>
    </w:p>
    <w:p w14:paraId="3D9D2C9E">
      <w:pPr>
        <w:spacing w:line="360" w:lineRule="auto"/>
        <w:ind w:firstLine="480" w:firstLineChars="200"/>
        <w:rPr>
          <w:rFonts w:hint="eastAsia" w:ascii="宋体" w:hAnsi="宋体"/>
          <w:sz w:val="24"/>
        </w:rPr>
      </w:pPr>
      <w:r>
        <w:rPr>
          <w:rFonts w:hint="eastAsia" w:ascii="宋体" w:hAnsi="宋体"/>
          <w:sz w:val="24"/>
        </w:rPr>
        <w:t>1.6.1发展规划总体目标</w:t>
      </w:r>
    </w:p>
    <w:p w14:paraId="3BCF09BC">
      <w:pPr>
        <w:spacing w:line="360" w:lineRule="auto"/>
        <w:ind w:firstLine="480" w:firstLineChars="200"/>
        <w:rPr>
          <w:rFonts w:ascii="宋体" w:hAnsi="宋体"/>
          <w:sz w:val="24"/>
        </w:rPr>
      </w:pPr>
      <w:r>
        <w:rPr>
          <w:rFonts w:hint="eastAsia" w:ascii="宋体" w:hAnsi="宋体"/>
          <w:sz w:val="24"/>
        </w:rPr>
        <w:t>“十一五”期间的目标是：以饮水安全为基本点，以防洪保平安为中心，以增水工程、节水工程、水保生态骨干工程建设为重点，新建饮水安全工程20处，彻底解决全县17153人的饮水安全问题；积极兴建有防洪作用的控制性工程，建成裕民县吉也克、奥地亚、库沙河、新地、阿勒腾也木勒吉也克齐导洪工程、察汗托海牧场防洪堤工程、裕民县县城南效引洪渠工程，完成阿勒腾也木勒水库建设任务，基本保障主要防洪保护区的防洪安全。兴建一批引水、节水工程，使全县水的供需矛盾有效缓解，基本形成可靠的水资源供给保障体系；同时大力普及高标准节水溉灌项目，实施中型灌区配套建设工程，进一步增加农民收入；加大小流域治理水土保持工程的建设力度有效改善生态环境；逐渐完善灌区自动化管理和各灌区水情预报系统，建立</w:t>
      </w:r>
      <w:r>
        <w:rPr>
          <w:rFonts w:ascii="宋体" w:hAnsi="宋体"/>
          <w:sz w:val="24"/>
        </w:rPr>
        <w:t>健全的农村水利管理机制、体制、制度</w:t>
      </w:r>
      <w:r>
        <w:rPr>
          <w:rFonts w:hint="eastAsia" w:ascii="宋体" w:hAnsi="宋体"/>
          <w:sz w:val="24"/>
        </w:rPr>
        <w:t>，科学有效的利用水资源，逐步建立良好的水生态环境，为裕民各项事业持续、稳定、健康发展垫定坚实基础。</w:t>
      </w:r>
    </w:p>
    <w:p w14:paraId="49D9A87A">
      <w:pPr>
        <w:spacing w:line="360" w:lineRule="auto"/>
        <w:ind w:firstLine="480" w:firstLineChars="200"/>
        <w:rPr>
          <w:rFonts w:hint="eastAsia" w:ascii="宋体" w:hAnsi="宋体"/>
          <w:sz w:val="24"/>
        </w:rPr>
      </w:pPr>
      <w:r>
        <w:rPr>
          <w:rFonts w:hint="eastAsia" w:ascii="宋体" w:hAnsi="宋体"/>
          <w:sz w:val="24"/>
        </w:rPr>
        <w:t>1.6.2水资源配置目标</w:t>
      </w:r>
    </w:p>
    <w:p w14:paraId="5C7A57DD">
      <w:pPr>
        <w:spacing w:line="360" w:lineRule="auto"/>
        <w:ind w:firstLine="480" w:firstLineChars="200"/>
        <w:rPr>
          <w:rFonts w:hint="eastAsia" w:ascii="宋体" w:hAnsi="宋体"/>
          <w:sz w:val="24"/>
        </w:rPr>
      </w:pPr>
      <w:r>
        <w:rPr>
          <w:rFonts w:hint="eastAsia" w:ascii="宋体" w:hAnsi="宋体"/>
          <w:sz w:val="24"/>
        </w:rPr>
        <w:t>1、合理配置经济社会各业用水，是经济社会各业协调发展；</w:t>
      </w:r>
    </w:p>
    <w:p w14:paraId="3CA98786">
      <w:pPr>
        <w:spacing w:line="360" w:lineRule="auto"/>
        <w:ind w:firstLine="480" w:firstLineChars="200"/>
        <w:rPr>
          <w:rFonts w:hint="eastAsia" w:ascii="宋体" w:hAnsi="宋体"/>
          <w:sz w:val="24"/>
        </w:rPr>
      </w:pPr>
      <w:r>
        <w:rPr>
          <w:rFonts w:hint="eastAsia" w:ascii="宋体" w:hAnsi="宋体"/>
          <w:sz w:val="24"/>
        </w:rPr>
        <w:t>2、合理配置地表水、井水和泉水，进一步提高水资源利用效率；</w:t>
      </w:r>
    </w:p>
    <w:p w14:paraId="729251B7">
      <w:pPr>
        <w:spacing w:line="360" w:lineRule="auto"/>
        <w:ind w:firstLine="480" w:firstLineChars="200"/>
        <w:rPr>
          <w:rFonts w:hint="eastAsia" w:ascii="宋体" w:hAnsi="宋体"/>
          <w:sz w:val="24"/>
        </w:rPr>
      </w:pPr>
      <w:r>
        <w:rPr>
          <w:rFonts w:hint="eastAsia" w:ascii="宋体" w:hAnsi="宋体"/>
          <w:sz w:val="24"/>
        </w:rPr>
        <w:t>3、在现有水利工程总体布局条件下，通过对规划年水资源配置的研究，分析目前裕民县在水资源利用当中存在的问题，并提出相应的对策和措施；</w:t>
      </w:r>
    </w:p>
    <w:p w14:paraId="55A8B2FC">
      <w:pPr>
        <w:spacing w:line="360" w:lineRule="auto"/>
        <w:ind w:firstLine="480" w:firstLineChars="200"/>
        <w:rPr>
          <w:rFonts w:hint="eastAsia" w:ascii="宋体" w:hAnsi="宋体"/>
          <w:sz w:val="24"/>
        </w:rPr>
      </w:pPr>
      <w:r>
        <w:rPr>
          <w:rFonts w:hint="eastAsia" w:ascii="宋体" w:hAnsi="宋体"/>
          <w:sz w:val="24"/>
        </w:rPr>
        <w:t>4、通过对不同的水资源配置方案的比较，对今后裕民县水资源配置方案进行优化，并提出合理的水资源配置方案。</w:t>
      </w:r>
    </w:p>
    <w:p w14:paraId="7D3BB08C">
      <w:pPr>
        <w:spacing w:line="360" w:lineRule="auto"/>
        <w:ind w:firstLine="480" w:firstLineChars="200"/>
        <w:rPr>
          <w:rFonts w:hint="eastAsia" w:ascii="宋体" w:hAnsi="宋体"/>
          <w:sz w:val="24"/>
        </w:rPr>
      </w:pPr>
      <w:r>
        <w:rPr>
          <w:rFonts w:hint="eastAsia" w:ascii="宋体" w:hAnsi="宋体"/>
          <w:sz w:val="24"/>
        </w:rPr>
        <w:t>1.6.3饮水安全目标</w:t>
      </w:r>
    </w:p>
    <w:p w14:paraId="3D46F83E">
      <w:pPr>
        <w:spacing w:line="360" w:lineRule="auto"/>
        <w:ind w:firstLine="480" w:firstLineChars="200"/>
        <w:rPr>
          <w:rFonts w:hint="eastAsia" w:ascii="宋体" w:hAnsi="宋体"/>
          <w:kern w:val="0"/>
          <w:sz w:val="24"/>
        </w:rPr>
      </w:pPr>
      <w:r>
        <w:rPr>
          <w:rFonts w:hint="eastAsia" w:ascii="宋体" w:hAnsi="宋体"/>
          <w:kern w:val="0"/>
          <w:sz w:val="24"/>
        </w:rPr>
        <w:t>对农村饮水水质、水量不达标问题，结合裕民县实际，在高氟、高砷、苦咸水区和乡镇所在地，主要采取“寻找好水源，集中连片，建集中供水工程”。尽快到2013年彻底解决剩余农村饮水不安全人口1.753万人，使饮水水质符合国家《生活饮用水卫生标准》的一级水质标准。</w:t>
      </w:r>
    </w:p>
    <w:p w14:paraId="71CAA353">
      <w:pPr>
        <w:spacing w:line="360" w:lineRule="auto"/>
        <w:ind w:firstLine="480" w:firstLineChars="200"/>
        <w:rPr>
          <w:rFonts w:hint="eastAsia" w:ascii="宋体" w:hAnsi="宋体"/>
          <w:sz w:val="24"/>
        </w:rPr>
      </w:pPr>
      <w:r>
        <w:rPr>
          <w:rFonts w:hint="eastAsia" w:ascii="宋体" w:hAnsi="宋体"/>
          <w:sz w:val="24"/>
        </w:rPr>
        <w:t>1.6.4防洪抗旱建设目标</w:t>
      </w:r>
    </w:p>
    <w:p w14:paraId="19050E5E">
      <w:pPr>
        <w:spacing w:line="360" w:lineRule="auto"/>
        <w:ind w:firstLine="480" w:firstLineChars="200"/>
        <w:rPr>
          <w:rFonts w:ascii="宋体" w:hAnsi="宋体"/>
          <w:sz w:val="24"/>
        </w:rPr>
      </w:pPr>
      <w:r>
        <w:rPr>
          <w:rFonts w:ascii="宋体" w:hAnsi="宋体"/>
          <w:sz w:val="24"/>
        </w:rPr>
        <w:t>通过实施河道疏通整治、河道护岸、防洪堤及分洪枢纽、山洪沟治理等工程措施，提高裕民县的抗灾能力；建立预警、预报系统，完善水情、雨情、灾情监测预警、通信和计算机网络系统，落实防洪避灾预案，迁安转移等措施，确保人员生命安全</w:t>
      </w:r>
      <w:r>
        <w:rPr>
          <w:rFonts w:hint="eastAsia" w:ascii="宋体" w:hAnsi="宋体"/>
          <w:sz w:val="24"/>
        </w:rPr>
        <w:t>。</w:t>
      </w:r>
    </w:p>
    <w:p w14:paraId="5CF24266">
      <w:pPr>
        <w:spacing w:line="360" w:lineRule="auto"/>
        <w:ind w:firstLine="480" w:firstLineChars="200"/>
        <w:rPr>
          <w:rFonts w:hint="eastAsia" w:ascii="宋体" w:hAnsi="宋体"/>
          <w:sz w:val="24"/>
        </w:rPr>
      </w:pPr>
      <w:r>
        <w:rPr>
          <w:rFonts w:hint="eastAsia" w:ascii="宋体" w:hAnsi="宋体"/>
          <w:sz w:val="24"/>
        </w:rPr>
        <w:t>1.6.5农田水利工程建设目标</w:t>
      </w:r>
    </w:p>
    <w:p w14:paraId="511E7EB1">
      <w:pPr>
        <w:spacing w:line="360" w:lineRule="auto"/>
        <w:ind w:firstLine="480" w:firstLineChars="200"/>
        <w:rPr>
          <w:rFonts w:hint="eastAsia" w:ascii="宋体" w:hAnsi="宋体"/>
          <w:sz w:val="24"/>
        </w:rPr>
      </w:pPr>
      <w:r>
        <w:rPr>
          <w:rFonts w:hint="eastAsia" w:ascii="宋体" w:hAnsi="宋体"/>
          <w:sz w:val="24"/>
        </w:rPr>
        <w:t>近期拟建的阿勒腾也木勒水库和远期拟建的库鲁斯台草原供水工程列为本次增加水源规划工程项目中，改造机电井76眼，改造引水渠首4座，完成干渠防渗改造48.52Km，支渠防渗改造63.66Km，实施高效节水8.4万亩，2020年农田标准化率达到72%。</w:t>
      </w:r>
    </w:p>
    <w:p w14:paraId="74DF503D">
      <w:pPr>
        <w:spacing w:line="360" w:lineRule="auto"/>
        <w:ind w:firstLine="480" w:firstLineChars="200"/>
        <w:rPr>
          <w:rFonts w:hint="eastAsia" w:ascii="宋体" w:hAnsi="宋体"/>
          <w:sz w:val="24"/>
        </w:rPr>
      </w:pPr>
      <w:r>
        <w:rPr>
          <w:rFonts w:hint="eastAsia" w:ascii="宋体" w:hAnsi="宋体"/>
          <w:sz w:val="24"/>
        </w:rPr>
        <w:t>1.6.6节水灌溉建设目标</w:t>
      </w:r>
    </w:p>
    <w:p w14:paraId="12624FF1">
      <w:pPr>
        <w:spacing w:line="360" w:lineRule="auto"/>
        <w:ind w:firstLine="480" w:firstLineChars="200"/>
        <w:rPr>
          <w:rFonts w:hint="eastAsia" w:ascii="宋体" w:hAnsi="宋体"/>
          <w:sz w:val="24"/>
        </w:rPr>
      </w:pPr>
      <w:r>
        <w:rPr>
          <w:rFonts w:hint="eastAsia" w:ascii="宋体" w:hAnsi="宋体"/>
          <w:sz w:val="24"/>
        </w:rPr>
        <w:t>灌区地面灌渠系水利用系数由2009年的0.534提高到2015年的0.600，到2020年达到0.634。田间水利用系数由2009年的0.85提高到2020年0.86。高效节水灌溉利用系数由2009年的0.760提高2015年的0.810，到2020年达到0.840。新增高效节水面积8.4万亩。</w:t>
      </w:r>
    </w:p>
    <w:p w14:paraId="3FC18E64">
      <w:pPr>
        <w:spacing w:line="360" w:lineRule="auto"/>
        <w:ind w:firstLine="480" w:firstLineChars="200"/>
        <w:rPr>
          <w:rFonts w:hint="eastAsia" w:ascii="宋体" w:hAnsi="宋体"/>
          <w:sz w:val="24"/>
        </w:rPr>
      </w:pPr>
      <w:r>
        <w:rPr>
          <w:rFonts w:hint="eastAsia" w:ascii="宋体" w:hAnsi="宋体"/>
          <w:sz w:val="24"/>
        </w:rPr>
        <w:t>1.6.7牧区草原生态保护水资源保障目标</w:t>
      </w:r>
    </w:p>
    <w:p w14:paraId="4DA3E3F0">
      <w:pPr>
        <w:spacing w:line="360" w:lineRule="auto"/>
        <w:ind w:firstLine="480" w:firstLineChars="200"/>
        <w:rPr>
          <w:rFonts w:hint="eastAsia" w:ascii="宋体" w:hAnsi="宋体"/>
          <w:sz w:val="24"/>
        </w:rPr>
      </w:pPr>
      <w:r>
        <w:rPr>
          <w:rFonts w:hint="eastAsia" w:ascii="宋体" w:hAnsi="宋体"/>
          <w:sz w:val="24"/>
        </w:rPr>
        <w:t>解决春秋牧场超载，现状年人工饲草料地面积为4.15万亩，2009-2015年增加饲草料地1.2万亩，2016——2020年增加饲草料地1.1万亩。</w:t>
      </w:r>
    </w:p>
    <w:p w14:paraId="64F84D24">
      <w:pPr>
        <w:spacing w:line="360" w:lineRule="auto"/>
        <w:ind w:firstLine="480" w:firstLineChars="200"/>
        <w:rPr>
          <w:rFonts w:hint="eastAsia" w:ascii="宋体" w:hAnsi="宋体"/>
          <w:sz w:val="24"/>
        </w:rPr>
      </w:pPr>
      <w:r>
        <w:rPr>
          <w:rFonts w:hint="eastAsia" w:ascii="宋体" w:hAnsi="宋体"/>
          <w:sz w:val="24"/>
        </w:rPr>
        <w:t>1.6.8中低产田治理目标</w:t>
      </w:r>
    </w:p>
    <w:p w14:paraId="0E86F197">
      <w:pPr>
        <w:spacing w:line="360" w:lineRule="auto"/>
        <w:ind w:firstLine="480" w:firstLineChars="200"/>
        <w:rPr>
          <w:rFonts w:ascii="宋体" w:hAnsi="宋体"/>
          <w:sz w:val="24"/>
        </w:rPr>
      </w:pPr>
      <w:r>
        <w:rPr>
          <w:rFonts w:ascii="宋体" w:hAnsi="宋体"/>
          <w:sz w:val="24"/>
        </w:rPr>
        <w:t>灌溉</w:t>
      </w:r>
      <w:r>
        <w:rPr>
          <w:rFonts w:hint="eastAsia" w:ascii="宋体" w:hAnsi="宋体"/>
          <w:sz w:val="24"/>
        </w:rPr>
        <w:t>措施</w:t>
      </w:r>
      <w:r>
        <w:rPr>
          <w:rFonts w:ascii="宋体" w:hAnsi="宋体"/>
          <w:sz w:val="24"/>
        </w:rPr>
        <w:t>：做好灌溉渠系的配套建筑物建设工作</w:t>
      </w:r>
      <w:r>
        <w:rPr>
          <w:rFonts w:hint="eastAsia" w:ascii="宋体" w:hAnsi="宋体"/>
          <w:sz w:val="24"/>
        </w:rPr>
        <w:t>，</w:t>
      </w:r>
      <w:r>
        <w:rPr>
          <w:rFonts w:ascii="宋体" w:hAnsi="宋体"/>
          <w:sz w:val="24"/>
        </w:rPr>
        <w:t>生物防治措施，完善灌区防护林体系，使林地覆盖率达12%以上</w:t>
      </w:r>
      <w:r>
        <w:rPr>
          <w:rFonts w:hint="eastAsia" w:ascii="宋体" w:hAnsi="宋体"/>
          <w:sz w:val="24"/>
        </w:rPr>
        <w:t>。</w:t>
      </w:r>
      <w:r>
        <w:rPr>
          <w:rFonts w:ascii="宋体" w:hAnsi="宋体"/>
          <w:sz w:val="24"/>
        </w:rPr>
        <w:t>农业防治措施，通过农业技术措施可以改善土壤结构，降低表土盐分，保持土壤水分，为农作物生长发育创造有利条件。</w:t>
      </w:r>
    </w:p>
    <w:p w14:paraId="0256B939">
      <w:pPr>
        <w:spacing w:line="360" w:lineRule="auto"/>
        <w:ind w:firstLine="480" w:firstLineChars="200"/>
        <w:rPr>
          <w:rFonts w:hint="eastAsia" w:ascii="宋体" w:hAnsi="宋体"/>
          <w:sz w:val="24"/>
        </w:rPr>
      </w:pPr>
      <w:r>
        <w:rPr>
          <w:rFonts w:hint="eastAsia" w:ascii="宋体" w:hAnsi="宋体"/>
          <w:sz w:val="24"/>
        </w:rPr>
        <w:t>1.6.9水土保持目标</w:t>
      </w:r>
    </w:p>
    <w:p w14:paraId="2F96C7EE">
      <w:pPr>
        <w:spacing w:line="360" w:lineRule="auto"/>
        <w:ind w:firstLine="480" w:firstLineChars="200"/>
        <w:rPr>
          <w:rFonts w:ascii="宋体" w:hAnsi="宋体"/>
          <w:sz w:val="24"/>
        </w:rPr>
      </w:pPr>
      <w:r>
        <w:rPr>
          <w:rFonts w:ascii="宋体" w:hAnsi="宋体"/>
          <w:sz w:val="24"/>
        </w:rPr>
        <w:t>林草措施：封育草场346.93 hm</w:t>
      </w:r>
      <w:r>
        <w:rPr>
          <w:rFonts w:ascii="宋体" w:hAnsi="宋体"/>
          <w:sz w:val="24"/>
          <w:vertAlign w:val="superscript"/>
        </w:rPr>
        <w:t>2</w:t>
      </w:r>
      <w:r>
        <w:rPr>
          <w:rFonts w:ascii="宋体" w:hAnsi="宋体"/>
          <w:sz w:val="24"/>
        </w:rPr>
        <w:t>；封育河谷林124.23 hm</w:t>
      </w:r>
      <w:r>
        <w:rPr>
          <w:rFonts w:ascii="宋体" w:hAnsi="宋体"/>
          <w:sz w:val="24"/>
          <w:vertAlign w:val="superscript"/>
        </w:rPr>
        <w:t>2</w:t>
      </w:r>
      <w:r>
        <w:rPr>
          <w:rFonts w:ascii="宋体" w:hAnsi="宋体"/>
          <w:sz w:val="24"/>
        </w:rPr>
        <w:t>,人工水土保持林10.1</w:t>
      </w:r>
      <w:r>
        <w:rPr>
          <w:rFonts w:hint="eastAsia" w:ascii="宋体" w:hAnsi="宋体"/>
          <w:sz w:val="24"/>
        </w:rPr>
        <w:t>0</w:t>
      </w:r>
      <w:r>
        <w:rPr>
          <w:rFonts w:ascii="宋体" w:hAnsi="宋体"/>
          <w:sz w:val="24"/>
        </w:rPr>
        <w:t>hm</w:t>
      </w:r>
      <w:r>
        <w:rPr>
          <w:rFonts w:ascii="宋体" w:hAnsi="宋体"/>
          <w:sz w:val="24"/>
          <w:vertAlign w:val="superscript"/>
        </w:rPr>
        <w:t>2</w:t>
      </w:r>
      <w:r>
        <w:rPr>
          <w:rFonts w:ascii="宋体" w:hAnsi="宋体"/>
          <w:sz w:val="24"/>
        </w:rPr>
        <w:t>； 封禁围栏34.69 km。</w:t>
      </w:r>
    </w:p>
    <w:p w14:paraId="7E972B7D">
      <w:pPr>
        <w:spacing w:line="360" w:lineRule="auto"/>
        <w:ind w:firstLine="480" w:firstLineChars="200"/>
        <w:rPr>
          <w:rFonts w:hint="eastAsia" w:ascii="宋体" w:hAnsi="宋体"/>
          <w:sz w:val="24"/>
        </w:rPr>
      </w:pPr>
      <w:r>
        <w:rPr>
          <w:rFonts w:ascii="宋体" w:hAnsi="宋体"/>
          <w:sz w:val="24"/>
        </w:rPr>
        <w:t>工程措施：河道护砌1177.65m；挡墙式护坡1701m，框格式护坡13944 m</w:t>
      </w:r>
      <w:r>
        <w:rPr>
          <w:rFonts w:ascii="宋体" w:hAnsi="宋体"/>
          <w:sz w:val="24"/>
          <w:vertAlign w:val="superscript"/>
        </w:rPr>
        <w:t>2</w:t>
      </w:r>
      <w:r>
        <w:rPr>
          <w:rFonts w:ascii="宋体" w:hAnsi="宋体"/>
          <w:sz w:val="24"/>
        </w:rPr>
        <w:t>，排水沟865m；供水管道11.70km。围栏保护范围的入口处设置水土保持宣传碑一座。建立一个水土保持监测站点。</w:t>
      </w:r>
    </w:p>
    <w:p w14:paraId="255D57A7">
      <w:pPr>
        <w:spacing w:line="360" w:lineRule="auto"/>
        <w:ind w:firstLine="480" w:firstLineChars="200"/>
        <w:rPr>
          <w:rFonts w:hint="eastAsia" w:ascii="宋体" w:hAnsi="宋体"/>
          <w:sz w:val="24"/>
        </w:rPr>
      </w:pPr>
      <w:r>
        <w:rPr>
          <w:rFonts w:hint="eastAsia" w:ascii="宋体" w:hAnsi="宋体"/>
          <w:sz w:val="24"/>
        </w:rPr>
        <w:t>1.6.10生态环境保护目标</w:t>
      </w:r>
    </w:p>
    <w:p w14:paraId="3AFC77CB">
      <w:pPr>
        <w:spacing w:line="360" w:lineRule="auto"/>
        <w:ind w:firstLine="480" w:firstLineChars="200"/>
        <w:rPr>
          <w:rFonts w:hint="eastAsia" w:ascii="宋体" w:hAnsi="宋体"/>
          <w:sz w:val="24"/>
        </w:rPr>
      </w:pPr>
      <w:r>
        <w:rPr>
          <w:rFonts w:hint="eastAsia" w:ascii="宋体" w:hAnsi="宋体"/>
          <w:sz w:val="24"/>
        </w:rPr>
        <w:t>通过本规划将巴尔鲁克山西南坡的部分出境水量调入盆地，减少盆地地下水开采量，使库鲁斯台草原地下水得到补充，修复草原自然生态环境。</w:t>
      </w:r>
    </w:p>
    <w:p w14:paraId="3351D343">
      <w:pPr>
        <w:spacing w:line="360" w:lineRule="auto"/>
        <w:ind w:firstLine="480" w:firstLineChars="200"/>
        <w:rPr>
          <w:rFonts w:hint="eastAsia" w:ascii="宋体" w:hAnsi="宋体"/>
          <w:sz w:val="24"/>
        </w:rPr>
      </w:pPr>
      <w:r>
        <w:rPr>
          <w:rFonts w:hint="eastAsia" w:ascii="宋体" w:hAnsi="宋体"/>
          <w:sz w:val="24"/>
        </w:rPr>
        <w:t>1.6.11水利建设管理目标</w:t>
      </w:r>
    </w:p>
    <w:p w14:paraId="27237573">
      <w:pPr>
        <w:spacing w:line="360" w:lineRule="auto"/>
        <w:ind w:firstLine="480" w:firstLineChars="200"/>
        <w:rPr>
          <w:rFonts w:ascii="宋体" w:hAnsi="宋体"/>
          <w:sz w:val="24"/>
        </w:rPr>
      </w:pPr>
      <w:r>
        <w:rPr>
          <w:rFonts w:ascii="宋体" w:hAnsi="宋体"/>
          <w:sz w:val="24"/>
        </w:rPr>
        <w:t>近期201</w:t>
      </w:r>
      <w:r>
        <w:rPr>
          <w:rFonts w:hint="eastAsia" w:ascii="宋体" w:hAnsi="宋体"/>
          <w:sz w:val="24"/>
        </w:rPr>
        <w:t>5</w:t>
      </w:r>
      <w:r>
        <w:rPr>
          <w:rFonts w:ascii="宋体" w:hAnsi="宋体"/>
          <w:sz w:val="24"/>
        </w:rPr>
        <w:t>年</w:t>
      </w:r>
      <w:r>
        <w:rPr>
          <w:rFonts w:hint="eastAsia" w:ascii="宋体" w:hAnsi="宋体"/>
          <w:sz w:val="24"/>
        </w:rPr>
        <w:t>，</w:t>
      </w:r>
      <w:r>
        <w:rPr>
          <w:rFonts w:ascii="宋体" w:hAnsi="宋体"/>
          <w:sz w:val="24"/>
        </w:rPr>
        <w:t>建立健全总量控制和定额管理制度，制定完善科学合理的水价制度，以及取水、排污许可制度和用水计量统计制度，形成较为完善的供排水计量体系。远期2020年，制定并实施依法治水方略，基本上建立水资源管理制度，赋予配套政府调控、市场引导、公众参与的水利管理体制，以及建立完善水权分配、转让制度，逐步形成现代化的水资源管理制度。</w:t>
      </w:r>
    </w:p>
    <w:p w14:paraId="1E561BA3">
      <w:pPr>
        <w:spacing w:line="360" w:lineRule="auto"/>
        <w:ind w:firstLine="480" w:firstLineChars="200"/>
        <w:rPr>
          <w:rFonts w:hint="eastAsia" w:ascii="宋体" w:hAnsi="宋体"/>
          <w:sz w:val="24"/>
        </w:rPr>
      </w:pPr>
      <w:r>
        <w:rPr>
          <w:rFonts w:hint="eastAsia" w:ascii="宋体" w:hAnsi="宋体"/>
          <w:sz w:val="24"/>
        </w:rPr>
        <w:t>1.6.12水利工程管理体制改革目标</w:t>
      </w:r>
    </w:p>
    <w:p w14:paraId="0CECFC0B">
      <w:pPr>
        <w:spacing w:line="360" w:lineRule="auto"/>
        <w:ind w:firstLine="480" w:firstLineChars="200"/>
        <w:rPr>
          <w:rFonts w:ascii="宋体" w:hAnsi="宋体"/>
          <w:sz w:val="24"/>
        </w:rPr>
      </w:pPr>
      <w:r>
        <w:rPr>
          <w:rFonts w:ascii="宋体" w:hAnsi="宋体"/>
          <w:sz w:val="24"/>
        </w:rPr>
        <w:t>201</w:t>
      </w:r>
      <w:r>
        <w:rPr>
          <w:rFonts w:hint="eastAsia" w:ascii="宋体" w:hAnsi="宋体"/>
          <w:sz w:val="24"/>
        </w:rPr>
        <w:t>5</w:t>
      </w:r>
      <w:r>
        <w:rPr>
          <w:rFonts w:ascii="宋体" w:hAnsi="宋体"/>
          <w:sz w:val="24"/>
        </w:rPr>
        <w:t>年在完善用水定额管理与用水总量控制管理体系的基础上，全面开展量水到户或到村（组）试点工作；建立末级量水计量体系，实现末级渠系民主管理，建设和完善农民用水合作组织；开展小型农村水利工程管理体制改革试点，在此基础上全面完成小型农村水利工程管理体制改革的任务。</w:t>
      </w:r>
    </w:p>
    <w:p w14:paraId="5C2DF0C0">
      <w:pPr>
        <w:spacing w:line="360" w:lineRule="auto"/>
        <w:ind w:firstLine="480" w:firstLineChars="200"/>
        <w:rPr>
          <w:rFonts w:ascii="宋体" w:hAnsi="宋体"/>
          <w:sz w:val="24"/>
        </w:rPr>
        <w:sectPr>
          <w:pgSz w:w="11906" w:h="16838"/>
          <w:pgMar w:top="1418" w:right="1701" w:bottom="1418" w:left="1701" w:header="851" w:footer="992" w:gutter="0"/>
          <w:cols w:space="720" w:num="1"/>
          <w:docGrid w:linePitch="312" w:charSpace="0"/>
        </w:sectPr>
      </w:pPr>
      <w:r>
        <w:rPr>
          <w:rFonts w:ascii="宋体" w:hAnsi="宋体"/>
          <w:sz w:val="24"/>
        </w:rPr>
        <w:t>2020年全面推行以“用水定额管理”与“用水总量控制”为核心的节水型农业建设，全面建成农村水利建设四大体系，即政策支撑体系、投入保障体系、建设管理体系和技术服务体系。</w:t>
      </w:r>
    </w:p>
    <w:bookmarkEnd w:id="4"/>
    <w:p w14:paraId="15717B2F">
      <w:pPr>
        <w:pStyle w:val="2"/>
        <w:spacing w:before="360" w:line="240" w:lineRule="auto"/>
        <w:jc w:val="center"/>
      </w:pPr>
      <w:bookmarkStart w:id="15" w:name="_Toc255298312"/>
      <w:bookmarkStart w:id="16" w:name="_Toc264996425"/>
      <w:r>
        <w:rPr>
          <w:rFonts w:hint="eastAsia"/>
        </w:rPr>
        <w:t>第二章  水资源配置规划</w:t>
      </w:r>
      <w:bookmarkEnd w:id="15"/>
      <w:bookmarkEnd w:id="16"/>
    </w:p>
    <w:p w14:paraId="2230A4BA">
      <w:pPr>
        <w:pStyle w:val="3"/>
        <w:spacing w:before="192" w:beforeLines="80" w:after="192" w:afterLines="80" w:line="240" w:lineRule="auto"/>
        <w:ind w:firstLine="641"/>
        <w:rPr>
          <w:rFonts w:ascii="宋体" w:hAnsi="宋体" w:eastAsia="宋体"/>
        </w:rPr>
      </w:pPr>
      <w:bookmarkStart w:id="17" w:name="_Toc255298313"/>
      <w:bookmarkStart w:id="18" w:name="_Toc264996426"/>
      <w:r>
        <w:rPr>
          <w:rFonts w:hint="eastAsia" w:ascii="宋体" w:hAnsi="宋体" w:eastAsia="宋体"/>
        </w:rPr>
        <w:t>2.1水资源配置的原则和方向</w:t>
      </w:r>
      <w:bookmarkEnd w:id="17"/>
      <w:bookmarkEnd w:id="18"/>
    </w:p>
    <w:p w14:paraId="45D504D2">
      <w:pPr>
        <w:pStyle w:val="82"/>
        <w:rPr>
          <w:rFonts w:hint="eastAsia" w:ascii="宋体" w:hAnsi="宋体"/>
        </w:rPr>
      </w:pPr>
      <w:r>
        <w:rPr>
          <w:rFonts w:hint="eastAsia" w:ascii="宋体" w:hAnsi="宋体"/>
        </w:rPr>
        <w:t>根据裕民县现状供需水状况及今后经济社会发展格局，确定规划年水资源配置原则如下：</w:t>
      </w:r>
    </w:p>
    <w:p w14:paraId="71558211">
      <w:pPr>
        <w:pStyle w:val="82"/>
        <w:rPr>
          <w:rFonts w:hint="eastAsia" w:ascii="宋体" w:hAnsi="宋体"/>
        </w:rPr>
      </w:pPr>
      <w:r>
        <w:rPr>
          <w:rFonts w:hint="eastAsia" w:ascii="宋体" w:hAnsi="宋体"/>
        </w:rPr>
        <w:t>1、持续发展原则：充分考虑经济社会发展用水与水资源量承载能力之间相互适应，设计水平年经济社会发展规模控制在水资源承载能力允许的范围之内。</w:t>
      </w:r>
    </w:p>
    <w:p w14:paraId="0A80658F">
      <w:pPr>
        <w:pStyle w:val="82"/>
        <w:rPr>
          <w:rFonts w:hint="eastAsia" w:ascii="宋体" w:hAnsi="宋体"/>
        </w:rPr>
      </w:pPr>
      <w:r>
        <w:rPr>
          <w:rFonts w:hint="eastAsia" w:ascii="宋体" w:hAnsi="宋体"/>
        </w:rPr>
        <w:t>2、公平性原则：设计水平年水资源配置应适当考虑各灌区发展环境、发展空间与潜力的不同而对各灌区经济结构做相应的调整。</w:t>
      </w:r>
    </w:p>
    <w:p w14:paraId="2A10D70F">
      <w:pPr>
        <w:pStyle w:val="75"/>
        <w:spacing w:line="360" w:lineRule="auto"/>
        <w:ind w:firstLine="480"/>
        <w:rPr>
          <w:rFonts w:hint="eastAsia"/>
          <w:sz w:val="24"/>
        </w:rPr>
      </w:pPr>
      <w:r>
        <w:rPr>
          <w:rFonts w:hint="eastAsia"/>
          <w:sz w:val="24"/>
        </w:rPr>
        <w:t>3、需水供给优先顺序原则：首先满足生活用水，其次是工业用水，然后是农业和牲畜用水。</w:t>
      </w:r>
    </w:p>
    <w:p w14:paraId="43F4A2FA">
      <w:pPr>
        <w:pStyle w:val="75"/>
        <w:spacing w:line="360" w:lineRule="auto"/>
        <w:ind w:firstLine="480"/>
        <w:rPr>
          <w:rFonts w:hint="eastAsia"/>
          <w:sz w:val="24"/>
        </w:rPr>
      </w:pPr>
      <w:r>
        <w:rPr>
          <w:rFonts w:hint="eastAsia"/>
          <w:sz w:val="24"/>
        </w:rPr>
        <w:t>4、行业用水水源相对稳定，除农业灌溉外，其他行业一般用水水源为一个稳定的固定水源。</w:t>
      </w:r>
    </w:p>
    <w:p w14:paraId="66BFD462">
      <w:pPr>
        <w:pStyle w:val="82"/>
        <w:rPr>
          <w:rFonts w:hint="eastAsia" w:ascii="宋体" w:hAnsi="宋体"/>
        </w:rPr>
      </w:pPr>
      <w:r>
        <w:rPr>
          <w:rFonts w:hint="eastAsia" w:ascii="宋体" w:hAnsi="宋体"/>
        </w:rPr>
        <w:t>5、采用各种节水措施节约用水，发展高效节水用水模式；</w:t>
      </w:r>
    </w:p>
    <w:p w14:paraId="1EACA9E2">
      <w:pPr>
        <w:pStyle w:val="18"/>
        <w:spacing w:line="360" w:lineRule="auto"/>
        <w:ind w:firstLine="480" w:firstLineChars="200"/>
        <w:rPr>
          <w:rFonts w:hint="eastAsia" w:hAnsi="宋体"/>
          <w:sz w:val="24"/>
        </w:rPr>
      </w:pPr>
      <w:r>
        <w:rPr>
          <w:rFonts w:hint="eastAsia" w:hAnsi="宋体"/>
          <w:sz w:val="24"/>
        </w:rPr>
        <w:t>6、改善经济发展模式，调整用水结构；</w:t>
      </w:r>
    </w:p>
    <w:p w14:paraId="312E2DCF">
      <w:pPr>
        <w:pStyle w:val="18"/>
        <w:spacing w:line="360" w:lineRule="auto"/>
        <w:ind w:firstLine="480" w:firstLineChars="200"/>
        <w:rPr>
          <w:rFonts w:hint="eastAsia" w:hAnsi="宋体"/>
          <w:sz w:val="24"/>
        </w:rPr>
      </w:pPr>
      <w:r>
        <w:rPr>
          <w:rFonts w:hint="eastAsia" w:hAnsi="宋体"/>
          <w:sz w:val="24"/>
        </w:rPr>
        <w:t>7、通过建设库鲁斯台草原供水工程，实现西水东引，解决裕东区资源性缺水矛盾。</w:t>
      </w:r>
    </w:p>
    <w:p w14:paraId="679F6428">
      <w:pPr>
        <w:pStyle w:val="18"/>
        <w:spacing w:line="360" w:lineRule="auto"/>
        <w:ind w:firstLine="480" w:firstLineChars="200"/>
        <w:rPr>
          <w:rFonts w:hint="eastAsia" w:hAnsi="宋体"/>
          <w:sz w:val="24"/>
        </w:rPr>
      </w:pPr>
      <w:r>
        <w:rPr>
          <w:rFonts w:hint="eastAsia" w:hAnsi="宋体"/>
          <w:sz w:val="24"/>
        </w:rPr>
        <w:t>8、解决吉也克井灌区地下水超采问题。</w:t>
      </w:r>
    </w:p>
    <w:p w14:paraId="3FD885CF">
      <w:pPr>
        <w:pStyle w:val="18"/>
        <w:spacing w:line="360" w:lineRule="auto"/>
        <w:ind w:firstLine="480" w:firstLineChars="200"/>
        <w:rPr>
          <w:rFonts w:hint="eastAsia" w:hAnsi="宋体"/>
          <w:sz w:val="24"/>
        </w:rPr>
      </w:pPr>
      <w:r>
        <w:rPr>
          <w:rFonts w:hint="eastAsia" w:hAnsi="宋体"/>
          <w:sz w:val="24"/>
        </w:rPr>
        <w:t>9、以改善生态环境为前提，处理和协调好水资源开发利用与生态环境之间的关系；</w:t>
      </w:r>
    </w:p>
    <w:p w14:paraId="7D8DAF51">
      <w:pPr>
        <w:pStyle w:val="3"/>
        <w:spacing w:before="192" w:beforeLines="80" w:after="192" w:afterLines="80" w:line="240" w:lineRule="auto"/>
        <w:ind w:firstLine="641"/>
        <w:rPr>
          <w:rFonts w:hint="eastAsia" w:ascii="宋体" w:hAnsi="宋体" w:eastAsia="宋体"/>
        </w:rPr>
      </w:pPr>
      <w:bookmarkStart w:id="19" w:name="_Toc264996427"/>
      <w:bookmarkStart w:id="20" w:name="_Toc255298314"/>
      <w:r>
        <w:rPr>
          <w:rFonts w:hint="eastAsia" w:ascii="宋体" w:hAnsi="宋体" w:eastAsia="宋体"/>
        </w:rPr>
        <w:t>2.2水资源分区</w:t>
      </w:r>
      <w:bookmarkEnd w:id="19"/>
      <w:bookmarkEnd w:id="20"/>
    </w:p>
    <w:p w14:paraId="4415219E">
      <w:pPr>
        <w:pStyle w:val="75"/>
        <w:tabs>
          <w:tab w:val="left" w:pos="7920"/>
        </w:tabs>
        <w:spacing w:line="360" w:lineRule="auto"/>
        <w:ind w:firstLine="480"/>
        <w:rPr>
          <w:rFonts w:hint="eastAsia"/>
          <w:sz w:val="24"/>
        </w:rPr>
      </w:pPr>
      <w:r>
        <w:rPr>
          <w:rFonts w:hint="eastAsia"/>
          <w:sz w:val="24"/>
        </w:rPr>
        <w:t>1、分区的目的</w:t>
      </w:r>
    </w:p>
    <w:p w14:paraId="0B48D82A">
      <w:pPr>
        <w:pStyle w:val="75"/>
        <w:spacing w:line="360" w:lineRule="auto"/>
        <w:ind w:firstLine="480"/>
        <w:rPr>
          <w:rFonts w:hint="eastAsia"/>
          <w:sz w:val="24"/>
        </w:rPr>
      </w:pPr>
      <w:r>
        <w:rPr>
          <w:rFonts w:hint="eastAsia"/>
          <w:sz w:val="24"/>
        </w:rPr>
        <w:t>裕民县水系山体高度小，纵深不大，水资源时空和地区分布不平衡。为了更好地掌握各分区的水资源数量、质量及其变化规律，搞清不同地区需、耗水量及转换关系，较真实反映流域内现状不同地区水资源的分配状况并对未来进行较好的预测及确定合理的水资源配置方案，水资源供需分析必须分区进行。</w:t>
      </w:r>
    </w:p>
    <w:p w14:paraId="70168521">
      <w:pPr>
        <w:pStyle w:val="75"/>
        <w:spacing w:line="360" w:lineRule="auto"/>
        <w:ind w:firstLine="480"/>
        <w:rPr>
          <w:rFonts w:hint="eastAsia"/>
          <w:sz w:val="24"/>
        </w:rPr>
      </w:pPr>
      <w:r>
        <w:rPr>
          <w:rFonts w:hint="eastAsia"/>
          <w:sz w:val="24"/>
        </w:rPr>
        <w:t>2、分区的原则</w:t>
      </w:r>
    </w:p>
    <w:p w14:paraId="7DC7B836">
      <w:pPr>
        <w:pStyle w:val="75"/>
        <w:spacing w:line="360" w:lineRule="auto"/>
        <w:ind w:firstLine="480"/>
        <w:rPr>
          <w:rFonts w:hint="eastAsia"/>
          <w:sz w:val="24"/>
        </w:rPr>
      </w:pPr>
      <w:r>
        <w:rPr>
          <w:rFonts w:hint="eastAsia"/>
          <w:sz w:val="24"/>
        </w:rPr>
        <w:t>1）水文气象特征和自然地理条件相近，基本能反映水资源分布和耗水的地区差异。</w:t>
      </w:r>
    </w:p>
    <w:p w14:paraId="1993A551">
      <w:pPr>
        <w:pStyle w:val="75"/>
        <w:spacing w:line="360" w:lineRule="auto"/>
        <w:ind w:firstLine="480"/>
        <w:rPr>
          <w:rFonts w:hint="eastAsia"/>
          <w:sz w:val="24"/>
        </w:rPr>
      </w:pPr>
      <w:r>
        <w:rPr>
          <w:rFonts w:hint="eastAsia"/>
          <w:sz w:val="24"/>
        </w:rPr>
        <w:t>2）尽可能保持河流水系的完整性，兼顾行政区划和灌区的划分。要求既有利于按水量平衡分析研究各分区的水资源配置问题。同时也兼顾行政区划内水资源配置规划的需要。</w:t>
      </w:r>
    </w:p>
    <w:p w14:paraId="180A09B9">
      <w:pPr>
        <w:pStyle w:val="75"/>
        <w:spacing w:line="360" w:lineRule="auto"/>
        <w:ind w:firstLine="480"/>
        <w:rPr>
          <w:rFonts w:hint="eastAsia"/>
          <w:sz w:val="24"/>
        </w:rPr>
      </w:pPr>
      <w:r>
        <w:rPr>
          <w:rFonts w:hint="eastAsia"/>
          <w:sz w:val="24"/>
        </w:rPr>
        <w:t>3）分区应考虑供用水系统及用户用水关系，要与已建和规划中的工程布局相协调。</w:t>
      </w:r>
    </w:p>
    <w:p w14:paraId="17552D28">
      <w:pPr>
        <w:spacing w:line="360" w:lineRule="auto"/>
        <w:ind w:firstLine="480" w:firstLineChars="200"/>
        <w:rPr>
          <w:rFonts w:hint="eastAsia" w:ascii="宋体" w:hAnsi="宋体"/>
          <w:sz w:val="24"/>
        </w:rPr>
      </w:pPr>
      <w:r>
        <w:rPr>
          <w:rFonts w:hint="eastAsia" w:ascii="宋体" w:hAnsi="宋体"/>
          <w:sz w:val="24"/>
        </w:rPr>
        <w:t>4）分区内灌区基本土地连片，尽量避免灌区间相互交叉。</w:t>
      </w:r>
    </w:p>
    <w:p w14:paraId="59EDA040">
      <w:pPr>
        <w:spacing w:line="360" w:lineRule="auto"/>
        <w:ind w:firstLine="480" w:firstLineChars="200"/>
        <w:rPr>
          <w:rFonts w:hint="eastAsia" w:ascii="宋体" w:hAnsi="宋体"/>
          <w:sz w:val="24"/>
        </w:rPr>
      </w:pPr>
      <w:r>
        <w:rPr>
          <w:rFonts w:hint="eastAsia" w:ascii="宋体" w:hAnsi="宋体"/>
          <w:sz w:val="24"/>
        </w:rPr>
        <w:t>5）照顾历史惯例。</w:t>
      </w:r>
    </w:p>
    <w:p w14:paraId="306A8AF1">
      <w:pPr>
        <w:spacing w:line="360" w:lineRule="auto"/>
        <w:ind w:firstLine="480" w:firstLineChars="200"/>
        <w:rPr>
          <w:rFonts w:hint="eastAsia" w:ascii="宋体" w:hAnsi="宋体"/>
          <w:sz w:val="24"/>
        </w:rPr>
      </w:pPr>
      <w:r>
        <w:rPr>
          <w:rFonts w:hint="eastAsia" w:ascii="宋体" w:hAnsi="宋体"/>
          <w:sz w:val="24"/>
        </w:rPr>
        <w:t>2、水资源分区</w:t>
      </w:r>
    </w:p>
    <w:p w14:paraId="436BEEDA">
      <w:pPr>
        <w:spacing w:line="360" w:lineRule="auto"/>
        <w:ind w:firstLine="480" w:firstLineChars="200"/>
        <w:rPr>
          <w:rFonts w:hint="eastAsia" w:ascii="宋体" w:hAnsi="宋体"/>
          <w:sz w:val="24"/>
        </w:rPr>
      </w:pPr>
      <w:r>
        <w:rPr>
          <w:rFonts w:hint="eastAsia" w:ascii="宋体" w:hAnsi="宋体"/>
          <w:sz w:val="24"/>
        </w:rPr>
        <w:t>根据上述原则，结合灌区划分，裕民县水资源利用分区共分为1个Ⅰ级区、2个Ⅱ级区、7个Ⅲ级区详见下表。</w:t>
      </w:r>
    </w:p>
    <w:p w14:paraId="5E171A62">
      <w:pPr>
        <w:tabs>
          <w:tab w:val="left" w:pos="5730"/>
        </w:tabs>
        <w:spacing w:line="360" w:lineRule="auto"/>
        <w:ind w:firstLine="2486" w:firstLineChars="1032"/>
        <w:rPr>
          <w:rFonts w:hint="eastAsia" w:ascii="黑体" w:hAnsi="宋体" w:eastAsia="黑体"/>
          <w:b/>
          <w:sz w:val="24"/>
        </w:rPr>
      </w:pPr>
      <w:r>
        <w:rPr>
          <w:rFonts w:hint="eastAsia" w:ascii="黑体" w:hAnsi="宋体" w:eastAsia="黑体"/>
          <w:b/>
          <w:sz w:val="24"/>
        </w:rPr>
        <w:t xml:space="preserve"> 裕民县水资源及灌区划分表   </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988"/>
        <w:gridCol w:w="3251"/>
        <w:gridCol w:w="2103"/>
      </w:tblGrid>
      <w:tr w14:paraId="0FE7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30" w:hRule="atLeast"/>
        </w:trPr>
        <w:tc>
          <w:tcPr>
            <w:tcW w:w="1378" w:type="dxa"/>
            <w:noWrap w:val="0"/>
            <w:vAlign w:val="center"/>
          </w:tcPr>
          <w:p w14:paraId="0EEFB091">
            <w:pPr>
              <w:tabs>
                <w:tab w:val="left" w:pos="5730"/>
              </w:tabs>
              <w:spacing w:line="360" w:lineRule="auto"/>
              <w:jc w:val="center"/>
              <w:rPr>
                <w:rFonts w:hint="eastAsia" w:ascii="宋体" w:hAnsi="宋体"/>
                <w:sz w:val="18"/>
              </w:rPr>
            </w:pPr>
            <w:r>
              <w:rPr>
                <w:rFonts w:hint="eastAsia" w:ascii="宋体" w:hAnsi="宋体"/>
                <w:sz w:val="18"/>
              </w:rPr>
              <w:t>Ⅱ级灌区名称</w:t>
            </w:r>
          </w:p>
        </w:tc>
        <w:tc>
          <w:tcPr>
            <w:tcW w:w="1988" w:type="dxa"/>
            <w:noWrap w:val="0"/>
            <w:vAlign w:val="center"/>
          </w:tcPr>
          <w:p w14:paraId="69E34338">
            <w:pPr>
              <w:tabs>
                <w:tab w:val="left" w:pos="5730"/>
              </w:tabs>
              <w:spacing w:line="360" w:lineRule="auto"/>
              <w:ind w:left="108"/>
              <w:jc w:val="center"/>
              <w:rPr>
                <w:rFonts w:hint="eastAsia" w:ascii="宋体" w:hAnsi="宋体"/>
                <w:sz w:val="18"/>
              </w:rPr>
            </w:pPr>
            <w:r>
              <w:rPr>
                <w:rFonts w:hint="eastAsia" w:ascii="宋体" w:hAnsi="宋体"/>
                <w:sz w:val="18"/>
              </w:rPr>
              <w:t>Ⅲ灌区名称</w:t>
            </w:r>
          </w:p>
        </w:tc>
        <w:tc>
          <w:tcPr>
            <w:tcW w:w="3251" w:type="dxa"/>
            <w:noWrap w:val="0"/>
            <w:vAlign w:val="center"/>
          </w:tcPr>
          <w:p w14:paraId="73F4FF5F">
            <w:pPr>
              <w:tabs>
                <w:tab w:val="left" w:pos="5730"/>
              </w:tabs>
              <w:spacing w:line="360" w:lineRule="auto"/>
              <w:ind w:left="108"/>
              <w:jc w:val="center"/>
              <w:rPr>
                <w:rFonts w:hint="eastAsia" w:ascii="宋体" w:hAnsi="宋体"/>
                <w:sz w:val="18"/>
              </w:rPr>
            </w:pPr>
            <w:r>
              <w:rPr>
                <w:rFonts w:hint="eastAsia" w:ascii="宋体" w:hAnsi="宋体"/>
                <w:sz w:val="18"/>
              </w:rPr>
              <w:t>所含乡场镇</w:t>
            </w:r>
          </w:p>
        </w:tc>
        <w:tc>
          <w:tcPr>
            <w:tcW w:w="2103" w:type="dxa"/>
            <w:noWrap w:val="0"/>
            <w:vAlign w:val="center"/>
          </w:tcPr>
          <w:p w14:paraId="4F4942F7">
            <w:pPr>
              <w:tabs>
                <w:tab w:val="left" w:pos="5730"/>
              </w:tabs>
              <w:spacing w:line="360" w:lineRule="auto"/>
              <w:jc w:val="center"/>
              <w:rPr>
                <w:rFonts w:hint="eastAsia" w:ascii="宋体" w:hAnsi="宋体"/>
                <w:sz w:val="18"/>
              </w:rPr>
            </w:pPr>
            <w:r>
              <w:rPr>
                <w:rFonts w:hint="eastAsia" w:ascii="宋体" w:hAnsi="宋体"/>
                <w:sz w:val="18"/>
              </w:rPr>
              <w:t>代表性河流</w:t>
            </w:r>
          </w:p>
        </w:tc>
      </w:tr>
      <w:tr w14:paraId="7471009D">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auto"/>
          <w:trHeight w:val="210" w:hRule="atLeast"/>
        </w:trPr>
        <w:tc>
          <w:tcPr>
            <w:tcW w:w="1378" w:type="dxa"/>
            <w:vMerge w:val="restart"/>
            <w:tcBorders>
              <w:top w:val="single" w:color="auto" w:sz="4" w:space="0"/>
              <w:left w:val="single" w:color="auto" w:sz="4" w:space="0"/>
              <w:bottom w:val="single" w:color="auto" w:sz="4" w:space="0"/>
              <w:right w:val="single" w:color="auto" w:sz="4" w:space="0"/>
            </w:tcBorders>
            <w:noWrap w:val="0"/>
            <w:vAlign w:val="center"/>
          </w:tcPr>
          <w:p w14:paraId="2FFF9C52">
            <w:pPr>
              <w:widowControl/>
              <w:jc w:val="center"/>
              <w:rPr>
                <w:rFonts w:ascii="宋体" w:hAnsi="宋体"/>
                <w:kern w:val="0"/>
                <w:sz w:val="18"/>
              </w:rPr>
            </w:pPr>
            <w:r>
              <w:rPr>
                <w:rFonts w:hint="eastAsia" w:ascii="宋体" w:hAnsi="宋体"/>
                <w:kern w:val="0"/>
                <w:sz w:val="18"/>
              </w:rPr>
              <w:t>裕西区</w:t>
            </w:r>
          </w:p>
        </w:tc>
        <w:tc>
          <w:tcPr>
            <w:tcW w:w="1988" w:type="dxa"/>
            <w:tcBorders>
              <w:top w:val="single" w:color="auto" w:sz="4" w:space="0"/>
              <w:left w:val="nil"/>
              <w:bottom w:val="single" w:color="auto" w:sz="4" w:space="0"/>
              <w:right w:val="single" w:color="auto" w:sz="4" w:space="0"/>
            </w:tcBorders>
            <w:noWrap w:val="0"/>
            <w:vAlign w:val="center"/>
          </w:tcPr>
          <w:p w14:paraId="4F81F6C7">
            <w:pPr>
              <w:widowControl/>
              <w:jc w:val="center"/>
              <w:rPr>
                <w:rFonts w:ascii="宋体" w:hAnsi="宋体"/>
                <w:kern w:val="0"/>
                <w:sz w:val="18"/>
              </w:rPr>
            </w:pPr>
            <w:r>
              <w:rPr>
                <w:rFonts w:hint="eastAsia" w:ascii="宋体" w:hAnsi="宋体"/>
                <w:kern w:val="0"/>
                <w:sz w:val="18"/>
              </w:rPr>
              <w:t>苏云灌区</w:t>
            </w:r>
          </w:p>
        </w:tc>
        <w:tc>
          <w:tcPr>
            <w:tcW w:w="3251" w:type="dxa"/>
            <w:tcBorders>
              <w:top w:val="single" w:color="auto" w:sz="4" w:space="0"/>
              <w:left w:val="nil"/>
              <w:bottom w:val="single" w:color="auto" w:sz="4" w:space="0"/>
              <w:right w:val="single" w:color="auto" w:sz="4" w:space="0"/>
            </w:tcBorders>
            <w:noWrap w:val="0"/>
            <w:vAlign w:val="center"/>
          </w:tcPr>
          <w:p w14:paraId="35F2D3F7">
            <w:pPr>
              <w:widowControl/>
              <w:jc w:val="center"/>
              <w:rPr>
                <w:rFonts w:ascii="宋体" w:hAnsi="宋体"/>
                <w:kern w:val="0"/>
                <w:sz w:val="18"/>
              </w:rPr>
            </w:pP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FA3005B">
            <w:pPr>
              <w:spacing w:line="260" w:lineRule="atLeast"/>
              <w:jc w:val="center"/>
              <w:rPr>
                <w:rFonts w:hint="eastAsia" w:ascii="宋体" w:hAnsi="宋体"/>
                <w:kern w:val="0"/>
                <w:sz w:val="18"/>
              </w:rPr>
            </w:pPr>
            <w:r>
              <w:rPr>
                <w:rFonts w:hint="eastAsia" w:ascii="宋体" w:hAnsi="宋体"/>
                <w:kern w:val="0"/>
                <w:sz w:val="18"/>
              </w:rPr>
              <w:t>苏云河</w:t>
            </w:r>
          </w:p>
        </w:tc>
      </w:tr>
      <w:tr w14:paraId="16E44F48">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auto"/>
          <w:trHeight w:val="210" w:hRule="atLeast"/>
        </w:trPr>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0B3943AA">
            <w:pPr>
              <w:widowControl/>
              <w:jc w:val="center"/>
              <w:rPr>
                <w:rFonts w:ascii="宋体" w:hAnsi="宋体"/>
                <w:kern w:val="0"/>
                <w:sz w:val="18"/>
              </w:rPr>
            </w:pPr>
          </w:p>
        </w:tc>
        <w:tc>
          <w:tcPr>
            <w:tcW w:w="1988" w:type="dxa"/>
            <w:tcBorders>
              <w:top w:val="nil"/>
              <w:left w:val="nil"/>
              <w:bottom w:val="single" w:color="auto" w:sz="4" w:space="0"/>
              <w:right w:val="single" w:color="auto" w:sz="4" w:space="0"/>
            </w:tcBorders>
            <w:noWrap w:val="0"/>
            <w:vAlign w:val="center"/>
          </w:tcPr>
          <w:p w14:paraId="36156079">
            <w:pPr>
              <w:widowControl/>
              <w:jc w:val="center"/>
              <w:rPr>
                <w:rFonts w:ascii="宋体" w:hAnsi="宋体"/>
                <w:kern w:val="0"/>
                <w:sz w:val="18"/>
              </w:rPr>
            </w:pPr>
            <w:r>
              <w:rPr>
                <w:rFonts w:hint="eastAsia" w:ascii="宋体" w:hAnsi="宋体"/>
                <w:kern w:val="0"/>
                <w:sz w:val="18"/>
              </w:rPr>
              <w:t>塔斯特灌区</w:t>
            </w:r>
          </w:p>
        </w:tc>
        <w:tc>
          <w:tcPr>
            <w:tcW w:w="3251" w:type="dxa"/>
            <w:tcBorders>
              <w:top w:val="nil"/>
              <w:left w:val="nil"/>
              <w:bottom w:val="single" w:color="auto" w:sz="4" w:space="0"/>
              <w:right w:val="single" w:color="auto" w:sz="4" w:space="0"/>
            </w:tcBorders>
            <w:noWrap w:val="0"/>
            <w:vAlign w:val="center"/>
          </w:tcPr>
          <w:p w14:paraId="420526C2">
            <w:pPr>
              <w:widowControl/>
              <w:jc w:val="center"/>
              <w:rPr>
                <w:rFonts w:ascii="宋体" w:hAnsi="宋体"/>
                <w:kern w:val="0"/>
                <w:sz w:val="18"/>
              </w:rPr>
            </w:pPr>
          </w:p>
        </w:tc>
        <w:tc>
          <w:tcPr>
            <w:tcW w:w="2103" w:type="dxa"/>
            <w:tcBorders>
              <w:top w:val="single" w:color="auto" w:sz="4" w:space="0"/>
              <w:left w:val="single" w:color="auto" w:sz="4" w:space="0"/>
              <w:bottom w:val="single" w:color="auto" w:sz="4" w:space="0"/>
              <w:right w:val="single" w:color="auto" w:sz="4" w:space="0"/>
            </w:tcBorders>
            <w:noWrap w:val="0"/>
            <w:vAlign w:val="center"/>
          </w:tcPr>
          <w:p w14:paraId="06F6F5D3">
            <w:pPr>
              <w:spacing w:line="260" w:lineRule="atLeast"/>
              <w:jc w:val="center"/>
              <w:rPr>
                <w:rFonts w:hint="eastAsia" w:ascii="宋体" w:hAnsi="宋体"/>
                <w:kern w:val="0"/>
                <w:sz w:val="18"/>
              </w:rPr>
            </w:pPr>
            <w:r>
              <w:rPr>
                <w:rFonts w:hint="eastAsia" w:ascii="宋体" w:hAnsi="宋体"/>
                <w:kern w:val="0"/>
                <w:sz w:val="18"/>
              </w:rPr>
              <w:t>塔斯特河</w:t>
            </w:r>
          </w:p>
        </w:tc>
      </w:tr>
      <w:tr w14:paraId="332F200C">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auto"/>
          <w:trHeight w:val="210" w:hRule="atLeast"/>
        </w:trPr>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2986966C">
            <w:pPr>
              <w:widowControl/>
              <w:jc w:val="center"/>
              <w:rPr>
                <w:rFonts w:ascii="宋体" w:hAnsi="宋体"/>
                <w:kern w:val="0"/>
                <w:sz w:val="18"/>
              </w:rPr>
            </w:pPr>
          </w:p>
        </w:tc>
        <w:tc>
          <w:tcPr>
            <w:tcW w:w="1988" w:type="dxa"/>
            <w:tcBorders>
              <w:top w:val="nil"/>
              <w:left w:val="nil"/>
              <w:bottom w:val="single" w:color="auto" w:sz="4" w:space="0"/>
              <w:right w:val="single" w:color="auto" w:sz="4" w:space="0"/>
            </w:tcBorders>
            <w:noWrap w:val="0"/>
            <w:vAlign w:val="center"/>
          </w:tcPr>
          <w:p w14:paraId="44A28049">
            <w:pPr>
              <w:widowControl/>
              <w:jc w:val="center"/>
              <w:rPr>
                <w:rFonts w:ascii="宋体" w:hAnsi="宋体"/>
                <w:kern w:val="0"/>
                <w:sz w:val="18"/>
              </w:rPr>
            </w:pPr>
            <w:r>
              <w:rPr>
                <w:rFonts w:hint="eastAsia" w:ascii="宋体" w:hAnsi="宋体"/>
                <w:kern w:val="0"/>
                <w:sz w:val="18"/>
              </w:rPr>
              <w:t>察汗托海灌区</w:t>
            </w:r>
          </w:p>
        </w:tc>
        <w:tc>
          <w:tcPr>
            <w:tcW w:w="3251" w:type="dxa"/>
            <w:tcBorders>
              <w:top w:val="nil"/>
              <w:left w:val="nil"/>
              <w:bottom w:val="single" w:color="auto" w:sz="4" w:space="0"/>
              <w:right w:val="single" w:color="auto" w:sz="4" w:space="0"/>
            </w:tcBorders>
            <w:noWrap w:val="0"/>
            <w:vAlign w:val="center"/>
          </w:tcPr>
          <w:p w14:paraId="7C677177">
            <w:pPr>
              <w:widowControl/>
              <w:jc w:val="center"/>
              <w:rPr>
                <w:rFonts w:ascii="宋体" w:hAnsi="宋体"/>
                <w:kern w:val="0"/>
                <w:sz w:val="18"/>
              </w:rPr>
            </w:pPr>
            <w:r>
              <w:rPr>
                <w:rFonts w:hint="eastAsia" w:ascii="宋体" w:hAnsi="宋体"/>
                <w:kern w:val="0"/>
                <w:sz w:val="18"/>
              </w:rPr>
              <w:t>察汗托海牧场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3BAAB4E4">
            <w:pPr>
              <w:spacing w:line="260" w:lineRule="atLeast"/>
              <w:jc w:val="center"/>
              <w:rPr>
                <w:rFonts w:hint="eastAsia" w:ascii="宋体" w:hAnsi="宋体"/>
                <w:kern w:val="0"/>
                <w:sz w:val="18"/>
              </w:rPr>
            </w:pPr>
            <w:r>
              <w:rPr>
                <w:rFonts w:hint="eastAsia" w:ascii="宋体" w:hAnsi="宋体"/>
                <w:kern w:val="0"/>
                <w:sz w:val="18"/>
              </w:rPr>
              <w:t>察汗托海河</w:t>
            </w:r>
          </w:p>
        </w:tc>
      </w:tr>
      <w:tr w14:paraId="710FA256">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auto"/>
          <w:trHeight w:val="210" w:hRule="atLeast"/>
        </w:trPr>
        <w:tc>
          <w:tcPr>
            <w:tcW w:w="1378" w:type="dxa"/>
            <w:vMerge w:val="restart"/>
            <w:tcBorders>
              <w:top w:val="single" w:color="auto" w:sz="4" w:space="0"/>
              <w:left w:val="single" w:color="auto" w:sz="4" w:space="0"/>
              <w:bottom w:val="single" w:color="auto" w:sz="4" w:space="0"/>
              <w:right w:val="single" w:color="auto" w:sz="4" w:space="0"/>
            </w:tcBorders>
            <w:noWrap w:val="0"/>
            <w:vAlign w:val="center"/>
          </w:tcPr>
          <w:p w14:paraId="78F7B490">
            <w:pPr>
              <w:widowControl/>
              <w:jc w:val="center"/>
              <w:rPr>
                <w:rFonts w:ascii="宋体" w:hAnsi="宋体"/>
                <w:kern w:val="0"/>
                <w:sz w:val="18"/>
              </w:rPr>
            </w:pPr>
            <w:r>
              <w:rPr>
                <w:rFonts w:hint="eastAsia" w:ascii="宋体" w:hAnsi="宋体"/>
                <w:kern w:val="0"/>
                <w:sz w:val="18"/>
              </w:rPr>
              <w:t>裕东区</w:t>
            </w:r>
          </w:p>
        </w:tc>
        <w:tc>
          <w:tcPr>
            <w:tcW w:w="1988" w:type="dxa"/>
            <w:tcBorders>
              <w:top w:val="nil"/>
              <w:left w:val="nil"/>
              <w:bottom w:val="single" w:color="auto" w:sz="4" w:space="0"/>
              <w:right w:val="single" w:color="auto" w:sz="4" w:space="0"/>
            </w:tcBorders>
            <w:noWrap w:val="0"/>
            <w:vAlign w:val="center"/>
          </w:tcPr>
          <w:p w14:paraId="0F74DFC3">
            <w:pPr>
              <w:widowControl/>
              <w:jc w:val="center"/>
              <w:rPr>
                <w:rFonts w:ascii="宋体" w:hAnsi="宋体"/>
                <w:kern w:val="0"/>
                <w:sz w:val="18"/>
              </w:rPr>
            </w:pPr>
            <w:r>
              <w:rPr>
                <w:rFonts w:hint="eastAsia" w:ascii="宋体" w:hAnsi="宋体"/>
                <w:kern w:val="0"/>
                <w:sz w:val="18"/>
              </w:rPr>
              <w:t>切格尔灌区</w:t>
            </w:r>
          </w:p>
        </w:tc>
        <w:tc>
          <w:tcPr>
            <w:tcW w:w="3251" w:type="dxa"/>
            <w:tcBorders>
              <w:top w:val="single" w:color="auto" w:sz="4" w:space="0"/>
              <w:left w:val="nil"/>
              <w:bottom w:val="single" w:color="auto" w:sz="4" w:space="0"/>
              <w:right w:val="single" w:color="auto" w:sz="4" w:space="0"/>
            </w:tcBorders>
            <w:noWrap w:val="0"/>
            <w:vAlign w:val="center"/>
          </w:tcPr>
          <w:p w14:paraId="74227947">
            <w:pPr>
              <w:widowControl/>
              <w:jc w:val="center"/>
              <w:rPr>
                <w:rFonts w:ascii="宋体" w:hAnsi="宋体"/>
                <w:kern w:val="0"/>
                <w:sz w:val="18"/>
              </w:rPr>
            </w:pPr>
            <w:r>
              <w:rPr>
                <w:rFonts w:hint="eastAsia" w:ascii="宋体" w:hAnsi="宋体"/>
                <w:kern w:val="0"/>
                <w:sz w:val="18"/>
              </w:rPr>
              <w:t>江格斯乡、吉兰德牧场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3CC4B217">
            <w:pPr>
              <w:spacing w:line="260" w:lineRule="atLeast"/>
              <w:jc w:val="center"/>
              <w:rPr>
                <w:rFonts w:hint="eastAsia" w:ascii="宋体" w:hAnsi="宋体"/>
                <w:kern w:val="0"/>
                <w:sz w:val="18"/>
              </w:rPr>
            </w:pPr>
            <w:r>
              <w:rPr>
                <w:rFonts w:hint="eastAsia" w:ascii="宋体" w:hAnsi="宋体"/>
                <w:kern w:val="0"/>
                <w:sz w:val="18"/>
              </w:rPr>
              <w:t>切格尔河</w:t>
            </w:r>
          </w:p>
        </w:tc>
      </w:tr>
      <w:tr w14:paraId="526DE58B">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auto"/>
          <w:trHeight w:val="210" w:hRule="atLeast"/>
        </w:trPr>
        <w:tc>
          <w:tcPr>
            <w:tcW w:w="1378" w:type="dxa"/>
            <w:vMerge w:val="continue"/>
            <w:tcBorders>
              <w:top w:val="nil"/>
              <w:left w:val="single" w:color="auto" w:sz="4" w:space="0"/>
              <w:bottom w:val="single" w:color="auto" w:sz="4" w:space="0"/>
              <w:right w:val="single" w:color="auto" w:sz="4" w:space="0"/>
            </w:tcBorders>
            <w:noWrap w:val="0"/>
            <w:vAlign w:val="center"/>
          </w:tcPr>
          <w:p w14:paraId="4566B5C2">
            <w:pPr>
              <w:widowControl/>
              <w:jc w:val="center"/>
              <w:rPr>
                <w:rFonts w:ascii="宋体" w:hAnsi="宋体"/>
                <w:kern w:val="0"/>
                <w:sz w:val="18"/>
              </w:rPr>
            </w:pPr>
          </w:p>
        </w:tc>
        <w:tc>
          <w:tcPr>
            <w:tcW w:w="1988" w:type="dxa"/>
            <w:tcBorders>
              <w:top w:val="nil"/>
              <w:left w:val="nil"/>
              <w:bottom w:val="single" w:color="auto" w:sz="4" w:space="0"/>
              <w:right w:val="single" w:color="auto" w:sz="4" w:space="0"/>
            </w:tcBorders>
            <w:noWrap w:val="0"/>
            <w:vAlign w:val="center"/>
          </w:tcPr>
          <w:p w14:paraId="512BC8A9">
            <w:pPr>
              <w:widowControl/>
              <w:jc w:val="center"/>
              <w:rPr>
                <w:rFonts w:ascii="宋体" w:hAnsi="宋体"/>
                <w:kern w:val="0"/>
                <w:sz w:val="18"/>
              </w:rPr>
            </w:pPr>
            <w:r>
              <w:rPr>
                <w:rFonts w:hint="eastAsia" w:ascii="宋体" w:hAnsi="宋体"/>
                <w:kern w:val="0"/>
                <w:sz w:val="18"/>
              </w:rPr>
              <w:t>哈拉布拉灌区</w:t>
            </w:r>
          </w:p>
        </w:tc>
        <w:tc>
          <w:tcPr>
            <w:tcW w:w="3251" w:type="dxa"/>
            <w:tcBorders>
              <w:top w:val="nil"/>
              <w:left w:val="nil"/>
              <w:bottom w:val="single" w:color="auto" w:sz="4" w:space="0"/>
              <w:right w:val="single" w:color="auto" w:sz="4" w:space="0"/>
            </w:tcBorders>
            <w:noWrap w:val="0"/>
            <w:vAlign w:val="center"/>
          </w:tcPr>
          <w:p w14:paraId="712D769E">
            <w:pPr>
              <w:widowControl/>
              <w:jc w:val="center"/>
              <w:rPr>
                <w:rFonts w:ascii="宋体" w:hAnsi="宋体"/>
                <w:kern w:val="0"/>
                <w:sz w:val="18"/>
              </w:rPr>
            </w:pPr>
            <w:r>
              <w:rPr>
                <w:rFonts w:hint="eastAsia" w:ascii="宋体" w:hAnsi="宋体"/>
                <w:kern w:val="0"/>
                <w:sz w:val="18"/>
              </w:rPr>
              <w:t>裕民县城、哈拉布拉乡、新地乡</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65DF8E03">
            <w:pPr>
              <w:spacing w:line="260" w:lineRule="atLeast"/>
              <w:jc w:val="center"/>
              <w:rPr>
                <w:rFonts w:hint="eastAsia" w:ascii="宋体" w:hAnsi="宋体"/>
                <w:kern w:val="0"/>
                <w:sz w:val="18"/>
              </w:rPr>
            </w:pPr>
            <w:r>
              <w:rPr>
                <w:rFonts w:hint="eastAsia" w:ascii="宋体" w:hAnsi="宋体"/>
                <w:kern w:val="0"/>
                <w:sz w:val="18"/>
              </w:rPr>
              <w:t>哈拉布拉河</w:t>
            </w:r>
          </w:p>
        </w:tc>
      </w:tr>
      <w:tr w14:paraId="20080A59">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auto"/>
          <w:trHeight w:val="240" w:hRule="atLeast"/>
        </w:trPr>
        <w:tc>
          <w:tcPr>
            <w:tcW w:w="1378" w:type="dxa"/>
            <w:vMerge w:val="continue"/>
            <w:tcBorders>
              <w:top w:val="nil"/>
              <w:left w:val="single" w:color="auto" w:sz="4" w:space="0"/>
              <w:bottom w:val="single" w:color="auto" w:sz="4" w:space="0"/>
              <w:right w:val="single" w:color="auto" w:sz="4" w:space="0"/>
            </w:tcBorders>
            <w:noWrap w:val="0"/>
            <w:vAlign w:val="center"/>
          </w:tcPr>
          <w:p w14:paraId="112D7EF5">
            <w:pPr>
              <w:widowControl/>
              <w:jc w:val="center"/>
              <w:rPr>
                <w:rFonts w:ascii="宋体" w:hAnsi="宋体"/>
                <w:kern w:val="0"/>
                <w:sz w:val="18"/>
              </w:rPr>
            </w:pPr>
          </w:p>
        </w:tc>
        <w:tc>
          <w:tcPr>
            <w:tcW w:w="1988" w:type="dxa"/>
            <w:tcBorders>
              <w:top w:val="nil"/>
              <w:left w:val="nil"/>
              <w:bottom w:val="single" w:color="auto" w:sz="4" w:space="0"/>
              <w:right w:val="single" w:color="auto" w:sz="4" w:space="0"/>
            </w:tcBorders>
            <w:noWrap w:val="0"/>
            <w:vAlign w:val="center"/>
          </w:tcPr>
          <w:p w14:paraId="3D17DD98">
            <w:pPr>
              <w:widowControl/>
              <w:jc w:val="center"/>
              <w:rPr>
                <w:rFonts w:ascii="宋体" w:hAnsi="宋体"/>
                <w:kern w:val="0"/>
                <w:sz w:val="18"/>
              </w:rPr>
            </w:pPr>
            <w:r>
              <w:rPr>
                <w:rFonts w:hint="eastAsia" w:ascii="宋体" w:hAnsi="宋体"/>
                <w:kern w:val="0"/>
                <w:sz w:val="18"/>
              </w:rPr>
              <w:t>阿勒腾也木勒灌区</w:t>
            </w:r>
          </w:p>
        </w:tc>
        <w:tc>
          <w:tcPr>
            <w:tcW w:w="3251" w:type="dxa"/>
            <w:tcBorders>
              <w:top w:val="nil"/>
              <w:left w:val="nil"/>
              <w:bottom w:val="single" w:color="auto" w:sz="4" w:space="0"/>
              <w:right w:val="single" w:color="auto" w:sz="4" w:space="0"/>
            </w:tcBorders>
            <w:noWrap w:val="0"/>
            <w:vAlign w:val="center"/>
          </w:tcPr>
          <w:p w14:paraId="491CA7F2">
            <w:pPr>
              <w:widowControl/>
              <w:jc w:val="center"/>
              <w:rPr>
                <w:rFonts w:ascii="宋体" w:hAnsi="宋体"/>
                <w:kern w:val="0"/>
                <w:sz w:val="18"/>
              </w:rPr>
            </w:pPr>
            <w:r>
              <w:rPr>
                <w:rFonts w:hint="eastAsia" w:ascii="宋体" w:hAnsi="宋体"/>
                <w:kern w:val="0"/>
                <w:sz w:val="18"/>
              </w:rPr>
              <w:t>阿勒腾也木勒乡</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5F60E339">
            <w:pPr>
              <w:spacing w:line="260" w:lineRule="atLeast"/>
              <w:jc w:val="center"/>
              <w:rPr>
                <w:rFonts w:hint="eastAsia" w:ascii="宋体" w:hAnsi="宋体"/>
                <w:kern w:val="0"/>
                <w:sz w:val="18"/>
              </w:rPr>
            </w:pPr>
            <w:r>
              <w:rPr>
                <w:rFonts w:hint="eastAsia" w:ascii="宋体" w:hAnsi="宋体"/>
                <w:kern w:val="0"/>
                <w:sz w:val="18"/>
              </w:rPr>
              <w:t>阿勒腾也木勒河</w:t>
            </w:r>
          </w:p>
        </w:tc>
      </w:tr>
      <w:tr w14:paraId="0BC3D174">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auto"/>
          <w:trHeight w:val="210" w:hRule="atLeast"/>
        </w:trPr>
        <w:tc>
          <w:tcPr>
            <w:tcW w:w="1378" w:type="dxa"/>
            <w:vMerge w:val="continue"/>
            <w:tcBorders>
              <w:top w:val="nil"/>
              <w:left w:val="single" w:color="auto" w:sz="4" w:space="0"/>
              <w:bottom w:val="single" w:color="auto" w:sz="4" w:space="0"/>
              <w:right w:val="single" w:color="auto" w:sz="4" w:space="0"/>
            </w:tcBorders>
            <w:noWrap w:val="0"/>
            <w:vAlign w:val="center"/>
          </w:tcPr>
          <w:p w14:paraId="2DA8F9E6">
            <w:pPr>
              <w:widowControl/>
              <w:jc w:val="center"/>
              <w:rPr>
                <w:rFonts w:ascii="宋体" w:hAnsi="宋体"/>
                <w:kern w:val="0"/>
                <w:sz w:val="18"/>
              </w:rPr>
            </w:pPr>
          </w:p>
        </w:tc>
        <w:tc>
          <w:tcPr>
            <w:tcW w:w="1988" w:type="dxa"/>
            <w:tcBorders>
              <w:top w:val="nil"/>
              <w:left w:val="nil"/>
              <w:bottom w:val="single" w:color="auto" w:sz="4" w:space="0"/>
              <w:right w:val="single" w:color="auto" w:sz="4" w:space="0"/>
            </w:tcBorders>
            <w:noWrap w:val="0"/>
            <w:vAlign w:val="center"/>
          </w:tcPr>
          <w:p w14:paraId="21C7B80C">
            <w:pPr>
              <w:widowControl/>
              <w:jc w:val="center"/>
              <w:rPr>
                <w:rFonts w:ascii="宋体" w:hAnsi="宋体"/>
                <w:kern w:val="0"/>
                <w:sz w:val="18"/>
              </w:rPr>
            </w:pPr>
            <w:r>
              <w:rPr>
                <w:rFonts w:hint="eastAsia" w:ascii="宋体" w:hAnsi="宋体"/>
                <w:kern w:val="0"/>
                <w:sz w:val="18"/>
              </w:rPr>
              <w:t>吉也克灌区</w:t>
            </w:r>
          </w:p>
        </w:tc>
        <w:tc>
          <w:tcPr>
            <w:tcW w:w="3251" w:type="dxa"/>
            <w:tcBorders>
              <w:top w:val="nil"/>
              <w:left w:val="nil"/>
              <w:bottom w:val="single" w:color="auto" w:sz="4" w:space="0"/>
              <w:right w:val="single" w:color="auto" w:sz="4" w:space="0"/>
            </w:tcBorders>
            <w:noWrap w:val="0"/>
            <w:vAlign w:val="center"/>
          </w:tcPr>
          <w:p w14:paraId="675F1137">
            <w:pPr>
              <w:widowControl/>
              <w:jc w:val="center"/>
              <w:rPr>
                <w:rFonts w:ascii="宋体" w:hAnsi="宋体"/>
                <w:kern w:val="0"/>
                <w:sz w:val="18"/>
              </w:rPr>
            </w:pPr>
            <w:r>
              <w:rPr>
                <w:rFonts w:hint="eastAsia" w:ascii="宋体" w:hAnsi="宋体"/>
                <w:kern w:val="0"/>
                <w:sz w:val="18"/>
              </w:rPr>
              <w:t>吉也克乡、开发区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0D3827EF">
            <w:pPr>
              <w:widowControl/>
              <w:jc w:val="center"/>
              <w:rPr>
                <w:rFonts w:hint="eastAsia" w:ascii="宋体" w:hAnsi="宋体"/>
                <w:kern w:val="0"/>
                <w:sz w:val="18"/>
              </w:rPr>
            </w:pPr>
          </w:p>
        </w:tc>
      </w:tr>
    </w:tbl>
    <w:p w14:paraId="52A295F1">
      <w:pPr>
        <w:pStyle w:val="3"/>
        <w:spacing w:before="192" w:beforeLines="80" w:after="192" w:afterLines="80" w:line="240" w:lineRule="auto"/>
        <w:ind w:firstLine="641"/>
        <w:rPr>
          <w:rFonts w:ascii="宋体" w:hAnsi="宋体" w:eastAsia="宋体"/>
        </w:rPr>
      </w:pPr>
      <w:bookmarkStart w:id="21" w:name="_Toc264996428"/>
      <w:bookmarkStart w:id="22" w:name="_Toc255298315"/>
      <w:r>
        <w:rPr>
          <w:rFonts w:hint="eastAsia" w:ascii="宋体" w:hAnsi="宋体" w:eastAsia="宋体"/>
        </w:rPr>
        <w:t>2.3水资源可利用量与水资源承载能力分析</w:t>
      </w:r>
      <w:bookmarkEnd w:id="21"/>
      <w:bookmarkEnd w:id="22"/>
    </w:p>
    <w:p w14:paraId="2863CC77">
      <w:pPr>
        <w:pStyle w:val="82"/>
        <w:rPr>
          <w:rFonts w:hint="eastAsia" w:ascii="宋体" w:hAnsi="宋体"/>
        </w:rPr>
      </w:pPr>
      <w:r>
        <w:rPr>
          <w:rFonts w:hint="eastAsia" w:ascii="宋体" w:hAnsi="宋体"/>
        </w:rPr>
        <w:t>2.3.1裕民县水土资源分布特点</w:t>
      </w:r>
    </w:p>
    <w:p w14:paraId="0947C647">
      <w:pPr>
        <w:pStyle w:val="82"/>
        <w:rPr>
          <w:rFonts w:hint="eastAsia" w:ascii="宋体" w:hAnsi="宋体"/>
        </w:rPr>
      </w:pPr>
      <w:r>
        <w:rPr>
          <w:rFonts w:hint="eastAsia" w:ascii="宋体" w:hAnsi="宋体"/>
        </w:rPr>
        <w:t>裕民县属额敏河流域中水土资源分布比较特别的一个灌区，巴尔鲁克山将裕民县分为东西两大块，巴尔鲁克山以西为裕西区，以东为裕东区。裕民县全县地表水水资源量为5.554亿m</w:t>
      </w:r>
      <w:r>
        <w:rPr>
          <w:rFonts w:hint="eastAsia" w:ascii="宋体" w:hAnsi="宋体"/>
          <w:vertAlign w:val="superscript"/>
        </w:rPr>
        <w:t>3</w:t>
      </w:r>
      <w:r>
        <w:rPr>
          <w:rFonts w:hint="eastAsia" w:ascii="宋体" w:hAnsi="宋体"/>
        </w:rPr>
        <w:t>，79%水量集中在裕西区，巴尔鲁克山西部河流水资源基本未开发，其最大河流塔斯提河多年平均径流量2.182×10</w:t>
      </w:r>
      <w:r>
        <w:rPr>
          <w:rFonts w:hint="eastAsia" w:ascii="宋体" w:hAnsi="宋体"/>
          <w:vertAlign w:val="superscript"/>
        </w:rPr>
        <w:t>8</w:t>
      </w:r>
      <w:r>
        <w:rPr>
          <w:rFonts w:hint="eastAsia" w:ascii="宋体" w:hAnsi="宋体"/>
        </w:rPr>
        <w:t>m</w:t>
      </w:r>
      <w:r>
        <w:rPr>
          <w:rFonts w:hint="eastAsia" w:ascii="宋体" w:hAnsi="宋体"/>
          <w:vertAlign w:val="superscript"/>
        </w:rPr>
        <w:t>3</w:t>
      </w:r>
      <w:r>
        <w:rPr>
          <w:rFonts w:hint="eastAsia" w:ascii="宋体" w:hAnsi="宋体"/>
        </w:rPr>
        <w:t>，察汗托海河多年平均径流量0.5611×10</w:t>
      </w:r>
      <w:r>
        <w:rPr>
          <w:rFonts w:hint="eastAsia" w:ascii="宋体" w:hAnsi="宋体"/>
          <w:vertAlign w:val="superscript"/>
        </w:rPr>
        <w:t>8</w:t>
      </w:r>
      <w:r>
        <w:rPr>
          <w:rFonts w:hint="eastAsia" w:ascii="宋体" w:hAnsi="宋体"/>
        </w:rPr>
        <w:t>m</w:t>
      </w:r>
      <w:r>
        <w:rPr>
          <w:rFonts w:hint="eastAsia" w:ascii="宋体" w:hAnsi="宋体"/>
          <w:vertAlign w:val="superscript"/>
        </w:rPr>
        <w:t>3</w:t>
      </w:r>
      <w:r>
        <w:rPr>
          <w:rFonts w:hint="eastAsia" w:ascii="宋体" w:hAnsi="宋体"/>
        </w:rPr>
        <w:t>，丘尔丘特河多年平均径流量0.2813×10</w:t>
      </w:r>
      <w:r>
        <w:rPr>
          <w:rFonts w:hint="eastAsia" w:ascii="宋体" w:hAnsi="宋体"/>
          <w:vertAlign w:val="superscript"/>
        </w:rPr>
        <w:t>8</w:t>
      </w:r>
      <w:r>
        <w:rPr>
          <w:rFonts w:hint="eastAsia" w:ascii="宋体" w:hAnsi="宋体"/>
        </w:rPr>
        <w:t>m</w:t>
      </w:r>
      <w:r>
        <w:rPr>
          <w:rFonts w:hint="eastAsia" w:ascii="宋体" w:hAnsi="宋体"/>
          <w:vertAlign w:val="superscript"/>
        </w:rPr>
        <w:t>3</w:t>
      </w:r>
      <w:r>
        <w:rPr>
          <w:rFonts w:hint="eastAsia" w:ascii="宋体" w:hAnsi="宋体"/>
        </w:rPr>
        <w:t>，加曼铁热克特河多年平均径流量0.2507×10</w:t>
      </w:r>
      <w:r>
        <w:rPr>
          <w:rFonts w:hint="eastAsia" w:ascii="宋体" w:hAnsi="宋体"/>
          <w:vertAlign w:val="superscript"/>
        </w:rPr>
        <w:t>8</w:t>
      </w:r>
      <w:r>
        <w:rPr>
          <w:rFonts w:hint="eastAsia" w:ascii="宋体" w:hAnsi="宋体"/>
        </w:rPr>
        <w:t>m</w:t>
      </w:r>
      <w:r>
        <w:rPr>
          <w:rFonts w:hint="eastAsia" w:ascii="宋体" w:hAnsi="宋体"/>
          <w:vertAlign w:val="superscript"/>
        </w:rPr>
        <w:t>3</w:t>
      </w:r>
      <w:r>
        <w:rPr>
          <w:rFonts w:hint="eastAsia" w:ascii="宋体" w:hAnsi="宋体"/>
        </w:rPr>
        <w:t>，铁列克河多年平均径流量0.4315×10</w:t>
      </w:r>
      <w:r>
        <w:rPr>
          <w:rFonts w:hint="eastAsia" w:ascii="宋体" w:hAnsi="宋体"/>
          <w:vertAlign w:val="superscript"/>
        </w:rPr>
        <w:t>8</w:t>
      </w:r>
      <w:r>
        <w:rPr>
          <w:rFonts w:hint="eastAsia" w:ascii="宋体" w:hAnsi="宋体"/>
        </w:rPr>
        <w:t>m</w:t>
      </w:r>
      <w:r>
        <w:rPr>
          <w:rFonts w:hint="eastAsia" w:ascii="宋体" w:hAnsi="宋体"/>
          <w:vertAlign w:val="superscript"/>
        </w:rPr>
        <w:t>3</w:t>
      </w:r>
      <w:r>
        <w:rPr>
          <w:rFonts w:hint="eastAsia" w:ascii="宋体" w:hAnsi="宋体"/>
        </w:rPr>
        <w:t>，因无控制性工程，水量白白流出境外。除留有一定出境水量外，仍有较多的水资源可调配。应尽快在这些河流上修建联网水库，实现区域调水，对解决这些缺水区的水源问题和脱贫致富至关重要。裕西区没有灌溉面积；裕民县 21%水量分布在裕东区，灌区比较大的河流为哈拉布拉河，是裕民县灌区内的一条重要河流，哈拉布拉河多年平均径流量0.5427×10</w:t>
      </w:r>
      <w:r>
        <w:rPr>
          <w:rFonts w:hint="eastAsia" w:ascii="宋体" w:hAnsi="宋体"/>
          <w:vertAlign w:val="superscript"/>
        </w:rPr>
        <w:t>8</w:t>
      </w:r>
      <w:r>
        <w:rPr>
          <w:rFonts w:hint="eastAsia" w:ascii="宋体" w:hAnsi="宋体"/>
        </w:rPr>
        <w:t>m</w:t>
      </w:r>
      <w:r>
        <w:rPr>
          <w:rFonts w:hint="eastAsia" w:ascii="宋体" w:hAnsi="宋体"/>
          <w:vertAlign w:val="superscript"/>
        </w:rPr>
        <w:t>3</w:t>
      </w:r>
      <w:r>
        <w:rPr>
          <w:rFonts w:hint="eastAsia" w:ascii="宋体" w:hAnsi="宋体"/>
        </w:rPr>
        <w:t>。裕东区为裕民农业耕作区，灌溉面积全部集中在该区。裕民县这种水土资源分布特点，造成全县从水资源总量看，不缺水，二级区内部存在资源性缺水。</w:t>
      </w:r>
    </w:p>
    <w:p w14:paraId="215CC3B7">
      <w:pPr>
        <w:pStyle w:val="82"/>
        <w:rPr>
          <w:rFonts w:hint="eastAsia" w:ascii="宋体" w:hAnsi="宋体"/>
        </w:rPr>
      </w:pPr>
      <w:r>
        <w:rPr>
          <w:rFonts w:hint="eastAsia" w:ascii="宋体" w:hAnsi="宋体"/>
        </w:rPr>
        <w:t>2.3.2地表水资源量及可利用量</w:t>
      </w:r>
    </w:p>
    <w:p w14:paraId="437657D4">
      <w:pPr>
        <w:pStyle w:val="82"/>
        <w:rPr>
          <w:rFonts w:hint="eastAsia" w:ascii="宋体" w:hAnsi="宋体"/>
        </w:rPr>
      </w:pPr>
      <w:r>
        <w:rPr>
          <w:rFonts w:hint="eastAsia" w:ascii="宋体" w:hAnsi="宋体"/>
        </w:rPr>
        <w:t>裕民县主要河流有</w:t>
      </w:r>
      <w:r>
        <w:rPr>
          <w:rFonts w:hint="eastAsia" w:ascii="宋体" w:hAnsi="宋体"/>
          <w:kern w:val="0"/>
        </w:rPr>
        <w:t>苏云河、加曼铁热克特河、克彼利河、铁列克河、喀英得河、塔斯提河、布尔滚尔河、多拉特河、丘尔丘特河、察汗托海河、切格尔河、江格斯河、哈拉布拉河、万德尔河、拜比契苏河、阿勒腾也木勒河，地表水多年平均径流量</w:t>
      </w:r>
      <w:r>
        <w:rPr>
          <w:rFonts w:hint="eastAsia" w:ascii="宋体" w:hAnsi="宋体"/>
        </w:rPr>
        <w:t>5.554亿m</w:t>
      </w:r>
      <w:r>
        <w:rPr>
          <w:rFonts w:hint="eastAsia" w:ascii="宋体" w:hAnsi="宋体"/>
          <w:vertAlign w:val="superscript"/>
        </w:rPr>
        <w:t>3</w:t>
      </w:r>
      <w:r>
        <w:rPr>
          <w:rFonts w:hint="eastAsia" w:ascii="宋体" w:hAnsi="宋体"/>
        </w:rPr>
        <w:t>，目前只在哈拉布拉河上建有一座兴利库容为1204万m</w:t>
      </w:r>
      <w:r>
        <w:rPr>
          <w:rFonts w:hint="eastAsia" w:ascii="宋体" w:hAnsi="宋体"/>
          <w:vertAlign w:val="superscript"/>
        </w:rPr>
        <w:t>3</w:t>
      </w:r>
      <w:r>
        <w:rPr>
          <w:rFonts w:hint="eastAsia" w:ascii="宋体" w:hAnsi="宋体"/>
        </w:rPr>
        <w:t>的中型水库，在</w:t>
      </w:r>
      <w:r>
        <w:rPr>
          <w:rFonts w:hint="eastAsia" w:ascii="宋体" w:hAnsi="宋体"/>
          <w:kern w:val="0"/>
        </w:rPr>
        <w:t>拜比契苏河河上建有伯依布谢水库，水库兴利库容为521</w:t>
      </w:r>
      <w:r>
        <w:rPr>
          <w:rFonts w:hint="eastAsia" w:ascii="宋体" w:hAnsi="宋体"/>
        </w:rPr>
        <w:t>万m</w:t>
      </w:r>
      <w:r>
        <w:rPr>
          <w:rFonts w:hint="eastAsia" w:ascii="宋体" w:hAnsi="宋体"/>
          <w:vertAlign w:val="superscript"/>
        </w:rPr>
        <w:t>3</w:t>
      </w:r>
      <w:r>
        <w:rPr>
          <w:rFonts w:hint="eastAsia" w:ascii="宋体" w:hAnsi="宋体"/>
        </w:rPr>
        <w:t>。在克孜布拉克建成克孜布拉克水库，水库兴利库容107万m</w:t>
      </w:r>
      <w:r>
        <w:rPr>
          <w:rFonts w:hint="eastAsia" w:ascii="宋体" w:hAnsi="宋体"/>
          <w:vertAlign w:val="superscript"/>
        </w:rPr>
        <w:t>3</w:t>
      </w:r>
      <w:r>
        <w:rPr>
          <w:rFonts w:hint="eastAsia" w:ascii="宋体" w:hAnsi="宋体"/>
        </w:rPr>
        <w:t>。现状全县灌溉面积50.01万亩，其中有效灌溉面积为21.33万亩，非足水灌溉面积28.68万亩。</w:t>
      </w:r>
    </w:p>
    <w:p w14:paraId="09772424">
      <w:pPr>
        <w:spacing w:line="360" w:lineRule="auto"/>
        <w:ind w:firstLine="480" w:firstLineChars="200"/>
        <w:rPr>
          <w:rFonts w:hint="eastAsia" w:ascii="宋体" w:hAnsi="宋体"/>
          <w:sz w:val="24"/>
        </w:rPr>
      </w:pPr>
      <w:r>
        <w:rPr>
          <w:rFonts w:hint="eastAsia" w:ascii="宋体" w:hAnsi="宋体"/>
          <w:sz w:val="24"/>
        </w:rPr>
        <w:t>根据《新疆额敏河流域地表水资源评价报告（送审稿）》裕民县地表水多年平均水资源量为5.554亿m</w:t>
      </w:r>
      <w:r>
        <w:rPr>
          <w:rFonts w:hint="eastAsia" w:ascii="宋体" w:hAnsi="宋体"/>
          <w:sz w:val="24"/>
          <w:vertAlign w:val="superscript"/>
        </w:rPr>
        <w:t>3</w:t>
      </w:r>
      <w:r>
        <w:rPr>
          <w:rFonts w:hint="eastAsia" w:ascii="宋体" w:hAnsi="宋体"/>
          <w:sz w:val="24"/>
        </w:rPr>
        <w:t>，P=75%地表水资源量4.05亿m</w:t>
      </w:r>
      <w:r>
        <w:rPr>
          <w:rFonts w:hint="eastAsia" w:ascii="宋体" w:hAnsi="宋体"/>
          <w:sz w:val="24"/>
          <w:vertAlign w:val="superscript"/>
        </w:rPr>
        <w:t>3</w:t>
      </w:r>
      <w:r>
        <w:rPr>
          <w:rFonts w:hint="eastAsia" w:ascii="宋体" w:hAnsi="宋体"/>
          <w:sz w:val="24"/>
        </w:rPr>
        <w:t>，P=50%地表水资源量5.242亿m</w:t>
      </w:r>
      <w:r>
        <w:rPr>
          <w:rFonts w:hint="eastAsia" w:ascii="宋体" w:hAnsi="宋体"/>
          <w:sz w:val="24"/>
          <w:vertAlign w:val="superscript"/>
        </w:rPr>
        <w:t>3</w:t>
      </w:r>
      <w:r>
        <w:rPr>
          <w:rFonts w:hint="eastAsia" w:ascii="宋体" w:hAnsi="宋体"/>
          <w:sz w:val="24"/>
        </w:rPr>
        <w:t>，P=75%、P=50%地表水可利用为水资源扣除河道渗漏量得，河道渗漏量根据《额敏河流域地下水资源调查与评价报告（送审稿）》取值，各水平年不同频率地表水可利用量见下表：</w:t>
      </w:r>
    </w:p>
    <w:p w14:paraId="62AF4DB4">
      <w:pPr>
        <w:spacing w:line="360" w:lineRule="auto"/>
        <w:ind w:firstLine="1771" w:firstLineChars="735"/>
        <w:rPr>
          <w:rFonts w:hint="eastAsia" w:ascii="黑体" w:hAnsi="宋体" w:eastAsia="黑体"/>
          <w:b/>
          <w:sz w:val="24"/>
          <w:vertAlign w:val="superscript"/>
        </w:rPr>
      </w:pPr>
      <w:r>
        <w:rPr>
          <w:rFonts w:hint="eastAsia" w:ascii="黑体" w:hAnsi="宋体" w:eastAsia="黑体"/>
          <w:b/>
          <w:sz w:val="24"/>
        </w:rPr>
        <w:t>裕民县各水平年地表水可利用量表        单位：万m</w:t>
      </w:r>
      <w:r>
        <w:rPr>
          <w:rFonts w:hint="eastAsia" w:ascii="黑体" w:hAnsi="宋体" w:eastAsia="黑体"/>
          <w:b/>
          <w:sz w:val="24"/>
          <w:vertAlign w:val="superscript"/>
        </w:rPr>
        <w:t>3</w:t>
      </w:r>
    </w:p>
    <w:tbl>
      <w:tblPr>
        <w:tblStyle w:val="36"/>
        <w:tblW w:w="0" w:type="auto"/>
        <w:tblInd w:w="0" w:type="dxa"/>
        <w:tblLayout w:type="fixed"/>
        <w:tblCellMar>
          <w:top w:w="0" w:type="dxa"/>
          <w:left w:w="108" w:type="dxa"/>
          <w:bottom w:w="0" w:type="dxa"/>
          <w:right w:w="108" w:type="dxa"/>
        </w:tblCellMar>
      </w:tblPr>
      <w:tblGrid>
        <w:gridCol w:w="2228"/>
        <w:gridCol w:w="1622"/>
        <w:gridCol w:w="1624"/>
        <w:gridCol w:w="1622"/>
        <w:gridCol w:w="1624"/>
      </w:tblGrid>
      <w:tr w14:paraId="386513CE">
        <w:tblPrEx>
          <w:tblCellMar>
            <w:top w:w="0" w:type="dxa"/>
            <w:left w:w="108" w:type="dxa"/>
            <w:bottom w:w="0" w:type="dxa"/>
            <w:right w:w="108" w:type="dxa"/>
          </w:tblCellMar>
        </w:tblPrEx>
        <w:trPr>
          <w:wBefore w:w="0" w:type="auto"/>
          <w:trHeight w:val="300" w:hRule="atLeast"/>
        </w:trPr>
        <w:tc>
          <w:tcPr>
            <w:tcW w:w="2228" w:type="dxa"/>
            <w:vMerge w:val="restart"/>
            <w:tcBorders>
              <w:top w:val="single" w:color="auto" w:sz="4" w:space="0"/>
              <w:left w:val="single" w:color="auto" w:sz="4" w:space="0"/>
              <w:right w:val="single" w:color="auto" w:sz="4" w:space="0"/>
            </w:tcBorders>
            <w:noWrap w:val="0"/>
            <w:vAlign w:val="center"/>
          </w:tcPr>
          <w:p w14:paraId="111ADCC7">
            <w:pPr>
              <w:widowControl/>
              <w:jc w:val="center"/>
              <w:rPr>
                <w:rFonts w:ascii="宋体" w:hAnsi="宋体"/>
                <w:kern w:val="0"/>
                <w:sz w:val="18"/>
              </w:rPr>
            </w:pPr>
            <w:r>
              <w:rPr>
                <w:rFonts w:hint="eastAsia" w:ascii="宋体" w:hAnsi="宋体"/>
                <w:kern w:val="0"/>
                <w:sz w:val="18"/>
              </w:rPr>
              <w:t>分区名称</w:t>
            </w:r>
          </w:p>
        </w:tc>
        <w:tc>
          <w:tcPr>
            <w:tcW w:w="3246" w:type="dxa"/>
            <w:gridSpan w:val="2"/>
            <w:tcBorders>
              <w:top w:val="single" w:color="auto" w:sz="4" w:space="0"/>
              <w:left w:val="single" w:color="auto" w:sz="4" w:space="0"/>
              <w:bottom w:val="single" w:color="auto" w:sz="4" w:space="0"/>
              <w:right w:val="single" w:color="auto" w:sz="4" w:space="0"/>
            </w:tcBorders>
            <w:noWrap w:val="0"/>
            <w:vAlign w:val="center"/>
          </w:tcPr>
          <w:p w14:paraId="126CD5AE">
            <w:pPr>
              <w:widowControl/>
              <w:jc w:val="center"/>
              <w:rPr>
                <w:rFonts w:ascii="宋体" w:hAnsi="宋体"/>
                <w:kern w:val="0"/>
                <w:sz w:val="18"/>
              </w:rPr>
            </w:pPr>
            <w:r>
              <w:rPr>
                <w:rFonts w:hint="eastAsia" w:ascii="宋体" w:hAnsi="宋体"/>
                <w:kern w:val="0"/>
                <w:sz w:val="18"/>
              </w:rPr>
              <w:t>现状年</w:t>
            </w:r>
          </w:p>
        </w:tc>
        <w:tc>
          <w:tcPr>
            <w:tcW w:w="3246" w:type="dxa"/>
            <w:gridSpan w:val="2"/>
            <w:tcBorders>
              <w:top w:val="single" w:color="auto" w:sz="4" w:space="0"/>
              <w:left w:val="single" w:color="auto" w:sz="4" w:space="0"/>
              <w:bottom w:val="single" w:color="auto" w:sz="4" w:space="0"/>
              <w:right w:val="single" w:color="auto" w:sz="4" w:space="0"/>
            </w:tcBorders>
            <w:noWrap w:val="0"/>
            <w:vAlign w:val="center"/>
          </w:tcPr>
          <w:p w14:paraId="17F168AF">
            <w:pPr>
              <w:widowControl/>
              <w:jc w:val="center"/>
              <w:rPr>
                <w:rFonts w:hint="eastAsia" w:ascii="宋体" w:hAnsi="宋体"/>
                <w:kern w:val="0"/>
                <w:sz w:val="18"/>
              </w:rPr>
            </w:pPr>
            <w:r>
              <w:rPr>
                <w:rFonts w:hint="eastAsia" w:ascii="宋体" w:hAnsi="宋体"/>
                <w:kern w:val="0"/>
                <w:sz w:val="18"/>
              </w:rPr>
              <w:t>规划年</w:t>
            </w:r>
          </w:p>
        </w:tc>
      </w:tr>
      <w:tr w14:paraId="3A24FA5A">
        <w:tblPrEx>
          <w:tblCellMar>
            <w:top w:w="0" w:type="dxa"/>
            <w:left w:w="108" w:type="dxa"/>
            <w:bottom w:w="0" w:type="dxa"/>
            <w:right w:w="108" w:type="dxa"/>
          </w:tblCellMar>
        </w:tblPrEx>
        <w:trPr>
          <w:wBefore w:w="0" w:type="auto"/>
          <w:trHeight w:val="252" w:hRule="atLeast"/>
        </w:trPr>
        <w:tc>
          <w:tcPr>
            <w:tcW w:w="2228" w:type="dxa"/>
            <w:vMerge w:val="continue"/>
            <w:tcBorders>
              <w:left w:val="single" w:color="auto" w:sz="4" w:space="0"/>
              <w:bottom w:val="single" w:color="auto" w:sz="4" w:space="0"/>
              <w:right w:val="single" w:color="auto" w:sz="4" w:space="0"/>
            </w:tcBorders>
            <w:noWrap w:val="0"/>
            <w:vAlign w:val="center"/>
          </w:tcPr>
          <w:p w14:paraId="4BCAF4CA">
            <w:pPr>
              <w:widowControl/>
              <w:jc w:val="center"/>
              <w:rPr>
                <w:rFonts w:ascii="宋体" w:hAnsi="宋体"/>
                <w:kern w:val="0"/>
                <w:sz w:val="18"/>
              </w:rPr>
            </w:pPr>
          </w:p>
        </w:tc>
        <w:tc>
          <w:tcPr>
            <w:tcW w:w="1622" w:type="dxa"/>
            <w:tcBorders>
              <w:top w:val="single" w:color="auto" w:sz="4" w:space="0"/>
              <w:left w:val="nil"/>
              <w:bottom w:val="single" w:color="auto" w:sz="4" w:space="0"/>
              <w:right w:val="single" w:color="auto" w:sz="4" w:space="0"/>
            </w:tcBorders>
            <w:noWrap w:val="0"/>
            <w:vAlign w:val="center"/>
          </w:tcPr>
          <w:p w14:paraId="2C8A90DC">
            <w:pPr>
              <w:widowControl/>
              <w:jc w:val="center"/>
              <w:rPr>
                <w:rFonts w:hint="eastAsia" w:ascii="宋体" w:hAnsi="宋体"/>
                <w:kern w:val="0"/>
                <w:sz w:val="18"/>
              </w:rPr>
            </w:pPr>
            <w:r>
              <w:rPr>
                <w:rFonts w:hint="eastAsia" w:ascii="宋体" w:hAnsi="宋体"/>
                <w:kern w:val="0"/>
                <w:sz w:val="18"/>
              </w:rPr>
              <w:t>50%</w:t>
            </w:r>
          </w:p>
        </w:tc>
        <w:tc>
          <w:tcPr>
            <w:tcW w:w="1624" w:type="dxa"/>
            <w:tcBorders>
              <w:top w:val="single" w:color="auto" w:sz="4" w:space="0"/>
              <w:left w:val="nil"/>
              <w:bottom w:val="single" w:color="auto" w:sz="4" w:space="0"/>
              <w:right w:val="single" w:color="auto" w:sz="4" w:space="0"/>
            </w:tcBorders>
            <w:noWrap w:val="0"/>
            <w:vAlign w:val="center"/>
          </w:tcPr>
          <w:p w14:paraId="52CAE843">
            <w:pPr>
              <w:widowControl/>
              <w:jc w:val="center"/>
              <w:rPr>
                <w:rFonts w:hint="eastAsia" w:ascii="宋体" w:hAnsi="宋体"/>
                <w:kern w:val="0"/>
                <w:sz w:val="18"/>
              </w:rPr>
            </w:pPr>
            <w:r>
              <w:rPr>
                <w:rFonts w:hint="eastAsia" w:ascii="宋体" w:hAnsi="宋体"/>
                <w:kern w:val="0"/>
                <w:sz w:val="18"/>
              </w:rPr>
              <w:t>75%</w:t>
            </w:r>
          </w:p>
        </w:tc>
        <w:tc>
          <w:tcPr>
            <w:tcW w:w="1622" w:type="dxa"/>
            <w:tcBorders>
              <w:top w:val="single" w:color="auto" w:sz="4" w:space="0"/>
              <w:left w:val="nil"/>
              <w:bottom w:val="single" w:color="auto" w:sz="4" w:space="0"/>
              <w:right w:val="single" w:color="auto" w:sz="4" w:space="0"/>
            </w:tcBorders>
            <w:noWrap w:val="0"/>
            <w:vAlign w:val="center"/>
          </w:tcPr>
          <w:p w14:paraId="38DFAB70">
            <w:pPr>
              <w:widowControl/>
              <w:jc w:val="center"/>
              <w:rPr>
                <w:rFonts w:hint="eastAsia" w:ascii="宋体" w:hAnsi="宋体"/>
                <w:kern w:val="0"/>
                <w:sz w:val="18"/>
              </w:rPr>
            </w:pPr>
            <w:r>
              <w:rPr>
                <w:rFonts w:hint="eastAsia" w:ascii="宋体" w:hAnsi="宋体"/>
                <w:kern w:val="0"/>
                <w:sz w:val="18"/>
              </w:rPr>
              <w:t>50%</w:t>
            </w:r>
          </w:p>
        </w:tc>
        <w:tc>
          <w:tcPr>
            <w:tcW w:w="1624" w:type="dxa"/>
            <w:tcBorders>
              <w:top w:val="single" w:color="auto" w:sz="4" w:space="0"/>
              <w:left w:val="nil"/>
              <w:bottom w:val="single" w:color="auto" w:sz="4" w:space="0"/>
              <w:right w:val="single" w:color="auto" w:sz="4" w:space="0"/>
            </w:tcBorders>
            <w:noWrap w:val="0"/>
            <w:vAlign w:val="center"/>
          </w:tcPr>
          <w:p w14:paraId="2F50EA02">
            <w:pPr>
              <w:widowControl/>
              <w:jc w:val="center"/>
              <w:rPr>
                <w:rFonts w:hint="eastAsia" w:ascii="宋体" w:hAnsi="宋体"/>
                <w:kern w:val="0"/>
                <w:sz w:val="18"/>
              </w:rPr>
            </w:pPr>
            <w:r>
              <w:rPr>
                <w:rFonts w:hint="eastAsia" w:ascii="宋体" w:hAnsi="宋体"/>
                <w:kern w:val="0"/>
                <w:sz w:val="18"/>
              </w:rPr>
              <w:t>75%</w:t>
            </w:r>
          </w:p>
        </w:tc>
      </w:tr>
      <w:tr w14:paraId="6C631E67">
        <w:tblPrEx>
          <w:tblCellMar>
            <w:top w:w="0" w:type="dxa"/>
            <w:left w:w="108" w:type="dxa"/>
            <w:bottom w:w="0" w:type="dxa"/>
            <w:right w:w="108" w:type="dxa"/>
          </w:tblCellMar>
        </w:tblPrEx>
        <w:trPr>
          <w:wBefore w:w="0" w:type="auto"/>
          <w:trHeight w:val="252" w:hRule="atLeast"/>
        </w:trPr>
        <w:tc>
          <w:tcPr>
            <w:tcW w:w="2228" w:type="dxa"/>
            <w:tcBorders>
              <w:top w:val="nil"/>
              <w:left w:val="single" w:color="auto" w:sz="4" w:space="0"/>
              <w:bottom w:val="single" w:color="auto" w:sz="4" w:space="0"/>
              <w:right w:val="single" w:color="auto" w:sz="4" w:space="0"/>
            </w:tcBorders>
            <w:noWrap w:val="0"/>
            <w:vAlign w:val="center"/>
          </w:tcPr>
          <w:p w14:paraId="3DC99B7D">
            <w:pPr>
              <w:widowControl/>
              <w:jc w:val="center"/>
              <w:rPr>
                <w:rFonts w:ascii="宋体" w:hAnsi="宋体"/>
                <w:kern w:val="0"/>
                <w:sz w:val="18"/>
              </w:rPr>
            </w:pPr>
            <w:r>
              <w:rPr>
                <w:rFonts w:hint="eastAsia" w:ascii="宋体" w:hAnsi="宋体"/>
                <w:kern w:val="0"/>
                <w:sz w:val="18"/>
              </w:rPr>
              <w:t>裕民县合计</w:t>
            </w:r>
          </w:p>
        </w:tc>
        <w:tc>
          <w:tcPr>
            <w:tcW w:w="1622" w:type="dxa"/>
            <w:tcBorders>
              <w:top w:val="single" w:color="auto" w:sz="4" w:space="0"/>
              <w:left w:val="nil"/>
              <w:bottom w:val="single" w:color="auto" w:sz="4" w:space="0"/>
              <w:right w:val="single" w:color="auto" w:sz="4" w:space="0"/>
            </w:tcBorders>
            <w:noWrap w:val="0"/>
            <w:vAlign w:val="center"/>
          </w:tcPr>
          <w:p w14:paraId="267B498C">
            <w:pPr>
              <w:widowControl/>
              <w:jc w:val="center"/>
              <w:rPr>
                <w:rFonts w:ascii="宋体" w:hAnsi="宋体"/>
                <w:kern w:val="0"/>
                <w:sz w:val="18"/>
              </w:rPr>
            </w:pPr>
            <w:r>
              <w:rPr>
                <w:rFonts w:hint="eastAsia" w:ascii="宋体" w:hAnsi="宋体"/>
                <w:kern w:val="0"/>
                <w:sz w:val="18"/>
              </w:rPr>
              <w:t>49695</w:t>
            </w:r>
          </w:p>
        </w:tc>
        <w:tc>
          <w:tcPr>
            <w:tcW w:w="1624" w:type="dxa"/>
            <w:tcBorders>
              <w:top w:val="single" w:color="auto" w:sz="4" w:space="0"/>
              <w:left w:val="nil"/>
              <w:bottom w:val="single" w:color="auto" w:sz="4" w:space="0"/>
              <w:right w:val="single" w:color="auto" w:sz="4" w:space="0"/>
            </w:tcBorders>
            <w:noWrap w:val="0"/>
            <w:vAlign w:val="center"/>
          </w:tcPr>
          <w:p w14:paraId="2A26893E">
            <w:pPr>
              <w:widowControl/>
              <w:jc w:val="center"/>
              <w:rPr>
                <w:rFonts w:ascii="宋体" w:hAnsi="宋体"/>
                <w:kern w:val="0"/>
                <w:sz w:val="18"/>
              </w:rPr>
            </w:pPr>
            <w:r>
              <w:rPr>
                <w:rFonts w:hint="eastAsia" w:ascii="宋体" w:hAnsi="宋体"/>
                <w:kern w:val="0"/>
                <w:sz w:val="18"/>
              </w:rPr>
              <w:t>38520</w:t>
            </w:r>
          </w:p>
        </w:tc>
        <w:tc>
          <w:tcPr>
            <w:tcW w:w="1622" w:type="dxa"/>
            <w:tcBorders>
              <w:top w:val="single" w:color="auto" w:sz="4" w:space="0"/>
              <w:left w:val="nil"/>
              <w:bottom w:val="single" w:color="auto" w:sz="4" w:space="0"/>
              <w:right w:val="single" w:color="auto" w:sz="4" w:space="0"/>
            </w:tcBorders>
            <w:noWrap w:val="0"/>
            <w:vAlign w:val="center"/>
          </w:tcPr>
          <w:p w14:paraId="38ED5C30">
            <w:pPr>
              <w:widowControl/>
              <w:jc w:val="center"/>
              <w:rPr>
                <w:rFonts w:ascii="宋体" w:hAnsi="宋体"/>
                <w:kern w:val="0"/>
                <w:sz w:val="18"/>
              </w:rPr>
            </w:pPr>
            <w:r>
              <w:rPr>
                <w:rFonts w:hint="eastAsia" w:ascii="宋体" w:hAnsi="宋体"/>
                <w:kern w:val="0"/>
                <w:sz w:val="18"/>
              </w:rPr>
              <w:t>50504</w:t>
            </w:r>
          </w:p>
        </w:tc>
        <w:tc>
          <w:tcPr>
            <w:tcW w:w="1624" w:type="dxa"/>
            <w:tcBorders>
              <w:top w:val="single" w:color="auto" w:sz="4" w:space="0"/>
              <w:left w:val="nil"/>
              <w:bottom w:val="single" w:color="auto" w:sz="4" w:space="0"/>
              <w:right w:val="single" w:color="auto" w:sz="4" w:space="0"/>
            </w:tcBorders>
            <w:noWrap w:val="0"/>
            <w:vAlign w:val="center"/>
          </w:tcPr>
          <w:p w14:paraId="4CB2A7A3">
            <w:pPr>
              <w:widowControl/>
              <w:jc w:val="center"/>
              <w:rPr>
                <w:rFonts w:ascii="宋体" w:hAnsi="宋体"/>
                <w:kern w:val="0"/>
                <w:sz w:val="18"/>
              </w:rPr>
            </w:pPr>
            <w:r>
              <w:rPr>
                <w:rFonts w:hint="eastAsia" w:ascii="宋体" w:hAnsi="宋体"/>
                <w:kern w:val="0"/>
                <w:sz w:val="18"/>
              </w:rPr>
              <w:t>39063</w:t>
            </w:r>
          </w:p>
        </w:tc>
      </w:tr>
      <w:tr w14:paraId="7F0F8BB5">
        <w:tblPrEx>
          <w:tblCellMar>
            <w:top w:w="0" w:type="dxa"/>
            <w:left w:w="108" w:type="dxa"/>
            <w:bottom w:w="0" w:type="dxa"/>
            <w:right w:w="108" w:type="dxa"/>
          </w:tblCellMar>
        </w:tblPrEx>
        <w:trPr>
          <w:wBefore w:w="0" w:type="auto"/>
          <w:trHeight w:val="252" w:hRule="atLeast"/>
        </w:trPr>
        <w:tc>
          <w:tcPr>
            <w:tcW w:w="2228" w:type="dxa"/>
            <w:tcBorders>
              <w:top w:val="single" w:color="auto" w:sz="4" w:space="0"/>
              <w:left w:val="single" w:color="auto" w:sz="4" w:space="0"/>
              <w:bottom w:val="single" w:color="auto" w:sz="4" w:space="0"/>
              <w:right w:val="single" w:color="auto" w:sz="4" w:space="0"/>
            </w:tcBorders>
            <w:noWrap w:val="0"/>
            <w:vAlign w:val="center"/>
          </w:tcPr>
          <w:p w14:paraId="6CF76CE4">
            <w:pPr>
              <w:widowControl/>
              <w:jc w:val="center"/>
              <w:rPr>
                <w:rFonts w:ascii="宋体" w:hAnsi="宋体"/>
                <w:kern w:val="0"/>
                <w:sz w:val="18"/>
              </w:rPr>
            </w:pPr>
            <w:r>
              <w:rPr>
                <w:rFonts w:hint="eastAsia" w:ascii="宋体" w:hAnsi="宋体"/>
                <w:kern w:val="0"/>
                <w:sz w:val="18"/>
              </w:rPr>
              <w:t>裕西区小计</w:t>
            </w:r>
          </w:p>
        </w:tc>
        <w:tc>
          <w:tcPr>
            <w:tcW w:w="1622" w:type="dxa"/>
            <w:tcBorders>
              <w:top w:val="single" w:color="auto" w:sz="4" w:space="0"/>
              <w:left w:val="nil"/>
              <w:bottom w:val="single" w:color="auto" w:sz="4" w:space="0"/>
              <w:right w:val="single" w:color="auto" w:sz="4" w:space="0"/>
            </w:tcBorders>
            <w:noWrap w:val="0"/>
            <w:vAlign w:val="center"/>
          </w:tcPr>
          <w:p w14:paraId="34A44018">
            <w:pPr>
              <w:widowControl/>
              <w:jc w:val="center"/>
              <w:rPr>
                <w:rFonts w:hint="eastAsia" w:ascii="宋体" w:hAnsi="宋体"/>
                <w:kern w:val="0"/>
                <w:sz w:val="18"/>
              </w:rPr>
            </w:pPr>
            <w:r>
              <w:rPr>
                <w:rFonts w:hint="eastAsia" w:ascii="宋体" w:hAnsi="宋体"/>
                <w:kern w:val="0"/>
                <w:sz w:val="18"/>
              </w:rPr>
              <w:t>41600</w:t>
            </w:r>
          </w:p>
        </w:tc>
        <w:tc>
          <w:tcPr>
            <w:tcW w:w="1624" w:type="dxa"/>
            <w:tcBorders>
              <w:top w:val="single" w:color="auto" w:sz="4" w:space="0"/>
              <w:left w:val="nil"/>
              <w:bottom w:val="single" w:color="auto" w:sz="4" w:space="0"/>
              <w:right w:val="single" w:color="auto" w:sz="4" w:space="0"/>
            </w:tcBorders>
            <w:noWrap w:val="0"/>
            <w:vAlign w:val="center"/>
          </w:tcPr>
          <w:p w14:paraId="05AAEEB9">
            <w:pPr>
              <w:widowControl/>
              <w:jc w:val="center"/>
              <w:rPr>
                <w:rFonts w:hint="eastAsia" w:ascii="宋体" w:hAnsi="宋体"/>
                <w:kern w:val="0"/>
                <w:sz w:val="18"/>
              </w:rPr>
            </w:pPr>
            <w:r>
              <w:rPr>
                <w:rFonts w:hint="eastAsia" w:ascii="宋体" w:hAnsi="宋体"/>
                <w:kern w:val="0"/>
                <w:sz w:val="18"/>
              </w:rPr>
              <w:t>32200</w:t>
            </w:r>
          </w:p>
        </w:tc>
        <w:tc>
          <w:tcPr>
            <w:tcW w:w="1622" w:type="dxa"/>
            <w:tcBorders>
              <w:top w:val="single" w:color="auto" w:sz="4" w:space="0"/>
              <w:left w:val="nil"/>
              <w:bottom w:val="single" w:color="auto" w:sz="4" w:space="0"/>
              <w:right w:val="single" w:color="auto" w:sz="4" w:space="0"/>
            </w:tcBorders>
            <w:noWrap w:val="0"/>
            <w:vAlign w:val="center"/>
          </w:tcPr>
          <w:p w14:paraId="660C72CC">
            <w:pPr>
              <w:widowControl/>
              <w:jc w:val="center"/>
              <w:rPr>
                <w:rFonts w:hint="eastAsia" w:ascii="宋体" w:hAnsi="宋体"/>
                <w:kern w:val="0"/>
                <w:sz w:val="18"/>
              </w:rPr>
            </w:pPr>
            <w:r>
              <w:rPr>
                <w:rFonts w:hint="eastAsia" w:ascii="宋体" w:hAnsi="宋体"/>
                <w:kern w:val="0"/>
                <w:sz w:val="18"/>
              </w:rPr>
              <w:t>41600</w:t>
            </w:r>
          </w:p>
        </w:tc>
        <w:tc>
          <w:tcPr>
            <w:tcW w:w="1624" w:type="dxa"/>
            <w:tcBorders>
              <w:top w:val="single" w:color="auto" w:sz="4" w:space="0"/>
              <w:left w:val="nil"/>
              <w:bottom w:val="single" w:color="auto" w:sz="4" w:space="0"/>
              <w:right w:val="single" w:color="auto" w:sz="4" w:space="0"/>
            </w:tcBorders>
            <w:noWrap w:val="0"/>
            <w:vAlign w:val="center"/>
          </w:tcPr>
          <w:p w14:paraId="6C32004C">
            <w:pPr>
              <w:widowControl/>
              <w:jc w:val="center"/>
              <w:rPr>
                <w:rFonts w:hint="eastAsia" w:ascii="宋体" w:hAnsi="宋体"/>
                <w:kern w:val="0"/>
                <w:sz w:val="18"/>
              </w:rPr>
            </w:pPr>
            <w:r>
              <w:rPr>
                <w:rFonts w:hint="eastAsia" w:ascii="宋体" w:hAnsi="宋体"/>
                <w:kern w:val="0"/>
                <w:sz w:val="18"/>
              </w:rPr>
              <w:t>32200</w:t>
            </w:r>
          </w:p>
        </w:tc>
      </w:tr>
      <w:tr w14:paraId="487D91D9">
        <w:tblPrEx>
          <w:tblCellMar>
            <w:top w:w="0" w:type="dxa"/>
            <w:left w:w="108" w:type="dxa"/>
            <w:bottom w:w="0" w:type="dxa"/>
            <w:right w:w="108" w:type="dxa"/>
          </w:tblCellMar>
        </w:tblPrEx>
        <w:trPr>
          <w:wBefore w:w="0" w:type="auto"/>
          <w:trHeight w:val="252" w:hRule="atLeast"/>
        </w:trPr>
        <w:tc>
          <w:tcPr>
            <w:tcW w:w="2228" w:type="dxa"/>
            <w:tcBorders>
              <w:top w:val="single" w:color="auto" w:sz="4" w:space="0"/>
              <w:left w:val="single" w:color="auto" w:sz="4" w:space="0"/>
              <w:bottom w:val="single" w:color="auto" w:sz="4" w:space="0"/>
              <w:right w:val="single" w:color="auto" w:sz="4" w:space="0"/>
            </w:tcBorders>
            <w:noWrap w:val="0"/>
            <w:vAlign w:val="center"/>
          </w:tcPr>
          <w:p w14:paraId="08583F6E">
            <w:pPr>
              <w:widowControl/>
              <w:jc w:val="center"/>
              <w:rPr>
                <w:rFonts w:ascii="宋体" w:hAnsi="宋体"/>
                <w:kern w:val="0"/>
                <w:sz w:val="18"/>
              </w:rPr>
            </w:pPr>
            <w:r>
              <w:rPr>
                <w:rFonts w:hint="eastAsia" w:ascii="宋体" w:hAnsi="宋体"/>
                <w:kern w:val="0"/>
                <w:sz w:val="18"/>
              </w:rPr>
              <w:t>苏云灌区</w:t>
            </w:r>
          </w:p>
        </w:tc>
        <w:tc>
          <w:tcPr>
            <w:tcW w:w="1622" w:type="dxa"/>
            <w:tcBorders>
              <w:top w:val="single" w:color="auto" w:sz="4" w:space="0"/>
              <w:left w:val="nil"/>
              <w:bottom w:val="single" w:color="auto" w:sz="4" w:space="0"/>
              <w:right w:val="single" w:color="auto" w:sz="4" w:space="0"/>
            </w:tcBorders>
            <w:noWrap w:val="0"/>
            <w:vAlign w:val="center"/>
          </w:tcPr>
          <w:p w14:paraId="4492BA00">
            <w:pPr>
              <w:widowControl/>
              <w:jc w:val="center"/>
              <w:rPr>
                <w:rFonts w:hint="eastAsia" w:ascii="宋体" w:hAnsi="宋体"/>
                <w:kern w:val="0"/>
                <w:sz w:val="18"/>
              </w:rPr>
            </w:pPr>
            <w:r>
              <w:rPr>
                <w:rFonts w:hint="eastAsia" w:ascii="宋体" w:hAnsi="宋体"/>
                <w:kern w:val="0"/>
                <w:sz w:val="18"/>
              </w:rPr>
              <w:t>10180</w:t>
            </w:r>
          </w:p>
        </w:tc>
        <w:tc>
          <w:tcPr>
            <w:tcW w:w="1624" w:type="dxa"/>
            <w:tcBorders>
              <w:top w:val="single" w:color="auto" w:sz="4" w:space="0"/>
              <w:left w:val="nil"/>
              <w:bottom w:val="single" w:color="auto" w:sz="4" w:space="0"/>
              <w:right w:val="single" w:color="auto" w:sz="4" w:space="0"/>
            </w:tcBorders>
            <w:noWrap w:val="0"/>
            <w:vAlign w:val="center"/>
          </w:tcPr>
          <w:p w14:paraId="674CB639">
            <w:pPr>
              <w:widowControl/>
              <w:jc w:val="center"/>
              <w:rPr>
                <w:rFonts w:hint="eastAsia" w:ascii="宋体" w:hAnsi="宋体"/>
                <w:kern w:val="0"/>
                <w:sz w:val="18"/>
              </w:rPr>
            </w:pPr>
            <w:r>
              <w:rPr>
                <w:rFonts w:hint="eastAsia" w:ascii="宋体" w:hAnsi="宋体"/>
                <w:kern w:val="0"/>
                <w:sz w:val="18"/>
              </w:rPr>
              <w:t>784</w:t>
            </w:r>
          </w:p>
        </w:tc>
        <w:tc>
          <w:tcPr>
            <w:tcW w:w="1622" w:type="dxa"/>
            <w:tcBorders>
              <w:top w:val="single" w:color="auto" w:sz="4" w:space="0"/>
              <w:left w:val="nil"/>
              <w:bottom w:val="single" w:color="auto" w:sz="4" w:space="0"/>
              <w:right w:val="single" w:color="auto" w:sz="4" w:space="0"/>
            </w:tcBorders>
            <w:noWrap w:val="0"/>
            <w:vAlign w:val="center"/>
          </w:tcPr>
          <w:p w14:paraId="0E11DD3C">
            <w:pPr>
              <w:widowControl/>
              <w:jc w:val="center"/>
              <w:rPr>
                <w:rFonts w:hint="eastAsia" w:ascii="宋体" w:hAnsi="宋体"/>
                <w:kern w:val="0"/>
                <w:sz w:val="18"/>
              </w:rPr>
            </w:pPr>
            <w:r>
              <w:rPr>
                <w:rFonts w:hint="eastAsia" w:ascii="宋体" w:hAnsi="宋体"/>
                <w:kern w:val="0"/>
                <w:sz w:val="18"/>
              </w:rPr>
              <w:t>10180</w:t>
            </w:r>
          </w:p>
        </w:tc>
        <w:tc>
          <w:tcPr>
            <w:tcW w:w="1624" w:type="dxa"/>
            <w:tcBorders>
              <w:top w:val="single" w:color="auto" w:sz="4" w:space="0"/>
              <w:left w:val="nil"/>
              <w:bottom w:val="single" w:color="auto" w:sz="4" w:space="0"/>
              <w:right w:val="single" w:color="auto" w:sz="4" w:space="0"/>
            </w:tcBorders>
            <w:noWrap w:val="0"/>
            <w:vAlign w:val="center"/>
          </w:tcPr>
          <w:p w14:paraId="1CB4D87E">
            <w:pPr>
              <w:widowControl/>
              <w:jc w:val="center"/>
              <w:rPr>
                <w:rFonts w:hint="eastAsia" w:ascii="宋体" w:hAnsi="宋体"/>
                <w:kern w:val="0"/>
                <w:sz w:val="18"/>
              </w:rPr>
            </w:pPr>
            <w:r>
              <w:rPr>
                <w:rFonts w:hint="eastAsia" w:ascii="宋体" w:hAnsi="宋体"/>
                <w:kern w:val="0"/>
                <w:sz w:val="18"/>
              </w:rPr>
              <w:t>784</w:t>
            </w:r>
          </w:p>
        </w:tc>
      </w:tr>
      <w:tr w14:paraId="16765020">
        <w:tblPrEx>
          <w:tblCellMar>
            <w:top w:w="0" w:type="dxa"/>
            <w:left w:w="108" w:type="dxa"/>
            <w:bottom w:w="0" w:type="dxa"/>
            <w:right w:w="108" w:type="dxa"/>
          </w:tblCellMar>
        </w:tblPrEx>
        <w:trPr>
          <w:wBefore w:w="0" w:type="auto"/>
          <w:trHeight w:val="252" w:hRule="atLeast"/>
        </w:trPr>
        <w:tc>
          <w:tcPr>
            <w:tcW w:w="2228" w:type="dxa"/>
            <w:tcBorders>
              <w:top w:val="single" w:color="auto" w:sz="4" w:space="0"/>
              <w:left w:val="single" w:color="auto" w:sz="4" w:space="0"/>
              <w:bottom w:val="single" w:color="auto" w:sz="4" w:space="0"/>
              <w:right w:val="single" w:color="auto" w:sz="4" w:space="0"/>
            </w:tcBorders>
            <w:noWrap w:val="0"/>
            <w:vAlign w:val="center"/>
          </w:tcPr>
          <w:p w14:paraId="7619C287">
            <w:pPr>
              <w:widowControl/>
              <w:jc w:val="center"/>
              <w:rPr>
                <w:rFonts w:ascii="宋体" w:hAnsi="宋体"/>
                <w:kern w:val="0"/>
                <w:sz w:val="18"/>
              </w:rPr>
            </w:pPr>
            <w:r>
              <w:rPr>
                <w:rFonts w:hint="eastAsia" w:ascii="宋体" w:hAnsi="宋体"/>
                <w:kern w:val="0"/>
                <w:sz w:val="18"/>
              </w:rPr>
              <w:t>塔斯特灌区</w:t>
            </w:r>
          </w:p>
        </w:tc>
        <w:tc>
          <w:tcPr>
            <w:tcW w:w="1622" w:type="dxa"/>
            <w:tcBorders>
              <w:top w:val="single" w:color="auto" w:sz="4" w:space="0"/>
              <w:left w:val="nil"/>
              <w:bottom w:val="single" w:color="auto" w:sz="4" w:space="0"/>
              <w:right w:val="single" w:color="auto" w:sz="4" w:space="0"/>
            </w:tcBorders>
            <w:noWrap w:val="0"/>
            <w:vAlign w:val="center"/>
          </w:tcPr>
          <w:p w14:paraId="07BEED57">
            <w:pPr>
              <w:widowControl/>
              <w:jc w:val="center"/>
              <w:rPr>
                <w:rFonts w:hint="eastAsia" w:ascii="宋体" w:hAnsi="宋体"/>
                <w:kern w:val="0"/>
                <w:sz w:val="18"/>
              </w:rPr>
            </w:pPr>
            <w:r>
              <w:rPr>
                <w:rFonts w:hint="eastAsia" w:ascii="宋体" w:hAnsi="宋体"/>
                <w:kern w:val="0"/>
                <w:sz w:val="18"/>
              </w:rPr>
              <w:t>25590</w:t>
            </w:r>
          </w:p>
        </w:tc>
        <w:tc>
          <w:tcPr>
            <w:tcW w:w="1624" w:type="dxa"/>
            <w:tcBorders>
              <w:top w:val="single" w:color="auto" w:sz="4" w:space="0"/>
              <w:left w:val="nil"/>
              <w:bottom w:val="single" w:color="auto" w:sz="4" w:space="0"/>
              <w:right w:val="single" w:color="auto" w:sz="4" w:space="0"/>
            </w:tcBorders>
            <w:noWrap w:val="0"/>
            <w:vAlign w:val="center"/>
          </w:tcPr>
          <w:p w14:paraId="785D775D">
            <w:pPr>
              <w:widowControl/>
              <w:jc w:val="center"/>
              <w:rPr>
                <w:rFonts w:hint="eastAsia" w:ascii="宋体" w:hAnsi="宋体"/>
                <w:kern w:val="0"/>
                <w:sz w:val="18"/>
              </w:rPr>
            </w:pPr>
            <w:r>
              <w:rPr>
                <w:rFonts w:hint="eastAsia" w:ascii="宋体" w:hAnsi="宋体"/>
                <w:kern w:val="0"/>
                <w:sz w:val="18"/>
              </w:rPr>
              <w:t>19790</w:t>
            </w:r>
          </w:p>
        </w:tc>
        <w:tc>
          <w:tcPr>
            <w:tcW w:w="1622" w:type="dxa"/>
            <w:tcBorders>
              <w:top w:val="single" w:color="auto" w:sz="4" w:space="0"/>
              <w:left w:val="nil"/>
              <w:bottom w:val="single" w:color="auto" w:sz="4" w:space="0"/>
              <w:right w:val="single" w:color="auto" w:sz="4" w:space="0"/>
            </w:tcBorders>
            <w:noWrap w:val="0"/>
            <w:vAlign w:val="center"/>
          </w:tcPr>
          <w:p w14:paraId="20492EF8">
            <w:pPr>
              <w:widowControl/>
              <w:jc w:val="center"/>
              <w:rPr>
                <w:rFonts w:hint="eastAsia" w:ascii="宋体" w:hAnsi="宋体"/>
                <w:kern w:val="0"/>
                <w:sz w:val="18"/>
              </w:rPr>
            </w:pPr>
            <w:r>
              <w:rPr>
                <w:rFonts w:hint="eastAsia" w:ascii="宋体" w:hAnsi="宋体"/>
                <w:kern w:val="0"/>
                <w:sz w:val="18"/>
              </w:rPr>
              <w:t>25590</w:t>
            </w:r>
          </w:p>
        </w:tc>
        <w:tc>
          <w:tcPr>
            <w:tcW w:w="1624" w:type="dxa"/>
            <w:tcBorders>
              <w:top w:val="single" w:color="auto" w:sz="4" w:space="0"/>
              <w:left w:val="nil"/>
              <w:bottom w:val="single" w:color="auto" w:sz="4" w:space="0"/>
              <w:right w:val="single" w:color="auto" w:sz="4" w:space="0"/>
            </w:tcBorders>
            <w:noWrap w:val="0"/>
            <w:vAlign w:val="center"/>
          </w:tcPr>
          <w:p w14:paraId="09CB70FC">
            <w:pPr>
              <w:widowControl/>
              <w:jc w:val="center"/>
              <w:rPr>
                <w:rFonts w:hint="eastAsia" w:ascii="宋体" w:hAnsi="宋体"/>
                <w:kern w:val="0"/>
                <w:sz w:val="18"/>
              </w:rPr>
            </w:pPr>
            <w:r>
              <w:rPr>
                <w:rFonts w:hint="eastAsia" w:ascii="宋体" w:hAnsi="宋体"/>
                <w:kern w:val="0"/>
                <w:sz w:val="18"/>
              </w:rPr>
              <w:t>19790</w:t>
            </w:r>
          </w:p>
        </w:tc>
      </w:tr>
      <w:tr w14:paraId="08B13B87">
        <w:tblPrEx>
          <w:tblCellMar>
            <w:top w:w="0" w:type="dxa"/>
            <w:left w:w="108" w:type="dxa"/>
            <w:bottom w:w="0" w:type="dxa"/>
            <w:right w:w="108" w:type="dxa"/>
          </w:tblCellMar>
        </w:tblPrEx>
        <w:trPr>
          <w:wBefore w:w="0" w:type="auto"/>
          <w:trHeight w:val="252" w:hRule="atLeast"/>
        </w:trPr>
        <w:tc>
          <w:tcPr>
            <w:tcW w:w="2228" w:type="dxa"/>
            <w:tcBorders>
              <w:top w:val="single" w:color="auto" w:sz="4" w:space="0"/>
              <w:left w:val="single" w:color="auto" w:sz="4" w:space="0"/>
              <w:bottom w:val="single" w:color="auto" w:sz="4" w:space="0"/>
              <w:right w:val="single" w:color="auto" w:sz="4" w:space="0"/>
            </w:tcBorders>
            <w:noWrap w:val="0"/>
            <w:vAlign w:val="center"/>
          </w:tcPr>
          <w:p w14:paraId="07F26DC8">
            <w:pPr>
              <w:widowControl/>
              <w:jc w:val="center"/>
              <w:rPr>
                <w:rFonts w:ascii="宋体" w:hAnsi="宋体"/>
                <w:kern w:val="0"/>
                <w:sz w:val="18"/>
              </w:rPr>
            </w:pPr>
            <w:r>
              <w:rPr>
                <w:rFonts w:hint="eastAsia" w:ascii="宋体" w:hAnsi="宋体"/>
                <w:kern w:val="0"/>
                <w:sz w:val="18"/>
              </w:rPr>
              <w:t>察汗托海灌区</w:t>
            </w:r>
          </w:p>
        </w:tc>
        <w:tc>
          <w:tcPr>
            <w:tcW w:w="1622" w:type="dxa"/>
            <w:tcBorders>
              <w:top w:val="single" w:color="auto" w:sz="4" w:space="0"/>
              <w:left w:val="nil"/>
              <w:bottom w:val="single" w:color="auto" w:sz="4" w:space="0"/>
              <w:right w:val="single" w:color="auto" w:sz="4" w:space="0"/>
            </w:tcBorders>
            <w:noWrap w:val="0"/>
            <w:vAlign w:val="center"/>
          </w:tcPr>
          <w:p w14:paraId="5946D3BD">
            <w:pPr>
              <w:widowControl/>
              <w:jc w:val="center"/>
              <w:rPr>
                <w:rFonts w:hint="eastAsia" w:ascii="宋体" w:hAnsi="宋体"/>
                <w:kern w:val="0"/>
                <w:sz w:val="18"/>
              </w:rPr>
            </w:pPr>
            <w:r>
              <w:rPr>
                <w:rFonts w:hint="eastAsia" w:ascii="宋体" w:hAnsi="宋体"/>
                <w:kern w:val="0"/>
                <w:sz w:val="18"/>
              </w:rPr>
              <w:t>5852</w:t>
            </w:r>
          </w:p>
        </w:tc>
        <w:tc>
          <w:tcPr>
            <w:tcW w:w="1624" w:type="dxa"/>
            <w:tcBorders>
              <w:top w:val="single" w:color="auto" w:sz="4" w:space="0"/>
              <w:left w:val="nil"/>
              <w:bottom w:val="single" w:color="auto" w:sz="4" w:space="0"/>
              <w:right w:val="single" w:color="auto" w:sz="4" w:space="0"/>
            </w:tcBorders>
            <w:noWrap w:val="0"/>
            <w:vAlign w:val="center"/>
          </w:tcPr>
          <w:p w14:paraId="7C6EED53">
            <w:pPr>
              <w:widowControl/>
              <w:jc w:val="center"/>
              <w:rPr>
                <w:rFonts w:hint="eastAsia" w:ascii="宋体" w:hAnsi="宋体"/>
                <w:kern w:val="0"/>
                <w:sz w:val="18"/>
              </w:rPr>
            </w:pPr>
            <w:r>
              <w:rPr>
                <w:rFonts w:hint="eastAsia" w:ascii="宋体" w:hAnsi="宋体"/>
                <w:kern w:val="0"/>
                <w:sz w:val="18"/>
              </w:rPr>
              <w:t>4525</w:t>
            </w:r>
          </w:p>
        </w:tc>
        <w:tc>
          <w:tcPr>
            <w:tcW w:w="1622" w:type="dxa"/>
            <w:tcBorders>
              <w:top w:val="single" w:color="auto" w:sz="4" w:space="0"/>
              <w:left w:val="nil"/>
              <w:bottom w:val="single" w:color="auto" w:sz="4" w:space="0"/>
              <w:right w:val="single" w:color="auto" w:sz="4" w:space="0"/>
            </w:tcBorders>
            <w:noWrap w:val="0"/>
            <w:vAlign w:val="center"/>
          </w:tcPr>
          <w:p w14:paraId="14A07C67">
            <w:pPr>
              <w:widowControl/>
              <w:jc w:val="center"/>
              <w:rPr>
                <w:rFonts w:hint="eastAsia" w:ascii="宋体" w:hAnsi="宋体"/>
                <w:kern w:val="0"/>
                <w:sz w:val="18"/>
              </w:rPr>
            </w:pPr>
            <w:r>
              <w:rPr>
                <w:rFonts w:hint="eastAsia" w:ascii="宋体" w:hAnsi="宋体"/>
                <w:kern w:val="0"/>
                <w:sz w:val="18"/>
              </w:rPr>
              <w:t>5852</w:t>
            </w:r>
          </w:p>
        </w:tc>
        <w:tc>
          <w:tcPr>
            <w:tcW w:w="1624" w:type="dxa"/>
            <w:tcBorders>
              <w:top w:val="single" w:color="auto" w:sz="4" w:space="0"/>
              <w:left w:val="nil"/>
              <w:bottom w:val="single" w:color="auto" w:sz="4" w:space="0"/>
              <w:right w:val="single" w:color="auto" w:sz="4" w:space="0"/>
            </w:tcBorders>
            <w:noWrap w:val="0"/>
            <w:vAlign w:val="center"/>
          </w:tcPr>
          <w:p w14:paraId="1FA7F872">
            <w:pPr>
              <w:widowControl/>
              <w:jc w:val="center"/>
              <w:rPr>
                <w:rFonts w:hint="eastAsia" w:ascii="宋体" w:hAnsi="宋体"/>
                <w:kern w:val="0"/>
                <w:sz w:val="18"/>
              </w:rPr>
            </w:pPr>
            <w:r>
              <w:rPr>
                <w:rFonts w:hint="eastAsia" w:ascii="宋体" w:hAnsi="宋体"/>
                <w:kern w:val="0"/>
                <w:sz w:val="18"/>
              </w:rPr>
              <w:t>4525</w:t>
            </w:r>
          </w:p>
        </w:tc>
      </w:tr>
      <w:tr w14:paraId="4CCCAFEE">
        <w:tblPrEx>
          <w:tblCellMar>
            <w:top w:w="0" w:type="dxa"/>
            <w:left w:w="108" w:type="dxa"/>
            <w:bottom w:w="0" w:type="dxa"/>
            <w:right w:w="108" w:type="dxa"/>
          </w:tblCellMar>
        </w:tblPrEx>
        <w:trPr>
          <w:wBefore w:w="0" w:type="auto"/>
          <w:trHeight w:val="252" w:hRule="atLeast"/>
        </w:trPr>
        <w:tc>
          <w:tcPr>
            <w:tcW w:w="2228" w:type="dxa"/>
            <w:tcBorders>
              <w:top w:val="single" w:color="auto" w:sz="4" w:space="0"/>
              <w:left w:val="single" w:color="auto" w:sz="4" w:space="0"/>
              <w:bottom w:val="single" w:color="auto" w:sz="4" w:space="0"/>
              <w:right w:val="single" w:color="auto" w:sz="4" w:space="0"/>
            </w:tcBorders>
            <w:noWrap w:val="0"/>
            <w:vAlign w:val="center"/>
          </w:tcPr>
          <w:p w14:paraId="3A33DC9A">
            <w:pPr>
              <w:widowControl/>
              <w:jc w:val="center"/>
              <w:rPr>
                <w:rFonts w:ascii="宋体" w:hAnsi="宋体"/>
                <w:kern w:val="0"/>
                <w:sz w:val="18"/>
              </w:rPr>
            </w:pPr>
            <w:r>
              <w:rPr>
                <w:rFonts w:hint="eastAsia" w:ascii="宋体" w:hAnsi="宋体"/>
                <w:kern w:val="0"/>
                <w:sz w:val="18"/>
              </w:rPr>
              <w:t>裕东区小计</w:t>
            </w:r>
          </w:p>
        </w:tc>
        <w:tc>
          <w:tcPr>
            <w:tcW w:w="1622" w:type="dxa"/>
            <w:tcBorders>
              <w:top w:val="single" w:color="auto" w:sz="4" w:space="0"/>
              <w:left w:val="nil"/>
              <w:bottom w:val="single" w:color="auto" w:sz="4" w:space="0"/>
              <w:right w:val="single" w:color="auto" w:sz="4" w:space="0"/>
            </w:tcBorders>
            <w:noWrap w:val="0"/>
            <w:vAlign w:val="center"/>
          </w:tcPr>
          <w:p w14:paraId="58BA4BFF">
            <w:pPr>
              <w:widowControl/>
              <w:jc w:val="center"/>
              <w:rPr>
                <w:rFonts w:ascii="宋体" w:hAnsi="宋体"/>
                <w:kern w:val="0"/>
                <w:sz w:val="18"/>
              </w:rPr>
            </w:pPr>
            <w:r>
              <w:rPr>
                <w:rFonts w:hint="eastAsia" w:ascii="宋体" w:hAnsi="宋体"/>
                <w:kern w:val="0"/>
                <w:sz w:val="18"/>
              </w:rPr>
              <w:t>8095</w:t>
            </w:r>
          </w:p>
        </w:tc>
        <w:tc>
          <w:tcPr>
            <w:tcW w:w="1624" w:type="dxa"/>
            <w:tcBorders>
              <w:top w:val="single" w:color="auto" w:sz="4" w:space="0"/>
              <w:left w:val="nil"/>
              <w:bottom w:val="single" w:color="auto" w:sz="4" w:space="0"/>
              <w:right w:val="single" w:color="auto" w:sz="4" w:space="0"/>
            </w:tcBorders>
            <w:noWrap w:val="0"/>
            <w:vAlign w:val="center"/>
          </w:tcPr>
          <w:p w14:paraId="68EEF484">
            <w:pPr>
              <w:widowControl/>
              <w:jc w:val="center"/>
              <w:rPr>
                <w:rFonts w:ascii="宋体" w:hAnsi="宋体"/>
                <w:kern w:val="0"/>
                <w:sz w:val="18"/>
              </w:rPr>
            </w:pPr>
            <w:r>
              <w:rPr>
                <w:rFonts w:hint="eastAsia" w:ascii="宋体" w:hAnsi="宋体"/>
                <w:kern w:val="0"/>
                <w:sz w:val="18"/>
              </w:rPr>
              <w:t>6308</w:t>
            </w:r>
          </w:p>
        </w:tc>
        <w:tc>
          <w:tcPr>
            <w:tcW w:w="1622" w:type="dxa"/>
            <w:tcBorders>
              <w:top w:val="single" w:color="auto" w:sz="4" w:space="0"/>
              <w:left w:val="nil"/>
              <w:bottom w:val="single" w:color="auto" w:sz="4" w:space="0"/>
              <w:right w:val="single" w:color="auto" w:sz="4" w:space="0"/>
            </w:tcBorders>
            <w:noWrap w:val="0"/>
            <w:vAlign w:val="center"/>
          </w:tcPr>
          <w:p w14:paraId="0D39C6CC">
            <w:pPr>
              <w:widowControl/>
              <w:jc w:val="center"/>
              <w:rPr>
                <w:rFonts w:ascii="宋体" w:hAnsi="宋体"/>
                <w:kern w:val="0"/>
                <w:sz w:val="18"/>
              </w:rPr>
            </w:pPr>
            <w:r>
              <w:rPr>
                <w:rFonts w:hint="eastAsia" w:ascii="宋体" w:hAnsi="宋体"/>
                <w:kern w:val="0"/>
                <w:sz w:val="18"/>
              </w:rPr>
              <w:t>8904</w:t>
            </w:r>
          </w:p>
        </w:tc>
        <w:tc>
          <w:tcPr>
            <w:tcW w:w="1624" w:type="dxa"/>
            <w:tcBorders>
              <w:top w:val="single" w:color="auto" w:sz="4" w:space="0"/>
              <w:left w:val="nil"/>
              <w:bottom w:val="single" w:color="auto" w:sz="4" w:space="0"/>
              <w:right w:val="single" w:color="auto" w:sz="4" w:space="0"/>
            </w:tcBorders>
            <w:noWrap w:val="0"/>
            <w:vAlign w:val="center"/>
          </w:tcPr>
          <w:p w14:paraId="53D2FDD9">
            <w:pPr>
              <w:widowControl/>
              <w:jc w:val="center"/>
              <w:rPr>
                <w:rFonts w:ascii="宋体" w:hAnsi="宋体"/>
                <w:kern w:val="0"/>
                <w:sz w:val="18"/>
              </w:rPr>
            </w:pPr>
            <w:r>
              <w:rPr>
                <w:rFonts w:hint="eastAsia" w:ascii="宋体" w:hAnsi="宋体"/>
                <w:kern w:val="0"/>
                <w:sz w:val="18"/>
              </w:rPr>
              <w:t>6883</w:t>
            </w:r>
          </w:p>
        </w:tc>
      </w:tr>
      <w:tr w14:paraId="3D834877">
        <w:tblPrEx>
          <w:tblCellMar>
            <w:top w:w="0" w:type="dxa"/>
            <w:left w:w="108" w:type="dxa"/>
            <w:bottom w:w="0" w:type="dxa"/>
            <w:right w:w="108" w:type="dxa"/>
          </w:tblCellMar>
        </w:tblPrEx>
        <w:trPr>
          <w:wBefore w:w="0" w:type="auto"/>
          <w:trHeight w:val="252" w:hRule="atLeast"/>
        </w:trPr>
        <w:tc>
          <w:tcPr>
            <w:tcW w:w="2228" w:type="dxa"/>
            <w:tcBorders>
              <w:top w:val="single" w:color="auto" w:sz="4" w:space="0"/>
              <w:left w:val="single" w:color="auto" w:sz="4" w:space="0"/>
              <w:bottom w:val="single" w:color="auto" w:sz="4" w:space="0"/>
              <w:right w:val="single" w:color="auto" w:sz="4" w:space="0"/>
            </w:tcBorders>
            <w:noWrap w:val="0"/>
            <w:vAlign w:val="center"/>
          </w:tcPr>
          <w:p w14:paraId="6E0E0961">
            <w:pPr>
              <w:widowControl/>
              <w:jc w:val="center"/>
              <w:rPr>
                <w:rFonts w:ascii="宋体" w:hAnsi="宋体"/>
                <w:kern w:val="0"/>
                <w:sz w:val="18"/>
              </w:rPr>
            </w:pPr>
            <w:r>
              <w:rPr>
                <w:rFonts w:hint="eastAsia" w:ascii="宋体" w:hAnsi="宋体"/>
                <w:kern w:val="0"/>
                <w:sz w:val="18"/>
              </w:rPr>
              <w:t>切格尔灌区</w:t>
            </w:r>
          </w:p>
        </w:tc>
        <w:tc>
          <w:tcPr>
            <w:tcW w:w="1622" w:type="dxa"/>
            <w:tcBorders>
              <w:top w:val="single" w:color="auto" w:sz="4" w:space="0"/>
              <w:left w:val="nil"/>
              <w:bottom w:val="single" w:color="auto" w:sz="4" w:space="0"/>
              <w:right w:val="single" w:color="auto" w:sz="4" w:space="0"/>
            </w:tcBorders>
            <w:noWrap w:val="0"/>
            <w:vAlign w:val="center"/>
          </w:tcPr>
          <w:p w14:paraId="63C00F11">
            <w:pPr>
              <w:widowControl/>
              <w:jc w:val="center"/>
              <w:rPr>
                <w:rFonts w:ascii="宋体" w:hAnsi="宋体"/>
                <w:kern w:val="0"/>
                <w:sz w:val="18"/>
              </w:rPr>
            </w:pPr>
            <w:r>
              <w:rPr>
                <w:rFonts w:hint="eastAsia" w:ascii="宋体" w:hAnsi="宋体"/>
                <w:kern w:val="0"/>
                <w:sz w:val="18"/>
              </w:rPr>
              <w:t>2005</w:t>
            </w:r>
          </w:p>
        </w:tc>
        <w:tc>
          <w:tcPr>
            <w:tcW w:w="1624" w:type="dxa"/>
            <w:tcBorders>
              <w:top w:val="single" w:color="auto" w:sz="4" w:space="0"/>
              <w:left w:val="nil"/>
              <w:bottom w:val="single" w:color="auto" w:sz="4" w:space="0"/>
              <w:right w:val="single" w:color="auto" w:sz="4" w:space="0"/>
            </w:tcBorders>
            <w:noWrap w:val="0"/>
            <w:vAlign w:val="center"/>
          </w:tcPr>
          <w:p w14:paraId="33F42EE1">
            <w:pPr>
              <w:widowControl/>
              <w:jc w:val="center"/>
              <w:rPr>
                <w:rFonts w:ascii="宋体" w:hAnsi="宋体"/>
                <w:kern w:val="0"/>
                <w:sz w:val="18"/>
              </w:rPr>
            </w:pPr>
            <w:r>
              <w:rPr>
                <w:rFonts w:hint="eastAsia" w:ascii="宋体" w:hAnsi="宋体"/>
                <w:kern w:val="0"/>
                <w:sz w:val="18"/>
              </w:rPr>
              <w:t>1601</w:t>
            </w:r>
          </w:p>
        </w:tc>
        <w:tc>
          <w:tcPr>
            <w:tcW w:w="1622" w:type="dxa"/>
            <w:tcBorders>
              <w:top w:val="single" w:color="auto" w:sz="4" w:space="0"/>
              <w:left w:val="nil"/>
              <w:bottom w:val="single" w:color="auto" w:sz="4" w:space="0"/>
              <w:right w:val="single" w:color="auto" w:sz="4" w:space="0"/>
            </w:tcBorders>
            <w:noWrap w:val="0"/>
            <w:vAlign w:val="center"/>
          </w:tcPr>
          <w:p w14:paraId="0C743D2C">
            <w:pPr>
              <w:widowControl/>
              <w:jc w:val="center"/>
              <w:rPr>
                <w:rFonts w:ascii="宋体" w:hAnsi="宋体"/>
                <w:kern w:val="0"/>
                <w:sz w:val="18"/>
              </w:rPr>
            </w:pPr>
            <w:r>
              <w:rPr>
                <w:rFonts w:hint="eastAsia" w:ascii="宋体" w:hAnsi="宋体"/>
                <w:kern w:val="0"/>
                <w:sz w:val="18"/>
              </w:rPr>
              <w:t>2259</w:t>
            </w:r>
          </w:p>
        </w:tc>
        <w:tc>
          <w:tcPr>
            <w:tcW w:w="1624" w:type="dxa"/>
            <w:tcBorders>
              <w:top w:val="single" w:color="auto" w:sz="4" w:space="0"/>
              <w:left w:val="nil"/>
              <w:bottom w:val="single" w:color="auto" w:sz="4" w:space="0"/>
              <w:right w:val="single" w:color="auto" w:sz="4" w:space="0"/>
            </w:tcBorders>
            <w:noWrap w:val="0"/>
            <w:vAlign w:val="center"/>
          </w:tcPr>
          <w:p w14:paraId="0C21C4EC">
            <w:pPr>
              <w:widowControl/>
              <w:jc w:val="center"/>
              <w:rPr>
                <w:rFonts w:ascii="宋体" w:hAnsi="宋体"/>
                <w:kern w:val="0"/>
                <w:sz w:val="18"/>
              </w:rPr>
            </w:pPr>
            <w:r>
              <w:rPr>
                <w:rFonts w:hint="eastAsia" w:ascii="宋体" w:hAnsi="宋体"/>
                <w:kern w:val="0"/>
                <w:sz w:val="18"/>
              </w:rPr>
              <w:t>1746</w:t>
            </w:r>
          </w:p>
        </w:tc>
      </w:tr>
      <w:tr w14:paraId="3AF307CD">
        <w:tblPrEx>
          <w:tblCellMar>
            <w:top w:w="0" w:type="dxa"/>
            <w:left w:w="108" w:type="dxa"/>
            <w:bottom w:w="0" w:type="dxa"/>
            <w:right w:w="108" w:type="dxa"/>
          </w:tblCellMar>
        </w:tblPrEx>
        <w:trPr>
          <w:wBefore w:w="0" w:type="auto"/>
          <w:trHeight w:val="252" w:hRule="atLeast"/>
        </w:trPr>
        <w:tc>
          <w:tcPr>
            <w:tcW w:w="2228" w:type="dxa"/>
            <w:tcBorders>
              <w:top w:val="single" w:color="auto" w:sz="4" w:space="0"/>
              <w:left w:val="single" w:color="auto" w:sz="4" w:space="0"/>
              <w:bottom w:val="single" w:color="auto" w:sz="4" w:space="0"/>
              <w:right w:val="single" w:color="auto" w:sz="4" w:space="0"/>
            </w:tcBorders>
            <w:noWrap w:val="0"/>
            <w:vAlign w:val="center"/>
          </w:tcPr>
          <w:p w14:paraId="45164E5D">
            <w:pPr>
              <w:widowControl/>
              <w:jc w:val="center"/>
              <w:rPr>
                <w:rFonts w:ascii="宋体" w:hAnsi="宋体"/>
                <w:kern w:val="0"/>
                <w:sz w:val="18"/>
              </w:rPr>
            </w:pPr>
            <w:r>
              <w:rPr>
                <w:rFonts w:hint="eastAsia" w:ascii="宋体" w:hAnsi="宋体"/>
                <w:kern w:val="0"/>
                <w:sz w:val="18"/>
              </w:rPr>
              <w:t>哈拉布拉灌区</w:t>
            </w:r>
          </w:p>
        </w:tc>
        <w:tc>
          <w:tcPr>
            <w:tcW w:w="1622" w:type="dxa"/>
            <w:tcBorders>
              <w:top w:val="single" w:color="auto" w:sz="4" w:space="0"/>
              <w:left w:val="nil"/>
              <w:bottom w:val="single" w:color="auto" w:sz="4" w:space="0"/>
              <w:right w:val="single" w:color="auto" w:sz="4" w:space="0"/>
            </w:tcBorders>
            <w:noWrap w:val="0"/>
            <w:vAlign w:val="center"/>
          </w:tcPr>
          <w:p w14:paraId="1FCBC27F">
            <w:pPr>
              <w:widowControl/>
              <w:jc w:val="center"/>
              <w:rPr>
                <w:rFonts w:ascii="宋体" w:hAnsi="宋体"/>
                <w:kern w:val="0"/>
                <w:sz w:val="18"/>
              </w:rPr>
            </w:pPr>
            <w:r>
              <w:rPr>
                <w:rFonts w:hint="eastAsia" w:ascii="宋体" w:hAnsi="宋体"/>
                <w:kern w:val="0"/>
                <w:sz w:val="18"/>
              </w:rPr>
              <w:t>4043</w:t>
            </w:r>
          </w:p>
        </w:tc>
        <w:tc>
          <w:tcPr>
            <w:tcW w:w="1624" w:type="dxa"/>
            <w:tcBorders>
              <w:top w:val="single" w:color="auto" w:sz="4" w:space="0"/>
              <w:left w:val="nil"/>
              <w:bottom w:val="single" w:color="auto" w:sz="4" w:space="0"/>
              <w:right w:val="single" w:color="auto" w:sz="4" w:space="0"/>
            </w:tcBorders>
            <w:noWrap w:val="0"/>
            <w:vAlign w:val="center"/>
          </w:tcPr>
          <w:p w14:paraId="296BABC3">
            <w:pPr>
              <w:widowControl/>
              <w:jc w:val="center"/>
              <w:rPr>
                <w:rFonts w:ascii="宋体" w:hAnsi="宋体"/>
                <w:kern w:val="0"/>
                <w:sz w:val="18"/>
              </w:rPr>
            </w:pPr>
            <w:r>
              <w:rPr>
                <w:rFonts w:hint="eastAsia" w:ascii="宋体" w:hAnsi="宋体"/>
                <w:kern w:val="0"/>
                <w:sz w:val="18"/>
              </w:rPr>
              <w:t>3125</w:t>
            </w:r>
          </w:p>
        </w:tc>
        <w:tc>
          <w:tcPr>
            <w:tcW w:w="1622" w:type="dxa"/>
            <w:tcBorders>
              <w:top w:val="single" w:color="auto" w:sz="4" w:space="0"/>
              <w:left w:val="nil"/>
              <w:bottom w:val="single" w:color="auto" w:sz="4" w:space="0"/>
              <w:right w:val="single" w:color="auto" w:sz="4" w:space="0"/>
            </w:tcBorders>
            <w:noWrap w:val="0"/>
            <w:vAlign w:val="center"/>
          </w:tcPr>
          <w:p w14:paraId="2F0252C7">
            <w:pPr>
              <w:widowControl/>
              <w:jc w:val="center"/>
              <w:rPr>
                <w:rFonts w:ascii="宋体" w:hAnsi="宋体"/>
                <w:kern w:val="0"/>
                <w:sz w:val="18"/>
              </w:rPr>
            </w:pPr>
            <w:r>
              <w:rPr>
                <w:rFonts w:hint="eastAsia" w:ascii="宋体" w:hAnsi="宋体"/>
                <w:kern w:val="0"/>
                <w:sz w:val="18"/>
              </w:rPr>
              <w:t>4412</w:t>
            </w:r>
          </w:p>
        </w:tc>
        <w:tc>
          <w:tcPr>
            <w:tcW w:w="1624" w:type="dxa"/>
            <w:tcBorders>
              <w:top w:val="single" w:color="auto" w:sz="4" w:space="0"/>
              <w:left w:val="nil"/>
              <w:bottom w:val="single" w:color="auto" w:sz="4" w:space="0"/>
              <w:right w:val="single" w:color="auto" w:sz="4" w:space="0"/>
            </w:tcBorders>
            <w:noWrap w:val="0"/>
            <w:vAlign w:val="center"/>
          </w:tcPr>
          <w:p w14:paraId="17116F5C">
            <w:pPr>
              <w:widowControl/>
              <w:jc w:val="center"/>
              <w:rPr>
                <w:rFonts w:ascii="宋体" w:hAnsi="宋体"/>
                <w:kern w:val="0"/>
                <w:sz w:val="18"/>
              </w:rPr>
            </w:pPr>
            <w:r>
              <w:rPr>
                <w:rFonts w:hint="eastAsia" w:ascii="宋体" w:hAnsi="宋体"/>
                <w:kern w:val="0"/>
                <w:sz w:val="18"/>
              </w:rPr>
              <w:t>3410</w:t>
            </w:r>
          </w:p>
        </w:tc>
      </w:tr>
      <w:tr w14:paraId="13C6943D">
        <w:tblPrEx>
          <w:tblCellMar>
            <w:top w:w="0" w:type="dxa"/>
            <w:left w:w="108" w:type="dxa"/>
            <w:bottom w:w="0" w:type="dxa"/>
            <w:right w:w="108" w:type="dxa"/>
          </w:tblCellMar>
        </w:tblPrEx>
        <w:trPr>
          <w:wBefore w:w="0" w:type="auto"/>
          <w:trHeight w:val="252" w:hRule="atLeast"/>
        </w:trPr>
        <w:tc>
          <w:tcPr>
            <w:tcW w:w="2228" w:type="dxa"/>
            <w:tcBorders>
              <w:top w:val="single" w:color="auto" w:sz="4" w:space="0"/>
              <w:left w:val="single" w:color="auto" w:sz="4" w:space="0"/>
              <w:bottom w:val="single" w:color="auto" w:sz="4" w:space="0"/>
              <w:right w:val="single" w:color="auto" w:sz="4" w:space="0"/>
            </w:tcBorders>
            <w:noWrap w:val="0"/>
            <w:vAlign w:val="center"/>
          </w:tcPr>
          <w:p w14:paraId="5CDD7A1C">
            <w:pPr>
              <w:widowControl/>
              <w:jc w:val="center"/>
              <w:rPr>
                <w:rFonts w:ascii="宋体" w:hAnsi="宋体"/>
                <w:kern w:val="0"/>
                <w:sz w:val="18"/>
              </w:rPr>
            </w:pPr>
            <w:r>
              <w:rPr>
                <w:rFonts w:hint="eastAsia" w:ascii="宋体" w:hAnsi="宋体"/>
                <w:kern w:val="0"/>
                <w:sz w:val="18"/>
              </w:rPr>
              <w:t>阿勒腾也木勒灌区</w:t>
            </w:r>
          </w:p>
        </w:tc>
        <w:tc>
          <w:tcPr>
            <w:tcW w:w="1622" w:type="dxa"/>
            <w:tcBorders>
              <w:top w:val="single" w:color="auto" w:sz="4" w:space="0"/>
              <w:left w:val="nil"/>
              <w:bottom w:val="single" w:color="auto" w:sz="4" w:space="0"/>
              <w:right w:val="single" w:color="auto" w:sz="4" w:space="0"/>
            </w:tcBorders>
            <w:noWrap w:val="0"/>
            <w:vAlign w:val="center"/>
          </w:tcPr>
          <w:p w14:paraId="49E1CB21">
            <w:pPr>
              <w:widowControl/>
              <w:jc w:val="center"/>
              <w:rPr>
                <w:rFonts w:ascii="宋体" w:hAnsi="宋体"/>
                <w:kern w:val="0"/>
                <w:sz w:val="18"/>
              </w:rPr>
            </w:pPr>
            <w:r>
              <w:rPr>
                <w:rFonts w:hint="eastAsia" w:ascii="宋体" w:hAnsi="宋体"/>
                <w:kern w:val="0"/>
                <w:sz w:val="18"/>
              </w:rPr>
              <w:t>1944</w:t>
            </w:r>
          </w:p>
        </w:tc>
        <w:tc>
          <w:tcPr>
            <w:tcW w:w="1624" w:type="dxa"/>
            <w:tcBorders>
              <w:top w:val="single" w:color="auto" w:sz="4" w:space="0"/>
              <w:left w:val="nil"/>
              <w:bottom w:val="single" w:color="auto" w:sz="4" w:space="0"/>
              <w:right w:val="single" w:color="auto" w:sz="4" w:space="0"/>
            </w:tcBorders>
            <w:noWrap w:val="0"/>
            <w:vAlign w:val="center"/>
          </w:tcPr>
          <w:p w14:paraId="2212BB4D">
            <w:pPr>
              <w:widowControl/>
              <w:jc w:val="center"/>
              <w:rPr>
                <w:rFonts w:ascii="宋体" w:hAnsi="宋体"/>
                <w:kern w:val="0"/>
                <w:sz w:val="18"/>
              </w:rPr>
            </w:pPr>
            <w:r>
              <w:rPr>
                <w:rFonts w:hint="eastAsia" w:ascii="宋体" w:hAnsi="宋体"/>
                <w:kern w:val="0"/>
                <w:sz w:val="18"/>
              </w:rPr>
              <w:t>153</w:t>
            </w:r>
          </w:p>
        </w:tc>
        <w:tc>
          <w:tcPr>
            <w:tcW w:w="1622" w:type="dxa"/>
            <w:tcBorders>
              <w:top w:val="single" w:color="auto" w:sz="4" w:space="0"/>
              <w:left w:val="nil"/>
              <w:bottom w:val="single" w:color="auto" w:sz="4" w:space="0"/>
              <w:right w:val="single" w:color="auto" w:sz="4" w:space="0"/>
            </w:tcBorders>
            <w:noWrap w:val="0"/>
            <w:vAlign w:val="center"/>
          </w:tcPr>
          <w:p w14:paraId="61A9A520">
            <w:pPr>
              <w:widowControl/>
              <w:jc w:val="center"/>
              <w:rPr>
                <w:rFonts w:ascii="宋体" w:hAnsi="宋体"/>
                <w:kern w:val="0"/>
                <w:sz w:val="18"/>
              </w:rPr>
            </w:pPr>
            <w:r>
              <w:rPr>
                <w:rFonts w:hint="eastAsia" w:ascii="宋体" w:hAnsi="宋体"/>
                <w:kern w:val="0"/>
                <w:sz w:val="18"/>
              </w:rPr>
              <w:t>2122</w:t>
            </w:r>
          </w:p>
        </w:tc>
        <w:tc>
          <w:tcPr>
            <w:tcW w:w="1624" w:type="dxa"/>
            <w:tcBorders>
              <w:top w:val="single" w:color="auto" w:sz="4" w:space="0"/>
              <w:left w:val="nil"/>
              <w:bottom w:val="single" w:color="auto" w:sz="4" w:space="0"/>
              <w:right w:val="single" w:color="auto" w:sz="4" w:space="0"/>
            </w:tcBorders>
            <w:noWrap w:val="0"/>
            <w:vAlign w:val="center"/>
          </w:tcPr>
          <w:p w14:paraId="1529971C">
            <w:pPr>
              <w:widowControl/>
              <w:jc w:val="center"/>
              <w:rPr>
                <w:rFonts w:ascii="宋体" w:hAnsi="宋体"/>
                <w:kern w:val="0"/>
                <w:sz w:val="18"/>
              </w:rPr>
            </w:pPr>
            <w:r>
              <w:rPr>
                <w:rFonts w:hint="eastAsia" w:ascii="宋体" w:hAnsi="宋体"/>
                <w:kern w:val="0"/>
                <w:sz w:val="18"/>
              </w:rPr>
              <w:t>1640</w:t>
            </w:r>
          </w:p>
        </w:tc>
      </w:tr>
      <w:tr w14:paraId="36F550E4">
        <w:tblPrEx>
          <w:tblCellMar>
            <w:top w:w="0" w:type="dxa"/>
            <w:left w:w="108" w:type="dxa"/>
            <w:bottom w:w="0" w:type="dxa"/>
            <w:right w:w="108" w:type="dxa"/>
          </w:tblCellMar>
        </w:tblPrEx>
        <w:trPr>
          <w:wBefore w:w="0" w:type="auto"/>
          <w:trHeight w:val="252" w:hRule="atLeast"/>
        </w:trPr>
        <w:tc>
          <w:tcPr>
            <w:tcW w:w="2228" w:type="dxa"/>
            <w:tcBorders>
              <w:top w:val="single" w:color="auto" w:sz="4" w:space="0"/>
              <w:left w:val="single" w:color="auto" w:sz="4" w:space="0"/>
              <w:bottom w:val="single" w:color="auto" w:sz="4" w:space="0"/>
              <w:right w:val="single" w:color="auto" w:sz="4" w:space="0"/>
            </w:tcBorders>
            <w:noWrap w:val="0"/>
            <w:vAlign w:val="center"/>
          </w:tcPr>
          <w:p w14:paraId="485B2E2D">
            <w:pPr>
              <w:widowControl/>
              <w:jc w:val="center"/>
              <w:rPr>
                <w:rFonts w:ascii="宋体" w:hAnsi="宋体"/>
                <w:kern w:val="0"/>
                <w:sz w:val="18"/>
              </w:rPr>
            </w:pPr>
            <w:r>
              <w:rPr>
                <w:rFonts w:hint="eastAsia" w:ascii="宋体" w:hAnsi="宋体"/>
                <w:kern w:val="0"/>
                <w:sz w:val="18"/>
              </w:rPr>
              <w:t>吉也克灌区</w:t>
            </w:r>
          </w:p>
        </w:tc>
        <w:tc>
          <w:tcPr>
            <w:tcW w:w="1622" w:type="dxa"/>
            <w:tcBorders>
              <w:top w:val="single" w:color="auto" w:sz="4" w:space="0"/>
              <w:left w:val="nil"/>
              <w:bottom w:val="single" w:color="auto" w:sz="4" w:space="0"/>
              <w:right w:val="single" w:color="auto" w:sz="4" w:space="0"/>
            </w:tcBorders>
            <w:noWrap w:val="0"/>
            <w:vAlign w:val="center"/>
          </w:tcPr>
          <w:p w14:paraId="0AD5EE8A">
            <w:pPr>
              <w:widowControl/>
              <w:jc w:val="center"/>
              <w:rPr>
                <w:rFonts w:ascii="宋体" w:hAnsi="宋体"/>
                <w:kern w:val="0"/>
                <w:sz w:val="18"/>
              </w:rPr>
            </w:pPr>
            <w:r>
              <w:rPr>
                <w:rFonts w:hint="eastAsia" w:ascii="宋体" w:hAnsi="宋体"/>
                <w:kern w:val="0"/>
                <w:sz w:val="18"/>
              </w:rPr>
              <w:t>103</w:t>
            </w:r>
          </w:p>
        </w:tc>
        <w:tc>
          <w:tcPr>
            <w:tcW w:w="1624" w:type="dxa"/>
            <w:tcBorders>
              <w:top w:val="single" w:color="auto" w:sz="4" w:space="0"/>
              <w:left w:val="nil"/>
              <w:bottom w:val="single" w:color="auto" w:sz="4" w:space="0"/>
              <w:right w:val="single" w:color="auto" w:sz="4" w:space="0"/>
            </w:tcBorders>
            <w:noWrap w:val="0"/>
            <w:vAlign w:val="center"/>
          </w:tcPr>
          <w:p w14:paraId="5B770BC3">
            <w:pPr>
              <w:widowControl/>
              <w:jc w:val="center"/>
              <w:rPr>
                <w:rFonts w:ascii="宋体" w:hAnsi="宋体"/>
                <w:kern w:val="0"/>
                <w:sz w:val="18"/>
              </w:rPr>
            </w:pPr>
            <w:r>
              <w:rPr>
                <w:rFonts w:hint="eastAsia" w:ascii="宋体" w:hAnsi="宋体"/>
                <w:kern w:val="0"/>
                <w:sz w:val="18"/>
              </w:rPr>
              <w:t>79</w:t>
            </w:r>
          </w:p>
        </w:tc>
        <w:tc>
          <w:tcPr>
            <w:tcW w:w="1622" w:type="dxa"/>
            <w:tcBorders>
              <w:top w:val="single" w:color="auto" w:sz="4" w:space="0"/>
              <w:left w:val="nil"/>
              <w:bottom w:val="single" w:color="auto" w:sz="4" w:space="0"/>
              <w:right w:val="single" w:color="auto" w:sz="4" w:space="0"/>
            </w:tcBorders>
            <w:noWrap w:val="0"/>
            <w:vAlign w:val="center"/>
          </w:tcPr>
          <w:p w14:paraId="59012EE7">
            <w:pPr>
              <w:widowControl/>
              <w:jc w:val="center"/>
              <w:rPr>
                <w:rFonts w:ascii="宋体" w:hAnsi="宋体"/>
                <w:kern w:val="0"/>
                <w:sz w:val="18"/>
              </w:rPr>
            </w:pPr>
            <w:r>
              <w:rPr>
                <w:rFonts w:hint="eastAsia" w:ascii="宋体" w:hAnsi="宋体"/>
                <w:kern w:val="0"/>
                <w:sz w:val="18"/>
              </w:rPr>
              <w:t>112</w:t>
            </w:r>
          </w:p>
        </w:tc>
        <w:tc>
          <w:tcPr>
            <w:tcW w:w="1624" w:type="dxa"/>
            <w:tcBorders>
              <w:top w:val="single" w:color="auto" w:sz="4" w:space="0"/>
              <w:left w:val="nil"/>
              <w:bottom w:val="single" w:color="auto" w:sz="4" w:space="0"/>
              <w:right w:val="single" w:color="auto" w:sz="4" w:space="0"/>
            </w:tcBorders>
            <w:noWrap w:val="0"/>
            <w:vAlign w:val="center"/>
          </w:tcPr>
          <w:p w14:paraId="723ADC1C">
            <w:pPr>
              <w:widowControl/>
              <w:jc w:val="center"/>
              <w:rPr>
                <w:rFonts w:ascii="宋体" w:hAnsi="宋体"/>
                <w:kern w:val="0"/>
                <w:sz w:val="18"/>
              </w:rPr>
            </w:pPr>
            <w:r>
              <w:rPr>
                <w:rFonts w:hint="eastAsia" w:ascii="宋体" w:hAnsi="宋体"/>
                <w:kern w:val="0"/>
                <w:sz w:val="18"/>
              </w:rPr>
              <w:t>87</w:t>
            </w:r>
          </w:p>
        </w:tc>
      </w:tr>
    </w:tbl>
    <w:p w14:paraId="28B0A399">
      <w:pPr>
        <w:spacing w:line="360" w:lineRule="auto"/>
        <w:rPr>
          <w:rFonts w:hint="eastAsia" w:ascii="黑体" w:hAnsi="宋体" w:eastAsia="黑体"/>
          <w:b/>
          <w:sz w:val="24"/>
        </w:rPr>
      </w:pPr>
    </w:p>
    <w:p w14:paraId="290A26EF">
      <w:pPr>
        <w:spacing w:line="360" w:lineRule="auto"/>
        <w:ind w:firstLine="480" w:firstLineChars="200"/>
        <w:rPr>
          <w:rFonts w:hint="eastAsia" w:ascii="宋体" w:hAnsi="宋体"/>
          <w:sz w:val="24"/>
        </w:rPr>
      </w:pPr>
      <w:r>
        <w:rPr>
          <w:rFonts w:hint="eastAsia" w:ascii="宋体" w:hAnsi="宋体"/>
          <w:sz w:val="24"/>
        </w:rPr>
        <w:t>现状供水结构中地表供水量为4718.5万m</w:t>
      </w:r>
      <w:r>
        <w:rPr>
          <w:rFonts w:hint="eastAsia" w:ascii="宋体" w:hAnsi="宋体"/>
          <w:sz w:val="24"/>
          <w:vertAlign w:val="superscript"/>
        </w:rPr>
        <w:t>3</w:t>
      </w:r>
      <w:r>
        <w:rPr>
          <w:rFonts w:hint="eastAsia" w:ascii="宋体" w:hAnsi="宋体"/>
          <w:sz w:val="24"/>
        </w:rPr>
        <w:t xml:space="preserve">占地表水资源量的8.5%，而且裕东区地表水开发利用程度已经很高，大量裕西区地表水没有开发利用白白流出境外，规划水平年地表水开发潜力较大，加大地表水开发利用程度。 </w:t>
      </w:r>
    </w:p>
    <w:p w14:paraId="23E8A10B">
      <w:pPr>
        <w:spacing w:line="360" w:lineRule="auto"/>
        <w:ind w:firstLine="480" w:firstLineChars="200"/>
        <w:rPr>
          <w:rFonts w:hint="eastAsia" w:ascii="宋体" w:hAnsi="宋体"/>
          <w:sz w:val="24"/>
        </w:rPr>
      </w:pPr>
      <w:r>
        <w:rPr>
          <w:rFonts w:hint="eastAsia" w:ascii="宋体" w:hAnsi="宋体"/>
          <w:sz w:val="24"/>
        </w:rPr>
        <w:t>2.3.3地下水资源量及可开采量</w:t>
      </w:r>
    </w:p>
    <w:p w14:paraId="18878171">
      <w:pPr>
        <w:spacing w:line="360" w:lineRule="auto"/>
        <w:ind w:firstLine="480" w:firstLineChars="200"/>
        <w:rPr>
          <w:rFonts w:hint="eastAsia" w:ascii="宋体" w:hAnsi="宋体"/>
          <w:sz w:val="24"/>
        </w:rPr>
      </w:pPr>
      <w:r>
        <w:rPr>
          <w:rFonts w:hint="eastAsia" w:ascii="宋体" w:hAnsi="宋体"/>
          <w:sz w:val="24"/>
        </w:rPr>
        <w:t>根据《额敏河流域地下水资源调查与评价报告（送审稿）》，裕民县地下水资源量为1499万m</w:t>
      </w:r>
      <w:r>
        <w:rPr>
          <w:rFonts w:hint="eastAsia" w:ascii="宋体" w:hAnsi="宋体"/>
          <w:sz w:val="24"/>
          <w:vertAlign w:val="superscript"/>
        </w:rPr>
        <w:t>3</w:t>
      </w:r>
      <w:r>
        <w:rPr>
          <w:rFonts w:hint="eastAsia" w:ascii="宋体" w:hAnsi="宋体"/>
          <w:sz w:val="24"/>
        </w:rPr>
        <w:t>，现状年泉水溢出量为202万m</w:t>
      </w:r>
      <w:r>
        <w:rPr>
          <w:rFonts w:hint="eastAsia" w:ascii="宋体" w:hAnsi="宋体"/>
          <w:sz w:val="24"/>
          <w:vertAlign w:val="superscript"/>
        </w:rPr>
        <w:t>3</w:t>
      </w:r>
      <w:r>
        <w:rPr>
          <w:rFonts w:hint="eastAsia" w:ascii="宋体" w:hAnsi="宋体"/>
          <w:sz w:val="24"/>
        </w:rPr>
        <w:t>，地下水可采量为3495万m</w:t>
      </w:r>
      <w:r>
        <w:rPr>
          <w:rFonts w:hint="eastAsia" w:ascii="宋体" w:hAnsi="宋体"/>
          <w:sz w:val="24"/>
          <w:vertAlign w:val="superscript"/>
        </w:rPr>
        <w:t>3</w:t>
      </w:r>
      <w:r>
        <w:rPr>
          <w:rFonts w:hint="eastAsia" w:ascii="宋体" w:hAnsi="宋体"/>
          <w:sz w:val="24"/>
        </w:rPr>
        <w:t>。2015年地下水可开采量3320万m</w:t>
      </w:r>
      <w:r>
        <w:rPr>
          <w:rFonts w:hint="eastAsia" w:ascii="宋体" w:hAnsi="宋体"/>
          <w:sz w:val="24"/>
          <w:vertAlign w:val="superscript"/>
        </w:rPr>
        <w:t>3</w:t>
      </w:r>
      <w:r>
        <w:rPr>
          <w:rFonts w:hint="eastAsia" w:ascii="宋体" w:hAnsi="宋体"/>
          <w:sz w:val="24"/>
        </w:rPr>
        <w:t>、2020年为3291万m</w:t>
      </w:r>
      <w:r>
        <w:rPr>
          <w:rFonts w:hint="eastAsia" w:ascii="宋体" w:hAnsi="宋体"/>
          <w:sz w:val="24"/>
          <w:vertAlign w:val="superscript"/>
        </w:rPr>
        <w:t>3</w:t>
      </w:r>
      <w:r>
        <w:rPr>
          <w:rFonts w:hint="eastAsia" w:ascii="宋体" w:hAnsi="宋体"/>
          <w:sz w:val="24"/>
        </w:rPr>
        <w:t>。各灌区详见规划水平年供需平衡计算表。现状供水结构中地下供水量为6244万m</w:t>
      </w:r>
      <w:r>
        <w:rPr>
          <w:rFonts w:hint="eastAsia" w:ascii="宋体" w:hAnsi="宋体"/>
          <w:sz w:val="24"/>
          <w:vertAlign w:val="superscript"/>
        </w:rPr>
        <w:t>3</w:t>
      </w:r>
      <w:r>
        <w:rPr>
          <w:rFonts w:hint="eastAsia" w:ascii="宋体" w:hAnsi="宋体"/>
          <w:sz w:val="24"/>
        </w:rPr>
        <w:t>为地下水可开采量的178.6%，地下水超采严重，主要集中在吉也克井灌区，地下水过度开发，已无开发潜力。</w:t>
      </w:r>
    </w:p>
    <w:p w14:paraId="66DE7A90">
      <w:pPr>
        <w:spacing w:line="360" w:lineRule="auto"/>
        <w:ind w:firstLine="480" w:firstLineChars="200"/>
        <w:rPr>
          <w:rFonts w:hint="eastAsia" w:ascii="宋体" w:hAnsi="宋体"/>
          <w:sz w:val="24"/>
        </w:rPr>
      </w:pPr>
      <w:r>
        <w:rPr>
          <w:rFonts w:hint="eastAsia" w:ascii="宋体" w:hAnsi="宋体"/>
          <w:sz w:val="24"/>
        </w:rPr>
        <w:t>2.3.4水资源总量</w:t>
      </w:r>
    </w:p>
    <w:p w14:paraId="5AB68805">
      <w:pPr>
        <w:spacing w:line="360" w:lineRule="auto"/>
        <w:ind w:firstLine="480" w:firstLineChars="200"/>
        <w:rPr>
          <w:rFonts w:hint="eastAsia" w:ascii="宋体" w:hAnsi="宋体"/>
          <w:sz w:val="24"/>
        </w:rPr>
      </w:pPr>
      <w:r>
        <w:rPr>
          <w:rFonts w:hint="eastAsia" w:ascii="宋体" w:hAnsi="宋体"/>
          <w:sz w:val="24"/>
        </w:rPr>
        <w:t>根据裕民县地表水资源量5.554亿m</w:t>
      </w:r>
      <w:r>
        <w:rPr>
          <w:rFonts w:hint="eastAsia" w:ascii="宋体" w:hAnsi="宋体"/>
          <w:sz w:val="24"/>
          <w:vertAlign w:val="superscript"/>
        </w:rPr>
        <w:t>3</w:t>
      </w:r>
      <w:r>
        <w:rPr>
          <w:rFonts w:hint="eastAsia" w:ascii="宋体" w:hAnsi="宋体"/>
          <w:sz w:val="24"/>
        </w:rPr>
        <w:t>，地下水资源量0.1499亿m</w:t>
      </w:r>
      <w:r>
        <w:rPr>
          <w:rFonts w:hint="eastAsia" w:ascii="宋体" w:hAnsi="宋体"/>
          <w:sz w:val="24"/>
          <w:vertAlign w:val="superscript"/>
        </w:rPr>
        <w:t>3</w:t>
      </w:r>
      <w:r>
        <w:rPr>
          <w:rFonts w:hint="eastAsia" w:ascii="宋体" w:hAnsi="宋体"/>
          <w:sz w:val="24"/>
        </w:rPr>
        <w:t>，水资源总量为5.704亿m</w:t>
      </w:r>
      <w:r>
        <w:rPr>
          <w:rFonts w:hint="eastAsia" w:ascii="宋体" w:hAnsi="宋体"/>
          <w:sz w:val="24"/>
          <w:vertAlign w:val="superscript"/>
        </w:rPr>
        <w:t>3</w:t>
      </w:r>
      <w:r>
        <w:rPr>
          <w:rFonts w:hint="eastAsia" w:ascii="宋体" w:hAnsi="宋体"/>
          <w:sz w:val="24"/>
        </w:rPr>
        <w:t>。</w:t>
      </w:r>
    </w:p>
    <w:p w14:paraId="3D67AA7A">
      <w:pPr>
        <w:pStyle w:val="3"/>
        <w:spacing w:before="192" w:beforeLines="80" w:after="192" w:afterLines="80" w:line="240" w:lineRule="auto"/>
        <w:ind w:firstLine="641"/>
        <w:rPr>
          <w:rFonts w:hint="eastAsia" w:ascii="宋体" w:hAnsi="宋体" w:eastAsia="宋体"/>
        </w:rPr>
      </w:pPr>
      <w:bookmarkStart w:id="23" w:name="_Toc255298316"/>
      <w:bookmarkStart w:id="24" w:name="_Toc264996429"/>
      <w:r>
        <w:rPr>
          <w:rFonts w:hint="eastAsia" w:ascii="宋体" w:hAnsi="宋体" w:eastAsia="宋体"/>
        </w:rPr>
        <w:t>2.4主要社会发展指标预测</w:t>
      </w:r>
      <w:bookmarkEnd w:id="23"/>
      <w:bookmarkEnd w:id="24"/>
    </w:p>
    <w:p w14:paraId="144F9D8F">
      <w:pPr>
        <w:spacing w:line="360" w:lineRule="auto"/>
        <w:ind w:firstLine="480" w:firstLineChars="200"/>
        <w:rPr>
          <w:rFonts w:hint="eastAsia"/>
          <w:sz w:val="24"/>
        </w:rPr>
      </w:pPr>
      <w:r>
        <w:rPr>
          <w:rFonts w:hint="eastAsia"/>
          <w:sz w:val="24"/>
        </w:rPr>
        <w:t>2.4.1</w:t>
      </w:r>
      <w:r>
        <w:rPr>
          <w:rFonts w:hint="eastAsia" w:ascii="宋体" w:hAnsi="宋体"/>
          <w:sz w:val="24"/>
        </w:rPr>
        <w:t>人口</w:t>
      </w:r>
      <w:r>
        <w:rPr>
          <w:rFonts w:hint="eastAsia"/>
          <w:sz w:val="24"/>
        </w:rPr>
        <w:t>发展指标预测</w:t>
      </w:r>
    </w:p>
    <w:p w14:paraId="7E7F9EBB">
      <w:pPr>
        <w:spacing w:line="360" w:lineRule="auto"/>
        <w:ind w:firstLine="480" w:firstLineChars="200"/>
        <w:rPr>
          <w:rFonts w:hint="eastAsia" w:ascii="宋体" w:hAnsi="宋体"/>
          <w:sz w:val="24"/>
        </w:rPr>
      </w:pPr>
      <w:r>
        <w:rPr>
          <w:rFonts w:hint="eastAsia" w:ascii="宋体" w:hAnsi="宋体"/>
          <w:sz w:val="24"/>
        </w:rPr>
        <w:t>为了使人口发展同国民经济发展相适应，资源利用和生态环境相协调，必须坚定不移地贯彻计划生育这项基本国策。鉴于本地区系少数民族地区，根据自治区和地区计划生育精神，人口增长可适当放宽，但仍需控制人口数量，提高人口素质，逐步降低人口增长率。以统计局2009年人口统计数据为基准，根据国家相关法规、《新疆额敏河流域规划报告（送审稿）》确定的裕民县城镇及农村人口增长率，具体数据见表。</w:t>
      </w:r>
    </w:p>
    <w:p w14:paraId="3AA31D5F">
      <w:pPr>
        <w:spacing w:line="360" w:lineRule="auto"/>
        <w:ind w:firstLine="2371" w:firstLineChars="984"/>
        <w:rPr>
          <w:rFonts w:hint="eastAsia" w:ascii="黑体" w:eastAsia="黑体"/>
          <w:b/>
          <w:sz w:val="24"/>
        </w:rPr>
      </w:pPr>
      <w:r>
        <w:rPr>
          <w:rFonts w:hint="eastAsia" w:ascii="黑体" w:hAnsi="宋体" w:eastAsia="黑体"/>
          <w:b/>
          <w:sz w:val="24"/>
        </w:rPr>
        <w:t xml:space="preserve"> 裕民县各水平年人口发展指标表 </w:t>
      </w:r>
      <w:r>
        <w:rPr>
          <w:rFonts w:hint="eastAsia" w:ascii="黑体" w:eastAsia="黑体"/>
          <w:b/>
          <w:sz w:val="24"/>
        </w:rPr>
        <w:t xml:space="preserve"> </w:t>
      </w:r>
    </w:p>
    <w:tbl>
      <w:tblPr>
        <w:tblStyle w:val="36"/>
        <w:tblW w:w="0" w:type="auto"/>
        <w:tblInd w:w="0" w:type="dxa"/>
        <w:tblLayout w:type="fixed"/>
        <w:tblCellMar>
          <w:top w:w="0" w:type="dxa"/>
          <w:left w:w="108" w:type="dxa"/>
          <w:bottom w:w="0" w:type="dxa"/>
          <w:right w:w="108" w:type="dxa"/>
        </w:tblCellMar>
      </w:tblPr>
      <w:tblGrid>
        <w:gridCol w:w="1556"/>
        <w:gridCol w:w="2726"/>
        <w:gridCol w:w="2220"/>
        <w:gridCol w:w="2218"/>
      </w:tblGrid>
      <w:tr w14:paraId="178B0F1F">
        <w:tblPrEx>
          <w:tblCellMar>
            <w:top w:w="0" w:type="dxa"/>
            <w:left w:w="108" w:type="dxa"/>
            <w:bottom w:w="0" w:type="dxa"/>
            <w:right w:w="108" w:type="dxa"/>
          </w:tblCellMar>
        </w:tblPrEx>
        <w:trPr>
          <w:wBefore w:w="0" w:type="auto"/>
          <w:trHeight w:val="646" w:hRule="exact"/>
        </w:trPr>
        <w:tc>
          <w:tcPr>
            <w:tcW w:w="4282" w:type="dxa"/>
            <w:gridSpan w:val="2"/>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26FBAD86">
            <w:pPr>
              <w:spacing w:line="240" w:lineRule="exact"/>
              <w:jc w:val="right"/>
              <w:rPr>
                <w:rFonts w:hint="eastAsia" w:ascii="宋体" w:hAnsi="宋体"/>
                <w:kern w:val="0"/>
                <w:sz w:val="18"/>
              </w:rPr>
            </w:pPr>
            <w:r>
              <w:rPr>
                <w:rFonts w:hint="eastAsia" w:ascii="宋体" w:hAnsi="宋体"/>
                <w:kern w:val="0"/>
                <w:sz w:val="18"/>
              </w:rPr>
              <w:t>　　　　　　　　　　　   水平年</w:t>
            </w:r>
          </w:p>
          <w:p w14:paraId="6659D40B">
            <w:pPr>
              <w:spacing w:line="240" w:lineRule="exact"/>
              <w:jc w:val="left"/>
              <w:rPr>
                <w:rFonts w:ascii="宋体" w:hAnsi="宋体"/>
                <w:kern w:val="0"/>
                <w:sz w:val="18"/>
              </w:rPr>
            </w:pPr>
            <w:r>
              <w:rPr>
                <w:rFonts w:hint="eastAsia" w:ascii="宋体" w:hAnsi="宋体"/>
                <w:kern w:val="0"/>
                <w:sz w:val="18"/>
              </w:rPr>
              <w:t>名称</w:t>
            </w:r>
          </w:p>
        </w:tc>
        <w:tc>
          <w:tcPr>
            <w:tcW w:w="2220" w:type="dxa"/>
            <w:tcBorders>
              <w:top w:val="single" w:color="auto" w:sz="4" w:space="0"/>
              <w:left w:val="single" w:color="auto" w:sz="4" w:space="0"/>
              <w:bottom w:val="single" w:color="auto" w:sz="4" w:space="0"/>
              <w:right w:val="single" w:color="auto" w:sz="4" w:space="0"/>
            </w:tcBorders>
            <w:noWrap w:val="0"/>
            <w:vAlign w:val="center"/>
          </w:tcPr>
          <w:p w14:paraId="2CB1AB72">
            <w:pPr>
              <w:widowControl/>
              <w:jc w:val="center"/>
              <w:rPr>
                <w:rFonts w:ascii="宋体" w:hAnsi="宋体"/>
                <w:kern w:val="0"/>
                <w:sz w:val="18"/>
              </w:rPr>
            </w:pPr>
            <w:r>
              <w:rPr>
                <w:rFonts w:hint="eastAsia" w:ascii="宋体" w:hAnsi="宋体"/>
                <w:kern w:val="0"/>
                <w:sz w:val="18"/>
              </w:rPr>
              <w:t>2008—2015年</w:t>
            </w:r>
          </w:p>
        </w:tc>
        <w:tc>
          <w:tcPr>
            <w:tcW w:w="2218" w:type="dxa"/>
            <w:tcBorders>
              <w:top w:val="single" w:color="auto" w:sz="4" w:space="0"/>
              <w:left w:val="single" w:color="auto" w:sz="4" w:space="0"/>
              <w:bottom w:val="single" w:color="auto" w:sz="4" w:space="0"/>
              <w:right w:val="single" w:color="auto" w:sz="4" w:space="0"/>
            </w:tcBorders>
            <w:noWrap w:val="0"/>
            <w:vAlign w:val="center"/>
          </w:tcPr>
          <w:p w14:paraId="7120B2EA">
            <w:pPr>
              <w:widowControl/>
              <w:jc w:val="center"/>
              <w:rPr>
                <w:rFonts w:ascii="宋体" w:hAnsi="宋体"/>
                <w:kern w:val="0"/>
                <w:sz w:val="18"/>
              </w:rPr>
            </w:pPr>
            <w:r>
              <w:rPr>
                <w:rFonts w:hint="eastAsia" w:ascii="宋体" w:hAnsi="宋体"/>
                <w:kern w:val="0"/>
                <w:sz w:val="18"/>
              </w:rPr>
              <w:t>2016—2020年</w:t>
            </w:r>
          </w:p>
        </w:tc>
      </w:tr>
      <w:tr w14:paraId="3118F3EF">
        <w:tblPrEx>
          <w:tblCellMar>
            <w:top w:w="0" w:type="dxa"/>
            <w:left w:w="108" w:type="dxa"/>
            <w:bottom w:w="0" w:type="dxa"/>
            <w:right w:w="108" w:type="dxa"/>
          </w:tblCellMar>
        </w:tblPrEx>
        <w:trPr>
          <w:wBefore w:w="0" w:type="auto"/>
          <w:trHeight w:val="295" w:hRule="exact"/>
        </w:trPr>
        <w:tc>
          <w:tcPr>
            <w:tcW w:w="1556" w:type="dxa"/>
            <w:vMerge w:val="restart"/>
            <w:tcBorders>
              <w:top w:val="single" w:color="auto" w:sz="4" w:space="0"/>
              <w:left w:val="single" w:color="auto" w:sz="4" w:space="0"/>
              <w:bottom w:val="single" w:color="auto" w:sz="4" w:space="0"/>
              <w:right w:val="single" w:color="auto" w:sz="4" w:space="0"/>
            </w:tcBorders>
            <w:noWrap w:val="0"/>
            <w:vAlign w:val="center"/>
          </w:tcPr>
          <w:p w14:paraId="264440E7">
            <w:pPr>
              <w:widowControl/>
              <w:jc w:val="center"/>
              <w:rPr>
                <w:rFonts w:ascii="宋体" w:hAnsi="宋体"/>
                <w:kern w:val="0"/>
                <w:sz w:val="18"/>
              </w:rPr>
            </w:pPr>
            <w:r>
              <w:rPr>
                <w:rFonts w:hint="eastAsia" w:ascii="宋体" w:hAnsi="宋体"/>
                <w:kern w:val="0"/>
                <w:sz w:val="18"/>
              </w:rPr>
              <w:t>城镇人口</w:t>
            </w:r>
          </w:p>
        </w:tc>
        <w:tc>
          <w:tcPr>
            <w:tcW w:w="2726" w:type="dxa"/>
            <w:tcBorders>
              <w:top w:val="single" w:color="auto" w:sz="4" w:space="0"/>
              <w:left w:val="nil"/>
              <w:bottom w:val="single" w:color="auto" w:sz="4" w:space="0"/>
              <w:right w:val="single" w:color="auto" w:sz="4" w:space="0"/>
            </w:tcBorders>
            <w:noWrap w:val="0"/>
            <w:vAlign w:val="center"/>
          </w:tcPr>
          <w:p w14:paraId="453C85BF">
            <w:pPr>
              <w:widowControl/>
              <w:jc w:val="center"/>
              <w:rPr>
                <w:rFonts w:ascii="宋体" w:hAnsi="宋体"/>
                <w:kern w:val="0"/>
                <w:sz w:val="18"/>
              </w:rPr>
            </w:pPr>
            <w:r>
              <w:rPr>
                <w:rFonts w:hint="eastAsia" w:ascii="宋体" w:hAnsi="宋体"/>
                <w:kern w:val="0"/>
                <w:sz w:val="18"/>
              </w:rPr>
              <w:t>自然增长率（‰）</w:t>
            </w:r>
          </w:p>
        </w:tc>
        <w:tc>
          <w:tcPr>
            <w:tcW w:w="2220" w:type="dxa"/>
            <w:tcBorders>
              <w:top w:val="nil"/>
              <w:left w:val="nil"/>
              <w:bottom w:val="single" w:color="auto" w:sz="4" w:space="0"/>
              <w:right w:val="single" w:color="auto" w:sz="4" w:space="0"/>
            </w:tcBorders>
            <w:noWrap w:val="0"/>
            <w:vAlign w:val="center"/>
          </w:tcPr>
          <w:p w14:paraId="21B0B34C">
            <w:pPr>
              <w:widowControl/>
              <w:jc w:val="center"/>
              <w:rPr>
                <w:rFonts w:hint="eastAsia" w:ascii="宋体" w:hAnsi="宋体"/>
                <w:kern w:val="0"/>
                <w:sz w:val="18"/>
              </w:rPr>
            </w:pPr>
            <w:r>
              <w:rPr>
                <w:rFonts w:hint="eastAsia" w:ascii="宋体" w:hAnsi="宋体"/>
                <w:kern w:val="0"/>
                <w:sz w:val="18"/>
              </w:rPr>
              <w:t>9.8</w:t>
            </w:r>
          </w:p>
        </w:tc>
        <w:tc>
          <w:tcPr>
            <w:tcW w:w="2218" w:type="dxa"/>
            <w:tcBorders>
              <w:top w:val="nil"/>
              <w:left w:val="nil"/>
              <w:bottom w:val="single" w:color="auto" w:sz="4" w:space="0"/>
              <w:right w:val="single" w:color="auto" w:sz="4" w:space="0"/>
            </w:tcBorders>
            <w:noWrap w:val="0"/>
            <w:vAlign w:val="center"/>
          </w:tcPr>
          <w:p w14:paraId="3B8C796B">
            <w:pPr>
              <w:widowControl/>
              <w:jc w:val="center"/>
              <w:rPr>
                <w:rFonts w:hint="eastAsia" w:ascii="宋体" w:hAnsi="宋体"/>
                <w:kern w:val="0"/>
                <w:sz w:val="18"/>
              </w:rPr>
            </w:pPr>
            <w:r>
              <w:rPr>
                <w:rFonts w:hint="eastAsia" w:ascii="宋体" w:hAnsi="宋体"/>
                <w:kern w:val="0"/>
                <w:sz w:val="18"/>
              </w:rPr>
              <w:t>9.5</w:t>
            </w:r>
          </w:p>
        </w:tc>
      </w:tr>
      <w:tr w14:paraId="086DB337">
        <w:tblPrEx>
          <w:tblCellMar>
            <w:top w:w="0" w:type="dxa"/>
            <w:left w:w="108" w:type="dxa"/>
            <w:bottom w:w="0" w:type="dxa"/>
            <w:right w:w="108" w:type="dxa"/>
          </w:tblCellMar>
        </w:tblPrEx>
        <w:trPr>
          <w:wBefore w:w="0" w:type="auto"/>
          <w:trHeight w:val="295" w:hRule="exact"/>
        </w:trPr>
        <w:tc>
          <w:tcPr>
            <w:tcW w:w="1556" w:type="dxa"/>
            <w:vMerge w:val="continue"/>
            <w:tcBorders>
              <w:top w:val="nil"/>
              <w:left w:val="single" w:color="auto" w:sz="4" w:space="0"/>
              <w:bottom w:val="single" w:color="auto" w:sz="4" w:space="0"/>
              <w:right w:val="single" w:color="auto" w:sz="4" w:space="0"/>
            </w:tcBorders>
            <w:noWrap w:val="0"/>
            <w:vAlign w:val="center"/>
          </w:tcPr>
          <w:p w14:paraId="28F4CF43">
            <w:pPr>
              <w:widowControl/>
              <w:jc w:val="left"/>
              <w:rPr>
                <w:rFonts w:ascii="宋体" w:hAnsi="宋体"/>
                <w:kern w:val="0"/>
                <w:sz w:val="18"/>
              </w:rPr>
            </w:pPr>
          </w:p>
        </w:tc>
        <w:tc>
          <w:tcPr>
            <w:tcW w:w="2726" w:type="dxa"/>
            <w:tcBorders>
              <w:top w:val="nil"/>
              <w:left w:val="nil"/>
              <w:bottom w:val="single" w:color="auto" w:sz="4" w:space="0"/>
              <w:right w:val="single" w:color="auto" w:sz="4" w:space="0"/>
            </w:tcBorders>
            <w:noWrap w:val="0"/>
            <w:vAlign w:val="center"/>
          </w:tcPr>
          <w:p w14:paraId="5BCDBBE2">
            <w:pPr>
              <w:spacing w:line="360" w:lineRule="auto"/>
              <w:rPr>
                <w:rFonts w:hint="eastAsia" w:ascii="宋体" w:hAnsi="宋体"/>
                <w:sz w:val="24"/>
              </w:rPr>
            </w:pPr>
            <w:r>
              <w:rPr>
                <w:rFonts w:hint="eastAsia" w:ascii="宋体" w:hAnsi="宋体"/>
                <w:kern w:val="0"/>
                <w:sz w:val="18"/>
              </w:rPr>
              <w:t>机械搬迁人口（万人）</w:t>
            </w:r>
          </w:p>
          <w:p w14:paraId="78BA3B32">
            <w:pPr>
              <w:widowControl/>
              <w:jc w:val="center"/>
              <w:rPr>
                <w:rFonts w:ascii="宋体" w:hAnsi="宋体"/>
                <w:kern w:val="0"/>
                <w:sz w:val="18"/>
              </w:rPr>
            </w:pPr>
          </w:p>
        </w:tc>
        <w:tc>
          <w:tcPr>
            <w:tcW w:w="2220" w:type="dxa"/>
            <w:tcBorders>
              <w:top w:val="nil"/>
              <w:left w:val="nil"/>
              <w:bottom w:val="single" w:color="auto" w:sz="4" w:space="0"/>
              <w:right w:val="single" w:color="auto" w:sz="4" w:space="0"/>
            </w:tcBorders>
            <w:noWrap w:val="0"/>
            <w:vAlign w:val="center"/>
          </w:tcPr>
          <w:p w14:paraId="6CD9A7E8">
            <w:pPr>
              <w:widowControl/>
              <w:jc w:val="center"/>
              <w:rPr>
                <w:rFonts w:hint="eastAsia" w:ascii="宋体" w:hAnsi="宋体"/>
                <w:kern w:val="0"/>
                <w:sz w:val="18"/>
              </w:rPr>
            </w:pPr>
            <w:r>
              <w:rPr>
                <w:rFonts w:hint="eastAsia" w:ascii="宋体" w:hAnsi="宋体"/>
                <w:kern w:val="0"/>
                <w:sz w:val="18"/>
              </w:rPr>
              <w:t>0.19</w:t>
            </w:r>
          </w:p>
        </w:tc>
        <w:tc>
          <w:tcPr>
            <w:tcW w:w="2218" w:type="dxa"/>
            <w:tcBorders>
              <w:top w:val="nil"/>
              <w:left w:val="nil"/>
              <w:bottom w:val="single" w:color="auto" w:sz="4" w:space="0"/>
              <w:right w:val="single" w:color="auto" w:sz="4" w:space="0"/>
            </w:tcBorders>
            <w:noWrap w:val="0"/>
            <w:vAlign w:val="center"/>
          </w:tcPr>
          <w:p w14:paraId="7E2FBED7">
            <w:pPr>
              <w:widowControl/>
              <w:jc w:val="center"/>
              <w:rPr>
                <w:rFonts w:hint="eastAsia" w:ascii="宋体" w:hAnsi="宋体"/>
                <w:kern w:val="0"/>
                <w:sz w:val="18"/>
              </w:rPr>
            </w:pPr>
            <w:r>
              <w:rPr>
                <w:rFonts w:hint="eastAsia" w:ascii="宋体" w:hAnsi="宋体"/>
                <w:kern w:val="0"/>
                <w:sz w:val="18"/>
              </w:rPr>
              <w:t>0.14</w:t>
            </w:r>
          </w:p>
        </w:tc>
      </w:tr>
      <w:tr w14:paraId="003F1098">
        <w:tblPrEx>
          <w:tblCellMar>
            <w:top w:w="0" w:type="dxa"/>
            <w:left w:w="108" w:type="dxa"/>
            <w:bottom w:w="0" w:type="dxa"/>
            <w:right w:w="108" w:type="dxa"/>
          </w:tblCellMar>
        </w:tblPrEx>
        <w:trPr>
          <w:wBefore w:w="0" w:type="auto"/>
          <w:trHeight w:val="295" w:hRule="exact"/>
        </w:trPr>
        <w:tc>
          <w:tcPr>
            <w:tcW w:w="1556" w:type="dxa"/>
            <w:vMerge w:val="restart"/>
            <w:tcBorders>
              <w:top w:val="single" w:color="auto" w:sz="4" w:space="0"/>
              <w:left w:val="single" w:color="auto" w:sz="4" w:space="0"/>
              <w:bottom w:val="single" w:color="auto" w:sz="4" w:space="0"/>
              <w:right w:val="single" w:color="auto" w:sz="4" w:space="0"/>
            </w:tcBorders>
            <w:noWrap w:val="0"/>
            <w:vAlign w:val="center"/>
          </w:tcPr>
          <w:p w14:paraId="4333B7EE">
            <w:pPr>
              <w:jc w:val="center"/>
              <w:rPr>
                <w:rFonts w:ascii="宋体" w:hAnsi="宋体"/>
                <w:kern w:val="0"/>
                <w:sz w:val="18"/>
              </w:rPr>
            </w:pPr>
            <w:r>
              <w:rPr>
                <w:rFonts w:hint="eastAsia" w:ascii="宋体" w:hAnsi="宋体"/>
                <w:kern w:val="0"/>
                <w:sz w:val="18"/>
              </w:rPr>
              <w:t>农村人口</w:t>
            </w:r>
          </w:p>
        </w:tc>
        <w:tc>
          <w:tcPr>
            <w:tcW w:w="2726" w:type="dxa"/>
            <w:tcBorders>
              <w:top w:val="nil"/>
              <w:left w:val="nil"/>
              <w:bottom w:val="single" w:color="auto" w:sz="4" w:space="0"/>
              <w:right w:val="single" w:color="auto" w:sz="4" w:space="0"/>
            </w:tcBorders>
            <w:noWrap w:val="0"/>
            <w:vAlign w:val="center"/>
          </w:tcPr>
          <w:p w14:paraId="663240EA">
            <w:pPr>
              <w:widowControl/>
              <w:jc w:val="center"/>
              <w:rPr>
                <w:rFonts w:ascii="宋体" w:hAnsi="宋体"/>
                <w:kern w:val="0"/>
                <w:sz w:val="18"/>
              </w:rPr>
            </w:pPr>
            <w:r>
              <w:rPr>
                <w:rFonts w:hint="eastAsia" w:ascii="宋体" w:hAnsi="宋体"/>
                <w:kern w:val="0"/>
                <w:sz w:val="18"/>
              </w:rPr>
              <w:t>自然增长率（‰）</w:t>
            </w:r>
          </w:p>
        </w:tc>
        <w:tc>
          <w:tcPr>
            <w:tcW w:w="2220" w:type="dxa"/>
            <w:tcBorders>
              <w:top w:val="nil"/>
              <w:left w:val="nil"/>
              <w:bottom w:val="single" w:color="auto" w:sz="4" w:space="0"/>
              <w:right w:val="single" w:color="auto" w:sz="4" w:space="0"/>
            </w:tcBorders>
            <w:noWrap w:val="0"/>
            <w:vAlign w:val="center"/>
          </w:tcPr>
          <w:p w14:paraId="53F41FAD">
            <w:pPr>
              <w:widowControl/>
              <w:jc w:val="center"/>
              <w:rPr>
                <w:rFonts w:hint="eastAsia" w:ascii="宋体" w:hAnsi="宋体"/>
                <w:kern w:val="0"/>
                <w:sz w:val="18"/>
              </w:rPr>
            </w:pPr>
            <w:r>
              <w:rPr>
                <w:rFonts w:hint="eastAsia" w:ascii="宋体" w:hAnsi="宋体"/>
                <w:kern w:val="0"/>
                <w:sz w:val="18"/>
              </w:rPr>
              <w:t>9.0</w:t>
            </w:r>
          </w:p>
        </w:tc>
        <w:tc>
          <w:tcPr>
            <w:tcW w:w="2218" w:type="dxa"/>
            <w:tcBorders>
              <w:top w:val="nil"/>
              <w:left w:val="nil"/>
              <w:bottom w:val="single" w:color="auto" w:sz="4" w:space="0"/>
              <w:right w:val="single" w:color="auto" w:sz="4" w:space="0"/>
            </w:tcBorders>
            <w:noWrap w:val="0"/>
            <w:vAlign w:val="center"/>
          </w:tcPr>
          <w:p w14:paraId="6A6EF510">
            <w:pPr>
              <w:widowControl/>
              <w:jc w:val="center"/>
              <w:rPr>
                <w:rFonts w:hint="eastAsia" w:ascii="宋体" w:hAnsi="宋体"/>
                <w:kern w:val="0"/>
                <w:sz w:val="18"/>
              </w:rPr>
            </w:pPr>
            <w:r>
              <w:rPr>
                <w:rFonts w:hint="eastAsia" w:ascii="宋体" w:hAnsi="宋体"/>
                <w:kern w:val="0"/>
                <w:sz w:val="18"/>
              </w:rPr>
              <w:t>8.4</w:t>
            </w:r>
          </w:p>
        </w:tc>
      </w:tr>
      <w:tr w14:paraId="6A3AFF32">
        <w:tblPrEx>
          <w:tblCellMar>
            <w:top w:w="0" w:type="dxa"/>
            <w:left w:w="108" w:type="dxa"/>
            <w:bottom w:w="0" w:type="dxa"/>
            <w:right w:w="108" w:type="dxa"/>
          </w:tblCellMar>
        </w:tblPrEx>
        <w:trPr>
          <w:wBefore w:w="0" w:type="auto"/>
          <w:trHeight w:val="295" w:hRule="exact"/>
        </w:trPr>
        <w:tc>
          <w:tcPr>
            <w:tcW w:w="1556" w:type="dxa"/>
            <w:vMerge w:val="continue"/>
            <w:tcBorders>
              <w:top w:val="nil"/>
              <w:left w:val="single" w:color="auto" w:sz="4" w:space="0"/>
              <w:bottom w:val="single" w:color="auto" w:sz="4" w:space="0"/>
              <w:right w:val="single" w:color="auto" w:sz="4" w:space="0"/>
            </w:tcBorders>
            <w:noWrap w:val="0"/>
            <w:vAlign w:val="center"/>
          </w:tcPr>
          <w:p w14:paraId="500D0F88">
            <w:pPr>
              <w:widowControl/>
              <w:jc w:val="left"/>
              <w:rPr>
                <w:rFonts w:ascii="宋体" w:hAnsi="宋体"/>
                <w:kern w:val="0"/>
                <w:sz w:val="18"/>
              </w:rPr>
            </w:pPr>
          </w:p>
        </w:tc>
        <w:tc>
          <w:tcPr>
            <w:tcW w:w="2726" w:type="dxa"/>
            <w:tcBorders>
              <w:top w:val="nil"/>
              <w:left w:val="nil"/>
              <w:bottom w:val="single" w:color="auto" w:sz="4" w:space="0"/>
              <w:right w:val="single" w:color="auto" w:sz="4" w:space="0"/>
            </w:tcBorders>
            <w:noWrap w:val="0"/>
            <w:vAlign w:val="center"/>
          </w:tcPr>
          <w:p w14:paraId="0F88C28A">
            <w:pPr>
              <w:spacing w:line="360" w:lineRule="auto"/>
              <w:rPr>
                <w:rFonts w:hint="eastAsia" w:ascii="宋体" w:hAnsi="宋体"/>
                <w:sz w:val="24"/>
              </w:rPr>
            </w:pPr>
            <w:r>
              <w:rPr>
                <w:rFonts w:hint="eastAsia" w:ascii="宋体" w:hAnsi="宋体"/>
                <w:kern w:val="0"/>
                <w:sz w:val="18"/>
              </w:rPr>
              <w:t>机械搬迁人口（万人）</w:t>
            </w:r>
          </w:p>
          <w:p w14:paraId="2194FCA4">
            <w:pPr>
              <w:widowControl/>
              <w:jc w:val="center"/>
              <w:rPr>
                <w:rFonts w:ascii="宋体" w:hAnsi="宋体"/>
                <w:kern w:val="0"/>
                <w:sz w:val="18"/>
              </w:rPr>
            </w:pPr>
          </w:p>
        </w:tc>
        <w:tc>
          <w:tcPr>
            <w:tcW w:w="2220" w:type="dxa"/>
            <w:tcBorders>
              <w:top w:val="nil"/>
              <w:left w:val="nil"/>
              <w:bottom w:val="single" w:color="auto" w:sz="4" w:space="0"/>
              <w:right w:val="single" w:color="auto" w:sz="4" w:space="0"/>
            </w:tcBorders>
            <w:noWrap w:val="0"/>
            <w:vAlign w:val="center"/>
          </w:tcPr>
          <w:p w14:paraId="02E6556F">
            <w:pPr>
              <w:widowControl/>
              <w:jc w:val="center"/>
              <w:rPr>
                <w:rFonts w:ascii="宋体" w:hAnsi="宋体"/>
                <w:kern w:val="0"/>
                <w:sz w:val="18"/>
              </w:rPr>
            </w:pPr>
            <w:r>
              <w:rPr>
                <w:rFonts w:hint="eastAsia" w:ascii="宋体" w:hAnsi="宋体"/>
                <w:kern w:val="0"/>
                <w:sz w:val="18"/>
              </w:rPr>
              <w:t>0.17</w:t>
            </w:r>
          </w:p>
        </w:tc>
        <w:tc>
          <w:tcPr>
            <w:tcW w:w="2218" w:type="dxa"/>
            <w:tcBorders>
              <w:top w:val="nil"/>
              <w:left w:val="nil"/>
              <w:bottom w:val="single" w:color="auto" w:sz="4" w:space="0"/>
              <w:right w:val="single" w:color="auto" w:sz="4" w:space="0"/>
            </w:tcBorders>
            <w:noWrap w:val="0"/>
            <w:vAlign w:val="center"/>
          </w:tcPr>
          <w:p w14:paraId="663C2D56">
            <w:pPr>
              <w:widowControl/>
              <w:jc w:val="center"/>
              <w:rPr>
                <w:rFonts w:ascii="宋体" w:hAnsi="宋体"/>
                <w:kern w:val="0"/>
                <w:sz w:val="18"/>
              </w:rPr>
            </w:pPr>
            <w:r>
              <w:rPr>
                <w:rFonts w:hint="eastAsia" w:ascii="宋体" w:hAnsi="宋体"/>
                <w:kern w:val="0"/>
                <w:sz w:val="18"/>
              </w:rPr>
              <w:t>0.13</w:t>
            </w:r>
          </w:p>
        </w:tc>
      </w:tr>
    </w:tbl>
    <w:p w14:paraId="270E90FF">
      <w:pPr>
        <w:spacing w:line="360" w:lineRule="auto"/>
        <w:ind w:firstLine="703" w:firstLineChars="293"/>
        <w:rPr>
          <w:rFonts w:hint="eastAsia" w:ascii="宋体" w:hAnsi="宋体"/>
          <w:sz w:val="24"/>
        </w:rPr>
      </w:pPr>
    </w:p>
    <w:p w14:paraId="61F72902">
      <w:pPr>
        <w:spacing w:line="360" w:lineRule="auto"/>
        <w:ind w:firstLine="703" w:firstLineChars="293"/>
        <w:rPr>
          <w:rFonts w:hint="eastAsia" w:ascii="宋体" w:hAnsi="宋体"/>
          <w:sz w:val="24"/>
        </w:rPr>
      </w:pPr>
    </w:p>
    <w:p w14:paraId="3EA80F65">
      <w:pPr>
        <w:spacing w:line="360" w:lineRule="auto"/>
        <w:ind w:firstLine="703" w:firstLineChars="293"/>
        <w:rPr>
          <w:rFonts w:ascii="宋体" w:hAnsi="宋体"/>
          <w:sz w:val="24"/>
        </w:rPr>
        <w:sectPr>
          <w:pgSz w:w="11906" w:h="16838"/>
          <w:pgMar w:top="1418" w:right="1701" w:bottom="1418" w:left="1701" w:header="851" w:footer="992" w:gutter="0"/>
          <w:cols w:space="720" w:num="1"/>
          <w:docGrid w:linePitch="312" w:charSpace="0"/>
        </w:sectPr>
      </w:pPr>
    </w:p>
    <w:p w14:paraId="58EE49CC">
      <w:pPr>
        <w:spacing w:line="360" w:lineRule="auto"/>
        <w:ind w:firstLine="703" w:firstLineChars="293"/>
        <w:rPr>
          <w:rFonts w:hint="eastAsia" w:ascii="宋体" w:hAnsi="宋体"/>
          <w:sz w:val="24"/>
        </w:rPr>
      </w:pPr>
    </w:p>
    <w:p w14:paraId="380D2BDD">
      <w:pPr>
        <w:spacing w:line="360" w:lineRule="auto"/>
        <w:ind w:firstLine="5192" w:firstLineChars="2155"/>
        <w:rPr>
          <w:rFonts w:hint="eastAsia" w:ascii="宋体" w:hAnsi="宋体"/>
          <w:b/>
          <w:sz w:val="24"/>
        </w:rPr>
      </w:pPr>
      <w:r>
        <w:rPr>
          <w:rFonts w:hint="eastAsia" w:ascii="黑体" w:hAnsi="宋体" w:eastAsia="黑体"/>
          <w:b/>
          <w:sz w:val="24"/>
        </w:rPr>
        <w:t xml:space="preserve"> 裕民县各水平年人口发展表</w:t>
      </w:r>
    </w:p>
    <w:tbl>
      <w:tblPr>
        <w:tblStyle w:val="36"/>
        <w:tblW w:w="0" w:type="auto"/>
        <w:tblInd w:w="0" w:type="dxa"/>
        <w:tblLayout w:type="fixed"/>
        <w:tblCellMar>
          <w:top w:w="0" w:type="dxa"/>
          <w:left w:w="108" w:type="dxa"/>
          <w:bottom w:w="0" w:type="dxa"/>
          <w:right w:w="108" w:type="dxa"/>
        </w:tblCellMar>
      </w:tblPr>
      <w:tblGrid>
        <w:gridCol w:w="1896"/>
        <w:gridCol w:w="1009"/>
        <w:gridCol w:w="1009"/>
        <w:gridCol w:w="756"/>
        <w:gridCol w:w="978"/>
        <w:gridCol w:w="1297"/>
        <w:gridCol w:w="1476"/>
        <w:gridCol w:w="666"/>
        <w:gridCol w:w="1297"/>
        <w:gridCol w:w="1476"/>
        <w:gridCol w:w="666"/>
        <w:gridCol w:w="756"/>
        <w:gridCol w:w="936"/>
      </w:tblGrid>
      <w:tr w14:paraId="21631FAE">
        <w:tblPrEx>
          <w:tblCellMar>
            <w:top w:w="0" w:type="dxa"/>
            <w:left w:w="108" w:type="dxa"/>
            <w:bottom w:w="0" w:type="dxa"/>
            <w:right w:w="108" w:type="dxa"/>
          </w:tblCellMar>
        </w:tblPrEx>
        <w:trPr>
          <w:wBefore w:w="0" w:type="auto"/>
          <w:trHeight w:val="285" w:hRule="atLeast"/>
        </w:trPr>
        <w:tc>
          <w:tcPr>
            <w:tcW w:w="1896" w:type="dxa"/>
            <w:vMerge w:val="restart"/>
            <w:tcBorders>
              <w:top w:val="single" w:color="auto" w:sz="4" w:space="0"/>
              <w:left w:val="single" w:color="auto" w:sz="4" w:space="0"/>
              <w:bottom w:val="single" w:color="auto" w:sz="4" w:space="0"/>
              <w:right w:val="single" w:color="auto" w:sz="4" w:space="0"/>
            </w:tcBorders>
            <w:noWrap w:val="0"/>
            <w:vAlign w:val="center"/>
          </w:tcPr>
          <w:p w14:paraId="5FE8ECDE">
            <w:pPr>
              <w:widowControl/>
              <w:jc w:val="center"/>
              <w:rPr>
                <w:rFonts w:ascii="宋体" w:hAnsi="宋体"/>
                <w:kern w:val="0"/>
                <w:sz w:val="18"/>
              </w:rPr>
            </w:pPr>
            <w:r>
              <w:rPr>
                <w:rFonts w:hint="eastAsia" w:ascii="宋体" w:hAnsi="宋体"/>
                <w:kern w:val="0"/>
                <w:sz w:val="18"/>
              </w:rPr>
              <w:t>灌区名称</w:t>
            </w:r>
          </w:p>
        </w:tc>
        <w:tc>
          <w:tcPr>
            <w:tcW w:w="3752" w:type="dxa"/>
            <w:gridSpan w:val="4"/>
            <w:tcBorders>
              <w:top w:val="single" w:color="auto" w:sz="4" w:space="0"/>
              <w:left w:val="nil"/>
              <w:bottom w:val="single" w:color="auto" w:sz="4" w:space="0"/>
              <w:right w:val="single" w:color="auto" w:sz="4" w:space="0"/>
            </w:tcBorders>
            <w:noWrap w:val="0"/>
            <w:vAlign w:val="bottom"/>
          </w:tcPr>
          <w:p w14:paraId="2746AAAB">
            <w:pPr>
              <w:widowControl/>
              <w:jc w:val="center"/>
              <w:rPr>
                <w:rFonts w:ascii="宋体" w:hAnsi="宋体"/>
                <w:kern w:val="0"/>
                <w:sz w:val="18"/>
              </w:rPr>
            </w:pPr>
            <w:r>
              <w:rPr>
                <w:rFonts w:hint="eastAsia" w:ascii="宋体" w:hAnsi="宋体"/>
                <w:kern w:val="0"/>
                <w:sz w:val="18"/>
              </w:rPr>
              <w:t>2009年</w:t>
            </w:r>
          </w:p>
        </w:tc>
        <w:tc>
          <w:tcPr>
            <w:tcW w:w="8570" w:type="dxa"/>
            <w:gridSpan w:val="8"/>
            <w:tcBorders>
              <w:top w:val="single" w:color="auto" w:sz="4" w:space="0"/>
              <w:left w:val="nil"/>
              <w:bottom w:val="single" w:color="auto" w:sz="4" w:space="0"/>
              <w:right w:val="single" w:color="auto" w:sz="4" w:space="0"/>
            </w:tcBorders>
            <w:noWrap w:val="0"/>
            <w:vAlign w:val="bottom"/>
          </w:tcPr>
          <w:p w14:paraId="540D7E90">
            <w:pPr>
              <w:widowControl/>
              <w:jc w:val="center"/>
              <w:rPr>
                <w:rFonts w:ascii="宋体" w:hAnsi="宋体"/>
                <w:kern w:val="0"/>
                <w:sz w:val="18"/>
              </w:rPr>
            </w:pPr>
            <w:r>
              <w:rPr>
                <w:rFonts w:hint="eastAsia" w:ascii="宋体" w:hAnsi="宋体"/>
                <w:kern w:val="0"/>
                <w:sz w:val="18"/>
              </w:rPr>
              <w:t>2015年</w:t>
            </w:r>
          </w:p>
        </w:tc>
      </w:tr>
      <w:tr w14:paraId="643CEEA4">
        <w:tblPrEx>
          <w:tblCellMar>
            <w:top w:w="0" w:type="dxa"/>
            <w:left w:w="108" w:type="dxa"/>
            <w:bottom w:w="0" w:type="dxa"/>
            <w:right w:w="108" w:type="dxa"/>
          </w:tblCellMar>
        </w:tblPrEx>
        <w:trPr>
          <w:wBefore w:w="0" w:type="auto"/>
          <w:trHeight w:val="285" w:hRule="atLeast"/>
        </w:trPr>
        <w:tc>
          <w:tcPr>
            <w:tcW w:w="1896" w:type="dxa"/>
            <w:vMerge w:val="continue"/>
            <w:tcBorders>
              <w:top w:val="single" w:color="auto" w:sz="4" w:space="0"/>
              <w:left w:val="single" w:color="auto" w:sz="4" w:space="0"/>
              <w:bottom w:val="single" w:color="auto" w:sz="4" w:space="0"/>
              <w:right w:val="single" w:color="auto" w:sz="4" w:space="0"/>
            </w:tcBorders>
            <w:noWrap w:val="0"/>
            <w:vAlign w:val="center"/>
          </w:tcPr>
          <w:p w14:paraId="1857A7E9">
            <w:pPr>
              <w:widowControl/>
              <w:jc w:val="left"/>
              <w:rPr>
                <w:rFonts w:ascii="宋体" w:hAnsi="宋体"/>
                <w:kern w:val="0"/>
                <w:sz w:val="18"/>
              </w:rPr>
            </w:pPr>
          </w:p>
        </w:tc>
        <w:tc>
          <w:tcPr>
            <w:tcW w:w="1009" w:type="dxa"/>
            <w:vMerge w:val="restart"/>
            <w:tcBorders>
              <w:top w:val="nil"/>
              <w:left w:val="single" w:color="auto" w:sz="4" w:space="0"/>
              <w:bottom w:val="single" w:color="auto" w:sz="4" w:space="0"/>
              <w:right w:val="single" w:color="auto" w:sz="4" w:space="0"/>
            </w:tcBorders>
            <w:noWrap w:val="0"/>
            <w:vAlign w:val="center"/>
          </w:tcPr>
          <w:p w14:paraId="1C3F16EA">
            <w:pPr>
              <w:widowControl/>
              <w:jc w:val="center"/>
              <w:rPr>
                <w:rFonts w:ascii="宋体" w:hAnsi="宋体"/>
                <w:kern w:val="0"/>
                <w:sz w:val="18"/>
              </w:rPr>
            </w:pPr>
            <w:r>
              <w:rPr>
                <w:rFonts w:hint="eastAsia" w:ascii="宋体" w:hAnsi="宋体"/>
                <w:kern w:val="0"/>
                <w:sz w:val="18"/>
              </w:rPr>
              <w:t>城镇人口</w:t>
            </w:r>
          </w:p>
        </w:tc>
        <w:tc>
          <w:tcPr>
            <w:tcW w:w="1009" w:type="dxa"/>
            <w:vMerge w:val="restart"/>
            <w:tcBorders>
              <w:top w:val="nil"/>
              <w:left w:val="single" w:color="auto" w:sz="4" w:space="0"/>
              <w:bottom w:val="single" w:color="auto" w:sz="4" w:space="0"/>
              <w:right w:val="single" w:color="auto" w:sz="4" w:space="0"/>
            </w:tcBorders>
            <w:noWrap w:val="0"/>
            <w:vAlign w:val="center"/>
          </w:tcPr>
          <w:p w14:paraId="56006FC8">
            <w:pPr>
              <w:widowControl/>
              <w:jc w:val="center"/>
              <w:rPr>
                <w:rFonts w:ascii="宋体" w:hAnsi="宋体"/>
                <w:kern w:val="0"/>
                <w:sz w:val="18"/>
              </w:rPr>
            </w:pPr>
            <w:r>
              <w:rPr>
                <w:rFonts w:hint="eastAsia" w:ascii="宋体" w:hAnsi="宋体"/>
                <w:kern w:val="0"/>
                <w:sz w:val="18"/>
              </w:rPr>
              <w:t>农村人口</w:t>
            </w:r>
          </w:p>
        </w:tc>
        <w:tc>
          <w:tcPr>
            <w:tcW w:w="756" w:type="dxa"/>
            <w:vMerge w:val="restart"/>
            <w:tcBorders>
              <w:top w:val="nil"/>
              <w:left w:val="single" w:color="auto" w:sz="4" w:space="0"/>
              <w:bottom w:val="single" w:color="auto" w:sz="4" w:space="0"/>
              <w:right w:val="single" w:color="auto" w:sz="4" w:space="0"/>
            </w:tcBorders>
            <w:noWrap w:val="0"/>
            <w:vAlign w:val="center"/>
          </w:tcPr>
          <w:p w14:paraId="42B1B99B">
            <w:pPr>
              <w:widowControl/>
              <w:jc w:val="center"/>
              <w:rPr>
                <w:rFonts w:ascii="宋体" w:hAnsi="宋体"/>
                <w:kern w:val="0"/>
                <w:sz w:val="18"/>
              </w:rPr>
            </w:pPr>
            <w:r>
              <w:rPr>
                <w:rFonts w:hint="eastAsia" w:ascii="宋体" w:hAnsi="宋体"/>
                <w:kern w:val="0"/>
                <w:sz w:val="18"/>
              </w:rPr>
              <w:t>总人口</w:t>
            </w:r>
          </w:p>
        </w:tc>
        <w:tc>
          <w:tcPr>
            <w:tcW w:w="978" w:type="dxa"/>
            <w:vMerge w:val="restart"/>
            <w:tcBorders>
              <w:top w:val="nil"/>
              <w:left w:val="single" w:color="auto" w:sz="4" w:space="0"/>
              <w:bottom w:val="single" w:color="auto" w:sz="4" w:space="0"/>
              <w:right w:val="single" w:color="auto" w:sz="4" w:space="0"/>
            </w:tcBorders>
            <w:noWrap w:val="0"/>
            <w:vAlign w:val="center"/>
          </w:tcPr>
          <w:p w14:paraId="0FC85B12">
            <w:pPr>
              <w:widowControl/>
              <w:jc w:val="center"/>
              <w:rPr>
                <w:rFonts w:ascii="宋体" w:hAnsi="宋体"/>
                <w:kern w:val="0"/>
                <w:sz w:val="18"/>
              </w:rPr>
            </w:pPr>
            <w:r>
              <w:rPr>
                <w:rFonts w:hint="eastAsia" w:ascii="宋体" w:hAnsi="宋体"/>
                <w:kern w:val="0"/>
                <w:sz w:val="18"/>
              </w:rPr>
              <w:t>城市化率</w:t>
            </w:r>
          </w:p>
        </w:tc>
        <w:tc>
          <w:tcPr>
            <w:tcW w:w="3439" w:type="dxa"/>
            <w:gridSpan w:val="3"/>
            <w:tcBorders>
              <w:top w:val="single" w:color="auto" w:sz="4" w:space="0"/>
              <w:left w:val="nil"/>
              <w:bottom w:val="single" w:color="auto" w:sz="4" w:space="0"/>
              <w:right w:val="single" w:color="auto" w:sz="4" w:space="0"/>
            </w:tcBorders>
            <w:noWrap w:val="0"/>
            <w:vAlign w:val="bottom"/>
          </w:tcPr>
          <w:p w14:paraId="20380E9A">
            <w:pPr>
              <w:widowControl/>
              <w:jc w:val="center"/>
              <w:rPr>
                <w:rFonts w:ascii="宋体" w:hAnsi="宋体"/>
                <w:kern w:val="0"/>
                <w:sz w:val="18"/>
              </w:rPr>
            </w:pPr>
            <w:r>
              <w:rPr>
                <w:rFonts w:hint="eastAsia" w:ascii="宋体" w:hAnsi="宋体"/>
                <w:kern w:val="0"/>
                <w:sz w:val="18"/>
              </w:rPr>
              <w:t>城镇人口</w:t>
            </w:r>
          </w:p>
        </w:tc>
        <w:tc>
          <w:tcPr>
            <w:tcW w:w="3439" w:type="dxa"/>
            <w:gridSpan w:val="3"/>
            <w:tcBorders>
              <w:top w:val="single" w:color="auto" w:sz="4" w:space="0"/>
              <w:left w:val="nil"/>
              <w:bottom w:val="single" w:color="auto" w:sz="4" w:space="0"/>
              <w:right w:val="single" w:color="auto" w:sz="4" w:space="0"/>
            </w:tcBorders>
            <w:noWrap w:val="0"/>
            <w:vAlign w:val="bottom"/>
          </w:tcPr>
          <w:p w14:paraId="60FA3F4A">
            <w:pPr>
              <w:widowControl/>
              <w:jc w:val="center"/>
              <w:rPr>
                <w:rFonts w:ascii="宋体" w:hAnsi="宋体"/>
                <w:kern w:val="0"/>
                <w:sz w:val="18"/>
              </w:rPr>
            </w:pPr>
            <w:r>
              <w:rPr>
                <w:rFonts w:hint="eastAsia" w:ascii="宋体" w:hAnsi="宋体"/>
                <w:kern w:val="0"/>
                <w:sz w:val="18"/>
              </w:rPr>
              <w:t>农村人口</w:t>
            </w:r>
          </w:p>
        </w:tc>
        <w:tc>
          <w:tcPr>
            <w:tcW w:w="756" w:type="dxa"/>
            <w:vMerge w:val="restart"/>
            <w:tcBorders>
              <w:top w:val="nil"/>
              <w:left w:val="single" w:color="auto" w:sz="4" w:space="0"/>
              <w:bottom w:val="single" w:color="000000" w:sz="4" w:space="0"/>
              <w:right w:val="single" w:color="auto" w:sz="4" w:space="0"/>
            </w:tcBorders>
            <w:noWrap w:val="0"/>
            <w:vAlign w:val="center"/>
          </w:tcPr>
          <w:p w14:paraId="73DE9DB8">
            <w:pPr>
              <w:widowControl/>
              <w:jc w:val="center"/>
              <w:rPr>
                <w:rFonts w:ascii="宋体" w:hAnsi="宋体"/>
                <w:kern w:val="0"/>
                <w:sz w:val="18"/>
              </w:rPr>
            </w:pPr>
            <w:r>
              <w:rPr>
                <w:rFonts w:hint="eastAsia" w:ascii="宋体" w:hAnsi="宋体"/>
                <w:kern w:val="0"/>
                <w:sz w:val="18"/>
              </w:rPr>
              <w:t>总人口</w:t>
            </w:r>
          </w:p>
        </w:tc>
        <w:tc>
          <w:tcPr>
            <w:tcW w:w="936" w:type="dxa"/>
            <w:vMerge w:val="restart"/>
            <w:tcBorders>
              <w:top w:val="nil"/>
              <w:left w:val="single" w:color="auto" w:sz="4" w:space="0"/>
              <w:bottom w:val="single" w:color="000000" w:sz="4" w:space="0"/>
              <w:right w:val="single" w:color="auto" w:sz="4" w:space="0"/>
            </w:tcBorders>
            <w:noWrap w:val="0"/>
            <w:vAlign w:val="center"/>
          </w:tcPr>
          <w:p w14:paraId="7B1E551F">
            <w:pPr>
              <w:widowControl/>
              <w:jc w:val="center"/>
              <w:rPr>
                <w:rFonts w:ascii="宋体" w:hAnsi="宋体"/>
                <w:kern w:val="0"/>
                <w:sz w:val="18"/>
              </w:rPr>
            </w:pPr>
            <w:r>
              <w:rPr>
                <w:rFonts w:hint="eastAsia" w:ascii="宋体" w:hAnsi="宋体"/>
                <w:kern w:val="0"/>
                <w:sz w:val="18"/>
              </w:rPr>
              <w:t>城市化率</w:t>
            </w:r>
          </w:p>
        </w:tc>
      </w:tr>
      <w:tr w14:paraId="113854B5">
        <w:tblPrEx>
          <w:tblCellMar>
            <w:top w:w="0" w:type="dxa"/>
            <w:left w:w="108" w:type="dxa"/>
            <w:bottom w:w="0" w:type="dxa"/>
            <w:right w:w="108" w:type="dxa"/>
          </w:tblCellMar>
        </w:tblPrEx>
        <w:trPr>
          <w:wBefore w:w="0" w:type="auto"/>
          <w:trHeight w:val="285" w:hRule="atLeast"/>
        </w:trPr>
        <w:tc>
          <w:tcPr>
            <w:tcW w:w="1896" w:type="dxa"/>
            <w:vMerge w:val="continue"/>
            <w:tcBorders>
              <w:top w:val="single" w:color="auto" w:sz="4" w:space="0"/>
              <w:left w:val="single" w:color="auto" w:sz="4" w:space="0"/>
              <w:bottom w:val="single" w:color="auto" w:sz="4" w:space="0"/>
              <w:right w:val="single" w:color="auto" w:sz="4" w:space="0"/>
            </w:tcBorders>
            <w:noWrap w:val="0"/>
            <w:vAlign w:val="center"/>
          </w:tcPr>
          <w:p w14:paraId="1CE6749A">
            <w:pPr>
              <w:widowControl/>
              <w:jc w:val="left"/>
              <w:rPr>
                <w:rFonts w:ascii="宋体" w:hAnsi="宋体"/>
                <w:kern w:val="0"/>
                <w:sz w:val="18"/>
              </w:rPr>
            </w:pPr>
          </w:p>
        </w:tc>
        <w:tc>
          <w:tcPr>
            <w:tcW w:w="1009" w:type="dxa"/>
            <w:vMerge w:val="continue"/>
            <w:tcBorders>
              <w:top w:val="nil"/>
              <w:left w:val="single" w:color="auto" w:sz="4" w:space="0"/>
              <w:bottom w:val="single" w:color="auto" w:sz="4" w:space="0"/>
              <w:right w:val="single" w:color="auto" w:sz="4" w:space="0"/>
            </w:tcBorders>
            <w:noWrap w:val="0"/>
            <w:vAlign w:val="center"/>
          </w:tcPr>
          <w:p w14:paraId="2BC251E0">
            <w:pPr>
              <w:widowControl/>
              <w:jc w:val="left"/>
              <w:rPr>
                <w:rFonts w:ascii="宋体" w:hAnsi="宋体"/>
                <w:kern w:val="0"/>
                <w:sz w:val="18"/>
              </w:rPr>
            </w:pPr>
          </w:p>
        </w:tc>
        <w:tc>
          <w:tcPr>
            <w:tcW w:w="1009" w:type="dxa"/>
            <w:vMerge w:val="continue"/>
            <w:tcBorders>
              <w:top w:val="nil"/>
              <w:left w:val="single" w:color="auto" w:sz="4" w:space="0"/>
              <w:bottom w:val="single" w:color="auto" w:sz="4" w:space="0"/>
              <w:right w:val="single" w:color="auto" w:sz="4" w:space="0"/>
            </w:tcBorders>
            <w:noWrap w:val="0"/>
            <w:vAlign w:val="center"/>
          </w:tcPr>
          <w:p w14:paraId="38B808CA">
            <w:pPr>
              <w:widowControl/>
              <w:jc w:val="left"/>
              <w:rPr>
                <w:rFonts w:ascii="宋体" w:hAnsi="宋体"/>
                <w:kern w:val="0"/>
                <w:sz w:val="18"/>
              </w:rPr>
            </w:pPr>
          </w:p>
        </w:tc>
        <w:tc>
          <w:tcPr>
            <w:tcW w:w="756" w:type="dxa"/>
            <w:vMerge w:val="continue"/>
            <w:tcBorders>
              <w:top w:val="nil"/>
              <w:left w:val="single" w:color="auto" w:sz="4" w:space="0"/>
              <w:bottom w:val="single" w:color="auto" w:sz="4" w:space="0"/>
              <w:right w:val="single" w:color="auto" w:sz="4" w:space="0"/>
            </w:tcBorders>
            <w:noWrap w:val="0"/>
            <w:vAlign w:val="center"/>
          </w:tcPr>
          <w:p w14:paraId="4FDD7F1F">
            <w:pPr>
              <w:widowControl/>
              <w:jc w:val="left"/>
              <w:rPr>
                <w:rFonts w:ascii="宋体" w:hAnsi="宋体"/>
                <w:kern w:val="0"/>
                <w:sz w:val="18"/>
              </w:rPr>
            </w:pPr>
          </w:p>
        </w:tc>
        <w:tc>
          <w:tcPr>
            <w:tcW w:w="978" w:type="dxa"/>
            <w:vMerge w:val="continue"/>
            <w:tcBorders>
              <w:top w:val="nil"/>
              <w:left w:val="single" w:color="auto" w:sz="4" w:space="0"/>
              <w:bottom w:val="single" w:color="auto" w:sz="4" w:space="0"/>
              <w:right w:val="single" w:color="auto" w:sz="4" w:space="0"/>
            </w:tcBorders>
            <w:noWrap w:val="0"/>
            <w:vAlign w:val="center"/>
          </w:tcPr>
          <w:p w14:paraId="546527D4">
            <w:pPr>
              <w:widowControl/>
              <w:jc w:val="left"/>
              <w:rPr>
                <w:rFonts w:ascii="宋体" w:hAnsi="宋体"/>
                <w:kern w:val="0"/>
                <w:sz w:val="18"/>
              </w:rPr>
            </w:pPr>
          </w:p>
        </w:tc>
        <w:tc>
          <w:tcPr>
            <w:tcW w:w="1297" w:type="dxa"/>
            <w:tcBorders>
              <w:top w:val="nil"/>
              <w:left w:val="nil"/>
              <w:bottom w:val="single" w:color="auto" w:sz="4" w:space="0"/>
              <w:right w:val="single" w:color="auto" w:sz="4" w:space="0"/>
            </w:tcBorders>
            <w:noWrap w:val="0"/>
            <w:vAlign w:val="bottom"/>
          </w:tcPr>
          <w:p w14:paraId="705AC0F3">
            <w:pPr>
              <w:widowControl/>
              <w:jc w:val="center"/>
              <w:rPr>
                <w:rFonts w:ascii="宋体" w:hAnsi="宋体"/>
                <w:kern w:val="0"/>
                <w:sz w:val="18"/>
              </w:rPr>
            </w:pPr>
            <w:r>
              <w:rPr>
                <w:rFonts w:hint="eastAsia" w:ascii="宋体" w:hAnsi="宋体"/>
                <w:kern w:val="0"/>
                <w:sz w:val="18"/>
              </w:rPr>
              <w:t>自然增长人口</w:t>
            </w:r>
          </w:p>
        </w:tc>
        <w:tc>
          <w:tcPr>
            <w:tcW w:w="1476" w:type="dxa"/>
            <w:tcBorders>
              <w:top w:val="nil"/>
              <w:left w:val="nil"/>
              <w:bottom w:val="single" w:color="auto" w:sz="4" w:space="0"/>
              <w:right w:val="single" w:color="auto" w:sz="4" w:space="0"/>
            </w:tcBorders>
            <w:noWrap w:val="0"/>
            <w:vAlign w:val="bottom"/>
          </w:tcPr>
          <w:p w14:paraId="1145A478">
            <w:pPr>
              <w:widowControl/>
              <w:jc w:val="center"/>
              <w:rPr>
                <w:rFonts w:ascii="宋体" w:hAnsi="宋体"/>
                <w:kern w:val="0"/>
                <w:sz w:val="18"/>
              </w:rPr>
            </w:pPr>
            <w:r>
              <w:rPr>
                <w:rFonts w:hint="eastAsia" w:ascii="宋体" w:hAnsi="宋体"/>
                <w:kern w:val="0"/>
                <w:sz w:val="18"/>
              </w:rPr>
              <w:t>机械搬迁人人口</w:t>
            </w:r>
          </w:p>
        </w:tc>
        <w:tc>
          <w:tcPr>
            <w:tcW w:w="666" w:type="dxa"/>
            <w:tcBorders>
              <w:top w:val="nil"/>
              <w:left w:val="nil"/>
              <w:bottom w:val="single" w:color="auto" w:sz="4" w:space="0"/>
              <w:right w:val="single" w:color="auto" w:sz="4" w:space="0"/>
            </w:tcBorders>
            <w:noWrap w:val="0"/>
            <w:vAlign w:val="bottom"/>
          </w:tcPr>
          <w:p w14:paraId="173E8786">
            <w:pPr>
              <w:widowControl/>
              <w:jc w:val="center"/>
              <w:rPr>
                <w:rFonts w:ascii="宋体" w:hAnsi="宋体"/>
                <w:kern w:val="0"/>
                <w:sz w:val="18"/>
              </w:rPr>
            </w:pPr>
            <w:r>
              <w:rPr>
                <w:rFonts w:hint="eastAsia" w:ascii="宋体" w:hAnsi="宋体"/>
                <w:kern w:val="0"/>
                <w:sz w:val="18"/>
              </w:rPr>
              <w:t>小计</w:t>
            </w:r>
          </w:p>
        </w:tc>
        <w:tc>
          <w:tcPr>
            <w:tcW w:w="1297" w:type="dxa"/>
            <w:tcBorders>
              <w:top w:val="nil"/>
              <w:left w:val="nil"/>
              <w:bottom w:val="single" w:color="auto" w:sz="4" w:space="0"/>
              <w:right w:val="single" w:color="auto" w:sz="4" w:space="0"/>
            </w:tcBorders>
            <w:noWrap w:val="0"/>
            <w:vAlign w:val="bottom"/>
          </w:tcPr>
          <w:p w14:paraId="6CB2637C">
            <w:pPr>
              <w:widowControl/>
              <w:jc w:val="center"/>
              <w:rPr>
                <w:rFonts w:ascii="宋体" w:hAnsi="宋体"/>
                <w:kern w:val="0"/>
                <w:sz w:val="18"/>
              </w:rPr>
            </w:pPr>
            <w:r>
              <w:rPr>
                <w:rFonts w:hint="eastAsia" w:ascii="宋体" w:hAnsi="宋体"/>
                <w:kern w:val="0"/>
                <w:sz w:val="18"/>
              </w:rPr>
              <w:t>自然增长人口</w:t>
            </w:r>
          </w:p>
        </w:tc>
        <w:tc>
          <w:tcPr>
            <w:tcW w:w="1476" w:type="dxa"/>
            <w:tcBorders>
              <w:top w:val="nil"/>
              <w:left w:val="nil"/>
              <w:bottom w:val="single" w:color="auto" w:sz="4" w:space="0"/>
              <w:right w:val="single" w:color="auto" w:sz="4" w:space="0"/>
            </w:tcBorders>
            <w:noWrap w:val="0"/>
            <w:vAlign w:val="bottom"/>
          </w:tcPr>
          <w:p w14:paraId="65998877">
            <w:pPr>
              <w:widowControl/>
              <w:jc w:val="center"/>
              <w:rPr>
                <w:rFonts w:ascii="宋体" w:hAnsi="宋体"/>
                <w:kern w:val="0"/>
                <w:sz w:val="18"/>
              </w:rPr>
            </w:pPr>
            <w:r>
              <w:rPr>
                <w:rFonts w:hint="eastAsia" w:ascii="宋体" w:hAnsi="宋体"/>
                <w:kern w:val="0"/>
                <w:sz w:val="18"/>
              </w:rPr>
              <w:t>机械搬迁人人口</w:t>
            </w:r>
          </w:p>
        </w:tc>
        <w:tc>
          <w:tcPr>
            <w:tcW w:w="666" w:type="dxa"/>
            <w:tcBorders>
              <w:top w:val="nil"/>
              <w:left w:val="nil"/>
              <w:bottom w:val="single" w:color="auto" w:sz="4" w:space="0"/>
              <w:right w:val="single" w:color="auto" w:sz="4" w:space="0"/>
            </w:tcBorders>
            <w:noWrap w:val="0"/>
            <w:vAlign w:val="bottom"/>
          </w:tcPr>
          <w:p w14:paraId="0594D6F9">
            <w:pPr>
              <w:widowControl/>
              <w:jc w:val="center"/>
              <w:rPr>
                <w:rFonts w:ascii="宋体" w:hAnsi="宋体"/>
                <w:kern w:val="0"/>
                <w:sz w:val="18"/>
              </w:rPr>
            </w:pPr>
            <w:r>
              <w:rPr>
                <w:rFonts w:hint="eastAsia" w:ascii="宋体" w:hAnsi="宋体"/>
                <w:kern w:val="0"/>
                <w:sz w:val="18"/>
              </w:rPr>
              <w:t>小计</w:t>
            </w:r>
          </w:p>
        </w:tc>
        <w:tc>
          <w:tcPr>
            <w:tcW w:w="756" w:type="dxa"/>
            <w:vMerge w:val="continue"/>
            <w:tcBorders>
              <w:top w:val="nil"/>
              <w:left w:val="single" w:color="auto" w:sz="4" w:space="0"/>
              <w:bottom w:val="single" w:color="000000" w:sz="4" w:space="0"/>
              <w:right w:val="single" w:color="auto" w:sz="4" w:space="0"/>
            </w:tcBorders>
            <w:noWrap w:val="0"/>
            <w:vAlign w:val="center"/>
          </w:tcPr>
          <w:p w14:paraId="3AC0129F">
            <w:pPr>
              <w:widowControl/>
              <w:jc w:val="left"/>
              <w:rPr>
                <w:rFonts w:ascii="宋体" w:hAnsi="宋体"/>
                <w:kern w:val="0"/>
                <w:sz w:val="18"/>
              </w:rPr>
            </w:pPr>
          </w:p>
        </w:tc>
        <w:tc>
          <w:tcPr>
            <w:tcW w:w="936" w:type="dxa"/>
            <w:vMerge w:val="continue"/>
            <w:tcBorders>
              <w:top w:val="nil"/>
              <w:left w:val="single" w:color="auto" w:sz="4" w:space="0"/>
              <w:bottom w:val="single" w:color="000000" w:sz="4" w:space="0"/>
              <w:right w:val="single" w:color="auto" w:sz="4" w:space="0"/>
            </w:tcBorders>
            <w:noWrap w:val="0"/>
            <w:vAlign w:val="center"/>
          </w:tcPr>
          <w:p w14:paraId="3D692CCF">
            <w:pPr>
              <w:widowControl/>
              <w:jc w:val="left"/>
              <w:rPr>
                <w:rFonts w:ascii="宋体" w:hAnsi="宋体"/>
                <w:kern w:val="0"/>
                <w:sz w:val="18"/>
              </w:rPr>
            </w:pPr>
          </w:p>
        </w:tc>
      </w:tr>
      <w:tr w14:paraId="5AB16F2D">
        <w:tblPrEx>
          <w:tblCellMar>
            <w:top w:w="0" w:type="dxa"/>
            <w:left w:w="108" w:type="dxa"/>
            <w:bottom w:w="0" w:type="dxa"/>
            <w:right w:w="108" w:type="dxa"/>
          </w:tblCellMar>
        </w:tblPrEx>
        <w:trPr>
          <w:wBefore w:w="0" w:type="auto"/>
          <w:trHeight w:val="285" w:hRule="atLeast"/>
        </w:trPr>
        <w:tc>
          <w:tcPr>
            <w:tcW w:w="1896" w:type="dxa"/>
            <w:vMerge w:val="continue"/>
            <w:tcBorders>
              <w:top w:val="single" w:color="auto" w:sz="4" w:space="0"/>
              <w:left w:val="single" w:color="auto" w:sz="4" w:space="0"/>
              <w:bottom w:val="single" w:color="auto" w:sz="4" w:space="0"/>
              <w:right w:val="single" w:color="auto" w:sz="4" w:space="0"/>
            </w:tcBorders>
            <w:noWrap w:val="0"/>
            <w:vAlign w:val="center"/>
          </w:tcPr>
          <w:p w14:paraId="73BF7FB8">
            <w:pPr>
              <w:widowControl/>
              <w:jc w:val="left"/>
              <w:rPr>
                <w:rFonts w:ascii="宋体" w:hAnsi="宋体"/>
                <w:kern w:val="0"/>
                <w:sz w:val="18"/>
              </w:rPr>
            </w:pPr>
          </w:p>
        </w:tc>
        <w:tc>
          <w:tcPr>
            <w:tcW w:w="1009" w:type="dxa"/>
            <w:tcBorders>
              <w:top w:val="nil"/>
              <w:left w:val="nil"/>
              <w:bottom w:val="single" w:color="auto" w:sz="4" w:space="0"/>
              <w:right w:val="single" w:color="auto" w:sz="4" w:space="0"/>
            </w:tcBorders>
            <w:noWrap w:val="0"/>
            <w:vAlign w:val="bottom"/>
          </w:tcPr>
          <w:p w14:paraId="68511868">
            <w:pPr>
              <w:widowControl/>
              <w:jc w:val="center"/>
              <w:rPr>
                <w:rFonts w:ascii="宋体" w:hAnsi="宋体"/>
                <w:kern w:val="0"/>
                <w:sz w:val="18"/>
              </w:rPr>
            </w:pPr>
            <w:r>
              <w:rPr>
                <w:rFonts w:hint="eastAsia" w:ascii="宋体" w:hAnsi="宋体"/>
                <w:kern w:val="0"/>
                <w:sz w:val="18"/>
              </w:rPr>
              <w:t>万人</w:t>
            </w:r>
          </w:p>
        </w:tc>
        <w:tc>
          <w:tcPr>
            <w:tcW w:w="1009" w:type="dxa"/>
            <w:tcBorders>
              <w:top w:val="nil"/>
              <w:left w:val="nil"/>
              <w:bottom w:val="single" w:color="auto" w:sz="4" w:space="0"/>
              <w:right w:val="single" w:color="auto" w:sz="4" w:space="0"/>
            </w:tcBorders>
            <w:noWrap w:val="0"/>
            <w:vAlign w:val="bottom"/>
          </w:tcPr>
          <w:p w14:paraId="62F9D960">
            <w:pPr>
              <w:widowControl/>
              <w:jc w:val="center"/>
              <w:rPr>
                <w:rFonts w:ascii="宋体" w:hAnsi="宋体"/>
                <w:kern w:val="0"/>
                <w:sz w:val="18"/>
              </w:rPr>
            </w:pPr>
            <w:r>
              <w:rPr>
                <w:rFonts w:hint="eastAsia" w:ascii="宋体" w:hAnsi="宋体"/>
                <w:kern w:val="0"/>
                <w:sz w:val="18"/>
              </w:rPr>
              <w:t>万人</w:t>
            </w:r>
          </w:p>
        </w:tc>
        <w:tc>
          <w:tcPr>
            <w:tcW w:w="756" w:type="dxa"/>
            <w:tcBorders>
              <w:top w:val="nil"/>
              <w:left w:val="nil"/>
              <w:bottom w:val="single" w:color="auto" w:sz="4" w:space="0"/>
              <w:right w:val="single" w:color="auto" w:sz="4" w:space="0"/>
            </w:tcBorders>
            <w:noWrap w:val="0"/>
            <w:vAlign w:val="bottom"/>
          </w:tcPr>
          <w:p w14:paraId="709F9855">
            <w:pPr>
              <w:widowControl/>
              <w:jc w:val="center"/>
              <w:rPr>
                <w:rFonts w:ascii="宋体" w:hAnsi="宋体"/>
                <w:kern w:val="0"/>
                <w:sz w:val="18"/>
              </w:rPr>
            </w:pPr>
            <w:r>
              <w:rPr>
                <w:rFonts w:hint="eastAsia" w:ascii="宋体" w:hAnsi="宋体"/>
                <w:kern w:val="0"/>
                <w:sz w:val="18"/>
              </w:rPr>
              <w:t>万人</w:t>
            </w:r>
          </w:p>
        </w:tc>
        <w:tc>
          <w:tcPr>
            <w:tcW w:w="978" w:type="dxa"/>
            <w:tcBorders>
              <w:top w:val="nil"/>
              <w:left w:val="nil"/>
              <w:bottom w:val="single" w:color="auto" w:sz="4" w:space="0"/>
              <w:right w:val="single" w:color="auto" w:sz="4" w:space="0"/>
            </w:tcBorders>
            <w:noWrap w:val="0"/>
            <w:vAlign w:val="bottom"/>
          </w:tcPr>
          <w:p w14:paraId="1BAAE4D9">
            <w:pPr>
              <w:widowControl/>
              <w:jc w:val="center"/>
              <w:rPr>
                <w:rFonts w:ascii="宋体" w:hAnsi="宋体"/>
                <w:kern w:val="0"/>
                <w:sz w:val="18"/>
              </w:rPr>
            </w:pPr>
            <w:r>
              <w:rPr>
                <w:rFonts w:hint="eastAsia" w:ascii="宋体" w:hAnsi="宋体"/>
                <w:kern w:val="0"/>
                <w:sz w:val="18"/>
              </w:rPr>
              <w:t>%</w:t>
            </w:r>
          </w:p>
        </w:tc>
        <w:tc>
          <w:tcPr>
            <w:tcW w:w="1297" w:type="dxa"/>
            <w:tcBorders>
              <w:top w:val="nil"/>
              <w:left w:val="nil"/>
              <w:bottom w:val="single" w:color="auto" w:sz="4" w:space="0"/>
              <w:right w:val="single" w:color="auto" w:sz="4" w:space="0"/>
            </w:tcBorders>
            <w:noWrap w:val="0"/>
            <w:vAlign w:val="bottom"/>
          </w:tcPr>
          <w:p w14:paraId="69632F6F">
            <w:pPr>
              <w:widowControl/>
              <w:jc w:val="center"/>
              <w:rPr>
                <w:rFonts w:ascii="宋体" w:hAnsi="宋体"/>
                <w:kern w:val="0"/>
                <w:sz w:val="18"/>
              </w:rPr>
            </w:pPr>
            <w:r>
              <w:rPr>
                <w:rFonts w:hint="eastAsia" w:ascii="宋体" w:hAnsi="宋体"/>
                <w:kern w:val="0"/>
                <w:sz w:val="18"/>
              </w:rPr>
              <w:t>万人</w:t>
            </w:r>
          </w:p>
        </w:tc>
        <w:tc>
          <w:tcPr>
            <w:tcW w:w="1476" w:type="dxa"/>
            <w:tcBorders>
              <w:top w:val="nil"/>
              <w:left w:val="nil"/>
              <w:bottom w:val="single" w:color="auto" w:sz="4" w:space="0"/>
              <w:right w:val="single" w:color="auto" w:sz="4" w:space="0"/>
            </w:tcBorders>
            <w:noWrap w:val="0"/>
            <w:vAlign w:val="bottom"/>
          </w:tcPr>
          <w:p w14:paraId="12F9963B">
            <w:pPr>
              <w:widowControl/>
              <w:jc w:val="center"/>
              <w:rPr>
                <w:rFonts w:ascii="宋体" w:hAnsi="宋体"/>
                <w:kern w:val="0"/>
                <w:sz w:val="18"/>
              </w:rPr>
            </w:pPr>
            <w:r>
              <w:rPr>
                <w:rFonts w:hint="eastAsia" w:ascii="宋体" w:hAnsi="宋体"/>
                <w:kern w:val="0"/>
                <w:sz w:val="18"/>
              </w:rPr>
              <w:t>万人</w:t>
            </w:r>
          </w:p>
        </w:tc>
        <w:tc>
          <w:tcPr>
            <w:tcW w:w="666" w:type="dxa"/>
            <w:tcBorders>
              <w:top w:val="nil"/>
              <w:left w:val="nil"/>
              <w:bottom w:val="single" w:color="auto" w:sz="4" w:space="0"/>
              <w:right w:val="single" w:color="auto" w:sz="4" w:space="0"/>
            </w:tcBorders>
            <w:noWrap w:val="0"/>
            <w:vAlign w:val="bottom"/>
          </w:tcPr>
          <w:p w14:paraId="50B4E6C0">
            <w:pPr>
              <w:widowControl/>
              <w:jc w:val="center"/>
              <w:rPr>
                <w:rFonts w:ascii="宋体" w:hAnsi="宋体"/>
                <w:kern w:val="0"/>
                <w:sz w:val="18"/>
              </w:rPr>
            </w:pPr>
            <w:r>
              <w:rPr>
                <w:rFonts w:hint="eastAsia" w:ascii="宋体" w:hAnsi="宋体"/>
                <w:kern w:val="0"/>
                <w:sz w:val="18"/>
              </w:rPr>
              <w:t>万人</w:t>
            </w:r>
          </w:p>
        </w:tc>
        <w:tc>
          <w:tcPr>
            <w:tcW w:w="1297" w:type="dxa"/>
            <w:tcBorders>
              <w:top w:val="nil"/>
              <w:left w:val="nil"/>
              <w:bottom w:val="single" w:color="auto" w:sz="4" w:space="0"/>
              <w:right w:val="single" w:color="auto" w:sz="4" w:space="0"/>
            </w:tcBorders>
            <w:noWrap w:val="0"/>
            <w:vAlign w:val="bottom"/>
          </w:tcPr>
          <w:p w14:paraId="289E76DC">
            <w:pPr>
              <w:widowControl/>
              <w:jc w:val="center"/>
              <w:rPr>
                <w:rFonts w:ascii="宋体" w:hAnsi="宋体"/>
                <w:kern w:val="0"/>
                <w:sz w:val="18"/>
              </w:rPr>
            </w:pPr>
            <w:r>
              <w:rPr>
                <w:rFonts w:hint="eastAsia" w:ascii="宋体" w:hAnsi="宋体"/>
                <w:kern w:val="0"/>
                <w:sz w:val="18"/>
              </w:rPr>
              <w:t>万人</w:t>
            </w:r>
          </w:p>
        </w:tc>
        <w:tc>
          <w:tcPr>
            <w:tcW w:w="1476" w:type="dxa"/>
            <w:tcBorders>
              <w:top w:val="nil"/>
              <w:left w:val="nil"/>
              <w:bottom w:val="single" w:color="auto" w:sz="4" w:space="0"/>
              <w:right w:val="single" w:color="auto" w:sz="4" w:space="0"/>
            </w:tcBorders>
            <w:noWrap w:val="0"/>
            <w:vAlign w:val="bottom"/>
          </w:tcPr>
          <w:p w14:paraId="128268C9">
            <w:pPr>
              <w:widowControl/>
              <w:jc w:val="center"/>
              <w:rPr>
                <w:rFonts w:ascii="宋体" w:hAnsi="宋体"/>
                <w:kern w:val="0"/>
                <w:sz w:val="18"/>
              </w:rPr>
            </w:pPr>
            <w:r>
              <w:rPr>
                <w:rFonts w:hint="eastAsia" w:ascii="宋体" w:hAnsi="宋体"/>
                <w:kern w:val="0"/>
                <w:sz w:val="18"/>
              </w:rPr>
              <w:t>万人</w:t>
            </w:r>
          </w:p>
        </w:tc>
        <w:tc>
          <w:tcPr>
            <w:tcW w:w="666" w:type="dxa"/>
            <w:tcBorders>
              <w:top w:val="nil"/>
              <w:left w:val="nil"/>
              <w:bottom w:val="single" w:color="auto" w:sz="4" w:space="0"/>
              <w:right w:val="single" w:color="auto" w:sz="4" w:space="0"/>
            </w:tcBorders>
            <w:noWrap w:val="0"/>
            <w:vAlign w:val="bottom"/>
          </w:tcPr>
          <w:p w14:paraId="2029CB1A">
            <w:pPr>
              <w:widowControl/>
              <w:jc w:val="center"/>
              <w:rPr>
                <w:rFonts w:ascii="宋体" w:hAnsi="宋体"/>
                <w:kern w:val="0"/>
                <w:sz w:val="18"/>
              </w:rPr>
            </w:pPr>
            <w:r>
              <w:rPr>
                <w:rFonts w:hint="eastAsia" w:ascii="宋体" w:hAnsi="宋体"/>
                <w:kern w:val="0"/>
                <w:sz w:val="18"/>
              </w:rPr>
              <w:t>万人</w:t>
            </w:r>
          </w:p>
        </w:tc>
        <w:tc>
          <w:tcPr>
            <w:tcW w:w="756" w:type="dxa"/>
            <w:tcBorders>
              <w:top w:val="nil"/>
              <w:left w:val="nil"/>
              <w:bottom w:val="single" w:color="auto" w:sz="4" w:space="0"/>
              <w:right w:val="single" w:color="auto" w:sz="4" w:space="0"/>
            </w:tcBorders>
            <w:noWrap w:val="0"/>
            <w:vAlign w:val="bottom"/>
          </w:tcPr>
          <w:p w14:paraId="4F7D55F8">
            <w:pPr>
              <w:widowControl/>
              <w:jc w:val="center"/>
              <w:rPr>
                <w:rFonts w:ascii="宋体" w:hAnsi="宋体"/>
                <w:kern w:val="0"/>
                <w:sz w:val="18"/>
              </w:rPr>
            </w:pPr>
            <w:r>
              <w:rPr>
                <w:rFonts w:hint="eastAsia" w:ascii="宋体" w:hAnsi="宋体"/>
                <w:kern w:val="0"/>
                <w:sz w:val="18"/>
              </w:rPr>
              <w:t>万人</w:t>
            </w:r>
          </w:p>
        </w:tc>
        <w:tc>
          <w:tcPr>
            <w:tcW w:w="936" w:type="dxa"/>
            <w:tcBorders>
              <w:top w:val="nil"/>
              <w:left w:val="nil"/>
              <w:bottom w:val="single" w:color="auto" w:sz="4" w:space="0"/>
              <w:right w:val="single" w:color="auto" w:sz="4" w:space="0"/>
            </w:tcBorders>
            <w:noWrap w:val="0"/>
            <w:vAlign w:val="bottom"/>
          </w:tcPr>
          <w:p w14:paraId="76AAE7EC">
            <w:pPr>
              <w:widowControl/>
              <w:jc w:val="center"/>
              <w:rPr>
                <w:rFonts w:ascii="宋体" w:hAnsi="宋体"/>
                <w:kern w:val="0"/>
                <w:sz w:val="18"/>
              </w:rPr>
            </w:pPr>
            <w:r>
              <w:rPr>
                <w:rFonts w:hint="eastAsia" w:ascii="宋体" w:hAnsi="宋体"/>
                <w:kern w:val="0"/>
                <w:sz w:val="18"/>
              </w:rPr>
              <w:t>%</w:t>
            </w:r>
          </w:p>
        </w:tc>
      </w:tr>
      <w:tr w14:paraId="22A2AF18">
        <w:tblPrEx>
          <w:tblCellMar>
            <w:top w:w="0" w:type="dxa"/>
            <w:left w:w="108" w:type="dxa"/>
            <w:bottom w:w="0" w:type="dxa"/>
            <w:right w:w="108" w:type="dxa"/>
          </w:tblCellMar>
        </w:tblPrEx>
        <w:trPr>
          <w:wBefore w:w="0" w:type="auto"/>
          <w:trHeight w:val="285" w:hRule="atLeast"/>
        </w:trPr>
        <w:tc>
          <w:tcPr>
            <w:tcW w:w="1896" w:type="dxa"/>
            <w:tcBorders>
              <w:top w:val="nil"/>
              <w:left w:val="single" w:color="auto" w:sz="4" w:space="0"/>
              <w:bottom w:val="single" w:color="auto" w:sz="4" w:space="0"/>
              <w:right w:val="single" w:color="auto" w:sz="4" w:space="0"/>
            </w:tcBorders>
            <w:noWrap w:val="0"/>
            <w:vAlign w:val="bottom"/>
          </w:tcPr>
          <w:p w14:paraId="74EEBE9B">
            <w:pPr>
              <w:widowControl/>
              <w:jc w:val="left"/>
              <w:rPr>
                <w:rFonts w:ascii="宋体" w:hAnsi="宋体"/>
                <w:kern w:val="0"/>
                <w:sz w:val="18"/>
              </w:rPr>
            </w:pPr>
            <w:r>
              <w:rPr>
                <w:rFonts w:hint="eastAsia" w:ascii="宋体" w:hAnsi="宋体"/>
                <w:kern w:val="0"/>
                <w:sz w:val="18"/>
              </w:rPr>
              <w:t xml:space="preserve"> 裕民县小计</w:t>
            </w:r>
          </w:p>
        </w:tc>
        <w:tc>
          <w:tcPr>
            <w:tcW w:w="1009" w:type="dxa"/>
            <w:tcBorders>
              <w:top w:val="nil"/>
              <w:left w:val="nil"/>
              <w:bottom w:val="single" w:color="auto" w:sz="4" w:space="0"/>
              <w:right w:val="single" w:color="auto" w:sz="4" w:space="0"/>
            </w:tcBorders>
            <w:noWrap w:val="0"/>
            <w:vAlign w:val="bottom"/>
          </w:tcPr>
          <w:p w14:paraId="15281E91">
            <w:pPr>
              <w:widowControl/>
              <w:jc w:val="right"/>
              <w:rPr>
                <w:rFonts w:ascii="宋体" w:hAnsi="宋体"/>
                <w:kern w:val="0"/>
                <w:sz w:val="18"/>
              </w:rPr>
            </w:pPr>
            <w:r>
              <w:rPr>
                <w:rFonts w:hint="eastAsia" w:ascii="宋体" w:hAnsi="宋体"/>
                <w:kern w:val="0"/>
                <w:sz w:val="18"/>
              </w:rPr>
              <w:t xml:space="preserve">1.413 </w:t>
            </w:r>
          </w:p>
        </w:tc>
        <w:tc>
          <w:tcPr>
            <w:tcW w:w="1009" w:type="dxa"/>
            <w:tcBorders>
              <w:top w:val="nil"/>
              <w:left w:val="nil"/>
              <w:bottom w:val="single" w:color="auto" w:sz="4" w:space="0"/>
              <w:right w:val="single" w:color="auto" w:sz="4" w:space="0"/>
            </w:tcBorders>
            <w:noWrap w:val="0"/>
            <w:vAlign w:val="bottom"/>
          </w:tcPr>
          <w:p w14:paraId="7D79BD34">
            <w:pPr>
              <w:widowControl/>
              <w:jc w:val="right"/>
              <w:rPr>
                <w:rFonts w:ascii="宋体" w:hAnsi="宋体"/>
                <w:kern w:val="0"/>
                <w:sz w:val="18"/>
              </w:rPr>
            </w:pPr>
            <w:r>
              <w:rPr>
                <w:rFonts w:hint="eastAsia" w:ascii="宋体" w:hAnsi="宋体"/>
                <w:kern w:val="0"/>
                <w:sz w:val="18"/>
              </w:rPr>
              <w:t xml:space="preserve">3.686 </w:t>
            </w:r>
          </w:p>
        </w:tc>
        <w:tc>
          <w:tcPr>
            <w:tcW w:w="756" w:type="dxa"/>
            <w:tcBorders>
              <w:top w:val="nil"/>
              <w:left w:val="nil"/>
              <w:bottom w:val="single" w:color="auto" w:sz="4" w:space="0"/>
              <w:right w:val="single" w:color="auto" w:sz="4" w:space="0"/>
            </w:tcBorders>
            <w:noWrap w:val="0"/>
            <w:vAlign w:val="bottom"/>
          </w:tcPr>
          <w:p w14:paraId="2C2D5749">
            <w:pPr>
              <w:widowControl/>
              <w:jc w:val="right"/>
              <w:rPr>
                <w:rFonts w:ascii="宋体" w:hAnsi="宋体"/>
                <w:kern w:val="0"/>
                <w:sz w:val="18"/>
              </w:rPr>
            </w:pPr>
            <w:r>
              <w:rPr>
                <w:rFonts w:hint="eastAsia" w:ascii="宋体" w:hAnsi="宋体"/>
                <w:kern w:val="0"/>
                <w:sz w:val="18"/>
              </w:rPr>
              <w:t xml:space="preserve">5.099 </w:t>
            </w:r>
          </w:p>
        </w:tc>
        <w:tc>
          <w:tcPr>
            <w:tcW w:w="978" w:type="dxa"/>
            <w:tcBorders>
              <w:top w:val="nil"/>
              <w:left w:val="nil"/>
              <w:bottom w:val="single" w:color="auto" w:sz="4" w:space="0"/>
              <w:right w:val="single" w:color="auto" w:sz="4" w:space="0"/>
            </w:tcBorders>
            <w:noWrap w:val="0"/>
            <w:vAlign w:val="bottom"/>
          </w:tcPr>
          <w:p w14:paraId="69F40E73">
            <w:pPr>
              <w:widowControl/>
              <w:jc w:val="center"/>
              <w:rPr>
                <w:rFonts w:ascii="宋体" w:hAnsi="宋体"/>
                <w:kern w:val="0"/>
                <w:sz w:val="18"/>
              </w:rPr>
            </w:pPr>
            <w:r>
              <w:rPr>
                <w:rFonts w:hint="eastAsia" w:ascii="宋体" w:hAnsi="宋体"/>
                <w:kern w:val="0"/>
                <w:sz w:val="18"/>
              </w:rPr>
              <w:t xml:space="preserve">27.7 </w:t>
            </w:r>
          </w:p>
        </w:tc>
        <w:tc>
          <w:tcPr>
            <w:tcW w:w="1297" w:type="dxa"/>
            <w:tcBorders>
              <w:top w:val="nil"/>
              <w:left w:val="nil"/>
              <w:bottom w:val="single" w:color="auto" w:sz="4" w:space="0"/>
              <w:right w:val="single" w:color="auto" w:sz="4" w:space="0"/>
            </w:tcBorders>
            <w:noWrap w:val="0"/>
            <w:vAlign w:val="bottom"/>
          </w:tcPr>
          <w:p w14:paraId="7CF1F15D">
            <w:pPr>
              <w:widowControl/>
              <w:jc w:val="center"/>
              <w:rPr>
                <w:rFonts w:ascii="宋体" w:hAnsi="宋体"/>
                <w:kern w:val="0"/>
                <w:sz w:val="18"/>
              </w:rPr>
            </w:pPr>
            <w:r>
              <w:rPr>
                <w:rFonts w:hint="eastAsia" w:ascii="宋体" w:hAnsi="宋体"/>
                <w:kern w:val="0"/>
                <w:sz w:val="18"/>
              </w:rPr>
              <w:t xml:space="preserve">1.513 </w:t>
            </w:r>
          </w:p>
        </w:tc>
        <w:tc>
          <w:tcPr>
            <w:tcW w:w="1476" w:type="dxa"/>
            <w:tcBorders>
              <w:top w:val="nil"/>
              <w:left w:val="nil"/>
              <w:bottom w:val="single" w:color="auto" w:sz="4" w:space="0"/>
              <w:right w:val="single" w:color="auto" w:sz="4" w:space="0"/>
            </w:tcBorders>
            <w:noWrap w:val="0"/>
            <w:vAlign w:val="bottom"/>
          </w:tcPr>
          <w:p w14:paraId="6957D42B">
            <w:pPr>
              <w:widowControl/>
              <w:jc w:val="center"/>
              <w:rPr>
                <w:rFonts w:ascii="宋体" w:hAnsi="宋体"/>
                <w:kern w:val="0"/>
                <w:sz w:val="18"/>
              </w:rPr>
            </w:pPr>
            <w:r>
              <w:rPr>
                <w:rFonts w:hint="eastAsia" w:ascii="宋体" w:hAnsi="宋体"/>
                <w:kern w:val="0"/>
                <w:sz w:val="18"/>
              </w:rPr>
              <w:t xml:space="preserve">0.190 </w:t>
            </w:r>
          </w:p>
        </w:tc>
        <w:tc>
          <w:tcPr>
            <w:tcW w:w="666" w:type="dxa"/>
            <w:tcBorders>
              <w:top w:val="nil"/>
              <w:left w:val="nil"/>
              <w:bottom w:val="single" w:color="auto" w:sz="4" w:space="0"/>
              <w:right w:val="single" w:color="auto" w:sz="4" w:space="0"/>
            </w:tcBorders>
            <w:noWrap w:val="0"/>
            <w:vAlign w:val="bottom"/>
          </w:tcPr>
          <w:p w14:paraId="7FEE2289">
            <w:pPr>
              <w:widowControl/>
              <w:jc w:val="center"/>
              <w:rPr>
                <w:rFonts w:ascii="宋体" w:hAnsi="宋体"/>
                <w:kern w:val="0"/>
                <w:sz w:val="18"/>
              </w:rPr>
            </w:pPr>
            <w:r>
              <w:rPr>
                <w:rFonts w:hint="eastAsia" w:ascii="宋体" w:hAnsi="宋体"/>
                <w:kern w:val="0"/>
                <w:sz w:val="18"/>
              </w:rPr>
              <w:t xml:space="preserve">1.703 </w:t>
            </w:r>
          </w:p>
        </w:tc>
        <w:tc>
          <w:tcPr>
            <w:tcW w:w="1297" w:type="dxa"/>
            <w:tcBorders>
              <w:top w:val="nil"/>
              <w:left w:val="nil"/>
              <w:bottom w:val="single" w:color="auto" w:sz="4" w:space="0"/>
              <w:right w:val="single" w:color="auto" w:sz="4" w:space="0"/>
            </w:tcBorders>
            <w:noWrap w:val="0"/>
            <w:vAlign w:val="bottom"/>
          </w:tcPr>
          <w:p w14:paraId="1C5470E3">
            <w:pPr>
              <w:widowControl/>
              <w:jc w:val="center"/>
              <w:rPr>
                <w:rFonts w:ascii="宋体" w:hAnsi="宋体"/>
                <w:kern w:val="0"/>
                <w:sz w:val="18"/>
              </w:rPr>
            </w:pPr>
            <w:r>
              <w:rPr>
                <w:rFonts w:hint="eastAsia" w:ascii="宋体" w:hAnsi="宋体"/>
                <w:kern w:val="0"/>
                <w:sz w:val="18"/>
              </w:rPr>
              <w:t xml:space="preserve">3.925 </w:t>
            </w:r>
          </w:p>
        </w:tc>
        <w:tc>
          <w:tcPr>
            <w:tcW w:w="1476" w:type="dxa"/>
            <w:tcBorders>
              <w:top w:val="nil"/>
              <w:left w:val="nil"/>
              <w:bottom w:val="single" w:color="auto" w:sz="4" w:space="0"/>
              <w:right w:val="single" w:color="auto" w:sz="4" w:space="0"/>
            </w:tcBorders>
            <w:noWrap w:val="0"/>
            <w:vAlign w:val="bottom"/>
          </w:tcPr>
          <w:p w14:paraId="64FB48CA">
            <w:pPr>
              <w:widowControl/>
              <w:jc w:val="right"/>
              <w:rPr>
                <w:rFonts w:ascii="宋体" w:hAnsi="宋体"/>
                <w:kern w:val="0"/>
                <w:sz w:val="18"/>
              </w:rPr>
            </w:pPr>
            <w:r>
              <w:rPr>
                <w:rFonts w:hint="eastAsia" w:ascii="宋体" w:hAnsi="宋体"/>
                <w:kern w:val="0"/>
                <w:sz w:val="18"/>
              </w:rPr>
              <w:t xml:space="preserve">0.170 </w:t>
            </w:r>
          </w:p>
        </w:tc>
        <w:tc>
          <w:tcPr>
            <w:tcW w:w="666" w:type="dxa"/>
            <w:tcBorders>
              <w:top w:val="nil"/>
              <w:left w:val="nil"/>
              <w:bottom w:val="single" w:color="auto" w:sz="4" w:space="0"/>
              <w:right w:val="single" w:color="auto" w:sz="4" w:space="0"/>
            </w:tcBorders>
            <w:noWrap w:val="0"/>
            <w:vAlign w:val="bottom"/>
          </w:tcPr>
          <w:p w14:paraId="51AB26A7">
            <w:pPr>
              <w:widowControl/>
              <w:jc w:val="center"/>
              <w:rPr>
                <w:rFonts w:ascii="宋体" w:hAnsi="宋体"/>
                <w:kern w:val="0"/>
                <w:sz w:val="18"/>
              </w:rPr>
            </w:pPr>
            <w:r>
              <w:rPr>
                <w:rFonts w:hint="eastAsia" w:ascii="宋体" w:hAnsi="宋体"/>
                <w:kern w:val="0"/>
                <w:sz w:val="18"/>
              </w:rPr>
              <w:t xml:space="preserve">4.095 </w:t>
            </w:r>
          </w:p>
        </w:tc>
        <w:tc>
          <w:tcPr>
            <w:tcW w:w="756" w:type="dxa"/>
            <w:tcBorders>
              <w:top w:val="nil"/>
              <w:left w:val="nil"/>
              <w:bottom w:val="single" w:color="auto" w:sz="4" w:space="0"/>
              <w:right w:val="single" w:color="auto" w:sz="4" w:space="0"/>
            </w:tcBorders>
            <w:noWrap w:val="0"/>
            <w:vAlign w:val="bottom"/>
          </w:tcPr>
          <w:p w14:paraId="60FC4094">
            <w:pPr>
              <w:widowControl/>
              <w:jc w:val="center"/>
              <w:rPr>
                <w:rFonts w:ascii="宋体" w:hAnsi="宋体"/>
                <w:kern w:val="0"/>
                <w:sz w:val="18"/>
              </w:rPr>
            </w:pPr>
            <w:r>
              <w:rPr>
                <w:rFonts w:hint="eastAsia" w:ascii="宋体" w:hAnsi="宋体"/>
                <w:kern w:val="0"/>
                <w:sz w:val="18"/>
              </w:rPr>
              <w:t xml:space="preserve">5.797 </w:t>
            </w:r>
          </w:p>
        </w:tc>
        <w:tc>
          <w:tcPr>
            <w:tcW w:w="936" w:type="dxa"/>
            <w:tcBorders>
              <w:top w:val="nil"/>
              <w:left w:val="nil"/>
              <w:bottom w:val="single" w:color="auto" w:sz="4" w:space="0"/>
              <w:right w:val="single" w:color="auto" w:sz="4" w:space="0"/>
            </w:tcBorders>
            <w:noWrap w:val="0"/>
            <w:vAlign w:val="bottom"/>
          </w:tcPr>
          <w:p w14:paraId="74B21590">
            <w:pPr>
              <w:widowControl/>
              <w:jc w:val="center"/>
              <w:rPr>
                <w:rFonts w:ascii="宋体" w:hAnsi="宋体"/>
                <w:kern w:val="0"/>
                <w:sz w:val="18"/>
              </w:rPr>
            </w:pPr>
            <w:r>
              <w:rPr>
                <w:rFonts w:hint="eastAsia" w:ascii="宋体" w:hAnsi="宋体"/>
                <w:kern w:val="0"/>
                <w:sz w:val="18"/>
              </w:rPr>
              <w:t xml:space="preserve">29.37 </w:t>
            </w:r>
          </w:p>
        </w:tc>
      </w:tr>
      <w:tr w14:paraId="7D79778A">
        <w:tblPrEx>
          <w:tblCellMar>
            <w:top w:w="0" w:type="dxa"/>
            <w:left w:w="108" w:type="dxa"/>
            <w:bottom w:w="0" w:type="dxa"/>
            <w:right w:w="108" w:type="dxa"/>
          </w:tblCellMar>
        </w:tblPrEx>
        <w:trPr>
          <w:wBefore w:w="0" w:type="auto"/>
          <w:trHeight w:val="285" w:hRule="atLeast"/>
        </w:trPr>
        <w:tc>
          <w:tcPr>
            <w:tcW w:w="1896" w:type="dxa"/>
            <w:tcBorders>
              <w:top w:val="nil"/>
              <w:left w:val="single" w:color="auto" w:sz="4" w:space="0"/>
              <w:bottom w:val="single" w:color="auto" w:sz="4" w:space="0"/>
              <w:right w:val="single" w:color="auto" w:sz="4" w:space="0"/>
            </w:tcBorders>
            <w:noWrap w:val="0"/>
            <w:vAlign w:val="center"/>
          </w:tcPr>
          <w:p w14:paraId="62166315">
            <w:pPr>
              <w:widowControl/>
              <w:jc w:val="left"/>
              <w:rPr>
                <w:rFonts w:ascii="宋体" w:hAnsi="宋体"/>
                <w:kern w:val="0"/>
                <w:sz w:val="18"/>
              </w:rPr>
            </w:pPr>
            <w:r>
              <w:rPr>
                <w:rFonts w:hint="eastAsia" w:ascii="宋体" w:hAnsi="宋体"/>
                <w:kern w:val="0"/>
                <w:sz w:val="18"/>
              </w:rPr>
              <w:t>察汗托海灌区</w:t>
            </w:r>
          </w:p>
        </w:tc>
        <w:tc>
          <w:tcPr>
            <w:tcW w:w="1009" w:type="dxa"/>
            <w:tcBorders>
              <w:top w:val="nil"/>
              <w:left w:val="nil"/>
              <w:bottom w:val="single" w:color="auto" w:sz="4" w:space="0"/>
              <w:right w:val="single" w:color="auto" w:sz="4" w:space="0"/>
            </w:tcBorders>
            <w:noWrap w:val="0"/>
            <w:vAlign w:val="bottom"/>
          </w:tcPr>
          <w:p w14:paraId="5CC5D0CD">
            <w:pPr>
              <w:widowControl/>
              <w:jc w:val="right"/>
              <w:rPr>
                <w:rFonts w:ascii="宋体" w:hAnsi="宋体"/>
                <w:kern w:val="0"/>
                <w:sz w:val="18"/>
              </w:rPr>
            </w:pPr>
            <w:r>
              <w:rPr>
                <w:rFonts w:hint="eastAsia" w:ascii="宋体" w:hAnsi="宋体"/>
                <w:kern w:val="0"/>
                <w:sz w:val="18"/>
              </w:rPr>
              <w:t xml:space="preserve">0.028 </w:t>
            </w:r>
          </w:p>
        </w:tc>
        <w:tc>
          <w:tcPr>
            <w:tcW w:w="1009" w:type="dxa"/>
            <w:tcBorders>
              <w:top w:val="nil"/>
              <w:left w:val="nil"/>
              <w:bottom w:val="single" w:color="auto" w:sz="4" w:space="0"/>
              <w:right w:val="single" w:color="auto" w:sz="4" w:space="0"/>
            </w:tcBorders>
            <w:noWrap w:val="0"/>
            <w:vAlign w:val="bottom"/>
          </w:tcPr>
          <w:p w14:paraId="1F7E902E">
            <w:pPr>
              <w:widowControl/>
              <w:jc w:val="right"/>
              <w:rPr>
                <w:rFonts w:ascii="宋体" w:hAnsi="宋体"/>
                <w:kern w:val="0"/>
                <w:sz w:val="18"/>
              </w:rPr>
            </w:pPr>
            <w:r>
              <w:rPr>
                <w:rFonts w:hint="eastAsia" w:ascii="宋体" w:hAnsi="宋体"/>
                <w:kern w:val="0"/>
                <w:sz w:val="18"/>
              </w:rPr>
              <w:t xml:space="preserve">0.382 </w:t>
            </w:r>
          </w:p>
        </w:tc>
        <w:tc>
          <w:tcPr>
            <w:tcW w:w="756" w:type="dxa"/>
            <w:tcBorders>
              <w:top w:val="nil"/>
              <w:left w:val="nil"/>
              <w:bottom w:val="single" w:color="auto" w:sz="4" w:space="0"/>
              <w:right w:val="single" w:color="auto" w:sz="4" w:space="0"/>
            </w:tcBorders>
            <w:noWrap w:val="0"/>
            <w:vAlign w:val="bottom"/>
          </w:tcPr>
          <w:p w14:paraId="642D359F">
            <w:pPr>
              <w:widowControl/>
              <w:jc w:val="right"/>
              <w:rPr>
                <w:rFonts w:ascii="宋体" w:hAnsi="宋体"/>
                <w:kern w:val="0"/>
                <w:sz w:val="18"/>
              </w:rPr>
            </w:pPr>
            <w:r>
              <w:rPr>
                <w:rFonts w:hint="eastAsia" w:ascii="宋体" w:hAnsi="宋体"/>
                <w:kern w:val="0"/>
                <w:sz w:val="18"/>
              </w:rPr>
              <w:t xml:space="preserve">0.409 </w:t>
            </w:r>
          </w:p>
        </w:tc>
        <w:tc>
          <w:tcPr>
            <w:tcW w:w="978" w:type="dxa"/>
            <w:tcBorders>
              <w:top w:val="nil"/>
              <w:left w:val="nil"/>
              <w:bottom w:val="single" w:color="auto" w:sz="4" w:space="0"/>
              <w:right w:val="single" w:color="auto" w:sz="4" w:space="0"/>
            </w:tcBorders>
            <w:noWrap w:val="0"/>
            <w:vAlign w:val="bottom"/>
          </w:tcPr>
          <w:p w14:paraId="32FDDB97">
            <w:pPr>
              <w:widowControl/>
              <w:jc w:val="center"/>
              <w:rPr>
                <w:rFonts w:ascii="宋体" w:hAnsi="宋体"/>
                <w:kern w:val="0"/>
                <w:sz w:val="18"/>
              </w:rPr>
            </w:pPr>
            <w:r>
              <w:rPr>
                <w:rFonts w:hint="eastAsia" w:ascii="宋体" w:hAnsi="宋体"/>
                <w:kern w:val="0"/>
                <w:sz w:val="18"/>
              </w:rPr>
              <w:t xml:space="preserve">6.7 </w:t>
            </w:r>
          </w:p>
        </w:tc>
        <w:tc>
          <w:tcPr>
            <w:tcW w:w="1297" w:type="dxa"/>
            <w:tcBorders>
              <w:top w:val="nil"/>
              <w:left w:val="nil"/>
              <w:bottom w:val="single" w:color="auto" w:sz="4" w:space="0"/>
              <w:right w:val="single" w:color="auto" w:sz="4" w:space="0"/>
            </w:tcBorders>
            <w:noWrap w:val="0"/>
            <w:vAlign w:val="bottom"/>
          </w:tcPr>
          <w:p w14:paraId="1A248F82">
            <w:pPr>
              <w:widowControl/>
              <w:jc w:val="center"/>
              <w:rPr>
                <w:rFonts w:ascii="宋体" w:hAnsi="宋体"/>
                <w:kern w:val="0"/>
                <w:sz w:val="18"/>
              </w:rPr>
            </w:pPr>
            <w:r>
              <w:rPr>
                <w:rFonts w:hint="eastAsia" w:ascii="宋体" w:hAnsi="宋体"/>
                <w:kern w:val="0"/>
                <w:sz w:val="18"/>
              </w:rPr>
              <w:t xml:space="preserve">0.030 </w:t>
            </w:r>
          </w:p>
        </w:tc>
        <w:tc>
          <w:tcPr>
            <w:tcW w:w="1476" w:type="dxa"/>
            <w:tcBorders>
              <w:top w:val="nil"/>
              <w:left w:val="nil"/>
              <w:bottom w:val="single" w:color="auto" w:sz="4" w:space="0"/>
              <w:right w:val="single" w:color="auto" w:sz="4" w:space="0"/>
            </w:tcBorders>
            <w:noWrap w:val="0"/>
            <w:vAlign w:val="bottom"/>
          </w:tcPr>
          <w:p w14:paraId="321785D4">
            <w:pPr>
              <w:widowControl/>
              <w:jc w:val="center"/>
              <w:rPr>
                <w:rFonts w:ascii="宋体" w:hAnsi="宋体"/>
                <w:kern w:val="0"/>
                <w:sz w:val="18"/>
              </w:rPr>
            </w:pPr>
            <w:r>
              <w:rPr>
                <w:rFonts w:hint="eastAsia" w:ascii="宋体" w:hAnsi="宋体"/>
                <w:kern w:val="0"/>
                <w:sz w:val="18"/>
              </w:rPr>
              <w:t xml:space="preserve">0.000 </w:t>
            </w:r>
          </w:p>
        </w:tc>
        <w:tc>
          <w:tcPr>
            <w:tcW w:w="666" w:type="dxa"/>
            <w:tcBorders>
              <w:top w:val="nil"/>
              <w:left w:val="nil"/>
              <w:bottom w:val="single" w:color="auto" w:sz="4" w:space="0"/>
              <w:right w:val="single" w:color="auto" w:sz="4" w:space="0"/>
            </w:tcBorders>
            <w:noWrap w:val="0"/>
            <w:vAlign w:val="bottom"/>
          </w:tcPr>
          <w:p w14:paraId="1C689DB6">
            <w:pPr>
              <w:widowControl/>
              <w:jc w:val="center"/>
              <w:rPr>
                <w:rFonts w:ascii="宋体" w:hAnsi="宋体"/>
                <w:kern w:val="0"/>
                <w:sz w:val="18"/>
              </w:rPr>
            </w:pPr>
            <w:r>
              <w:rPr>
                <w:rFonts w:hint="eastAsia" w:ascii="宋体" w:hAnsi="宋体"/>
                <w:kern w:val="0"/>
                <w:sz w:val="18"/>
              </w:rPr>
              <w:t xml:space="preserve">0.030 </w:t>
            </w:r>
          </w:p>
        </w:tc>
        <w:tc>
          <w:tcPr>
            <w:tcW w:w="1297" w:type="dxa"/>
            <w:tcBorders>
              <w:top w:val="nil"/>
              <w:left w:val="nil"/>
              <w:bottom w:val="single" w:color="auto" w:sz="4" w:space="0"/>
              <w:right w:val="single" w:color="auto" w:sz="4" w:space="0"/>
            </w:tcBorders>
            <w:noWrap w:val="0"/>
            <w:vAlign w:val="bottom"/>
          </w:tcPr>
          <w:p w14:paraId="2AC2A0F6">
            <w:pPr>
              <w:widowControl/>
              <w:jc w:val="right"/>
              <w:rPr>
                <w:rFonts w:ascii="宋体" w:hAnsi="宋体"/>
                <w:kern w:val="0"/>
                <w:sz w:val="18"/>
              </w:rPr>
            </w:pPr>
            <w:r>
              <w:rPr>
                <w:rFonts w:hint="eastAsia" w:ascii="宋体" w:hAnsi="宋体"/>
                <w:kern w:val="0"/>
                <w:sz w:val="18"/>
              </w:rPr>
              <w:t xml:space="preserve">0.41 </w:t>
            </w:r>
          </w:p>
        </w:tc>
        <w:tc>
          <w:tcPr>
            <w:tcW w:w="1476" w:type="dxa"/>
            <w:tcBorders>
              <w:top w:val="nil"/>
              <w:left w:val="nil"/>
              <w:bottom w:val="single" w:color="auto" w:sz="4" w:space="0"/>
              <w:right w:val="single" w:color="auto" w:sz="4" w:space="0"/>
            </w:tcBorders>
            <w:noWrap w:val="0"/>
            <w:vAlign w:val="bottom"/>
          </w:tcPr>
          <w:p w14:paraId="78042D27">
            <w:pPr>
              <w:widowControl/>
              <w:jc w:val="right"/>
              <w:rPr>
                <w:rFonts w:ascii="宋体" w:hAnsi="宋体"/>
                <w:kern w:val="0"/>
                <w:sz w:val="18"/>
              </w:rPr>
            </w:pPr>
            <w:r>
              <w:rPr>
                <w:rFonts w:hint="eastAsia" w:ascii="宋体" w:hAnsi="宋体"/>
                <w:kern w:val="0"/>
                <w:sz w:val="18"/>
              </w:rPr>
              <w:t xml:space="preserve">0.100 </w:t>
            </w:r>
          </w:p>
        </w:tc>
        <w:tc>
          <w:tcPr>
            <w:tcW w:w="666" w:type="dxa"/>
            <w:tcBorders>
              <w:top w:val="nil"/>
              <w:left w:val="nil"/>
              <w:bottom w:val="single" w:color="auto" w:sz="4" w:space="0"/>
              <w:right w:val="single" w:color="auto" w:sz="4" w:space="0"/>
            </w:tcBorders>
            <w:noWrap w:val="0"/>
            <w:vAlign w:val="bottom"/>
          </w:tcPr>
          <w:p w14:paraId="19CAC53E">
            <w:pPr>
              <w:widowControl/>
              <w:jc w:val="center"/>
              <w:rPr>
                <w:rFonts w:ascii="宋体" w:hAnsi="宋体"/>
                <w:kern w:val="0"/>
                <w:sz w:val="18"/>
              </w:rPr>
            </w:pPr>
            <w:r>
              <w:rPr>
                <w:rFonts w:hint="eastAsia" w:ascii="宋体" w:hAnsi="宋体"/>
                <w:kern w:val="0"/>
                <w:sz w:val="18"/>
              </w:rPr>
              <w:t xml:space="preserve">0.506 </w:t>
            </w:r>
          </w:p>
        </w:tc>
        <w:tc>
          <w:tcPr>
            <w:tcW w:w="756" w:type="dxa"/>
            <w:tcBorders>
              <w:top w:val="nil"/>
              <w:left w:val="nil"/>
              <w:bottom w:val="single" w:color="auto" w:sz="4" w:space="0"/>
              <w:right w:val="single" w:color="auto" w:sz="4" w:space="0"/>
            </w:tcBorders>
            <w:noWrap w:val="0"/>
            <w:vAlign w:val="bottom"/>
          </w:tcPr>
          <w:p w14:paraId="526BB903">
            <w:pPr>
              <w:widowControl/>
              <w:jc w:val="center"/>
              <w:rPr>
                <w:rFonts w:ascii="宋体" w:hAnsi="宋体"/>
                <w:kern w:val="0"/>
                <w:sz w:val="18"/>
              </w:rPr>
            </w:pPr>
            <w:r>
              <w:rPr>
                <w:rFonts w:hint="eastAsia" w:ascii="宋体" w:hAnsi="宋体"/>
                <w:kern w:val="0"/>
                <w:sz w:val="18"/>
              </w:rPr>
              <w:t xml:space="preserve">0.536 </w:t>
            </w:r>
          </w:p>
        </w:tc>
        <w:tc>
          <w:tcPr>
            <w:tcW w:w="936" w:type="dxa"/>
            <w:tcBorders>
              <w:top w:val="nil"/>
              <w:left w:val="nil"/>
              <w:bottom w:val="single" w:color="auto" w:sz="4" w:space="0"/>
              <w:right w:val="single" w:color="auto" w:sz="4" w:space="0"/>
            </w:tcBorders>
            <w:noWrap w:val="0"/>
            <w:vAlign w:val="bottom"/>
          </w:tcPr>
          <w:p w14:paraId="2E0E07B9">
            <w:pPr>
              <w:widowControl/>
              <w:jc w:val="center"/>
              <w:rPr>
                <w:rFonts w:ascii="宋体" w:hAnsi="宋体"/>
                <w:kern w:val="0"/>
                <w:sz w:val="18"/>
              </w:rPr>
            </w:pPr>
            <w:r>
              <w:rPr>
                <w:rFonts w:hint="eastAsia" w:ascii="宋体" w:hAnsi="宋体"/>
                <w:kern w:val="0"/>
                <w:sz w:val="18"/>
              </w:rPr>
              <w:t xml:space="preserve">5.51 </w:t>
            </w:r>
          </w:p>
        </w:tc>
      </w:tr>
      <w:tr w14:paraId="76B31C6D">
        <w:tblPrEx>
          <w:tblCellMar>
            <w:top w:w="0" w:type="dxa"/>
            <w:left w:w="108" w:type="dxa"/>
            <w:bottom w:w="0" w:type="dxa"/>
            <w:right w:w="108" w:type="dxa"/>
          </w:tblCellMar>
        </w:tblPrEx>
        <w:trPr>
          <w:wBefore w:w="0" w:type="auto"/>
          <w:trHeight w:val="285" w:hRule="atLeast"/>
        </w:trPr>
        <w:tc>
          <w:tcPr>
            <w:tcW w:w="1896" w:type="dxa"/>
            <w:tcBorders>
              <w:top w:val="nil"/>
              <w:left w:val="single" w:color="auto" w:sz="4" w:space="0"/>
              <w:bottom w:val="single" w:color="auto" w:sz="4" w:space="0"/>
              <w:right w:val="single" w:color="auto" w:sz="4" w:space="0"/>
            </w:tcBorders>
            <w:noWrap w:val="0"/>
            <w:vAlign w:val="center"/>
          </w:tcPr>
          <w:p w14:paraId="5DA99E6B">
            <w:pPr>
              <w:widowControl/>
              <w:jc w:val="left"/>
              <w:rPr>
                <w:rFonts w:ascii="宋体" w:hAnsi="宋体"/>
                <w:kern w:val="0"/>
                <w:sz w:val="18"/>
              </w:rPr>
            </w:pPr>
            <w:r>
              <w:rPr>
                <w:rFonts w:hint="eastAsia" w:ascii="宋体" w:hAnsi="宋体"/>
                <w:kern w:val="0"/>
                <w:sz w:val="18"/>
              </w:rPr>
              <w:t>切格尔灌区</w:t>
            </w:r>
          </w:p>
        </w:tc>
        <w:tc>
          <w:tcPr>
            <w:tcW w:w="1009" w:type="dxa"/>
            <w:tcBorders>
              <w:top w:val="nil"/>
              <w:left w:val="nil"/>
              <w:bottom w:val="single" w:color="auto" w:sz="4" w:space="0"/>
              <w:right w:val="single" w:color="auto" w:sz="4" w:space="0"/>
            </w:tcBorders>
            <w:noWrap w:val="0"/>
            <w:vAlign w:val="bottom"/>
          </w:tcPr>
          <w:p w14:paraId="285A885A">
            <w:pPr>
              <w:widowControl/>
              <w:jc w:val="right"/>
              <w:rPr>
                <w:rFonts w:ascii="宋体" w:hAnsi="宋体"/>
                <w:kern w:val="0"/>
                <w:sz w:val="18"/>
              </w:rPr>
            </w:pPr>
            <w:r>
              <w:rPr>
                <w:rFonts w:hint="eastAsia" w:ascii="宋体" w:hAnsi="宋体"/>
                <w:kern w:val="0"/>
                <w:sz w:val="18"/>
              </w:rPr>
              <w:t xml:space="preserve">0.250 </w:t>
            </w:r>
          </w:p>
        </w:tc>
        <w:tc>
          <w:tcPr>
            <w:tcW w:w="1009" w:type="dxa"/>
            <w:tcBorders>
              <w:top w:val="nil"/>
              <w:left w:val="nil"/>
              <w:bottom w:val="single" w:color="auto" w:sz="4" w:space="0"/>
              <w:right w:val="single" w:color="auto" w:sz="4" w:space="0"/>
            </w:tcBorders>
            <w:noWrap w:val="0"/>
            <w:vAlign w:val="bottom"/>
          </w:tcPr>
          <w:p w14:paraId="12FD1343">
            <w:pPr>
              <w:widowControl/>
              <w:jc w:val="right"/>
              <w:rPr>
                <w:rFonts w:ascii="宋体" w:hAnsi="宋体"/>
                <w:kern w:val="0"/>
                <w:sz w:val="18"/>
              </w:rPr>
            </w:pPr>
            <w:r>
              <w:rPr>
                <w:rFonts w:hint="eastAsia" w:ascii="宋体" w:hAnsi="宋体"/>
                <w:kern w:val="0"/>
                <w:sz w:val="18"/>
              </w:rPr>
              <w:t xml:space="preserve">0.290 </w:t>
            </w:r>
          </w:p>
        </w:tc>
        <w:tc>
          <w:tcPr>
            <w:tcW w:w="756" w:type="dxa"/>
            <w:tcBorders>
              <w:top w:val="nil"/>
              <w:left w:val="nil"/>
              <w:bottom w:val="single" w:color="auto" w:sz="4" w:space="0"/>
              <w:right w:val="single" w:color="auto" w:sz="4" w:space="0"/>
            </w:tcBorders>
            <w:noWrap w:val="0"/>
            <w:vAlign w:val="bottom"/>
          </w:tcPr>
          <w:p w14:paraId="51CCE89A">
            <w:pPr>
              <w:widowControl/>
              <w:jc w:val="right"/>
              <w:rPr>
                <w:rFonts w:ascii="宋体" w:hAnsi="宋体"/>
                <w:kern w:val="0"/>
                <w:sz w:val="18"/>
              </w:rPr>
            </w:pPr>
            <w:r>
              <w:rPr>
                <w:rFonts w:hint="eastAsia" w:ascii="宋体" w:hAnsi="宋体"/>
                <w:kern w:val="0"/>
                <w:sz w:val="18"/>
              </w:rPr>
              <w:t xml:space="preserve">0.540 </w:t>
            </w:r>
          </w:p>
        </w:tc>
        <w:tc>
          <w:tcPr>
            <w:tcW w:w="978" w:type="dxa"/>
            <w:tcBorders>
              <w:top w:val="nil"/>
              <w:left w:val="nil"/>
              <w:bottom w:val="single" w:color="auto" w:sz="4" w:space="0"/>
              <w:right w:val="single" w:color="auto" w:sz="4" w:space="0"/>
            </w:tcBorders>
            <w:noWrap w:val="0"/>
            <w:vAlign w:val="bottom"/>
          </w:tcPr>
          <w:p w14:paraId="672589BF">
            <w:pPr>
              <w:widowControl/>
              <w:jc w:val="center"/>
              <w:rPr>
                <w:rFonts w:ascii="宋体" w:hAnsi="宋体"/>
                <w:kern w:val="0"/>
                <w:sz w:val="18"/>
              </w:rPr>
            </w:pPr>
            <w:r>
              <w:rPr>
                <w:rFonts w:hint="eastAsia" w:ascii="宋体" w:hAnsi="宋体"/>
                <w:kern w:val="0"/>
                <w:sz w:val="18"/>
              </w:rPr>
              <w:t xml:space="preserve">46.3 </w:t>
            </w:r>
          </w:p>
        </w:tc>
        <w:tc>
          <w:tcPr>
            <w:tcW w:w="1297" w:type="dxa"/>
            <w:tcBorders>
              <w:top w:val="nil"/>
              <w:left w:val="nil"/>
              <w:bottom w:val="single" w:color="auto" w:sz="4" w:space="0"/>
              <w:right w:val="single" w:color="auto" w:sz="4" w:space="0"/>
            </w:tcBorders>
            <w:noWrap w:val="0"/>
            <w:vAlign w:val="bottom"/>
          </w:tcPr>
          <w:p w14:paraId="39D316E2">
            <w:pPr>
              <w:widowControl/>
              <w:jc w:val="center"/>
              <w:rPr>
                <w:rFonts w:ascii="宋体" w:hAnsi="宋体"/>
                <w:kern w:val="0"/>
                <w:sz w:val="18"/>
              </w:rPr>
            </w:pPr>
            <w:r>
              <w:rPr>
                <w:rFonts w:hint="eastAsia" w:ascii="宋体" w:hAnsi="宋体"/>
                <w:kern w:val="0"/>
                <w:sz w:val="18"/>
              </w:rPr>
              <w:t xml:space="preserve">0.268 </w:t>
            </w:r>
          </w:p>
        </w:tc>
        <w:tc>
          <w:tcPr>
            <w:tcW w:w="1476" w:type="dxa"/>
            <w:tcBorders>
              <w:top w:val="nil"/>
              <w:left w:val="nil"/>
              <w:bottom w:val="single" w:color="auto" w:sz="4" w:space="0"/>
              <w:right w:val="single" w:color="auto" w:sz="4" w:space="0"/>
            </w:tcBorders>
            <w:noWrap w:val="0"/>
            <w:vAlign w:val="bottom"/>
          </w:tcPr>
          <w:p w14:paraId="52AAA52F">
            <w:pPr>
              <w:widowControl/>
              <w:jc w:val="center"/>
              <w:rPr>
                <w:rFonts w:ascii="宋体" w:hAnsi="宋体"/>
                <w:kern w:val="0"/>
                <w:sz w:val="18"/>
              </w:rPr>
            </w:pPr>
            <w:r>
              <w:rPr>
                <w:rFonts w:hint="eastAsia" w:ascii="宋体" w:hAnsi="宋体"/>
                <w:kern w:val="0"/>
                <w:sz w:val="18"/>
              </w:rPr>
              <w:t xml:space="preserve">0.020 </w:t>
            </w:r>
          </w:p>
        </w:tc>
        <w:tc>
          <w:tcPr>
            <w:tcW w:w="666" w:type="dxa"/>
            <w:tcBorders>
              <w:top w:val="nil"/>
              <w:left w:val="nil"/>
              <w:bottom w:val="single" w:color="auto" w:sz="4" w:space="0"/>
              <w:right w:val="single" w:color="auto" w:sz="4" w:space="0"/>
            </w:tcBorders>
            <w:noWrap w:val="0"/>
            <w:vAlign w:val="bottom"/>
          </w:tcPr>
          <w:p w14:paraId="57AA9292">
            <w:pPr>
              <w:widowControl/>
              <w:jc w:val="center"/>
              <w:rPr>
                <w:rFonts w:ascii="宋体" w:hAnsi="宋体"/>
                <w:kern w:val="0"/>
                <w:sz w:val="18"/>
              </w:rPr>
            </w:pPr>
            <w:r>
              <w:rPr>
                <w:rFonts w:hint="eastAsia" w:ascii="宋体" w:hAnsi="宋体"/>
                <w:kern w:val="0"/>
                <w:sz w:val="18"/>
              </w:rPr>
              <w:t xml:space="preserve">0.288 </w:t>
            </w:r>
          </w:p>
        </w:tc>
        <w:tc>
          <w:tcPr>
            <w:tcW w:w="1297" w:type="dxa"/>
            <w:tcBorders>
              <w:top w:val="nil"/>
              <w:left w:val="nil"/>
              <w:bottom w:val="single" w:color="auto" w:sz="4" w:space="0"/>
              <w:right w:val="single" w:color="auto" w:sz="4" w:space="0"/>
            </w:tcBorders>
            <w:noWrap w:val="0"/>
            <w:vAlign w:val="bottom"/>
          </w:tcPr>
          <w:p w14:paraId="4B5E390D">
            <w:pPr>
              <w:widowControl/>
              <w:jc w:val="right"/>
              <w:rPr>
                <w:rFonts w:ascii="宋体" w:hAnsi="宋体"/>
                <w:kern w:val="0"/>
                <w:sz w:val="18"/>
              </w:rPr>
            </w:pPr>
            <w:r>
              <w:rPr>
                <w:rFonts w:hint="eastAsia" w:ascii="宋体" w:hAnsi="宋体"/>
                <w:kern w:val="0"/>
                <w:sz w:val="18"/>
              </w:rPr>
              <w:t xml:space="preserve">0.31 </w:t>
            </w:r>
          </w:p>
        </w:tc>
        <w:tc>
          <w:tcPr>
            <w:tcW w:w="1476" w:type="dxa"/>
            <w:tcBorders>
              <w:top w:val="nil"/>
              <w:left w:val="nil"/>
              <w:bottom w:val="single" w:color="auto" w:sz="4" w:space="0"/>
              <w:right w:val="single" w:color="auto" w:sz="4" w:space="0"/>
            </w:tcBorders>
            <w:noWrap w:val="0"/>
            <w:vAlign w:val="bottom"/>
          </w:tcPr>
          <w:p w14:paraId="193D71B7">
            <w:pPr>
              <w:widowControl/>
              <w:jc w:val="right"/>
              <w:rPr>
                <w:rFonts w:ascii="宋体" w:hAnsi="宋体"/>
                <w:kern w:val="0"/>
                <w:sz w:val="18"/>
              </w:rPr>
            </w:pPr>
            <w:r>
              <w:rPr>
                <w:rFonts w:hint="eastAsia" w:ascii="宋体" w:hAnsi="宋体"/>
                <w:kern w:val="0"/>
                <w:sz w:val="18"/>
              </w:rPr>
              <w:t xml:space="preserve">0.010 </w:t>
            </w:r>
          </w:p>
        </w:tc>
        <w:tc>
          <w:tcPr>
            <w:tcW w:w="666" w:type="dxa"/>
            <w:tcBorders>
              <w:top w:val="nil"/>
              <w:left w:val="nil"/>
              <w:bottom w:val="single" w:color="auto" w:sz="4" w:space="0"/>
              <w:right w:val="single" w:color="auto" w:sz="4" w:space="0"/>
            </w:tcBorders>
            <w:noWrap w:val="0"/>
            <w:vAlign w:val="bottom"/>
          </w:tcPr>
          <w:p w14:paraId="4722B992">
            <w:pPr>
              <w:widowControl/>
              <w:jc w:val="center"/>
              <w:rPr>
                <w:rFonts w:ascii="宋体" w:hAnsi="宋体"/>
                <w:kern w:val="0"/>
                <w:sz w:val="18"/>
              </w:rPr>
            </w:pPr>
            <w:r>
              <w:rPr>
                <w:rFonts w:hint="eastAsia" w:ascii="宋体" w:hAnsi="宋体"/>
                <w:kern w:val="0"/>
                <w:sz w:val="18"/>
              </w:rPr>
              <w:t xml:space="preserve">0.318 </w:t>
            </w:r>
          </w:p>
        </w:tc>
        <w:tc>
          <w:tcPr>
            <w:tcW w:w="756" w:type="dxa"/>
            <w:tcBorders>
              <w:top w:val="nil"/>
              <w:left w:val="nil"/>
              <w:bottom w:val="single" w:color="auto" w:sz="4" w:space="0"/>
              <w:right w:val="single" w:color="auto" w:sz="4" w:space="0"/>
            </w:tcBorders>
            <w:noWrap w:val="0"/>
            <w:vAlign w:val="bottom"/>
          </w:tcPr>
          <w:p w14:paraId="383732A6">
            <w:pPr>
              <w:widowControl/>
              <w:jc w:val="center"/>
              <w:rPr>
                <w:rFonts w:ascii="宋体" w:hAnsi="宋体"/>
                <w:kern w:val="0"/>
                <w:sz w:val="18"/>
              </w:rPr>
            </w:pPr>
            <w:r>
              <w:rPr>
                <w:rFonts w:hint="eastAsia" w:ascii="宋体" w:hAnsi="宋体"/>
                <w:kern w:val="0"/>
                <w:sz w:val="18"/>
              </w:rPr>
              <w:t xml:space="preserve">0.606 </w:t>
            </w:r>
          </w:p>
        </w:tc>
        <w:tc>
          <w:tcPr>
            <w:tcW w:w="936" w:type="dxa"/>
            <w:tcBorders>
              <w:top w:val="nil"/>
              <w:left w:val="nil"/>
              <w:bottom w:val="single" w:color="auto" w:sz="4" w:space="0"/>
              <w:right w:val="single" w:color="auto" w:sz="4" w:space="0"/>
            </w:tcBorders>
            <w:noWrap w:val="0"/>
            <w:vAlign w:val="bottom"/>
          </w:tcPr>
          <w:p w14:paraId="02B6A48D">
            <w:pPr>
              <w:widowControl/>
              <w:jc w:val="center"/>
              <w:rPr>
                <w:rFonts w:ascii="宋体" w:hAnsi="宋体"/>
                <w:kern w:val="0"/>
                <w:sz w:val="18"/>
              </w:rPr>
            </w:pPr>
            <w:r>
              <w:rPr>
                <w:rFonts w:hint="eastAsia" w:ascii="宋体" w:hAnsi="宋体"/>
                <w:kern w:val="0"/>
                <w:sz w:val="18"/>
              </w:rPr>
              <w:t xml:space="preserve">47.46 </w:t>
            </w:r>
          </w:p>
        </w:tc>
      </w:tr>
      <w:tr w14:paraId="6E3DA828">
        <w:tblPrEx>
          <w:tblCellMar>
            <w:top w:w="0" w:type="dxa"/>
            <w:left w:w="108" w:type="dxa"/>
            <w:bottom w:w="0" w:type="dxa"/>
            <w:right w:w="108" w:type="dxa"/>
          </w:tblCellMar>
        </w:tblPrEx>
        <w:trPr>
          <w:wBefore w:w="0" w:type="auto"/>
          <w:trHeight w:val="285" w:hRule="atLeast"/>
        </w:trPr>
        <w:tc>
          <w:tcPr>
            <w:tcW w:w="1896" w:type="dxa"/>
            <w:tcBorders>
              <w:top w:val="nil"/>
              <w:left w:val="single" w:color="auto" w:sz="4" w:space="0"/>
              <w:bottom w:val="single" w:color="auto" w:sz="4" w:space="0"/>
              <w:right w:val="single" w:color="auto" w:sz="4" w:space="0"/>
            </w:tcBorders>
            <w:noWrap w:val="0"/>
            <w:vAlign w:val="center"/>
          </w:tcPr>
          <w:p w14:paraId="439ABEC2">
            <w:pPr>
              <w:widowControl/>
              <w:jc w:val="left"/>
              <w:rPr>
                <w:rFonts w:ascii="宋体" w:hAnsi="宋体"/>
                <w:kern w:val="0"/>
                <w:sz w:val="18"/>
              </w:rPr>
            </w:pPr>
            <w:r>
              <w:rPr>
                <w:rFonts w:hint="eastAsia" w:ascii="宋体" w:hAnsi="宋体"/>
                <w:kern w:val="0"/>
                <w:sz w:val="18"/>
              </w:rPr>
              <w:t>哈拉布拉灌区</w:t>
            </w:r>
          </w:p>
        </w:tc>
        <w:tc>
          <w:tcPr>
            <w:tcW w:w="1009" w:type="dxa"/>
            <w:tcBorders>
              <w:top w:val="nil"/>
              <w:left w:val="nil"/>
              <w:bottom w:val="single" w:color="auto" w:sz="4" w:space="0"/>
              <w:right w:val="single" w:color="auto" w:sz="4" w:space="0"/>
            </w:tcBorders>
            <w:noWrap w:val="0"/>
            <w:vAlign w:val="bottom"/>
          </w:tcPr>
          <w:p w14:paraId="0640F01C">
            <w:pPr>
              <w:widowControl/>
              <w:jc w:val="right"/>
              <w:rPr>
                <w:rFonts w:ascii="宋体" w:hAnsi="宋体"/>
                <w:kern w:val="0"/>
                <w:sz w:val="18"/>
              </w:rPr>
            </w:pPr>
            <w:r>
              <w:rPr>
                <w:rFonts w:hint="eastAsia" w:ascii="宋体" w:hAnsi="宋体"/>
                <w:kern w:val="0"/>
                <w:sz w:val="18"/>
              </w:rPr>
              <w:t xml:space="preserve">1.014 </w:t>
            </w:r>
          </w:p>
        </w:tc>
        <w:tc>
          <w:tcPr>
            <w:tcW w:w="1009" w:type="dxa"/>
            <w:tcBorders>
              <w:top w:val="nil"/>
              <w:left w:val="nil"/>
              <w:bottom w:val="single" w:color="auto" w:sz="4" w:space="0"/>
              <w:right w:val="single" w:color="auto" w:sz="4" w:space="0"/>
            </w:tcBorders>
            <w:noWrap w:val="0"/>
            <w:vAlign w:val="bottom"/>
          </w:tcPr>
          <w:p w14:paraId="4ED6CD6F">
            <w:pPr>
              <w:widowControl/>
              <w:jc w:val="right"/>
              <w:rPr>
                <w:rFonts w:ascii="宋体" w:hAnsi="宋体"/>
                <w:kern w:val="0"/>
                <w:sz w:val="18"/>
              </w:rPr>
            </w:pPr>
            <w:r>
              <w:rPr>
                <w:rFonts w:hint="eastAsia" w:ascii="宋体" w:hAnsi="宋体"/>
                <w:kern w:val="0"/>
                <w:sz w:val="18"/>
              </w:rPr>
              <w:t xml:space="preserve">1.632 </w:t>
            </w:r>
          </w:p>
        </w:tc>
        <w:tc>
          <w:tcPr>
            <w:tcW w:w="756" w:type="dxa"/>
            <w:tcBorders>
              <w:top w:val="nil"/>
              <w:left w:val="nil"/>
              <w:bottom w:val="single" w:color="auto" w:sz="4" w:space="0"/>
              <w:right w:val="single" w:color="auto" w:sz="4" w:space="0"/>
            </w:tcBorders>
            <w:noWrap w:val="0"/>
            <w:vAlign w:val="bottom"/>
          </w:tcPr>
          <w:p w14:paraId="2C21EA8B">
            <w:pPr>
              <w:widowControl/>
              <w:jc w:val="right"/>
              <w:rPr>
                <w:rFonts w:ascii="宋体" w:hAnsi="宋体"/>
                <w:kern w:val="0"/>
                <w:sz w:val="18"/>
              </w:rPr>
            </w:pPr>
            <w:r>
              <w:rPr>
                <w:rFonts w:hint="eastAsia" w:ascii="宋体" w:hAnsi="宋体"/>
                <w:kern w:val="0"/>
                <w:sz w:val="18"/>
              </w:rPr>
              <w:t xml:space="preserve">2.646 </w:t>
            </w:r>
          </w:p>
        </w:tc>
        <w:tc>
          <w:tcPr>
            <w:tcW w:w="978" w:type="dxa"/>
            <w:tcBorders>
              <w:top w:val="nil"/>
              <w:left w:val="nil"/>
              <w:bottom w:val="single" w:color="auto" w:sz="4" w:space="0"/>
              <w:right w:val="single" w:color="auto" w:sz="4" w:space="0"/>
            </w:tcBorders>
            <w:noWrap w:val="0"/>
            <w:vAlign w:val="bottom"/>
          </w:tcPr>
          <w:p w14:paraId="693356BF">
            <w:pPr>
              <w:widowControl/>
              <w:jc w:val="center"/>
              <w:rPr>
                <w:rFonts w:ascii="宋体" w:hAnsi="宋体"/>
                <w:kern w:val="0"/>
                <w:sz w:val="18"/>
              </w:rPr>
            </w:pPr>
            <w:r>
              <w:rPr>
                <w:rFonts w:hint="eastAsia" w:ascii="宋体" w:hAnsi="宋体"/>
                <w:kern w:val="0"/>
                <w:sz w:val="18"/>
              </w:rPr>
              <w:t xml:space="preserve">38.3 </w:t>
            </w:r>
          </w:p>
        </w:tc>
        <w:tc>
          <w:tcPr>
            <w:tcW w:w="1297" w:type="dxa"/>
            <w:tcBorders>
              <w:top w:val="nil"/>
              <w:left w:val="nil"/>
              <w:bottom w:val="single" w:color="auto" w:sz="4" w:space="0"/>
              <w:right w:val="single" w:color="auto" w:sz="4" w:space="0"/>
            </w:tcBorders>
            <w:noWrap w:val="0"/>
            <w:vAlign w:val="bottom"/>
          </w:tcPr>
          <w:p w14:paraId="3512D84F">
            <w:pPr>
              <w:widowControl/>
              <w:jc w:val="center"/>
              <w:rPr>
                <w:rFonts w:ascii="宋体" w:hAnsi="宋体"/>
                <w:kern w:val="0"/>
                <w:sz w:val="18"/>
              </w:rPr>
            </w:pPr>
            <w:r>
              <w:rPr>
                <w:rFonts w:hint="eastAsia" w:ascii="宋体" w:hAnsi="宋体"/>
                <w:kern w:val="0"/>
                <w:sz w:val="18"/>
              </w:rPr>
              <w:t xml:space="preserve">1.086 </w:t>
            </w:r>
          </w:p>
        </w:tc>
        <w:tc>
          <w:tcPr>
            <w:tcW w:w="1476" w:type="dxa"/>
            <w:tcBorders>
              <w:top w:val="nil"/>
              <w:left w:val="nil"/>
              <w:bottom w:val="single" w:color="auto" w:sz="4" w:space="0"/>
              <w:right w:val="single" w:color="auto" w:sz="4" w:space="0"/>
            </w:tcBorders>
            <w:noWrap w:val="0"/>
            <w:vAlign w:val="bottom"/>
          </w:tcPr>
          <w:p w14:paraId="1CF10C10">
            <w:pPr>
              <w:widowControl/>
              <w:jc w:val="center"/>
              <w:rPr>
                <w:rFonts w:ascii="宋体" w:hAnsi="宋体"/>
                <w:kern w:val="0"/>
                <w:sz w:val="18"/>
              </w:rPr>
            </w:pPr>
            <w:r>
              <w:rPr>
                <w:rFonts w:hint="eastAsia" w:ascii="宋体" w:hAnsi="宋体"/>
                <w:kern w:val="0"/>
                <w:sz w:val="18"/>
              </w:rPr>
              <w:t xml:space="preserve">0.150 </w:t>
            </w:r>
          </w:p>
        </w:tc>
        <w:tc>
          <w:tcPr>
            <w:tcW w:w="666" w:type="dxa"/>
            <w:tcBorders>
              <w:top w:val="nil"/>
              <w:left w:val="nil"/>
              <w:bottom w:val="single" w:color="auto" w:sz="4" w:space="0"/>
              <w:right w:val="single" w:color="auto" w:sz="4" w:space="0"/>
            </w:tcBorders>
            <w:noWrap w:val="0"/>
            <w:vAlign w:val="bottom"/>
          </w:tcPr>
          <w:p w14:paraId="6EA531AA">
            <w:pPr>
              <w:widowControl/>
              <w:jc w:val="center"/>
              <w:rPr>
                <w:rFonts w:ascii="宋体" w:hAnsi="宋体"/>
                <w:kern w:val="0"/>
                <w:sz w:val="18"/>
              </w:rPr>
            </w:pPr>
            <w:r>
              <w:rPr>
                <w:rFonts w:hint="eastAsia" w:ascii="宋体" w:hAnsi="宋体"/>
                <w:kern w:val="0"/>
                <w:sz w:val="18"/>
              </w:rPr>
              <w:t xml:space="preserve">1.236 </w:t>
            </w:r>
          </w:p>
        </w:tc>
        <w:tc>
          <w:tcPr>
            <w:tcW w:w="1297" w:type="dxa"/>
            <w:tcBorders>
              <w:top w:val="nil"/>
              <w:left w:val="nil"/>
              <w:bottom w:val="single" w:color="auto" w:sz="4" w:space="0"/>
              <w:right w:val="single" w:color="auto" w:sz="4" w:space="0"/>
            </w:tcBorders>
            <w:noWrap w:val="0"/>
            <w:vAlign w:val="bottom"/>
          </w:tcPr>
          <w:p w14:paraId="6DD8ED95">
            <w:pPr>
              <w:widowControl/>
              <w:jc w:val="right"/>
              <w:rPr>
                <w:rFonts w:ascii="宋体" w:hAnsi="宋体"/>
                <w:kern w:val="0"/>
                <w:sz w:val="18"/>
              </w:rPr>
            </w:pPr>
            <w:r>
              <w:rPr>
                <w:rFonts w:hint="eastAsia" w:ascii="宋体" w:hAnsi="宋体"/>
                <w:kern w:val="0"/>
                <w:sz w:val="18"/>
              </w:rPr>
              <w:t xml:space="preserve">1.74 </w:t>
            </w:r>
          </w:p>
        </w:tc>
        <w:tc>
          <w:tcPr>
            <w:tcW w:w="1476" w:type="dxa"/>
            <w:tcBorders>
              <w:top w:val="nil"/>
              <w:left w:val="nil"/>
              <w:bottom w:val="single" w:color="auto" w:sz="4" w:space="0"/>
              <w:right w:val="single" w:color="auto" w:sz="4" w:space="0"/>
            </w:tcBorders>
            <w:noWrap w:val="0"/>
            <w:vAlign w:val="bottom"/>
          </w:tcPr>
          <w:p w14:paraId="74CB306C">
            <w:pPr>
              <w:widowControl/>
              <w:jc w:val="right"/>
              <w:rPr>
                <w:rFonts w:ascii="宋体" w:hAnsi="宋体"/>
                <w:kern w:val="0"/>
                <w:sz w:val="18"/>
              </w:rPr>
            </w:pPr>
            <w:r>
              <w:rPr>
                <w:rFonts w:hint="eastAsia" w:ascii="宋体" w:hAnsi="宋体"/>
                <w:kern w:val="0"/>
                <w:sz w:val="18"/>
              </w:rPr>
              <w:t xml:space="preserve">0.020 </w:t>
            </w:r>
          </w:p>
        </w:tc>
        <w:tc>
          <w:tcPr>
            <w:tcW w:w="666" w:type="dxa"/>
            <w:tcBorders>
              <w:top w:val="nil"/>
              <w:left w:val="nil"/>
              <w:bottom w:val="single" w:color="auto" w:sz="4" w:space="0"/>
              <w:right w:val="single" w:color="auto" w:sz="4" w:space="0"/>
            </w:tcBorders>
            <w:noWrap w:val="0"/>
            <w:vAlign w:val="bottom"/>
          </w:tcPr>
          <w:p w14:paraId="5AB83E2A">
            <w:pPr>
              <w:widowControl/>
              <w:jc w:val="center"/>
              <w:rPr>
                <w:rFonts w:ascii="宋体" w:hAnsi="宋体"/>
                <w:kern w:val="0"/>
                <w:sz w:val="18"/>
              </w:rPr>
            </w:pPr>
            <w:r>
              <w:rPr>
                <w:rFonts w:hint="eastAsia" w:ascii="宋体" w:hAnsi="宋体"/>
                <w:kern w:val="0"/>
                <w:sz w:val="18"/>
              </w:rPr>
              <w:t xml:space="preserve">1.758 </w:t>
            </w:r>
          </w:p>
        </w:tc>
        <w:tc>
          <w:tcPr>
            <w:tcW w:w="756" w:type="dxa"/>
            <w:tcBorders>
              <w:top w:val="nil"/>
              <w:left w:val="nil"/>
              <w:bottom w:val="single" w:color="auto" w:sz="4" w:space="0"/>
              <w:right w:val="single" w:color="auto" w:sz="4" w:space="0"/>
            </w:tcBorders>
            <w:noWrap w:val="0"/>
            <w:vAlign w:val="bottom"/>
          </w:tcPr>
          <w:p w14:paraId="287DEEC7">
            <w:pPr>
              <w:widowControl/>
              <w:jc w:val="center"/>
              <w:rPr>
                <w:rFonts w:ascii="宋体" w:hAnsi="宋体"/>
                <w:kern w:val="0"/>
                <w:sz w:val="18"/>
              </w:rPr>
            </w:pPr>
            <w:r>
              <w:rPr>
                <w:rFonts w:hint="eastAsia" w:ascii="宋体" w:hAnsi="宋体"/>
                <w:kern w:val="0"/>
                <w:sz w:val="18"/>
              </w:rPr>
              <w:t xml:space="preserve">2.994 </w:t>
            </w:r>
          </w:p>
        </w:tc>
        <w:tc>
          <w:tcPr>
            <w:tcW w:w="936" w:type="dxa"/>
            <w:tcBorders>
              <w:top w:val="nil"/>
              <w:left w:val="nil"/>
              <w:bottom w:val="single" w:color="auto" w:sz="4" w:space="0"/>
              <w:right w:val="single" w:color="auto" w:sz="4" w:space="0"/>
            </w:tcBorders>
            <w:noWrap w:val="0"/>
            <w:vAlign w:val="bottom"/>
          </w:tcPr>
          <w:p w14:paraId="28D4DF08">
            <w:pPr>
              <w:widowControl/>
              <w:jc w:val="center"/>
              <w:rPr>
                <w:rFonts w:ascii="宋体" w:hAnsi="宋体"/>
                <w:kern w:val="0"/>
                <w:sz w:val="18"/>
              </w:rPr>
            </w:pPr>
            <w:r>
              <w:rPr>
                <w:rFonts w:hint="eastAsia" w:ascii="宋体" w:hAnsi="宋体"/>
                <w:kern w:val="0"/>
                <w:sz w:val="18"/>
              </w:rPr>
              <w:t xml:space="preserve">41.28 </w:t>
            </w:r>
          </w:p>
        </w:tc>
      </w:tr>
      <w:tr w14:paraId="21DC4F2A">
        <w:tblPrEx>
          <w:tblCellMar>
            <w:top w:w="0" w:type="dxa"/>
            <w:left w:w="108" w:type="dxa"/>
            <w:bottom w:w="0" w:type="dxa"/>
            <w:right w:w="108" w:type="dxa"/>
          </w:tblCellMar>
        </w:tblPrEx>
        <w:trPr>
          <w:wBefore w:w="0" w:type="auto"/>
          <w:trHeight w:val="285" w:hRule="atLeast"/>
        </w:trPr>
        <w:tc>
          <w:tcPr>
            <w:tcW w:w="1896" w:type="dxa"/>
            <w:tcBorders>
              <w:top w:val="nil"/>
              <w:left w:val="single" w:color="auto" w:sz="4" w:space="0"/>
              <w:bottom w:val="single" w:color="auto" w:sz="4" w:space="0"/>
              <w:right w:val="single" w:color="auto" w:sz="4" w:space="0"/>
            </w:tcBorders>
            <w:noWrap w:val="0"/>
            <w:vAlign w:val="center"/>
          </w:tcPr>
          <w:p w14:paraId="537C617C">
            <w:pPr>
              <w:widowControl/>
              <w:jc w:val="left"/>
              <w:rPr>
                <w:rFonts w:ascii="宋体" w:hAnsi="宋体"/>
                <w:kern w:val="0"/>
                <w:sz w:val="18"/>
              </w:rPr>
            </w:pPr>
            <w:r>
              <w:rPr>
                <w:rFonts w:hint="eastAsia" w:ascii="宋体" w:hAnsi="宋体"/>
                <w:kern w:val="0"/>
                <w:sz w:val="18"/>
              </w:rPr>
              <w:t>阿勒腾也木勒灌区</w:t>
            </w:r>
          </w:p>
        </w:tc>
        <w:tc>
          <w:tcPr>
            <w:tcW w:w="1009" w:type="dxa"/>
            <w:tcBorders>
              <w:top w:val="nil"/>
              <w:left w:val="nil"/>
              <w:bottom w:val="single" w:color="auto" w:sz="4" w:space="0"/>
              <w:right w:val="single" w:color="auto" w:sz="4" w:space="0"/>
            </w:tcBorders>
            <w:noWrap w:val="0"/>
            <w:vAlign w:val="bottom"/>
          </w:tcPr>
          <w:p w14:paraId="1C960EA0">
            <w:pPr>
              <w:widowControl/>
              <w:jc w:val="right"/>
              <w:rPr>
                <w:rFonts w:ascii="宋体" w:hAnsi="宋体"/>
                <w:kern w:val="0"/>
                <w:sz w:val="18"/>
              </w:rPr>
            </w:pPr>
            <w:r>
              <w:rPr>
                <w:rFonts w:hint="eastAsia" w:ascii="宋体" w:hAnsi="宋体"/>
                <w:kern w:val="0"/>
                <w:sz w:val="18"/>
              </w:rPr>
              <w:t xml:space="preserve">0.064 </w:t>
            </w:r>
          </w:p>
        </w:tc>
        <w:tc>
          <w:tcPr>
            <w:tcW w:w="1009" w:type="dxa"/>
            <w:tcBorders>
              <w:top w:val="nil"/>
              <w:left w:val="nil"/>
              <w:bottom w:val="single" w:color="auto" w:sz="4" w:space="0"/>
              <w:right w:val="single" w:color="auto" w:sz="4" w:space="0"/>
            </w:tcBorders>
            <w:noWrap w:val="0"/>
            <w:vAlign w:val="bottom"/>
          </w:tcPr>
          <w:p w14:paraId="5F137FFD">
            <w:pPr>
              <w:widowControl/>
              <w:jc w:val="right"/>
              <w:rPr>
                <w:rFonts w:ascii="宋体" w:hAnsi="宋体"/>
                <w:kern w:val="0"/>
                <w:sz w:val="18"/>
              </w:rPr>
            </w:pPr>
            <w:r>
              <w:rPr>
                <w:rFonts w:hint="eastAsia" w:ascii="宋体" w:hAnsi="宋体"/>
                <w:kern w:val="0"/>
                <w:sz w:val="18"/>
              </w:rPr>
              <w:t xml:space="preserve">0.606 </w:t>
            </w:r>
          </w:p>
        </w:tc>
        <w:tc>
          <w:tcPr>
            <w:tcW w:w="756" w:type="dxa"/>
            <w:tcBorders>
              <w:top w:val="nil"/>
              <w:left w:val="nil"/>
              <w:bottom w:val="single" w:color="auto" w:sz="4" w:space="0"/>
              <w:right w:val="single" w:color="auto" w:sz="4" w:space="0"/>
            </w:tcBorders>
            <w:noWrap w:val="0"/>
            <w:vAlign w:val="bottom"/>
          </w:tcPr>
          <w:p w14:paraId="17F08F28">
            <w:pPr>
              <w:widowControl/>
              <w:jc w:val="right"/>
              <w:rPr>
                <w:rFonts w:ascii="宋体" w:hAnsi="宋体"/>
                <w:kern w:val="0"/>
                <w:sz w:val="18"/>
              </w:rPr>
            </w:pPr>
            <w:r>
              <w:rPr>
                <w:rFonts w:hint="eastAsia" w:ascii="宋体" w:hAnsi="宋体"/>
                <w:kern w:val="0"/>
                <w:sz w:val="18"/>
              </w:rPr>
              <w:t xml:space="preserve">0.670 </w:t>
            </w:r>
          </w:p>
        </w:tc>
        <w:tc>
          <w:tcPr>
            <w:tcW w:w="978" w:type="dxa"/>
            <w:tcBorders>
              <w:top w:val="nil"/>
              <w:left w:val="nil"/>
              <w:bottom w:val="single" w:color="auto" w:sz="4" w:space="0"/>
              <w:right w:val="single" w:color="auto" w:sz="4" w:space="0"/>
            </w:tcBorders>
            <w:noWrap w:val="0"/>
            <w:vAlign w:val="bottom"/>
          </w:tcPr>
          <w:p w14:paraId="7666B12F">
            <w:pPr>
              <w:widowControl/>
              <w:jc w:val="center"/>
              <w:rPr>
                <w:rFonts w:ascii="宋体" w:hAnsi="宋体"/>
                <w:kern w:val="0"/>
                <w:sz w:val="18"/>
              </w:rPr>
            </w:pPr>
            <w:r>
              <w:rPr>
                <w:rFonts w:hint="eastAsia" w:ascii="宋体" w:hAnsi="宋体"/>
                <w:kern w:val="0"/>
                <w:sz w:val="18"/>
              </w:rPr>
              <w:t xml:space="preserve">9.6 </w:t>
            </w:r>
          </w:p>
        </w:tc>
        <w:tc>
          <w:tcPr>
            <w:tcW w:w="1297" w:type="dxa"/>
            <w:tcBorders>
              <w:top w:val="nil"/>
              <w:left w:val="nil"/>
              <w:bottom w:val="single" w:color="auto" w:sz="4" w:space="0"/>
              <w:right w:val="single" w:color="auto" w:sz="4" w:space="0"/>
            </w:tcBorders>
            <w:noWrap w:val="0"/>
            <w:vAlign w:val="bottom"/>
          </w:tcPr>
          <w:p w14:paraId="48DE771B">
            <w:pPr>
              <w:widowControl/>
              <w:jc w:val="center"/>
              <w:rPr>
                <w:rFonts w:ascii="宋体" w:hAnsi="宋体"/>
                <w:kern w:val="0"/>
                <w:sz w:val="18"/>
              </w:rPr>
            </w:pPr>
            <w:r>
              <w:rPr>
                <w:rFonts w:hint="eastAsia" w:ascii="宋体" w:hAnsi="宋体"/>
                <w:kern w:val="0"/>
                <w:sz w:val="18"/>
              </w:rPr>
              <w:t xml:space="preserve">0.069 </w:t>
            </w:r>
          </w:p>
        </w:tc>
        <w:tc>
          <w:tcPr>
            <w:tcW w:w="1476" w:type="dxa"/>
            <w:tcBorders>
              <w:top w:val="nil"/>
              <w:left w:val="nil"/>
              <w:bottom w:val="single" w:color="auto" w:sz="4" w:space="0"/>
              <w:right w:val="single" w:color="auto" w:sz="4" w:space="0"/>
            </w:tcBorders>
            <w:noWrap w:val="0"/>
            <w:vAlign w:val="bottom"/>
          </w:tcPr>
          <w:p w14:paraId="406152CE">
            <w:pPr>
              <w:widowControl/>
              <w:jc w:val="center"/>
              <w:rPr>
                <w:rFonts w:ascii="宋体" w:hAnsi="宋体"/>
                <w:kern w:val="0"/>
                <w:sz w:val="18"/>
              </w:rPr>
            </w:pPr>
            <w:r>
              <w:rPr>
                <w:rFonts w:hint="eastAsia" w:ascii="宋体" w:hAnsi="宋体"/>
                <w:kern w:val="0"/>
                <w:sz w:val="18"/>
              </w:rPr>
              <w:t xml:space="preserve">0.000 </w:t>
            </w:r>
          </w:p>
        </w:tc>
        <w:tc>
          <w:tcPr>
            <w:tcW w:w="666" w:type="dxa"/>
            <w:tcBorders>
              <w:top w:val="nil"/>
              <w:left w:val="nil"/>
              <w:bottom w:val="single" w:color="auto" w:sz="4" w:space="0"/>
              <w:right w:val="single" w:color="auto" w:sz="4" w:space="0"/>
            </w:tcBorders>
            <w:noWrap w:val="0"/>
            <w:vAlign w:val="bottom"/>
          </w:tcPr>
          <w:p w14:paraId="10CF62E8">
            <w:pPr>
              <w:widowControl/>
              <w:jc w:val="center"/>
              <w:rPr>
                <w:rFonts w:ascii="宋体" w:hAnsi="宋体"/>
                <w:kern w:val="0"/>
                <w:sz w:val="18"/>
              </w:rPr>
            </w:pPr>
            <w:r>
              <w:rPr>
                <w:rFonts w:hint="eastAsia" w:ascii="宋体" w:hAnsi="宋体"/>
                <w:kern w:val="0"/>
                <w:sz w:val="18"/>
              </w:rPr>
              <w:t xml:space="preserve">0.069 </w:t>
            </w:r>
          </w:p>
        </w:tc>
        <w:tc>
          <w:tcPr>
            <w:tcW w:w="1297" w:type="dxa"/>
            <w:tcBorders>
              <w:top w:val="nil"/>
              <w:left w:val="nil"/>
              <w:bottom w:val="single" w:color="auto" w:sz="4" w:space="0"/>
              <w:right w:val="single" w:color="auto" w:sz="4" w:space="0"/>
            </w:tcBorders>
            <w:noWrap w:val="0"/>
            <w:vAlign w:val="bottom"/>
          </w:tcPr>
          <w:p w14:paraId="3CDA592C">
            <w:pPr>
              <w:widowControl/>
              <w:jc w:val="right"/>
              <w:rPr>
                <w:rFonts w:ascii="宋体" w:hAnsi="宋体"/>
                <w:kern w:val="0"/>
                <w:sz w:val="18"/>
              </w:rPr>
            </w:pPr>
            <w:r>
              <w:rPr>
                <w:rFonts w:hint="eastAsia" w:ascii="宋体" w:hAnsi="宋体"/>
                <w:kern w:val="0"/>
                <w:sz w:val="18"/>
              </w:rPr>
              <w:t xml:space="preserve">0.64 </w:t>
            </w:r>
          </w:p>
        </w:tc>
        <w:tc>
          <w:tcPr>
            <w:tcW w:w="1476" w:type="dxa"/>
            <w:tcBorders>
              <w:top w:val="nil"/>
              <w:left w:val="nil"/>
              <w:bottom w:val="single" w:color="auto" w:sz="4" w:space="0"/>
              <w:right w:val="single" w:color="auto" w:sz="4" w:space="0"/>
            </w:tcBorders>
            <w:noWrap w:val="0"/>
            <w:vAlign w:val="bottom"/>
          </w:tcPr>
          <w:p w14:paraId="75B5BC7E">
            <w:pPr>
              <w:widowControl/>
              <w:jc w:val="right"/>
              <w:rPr>
                <w:rFonts w:ascii="宋体" w:hAnsi="宋体"/>
                <w:kern w:val="0"/>
                <w:sz w:val="18"/>
              </w:rPr>
            </w:pPr>
            <w:r>
              <w:rPr>
                <w:rFonts w:hint="eastAsia" w:ascii="宋体" w:hAnsi="宋体"/>
                <w:kern w:val="0"/>
                <w:sz w:val="18"/>
              </w:rPr>
              <w:t xml:space="preserve">0.010 </w:t>
            </w:r>
          </w:p>
        </w:tc>
        <w:tc>
          <w:tcPr>
            <w:tcW w:w="666" w:type="dxa"/>
            <w:tcBorders>
              <w:top w:val="nil"/>
              <w:left w:val="nil"/>
              <w:bottom w:val="single" w:color="auto" w:sz="4" w:space="0"/>
              <w:right w:val="single" w:color="auto" w:sz="4" w:space="0"/>
            </w:tcBorders>
            <w:noWrap w:val="0"/>
            <w:vAlign w:val="bottom"/>
          </w:tcPr>
          <w:p w14:paraId="30E32A77">
            <w:pPr>
              <w:widowControl/>
              <w:jc w:val="center"/>
              <w:rPr>
                <w:rFonts w:ascii="宋体" w:hAnsi="宋体"/>
                <w:kern w:val="0"/>
                <w:sz w:val="18"/>
              </w:rPr>
            </w:pPr>
            <w:r>
              <w:rPr>
                <w:rFonts w:hint="eastAsia" w:ascii="宋体" w:hAnsi="宋体"/>
                <w:kern w:val="0"/>
                <w:sz w:val="18"/>
              </w:rPr>
              <w:t xml:space="preserve">0.655 </w:t>
            </w:r>
          </w:p>
        </w:tc>
        <w:tc>
          <w:tcPr>
            <w:tcW w:w="756" w:type="dxa"/>
            <w:tcBorders>
              <w:top w:val="nil"/>
              <w:left w:val="nil"/>
              <w:bottom w:val="single" w:color="auto" w:sz="4" w:space="0"/>
              <w:right w:val="single" w:color="auto" w:sz="4" w:space="0"/>
            </w:tcBorders>
            <w:noWrap w:val="0"/>
            <w:vAlign w:val="bottom"/>
          </w:tcPr>
          <w:p w14:paraId="36F3BAA0">
            <w:pPr>
              <w:widowControl/>
              <w:jc w:val="center"/>
              <w:rPr>
                <w:rFonts w:ascii="宋体" w:hAnsi="宋体"/>
                <w:kern w:val="0"/>
                <w:sz w:val="18"/>
              </w:rPr>
            </w:pPr>
            <w:r>
              <w:rPr>
                <w:rFonts w:hint="eastAsia" w:ascii="宋体" w:hAnsi="宋体"/>
                <w:kern w:val="0"/>
                <w:sz w:val="18"/>
              </w:rPr>
              <w:t xml:space="preserve">0.724 </w:t>
            </w:r>
          </w:p>
        </w:tc>
        <w:tc>
          <w:tcPr>
            <w:tcW w:w="936" w:type="dxa"/>
            <w:tcBorders>
              <w:top w:val="nil"/>
              <w:left w:val="nil"/>
              <w:bottom w:val="single" w:color="auto" w:sz="4" w:space="0"/>
              <w:right w:val="single" w:color="auto" w:sz="4" w:space="0"/>
            </w:tcBorders>
            <w:noWrap w:val="0"/>
            <w:vAlign w:val="bottom"/>
          </w:tcPr>
          <w:p w14:paraId="0FD1A4FA">
            <w:pPr>
              <w:widowControl/>
              <w:jc w:val="center"/>
              <w:rPr>
                <w:rFonts w:ascii="宋体" w:hAnsi="宋体"/>
                <w:kern w:val="0"/>
                <w:sz w:val="18"/>
              </w:rPr>
            </w:pPr>
            <w:r>
              <w:rPr>
                <w:rFonts w:hint="eastAsia" w:ascii="宋体" w:hAnsi="宋体"/>
                <w:kern w:val="0"/>
                <w:sz w:val="18"/>
              </w:rPr>
              <w:t xml:space="preserve">9.51 </w:t>
            </w:r>
          </w:p>
        </w:tc>
      </w:tr>
      <w:tr w14:paraId="5A68156F">
        <w:tblPrEx>
          <w:tblCellMar>
            <w:top w:w="0" w:type="dxa"/>
            <w:left w:w="108" w:type="dxa"/>
            <w:bottom w:w="0" w:type="dxa"/>
            <w:right w:w="108" w:type="dxa"/>
          </w:tblCellMar>
        </w:tblPrEx>
        <w:trPr>
          <w:wBefore w:w="0" w:type="auto"/>
          <w:trHeight w:val="285" w:hRule="atLeast"/>
        </w:trPr>
        <w:tc>
          <w:tcPr>
            <w:tcW w:w="1896" w:type="dxa"/>
            <w:tcBorders>
              <w:top w:val="nil"/>
              <w:left w:val="single" w:color="auto" w:sz="4" w:space="0"/>
              <w:bottom w:val="single" w:color="auto" w:sz="4" w:space="0"/>
              <w:right w:val="single" w:color="auto" w:sz="4" w:space="0"/>
            </w:tcBorders>
            <w:noWrap w:val="0"/>
            <w:vAlign w:val="center"/>
          </w:tcPr>
          <w:p w14:paraId="4B9805BF">
            <w:pPr>
              <w:widowControl/>
              <w:jc w:val="left"/>
              <w:rPr>
                <w:rFonts w:ascii="宋体" w:hAnsi="宋体"/>
                <w:kern w:val="0"/>
                <w:sz w:val="18"/>
              </w:rPr>
            </w:pPr>
            <w:r>
              <w:rPr>
                <w:rFonts w:hint="eastAsia" w:ascii="宋体" w:hAnsi="宋体"/>
                <w:kern w:val="0"/>
                <w:sz w:val="18"/>
              </w:rPr>
              <w:t>吉也克灌区</w:t>
            </w:r>
          </w:p>
        </w:tc>
        <w:tc>
          <w:tcPr>
            <w:tcW w:w="1009" w:type="dxa"/>
            <w:tcBorders>
              <w:top w:val="nil"/>
              <w:left w:val="nil"/>
              <w:bottom w:val="single" w:color="auto" w:sz="4" w:space="0"/>
              <w:right w:val="single" w:color="auto" w:sz="4" w:space="0"/>
            </w:tcBorders>
            <w:noWrap w:val="0"/>
            <w:vAlign w:val="bottom"/>
          </w:tcPr>
          <w:p w14:paraId="67DC61E9">
            <w:pPr>
              <w:widowControl/>
              <w:jc w:val="right"/>
              <w:rPr>
                <w:rFonts w:ascii="宋体" w:hAnsi="宋体"/>
                <w:kern w:val="0"/>
                <w:sz w:val="18"/>
              </w:rPr>
            </w:pPr>
            <w:r>
              <w:rPr>
                <w:rFonts w:hint="eastAsia" w:ascii="宋体" w:hAnsi="宋体"/>
                <w:kern w:val="0"/>
                <w:sz w:val="18"/>
              </w:rPr>
              <w:t xml:space="preserve">0.057 </w:t>
            </w:r>
          </w:p>
        </w:tc>
        <w:tc>
          <w:tcPr>
            <w:tcW w:w="1009" w:type="dxa"/>
            <w:tcBorders>
              <w:top w:val="nil"/>
              <w:left w:val="nil"/>
              <w:bottom w:val="single" w:color="auto" w:sz="4" w:space="0"/>
              <w:right w:val="single" w:color="auto" w:sz="4" w:space="0"/>
            </w:tcBorders>
            <w:noWrap w:val="0"/>
            <w:vAlign w:val="bottom"/>
          </w:tcPr>
          <w:p w14:paraId="7454483D">
            <w:pPr>
              <w:widowControl/>
              <w:jc w:val="right"/>
              <w:rPr>
                <w:rFonts w:ascii="宋体" w:hAnsi="宋体"/>
                <w:kern w:val="0"/>
                <w:sz w:val="18"/>
              </w:rPr>
            </w:pPr>
            <w:r>
              <w:rPr>
                <w:rFonts w:hint="eastAsia" w:ascii="宋体" w:hAnsi="宋体"/>
                <w:kern w:val="0"/>
                <w:sz w:val="18"/>
              </w:rPr>
              <w:t xml:space="preserve">0.777 </w:t>
            </w:r>
          </w:p>
        </w:tc>
        <w:tc>
          <w:tcPr>
            <w:tcW w:w="756" w:type="dxa"/>
            <w:tcBorders>
              <w:top w:val="nil"/>
              <w:left w:val="nil"/>
              <w:bottom w:val="single" w:color="auto" w:sz="4" w:space="0"/>
              <w:right w:val="single" w:color="auto" w:sz="4" w:space="0"/>
            </w:tcBorders>
            <w:noWrap w:val="0"/>
            <w:vAlign w:val="bottom"/>
          </w:tcPr>
          <w:p w14:paraId="4DA52276">
            <w:pPr>
              <w:widowControl/>
              <w:jc w:val="right"/>
              <w:rPr>
                <w:rFonts w:ascii="宋体" w:hAnsi="宋体"/>
                <w:kern w:val="0"/>
                <w:sz w:val="18"/>
              </w:rPr>
            </w:pPr>
            <w:r>
              <w:rPr>
                <w:rFonts w:hint="eastAsia" w:ascii="宋体" w:hAnsi="宋体"/>
                <w:kern w:val="0"/>
                <w:sz w:val="18"/>
              </w:rPr>
              <w:t xml:space="preserve">0.834 </w:t>
            </w:r>
          </w:p>
        </w:tc>
        <w:tc>
          <w:tcPr>
            <w:tcW w:w="978" w:type="dxa"/>
            <w:tcBorders>
              <w:top w:val="nil"/>
              <w:left w:val="nil"/>
              <w:bottom w:val="single" w:color="auto" w:sz="4" w:space="0"/>
              <w:right w:val="single" w:color="auto" w:sz="4" w:space="0"/>
            </w:tcBorders>
            <w:noWrap w:val="0"/>
            <w:vAlign w:val="bottom"/>
          </w:tcPr>
          <w:p w14:paraId="72BB8C33">
            <w:pPr>
              <w:widowControl/>
              <w:jc w:val="center"/>
              <w:rPr>
                <w:rFonts w:ascii="宋体" w:hAnsi="宋体"/>
                <w:kern w:val="0"/>
                <w:sz w:val="18"/>
              </w:rPr>
            </w:pPr>
            <w:r>
              <w:rPr>
                <w:rFonts w:hint="eastAsia" w:ascii="宋体" w:hAnsi="宋体"/>
                <w:kern w:val="0"/>
                <w:sz w:val="18"/>
              </w:rPr>
              <w:t xml:space="preserve">6.9 </w:t>
            </w:r>
          </w:p>
        </w:tc>
        <w:tc>
          <w:tcPr>
            <w:tcW w:w="1297" w:type="dxa"/>
            <w:tcBorders>
              <w:top w:val="nil"/>
              <w:left w:val="nil"/>
              <w:bottom w:val="single" w:color="auto" w:sz="4" w:space="0"/>
              <w:right w:val="single" w:color="auto" w:sz="4" w:space="0"/>
            </w:tcBorders>
            <w:noWrap w:val="0"/>
            <w:vAlign w:val="bottom"/>
          </w:tcPr>
          <w:p w14:paraId="43AB9BB6">
            <w:pPr>
              <w:widowControl/>
              <w:jc w:val="center"/>
              <w:rPr>
                <w:rFonts w:ascii="宋体" w:hAnsi="宋体"/>
                <w:kern w:val="0"/>
                <w:sz w:val="18"/>
              </w:rPr>
            </w:pPr>
            <w:r>
              <w:rPr>
                <w:rFonts w:hint="eastAsia" w:ascii="宋体" w:hAnsi="宋体"/>
                <w:kern w:val="0"/>
                <w:sz w:val="18"/>
              </w:rPr>
              <w:t xml:space="preserve">0.061 </w:t>
            </w:r>
          </w:p>
        </w:tc>
        <w:tc>
          <w:tcPr>
            <w:tcW w:w="1476" w:type="dxa"/>
            <w:tcBorders>
              <w:top w:val="nil"/>
              <w:left w:val="nil"/>
              <w:bottom w:val="single" w:color="auto" w:sz="4" w:space="0"/>
              <w:right w:val="single" w:color="auto" w:sz="4" w:space="0"/>
            </w:tcBorders>
            <w:noWrap w:val="0"/>
            <w:vAlign w:val="bottom"/>
          </w:tcPr>
          <w:p w14:paraId="2106BBCE">
            <w:pPr>
              <w:widowControl/>
              <w:jc w:val="center"/>
              <w:rPr>
                <w:rFonts w:ascii="宋体" w:hAnsi="宋体"/>
                <w:kern w:val="0"/>
                <w:sz w:val="18"/>
              </w:rPr>
            </w:pPr>
            <w:r>
              <w:rPr>
                <w:rFonts w:hint="eastAsia" w:ascii="宋体" w:hAnsi="宋体"/>
                <w:kern w:val="0"/>
                <w:sz w:val="18"/>
              </w:rPr>
              <w:t xml:space="preserve">0.020 </w:t>
            </w:r>
          </w:p>
        </w:tc>
        <w:tc>
          <w:tcPr>
            <w:tcW w:w="666" w:type="dxa"/>
            <w:tcBorders>
              <w:top w:val="nil"/>
              <w:left w:val="nil"/>
              <w:bottom w:val="single" w:color="auto" w:sz="4" w:space="0"/>
              <w:right w:val="single" w:color="auto" w:sz="4" w:space="0"/>
            </w:tcBorders>
            <w:noWrap w:val="0"/>
            <w:vAlign w:val="bottom"/>
          </w:tcPr>
          <w:p w14:paraId="03E7C1F2">
            <w:pPr>
              <w:widowControl/>
              <w:jc w:val="center"/>
              <w:rPr>
                <w:rFonts w:ascii="宋体" w:hAnsi="宋体"/>
                <w:kern w:val="0"/>
                <w:sz w:val="18"/>
              </w:rPr>
            </w:pPr>
            <w:r>
              <w:rPr>
                <w:rFonts w:hint="eastAsia" w:ascii="宋体" w:hAnsi="宋体"/>
                <w:kern w:val="0"/>
                <w:sz w:val="18"/>
              </w:rPr>
              <w:t xml:space="preserve">0.081 </w:t>
            </w:r>
          </w:p>
        </w:tc>
        <w:tc>
          <w:tcPr>
            <w:tcW w:w="1297" w:type="dxa"/>
            <w:tcBorders>
              <w:top w:val="nil"/>
              <w:left w:val="nil"/>
              <w:bottom w:val="single" w:color="auto" w:sz="4" w:space="0"/>
              <w:right w:val="single" w:color="auto" w:sz="4" w:space="0"/>
            </w:tcBorders>
            <w:noWrap w:val="0"/>
            <w:vAlign w:val="bottom"/>
          </w:tcPr>
          <w:p w14:paraId="74A2669D">
            <w:pPr>
              <w:widowControl/>
              <w:jc w:val="right"/>
              <w:rPr>
                <w:rFonts w:ascii="宋体" w:hAnsi="宋体"/>
                <w:kern w:val="0"/>
                <w:sz w:val="18"/>
              </w:rPr>
            </w:pPr>
            <w:r>
              <w:rPr>
                <w:rFonts w:hint="eastAsia" w:ascii="宋体" w:hAnsi="宋体"/>
                <w:kern w:val="0"/>
                <w:sz w:val="18"/>
              </w:rPr>
              <w:t xml:space="preserve">0.83 </w:t>
            </w:r>
          </w:p>
        </w:tc>
        <w:tc>
          <w:tcPr>
            <w:tcW w:w="1476" w:type="dxa"/>
            <w:tcBorders>
              <w:top w:val="nil"/>
              <w:left w:val="nil"/>
              <w:bottom w:val="single" w:color="auto" w:sz="4" w:space="0"/>
              <w:right w:val="single" w:color="auto" w:sz="4" w:space="0"/>
            </w:tcBorders>
            <w:noWrap w:val="0"/>
            <w:vAlign w:val="bottom"/>
          </w:tcPr>
          <w:p w14:paraId="1956F25F">
            <w:pPr>
              <w:widowControl/>
              <w:jc w:val="right"/>
              <w:rPr>
                <w:rFonts w:ascii="宋体" w:hAnsi="宋体"/>
                <w:kern w:val="0"/>
                <w:sz w:val="18"/>
              </w:rPr>
            </w:pPr>
            <w:r>
              <w:rPr>
                <w:rFonts w:hint="eastAsia" w:ascii="宋体" w:hAnsi="宋体"/>
                <w:kern w:val="0"/>
                <w:sz w:val="18"/>
              </w:rPr>
              <w:t xml:space="preserve">0.030 </w:t>
            </w:r>
          </w:p>
        </w:tc>
        <w:tc>
          <w:tcPr>
            <w:tcW w:w="666" w:type="dxa"/>
            <w:tcBorders>
              <w:top w:val="nil"/>
              <w:left w:val="nil"/>
              <w:bottom w:val="single" w:color="auto" w:sz="4" w:space="0"/>
              <w:right w:val="single" w:color="auto" w:sz="4" w:space="0"/>
            </w:tcBorders>
            <w:noWrap w:val="0"/>
            <w:vAlign w:val="bottom"/>
          </w:tcPr>
          <w:p w14:paraId="6228472C">
            <w:pPr>
              <w:widowControl/>
              <w:jc w:val="center"/>
              <w:rPr>
                <w:rFonts w:ascii="宋体" w:hAnsi="宋体"/>
                <w:kern w:val="0"/>
                <w:sz w:val="18"/>
              </w:rPr>
            </w:pPr>
            <w:r>
              <w:rPr>
                <w:rFonts w:hint="eastAsia" w:ascii="宋体" w:hAnsi="宋体"/>
                <w:kern w:val="0"/>
                <w:sz w:val="18"/>
              </w:rPr>
              <w:t xml:space="preserve">0.857 </w:t>
            </w:r>
          </w:p>
        </w:tc>
        <w:tc>
          <w:tcPr>
            <w:tcW w:w="756" w:type="dxa"/>
            <w:tcBorders>
              <w:top w:val="nil"/>
              <w:left w:val="nil"/>
              <w:bottom w:val="single" w:color="auto" w:sz="4" w:space="0"/>
              <w:right w:val="single" w:color="auto" w:sz="4" w:space="0"/>
            </w:tcBorders>
            <w:noWrap w:val="0"/>
            <w:vAlign w:val="bottom"/>
          </w:tcPr>
          <w:p w14:paraId="5C49B34F">
            <w:pPr>
              <w:widowControl/>
              <w:jc w:val="center"/>
              <w:rPr>
                <w:rFonts w:ascii="宋体" w:hAnsi="宋体"/>
                <w:kern w:val="0"/>
                <w:sz w:val="18"/>
              </w:rPr>
            </w:pPr>
            <w:r>
              <w:rPr>
                <w:rFonts w:hint="eastAsia" w:ascii="宋体" w:hAnsi="宋体"/>
                <w:kern w:val="0"/>
                <w:sz w:val="18"/>
              </w:rPr>
              <w:t xml:space="preserve">0.938 </w:t>
            </w:r>
          </w:p>
        </w:tc>
        <w:tc>
          <w:tcPr>
            <w:tcW w:w="936" w:type="dxa"/>
            <w:tcBorders>
              <w:top w:val="nil"/>
              <w:left w:val="nil"/>
              <w:bottom w:val="single" w:color="auto" w:sz="4" w:space="0"/>
              <w:right w:val="single" w:color="auto" w:sz="4" w:space="0"/>
            </w:tcBorders>
            <w:noWrap w:val="0"/>
            <w:vAlign w:val="bottom"/>
          </w:tcPr>
          <w:p w14:paraId="31F08B11">
            <w:pPr>
              <w:widowControl/>
              <w:jc w:val="center"/>
              <w:rPr>
                <w:rFonts w:ascii="宋体" w:hAnsi="宋体"/>
                <w:kern w:val="0"/>
                <w:sz w:val="18"/>
              </w:rPr>
            </w:pPr>
            <w:r>
              <w:rPr>
                <w:rFonts w:hint="eastAsia" w:ascii="宋体" w:hAnsi="宋体"/>
                <w:kern w:val="0"/>
                <w:sz w:val="18"/>
              </w:rPr>
              <w:t xml:space="preserve">8.65 </w:t>
            </w:r>
          </w:p>
        </w:tc>
      </w:tr>
    </w:tbl>
    <w:p w14:paraId="28491585">
      <w:pPr>
        <w:spacing w:line="360" w:lineRule="auto"/>
        <w:ind w:firstLine="703" w:firstLineChars="293"/>
        <w:rPr>
          <w:rFonts w:hint="eastAsia" w:ascii="宋体" w:hAnsi="宋体"/>
          <w:sz w:val="24"/>
        </w:rPr>
      </w:pPr>
    </w:p>
    <w:p w14:paraId="4BB7BD0B">
      <w:pPr>
        <w:spacing w:line="360" w:lineRule="auto"/>
        <w:ind w:firstLine="5667" w:firstLineChars="2352"/>
        <w:rPr>
          <w:rFonts w:hint="eastAsia" w:ascii="宋体" w:hAnsi="宋体"/>
          <w:b/>
          <w:sz w:val="24"/>
        </w:rPr>
      </w:pPr>
      <w:r>
        <w:rPr>
          <w:rFonts w:hint="eastAsia" w:ascii="黑体" w:hAnsi="宋体" w:eastAsia="黑体"/>
          <w:b/>
          <w:sz w:val="24"/>
        </w:rPr>
        <w:t>裕民县各水平年人口发展表</w:t>
      </w:r>
    </w:p>
    <w:tbl>
      <w:tblPr>
        <w:tblStyle w:val="36"/>
        <w:tblW w:w="0" w:type="auto"/>
        <w:tblInd w:w="0" w:type="dxa"/>
        <w:tblLayout w:type="fixed"/>
        <w:tblCellMar>
          <w:top w:w="0" w:type="dxa"/>
          <w:left w:w="108" w:type="dxa"/>
          <w:bottom w:w="0" w:type="dxa"/>
          <w:right w:w="108" w:type="dxa"/>
        </w:tblCellMar>
      </w:tblPr>
      <w:tblGrid>
        <w:gridCol w:w="2884"/>
        <w:gridCol w:w="2084"/>
        <w:gridCol w:w="1592"/>
        <w:gridCol w:w="1086"/>
        <w:gridCol w:w="1371"/>
        <w:gridCol w:w="1638"/>
        <w:gridCol w:w="1086"/>
        <w:gridCol w:w="1086"/>
        <w:gridCol w:w="1391"/>
      </w:tblGrid>
      <w:tr w14:paraId="1C5E128E">
        <w:tblPrEx>
          <w:tblCellMar>
            <w:top w:w="0" w:type="dxa"/>
            <w:left w:w="108" w:type="dxa"/>
            <w:bottom w:w="0" w:type="dxa"/>
            <w:right w:w="108" w:type="dxa"/>
          </w:tblCellMar>
        </w:tblPrEx>
        <w:trPr>
          <w:wBefore w:w="0" w:type="auto"/>
          <w:trHeight w:val="285" w:hRule="atLeast"/>
        </w:trPr>
        <w:tc>
          <w:tcPr>
            <w:tcW w:w="2884" w:type="dxa"/>
            <w:vMerge w:val="restart"/>
            <w:tcBorders>
              <w:top w:val="single" w:color="auto" w:sz="4" w:space="0"/>
              <w:left w:val="single" w:color="auto" w:sz="4" w:space="0"/>
              <w:bottom w:val="single" w:color="auto" w:sz="4" w:space="0"/>
              <w:right w:val="single" w:color="auto" w:sz="4" w:space="0"/>
            </w:tcBorders>
            <w:noWrap w:val="0"/>
            <w:vAlign w:val="center"/>
          </w:tcPr>
          <w:p w14:paraId="70F266B7">
            <w:pPr>
              <w:widowControl/>
              <w:rPr>
                <w:rFonts w:ascii="宋体" w:hAnsi="宋体"/>
                <w:kern w:val="0"/>
                <w:sz w:val="18"/>
              </w:rPr>
            </w:pPr>
            <w:r>
              <w:rPr>
                <w:rFonts w:hint="eastAsia" w:ascii="宋体" w:hAnsi="宋体"/>
                <w:kern w:val="0"/>
                <w:sz w:val="18"/>
              </w:rPr>
              <w:t>灌区名称</w:t>
            </w:r>
          </w:p>
        </w:tc>
        <w:tc>
          <w:tcPr>
            <w:tcW w:w="11334" w:type="dxa"/>
            <w:gridSpan w:val="8"/>
            <w:tcBorders>
              <w:top w:val="single" w:color="auto" w:sz="4" w:space="0"/>
              <w:left w:val="nil"/>
              <w:bottom w:val="single" w:color="auto" w:sz="4" w:space="0"/>
              <w:right w:val="single" w:color="auto" w:sz="4" w:space="0"/>
            </w:tcBorders>
            <w:noWrap w:val="0"/>
            <w:vAlign w:val="bottom"/>
          </w:tcPr>
          <w:p w14:paraId="129B7E7D">
            <w:pPr>
              <w:widowControl/>
              <w:rPr>
                <w:rFonts w:ascii="宋体" w:hAnsi="宋体"/>
                <w:kern w:val="0"/>
                <w:sz w:val="18"/>
              </w:rPr>
            </w:pPr>
            <w:r>
              <w:rPr>
                <w:rFonts w:hint="eastAsia" w:ascii="宋体" w:hAnsi="宋体"/>
                <w:kern w:val="0"/>
                <w:sz w:val="18"/>
              </w:rPr>
              <w:t>2020年</w:t>
            </w:r>
          </w:p>
        </w:tc>
      </w:tr>
      <w:tr w14:paraId="1D1D2A1C">
        <w:tblPrEx>
          <w:tblCellMar>
            <w:top w:w="0" w:type="dxa"/>
            <w:left w:w="108" w:type="dxa"/>
            <w:bottom w:w="0" w:type="dxa"/>
            <w:right w:w="108" w:type="dxa"/>
          </w:tblCellMar>
        </w:tblPrEx>
        <w:trPr>
          <w:wBefore w:w="0" w:type="auto"/>
          <w:trHeight w:val="285" w:hRule="atLeast"/>
        </w:trPr>
        <w:tc>
          <w:tcPr>
            <w:tcW w:w="2884" w:type="dxa"/>
            <w:vMerge w:val="continue"/>
            <w:tcBorders>
              <w:top w:val="single" w:color="auto" w:sz="4" w:space="0"/>
              <w:left w:val="single" w:color="auto" w:sz="4" w:space="0"/>
              <w:bottom w:val="single" w:color="auto" w:sz="4" w:space="0"/>
              <w:right w:val="single" w:color="auto" w:sz="4" w:space="0"/>
            </w:tcBorders>
            <w:noWrap w:val="0"/>
            <w:vAlign w:val="center"/>
          </w:tcPr>
          <w:p w14:paraId="0BD7B8B3">
            <w:pPr>
              <w:widowControl/>
              <w:jc w:val="left"/>
              <w:rPr>
                <w:rFonts w:ascii="宋体" w:hAnsi="宋体"/>
                <w:kern w:val="0"/>
                <w:sz w:val="18"/>
              </w:rPr>
            </w:pPr>
          </w:p>
        </w:tc>
        <w:tc>
          <w:tcPr>
            <w:tcW w:w="4762" w:type="dxa"/>
            <w:gridSpan w:val="3"/>
            <w:tcBorders>
              <w:top w:val="single" w:color="auto" w:sz="4" w:space="0"/>
              <w:left w:val="nil"/>
              <w:bottom w:val="single" w:color="auto" w:sz="4" w:space="0"/>
              <w:right w:val="single" w:color="auto" w:sz="4" w:space="0"/>
            </w:tcBorders>
            <w:noWrap w:val="0"/>
            <w:vAlign w:val="bottom"/>
          </w:tcPr>
          <w:p w14:paraId="036EBC6F">
            <w:pPr>
              <w:widowControl/>
              <w:jc w:val="center"/>
              <w:rPr>
                <w:rFonts w:ascii="宋体" w:hAnsi="宋体"/>
                <w:kern w:val="0"/>
                <w:sz w:val="18"/>
              </w:rPr>
            </w:pPr>
            <w:r>
              <w:rPr>
                <w:rFonts w:hint="eastAsia" w:ascii="宋体" w:hAnsi="宋体"/>
                <w:kern w:val="0"/>
                <w:sz w:val="18"/>
              </w:rPr>
              <w:t>城镇人口</w:t>
            </w:r>
          </w:p>
        </w:tc>
        <w:tc>
          <w:tcPr>
            <w:tcW w:w="4095" w:type="dxa"/>
            <w:gridSpan w:val="3"/>
            <w:tcBorders>
              <w:top w:val="single" w:color="auto" w:sz="4" w:space="0"/>
              <w:left w:val="nil"/>
              <w:bottom w:val="single" w:color="auto" w:sz="4" w:space="0"/>
              <w:right w:val="single" w:color="auto" w:sz="4" w:space="0"/>
            </w:tcBorders>
            <w:noWrap w:val="0"/>
            <w:vAlign w:val="bottom"/>
          </w:tcPr>
          <w:p w14:paraId="08FC607A">
            <w:pPr>
              <w:widowControl/>
              <w:jc w:val="center"/>
              <w:rPr>
                <w:rFonts w:ascii="宋体" w:hAnsi="宋体"/>
                <w:kern w:val="0"/>
                <w:sz w:val="18"/>
              </w:rPr>
            </w:pPr>
            <w:r>
              <w:rPr>
                <w:rFonts w:hint="eastAsia" w:ascii="宋体" w:hAnsi="宋体"/>
                <w:kern w:val="0"/>
                <w:sz w:val="18"/>
              </w:rPr>
              <w:t>农村人口</w:t>
            </w:r>
          </w:p>
        </w:tc>
        <w:tc>
          <w:tcPr>
            <w:tcW w:w="1086" w:type="dxa"/>
            <w:vMerge w:val="restart"/>
            <w:tcBorders>
              <w:top w:val="nil"/>
              <w:left w:val="single" w:color="auto" w:sz="4" w:space="0"/>
              <w:bottom w:val="single" w:color="000000" w:sz="4" w:space="0"/>
              <w:right w:val="single" w:color="auto" w:sz="4" w:space="0"/>
            </w:tcBorders>
            <w:noWrap w:val="0"/>
            <w:vAlign w:val="center"/>
          </w:tcPr>
          <w:p w14:paraId="32C78652">
            <w:pPr>
              <w:widowControl/>
              <w:jc w:val="center"/>
              <w:rPr>
                <w:rFonts w:ascii="宋体" w:hAnsi="宋体"/>
                <w:kern w:val="0"/>
                <w:sz w:val="18"/>
              </w:rPr>
            </w:pPr>
            <w:r>
              <w:rPr>
                <w:rFonts w:hint="eastAsia" w:ascii="宋体" w:hAnsi="宋体"/>
                <w:kern w:val="0"/>
                <w:sz w:val="18"/>
              </w:rPr>
              <w:t>总人口</w:t>
            </w:r>
          </w:p>
        </w:tc>
        <w:tc>
          <w:tcPr>
            <w:tcW w:w="1391" w:type="dxa"/>
            <w:vMerge w:val="restart"/>
            <w:tcBorders>
              <w:top w:val="nil"/>
              <w:left w:val="single" w:color="auto" w:sz="4" w:space="0"/>
              <w:bottom w:val="single" w:color="000000" w:sz="4" w:space="0"/>
              <w:right w:val="single" w:color="auto" w:sz="4" w:space="0"/>
            </w:tcBorders>
            <w:noWrap w:val="0"/>
            <w:vAlign w:val="center"/>
          </w:tcPr>
          <w:p w14:paraId="12F57B26">
            <w:pPr>
              <w:widowControl/>
              <w:jc w:val="center"/>
              <w:rPr>
                <w:rFonts w:ascii="宋体" w:hAnsi="宋体"/>
                <w:kern w:val="0"/>
                <w:sz w:val="18"/>
              </w:rPr>
            </w:pPr>
            <w:r>
              <w:rPr>
                <w:rFonts w:hint="eastAsia" w:ascii="宋体" w:hAnsi="宋体"/>
                <w:kern w:val="0"/>
                <w:sz w:val="18"/>
              </w:rPr>
              <w:t>城市化率</w:t>
            </w:r>
          </w:p>
        </w:tc>
      </w:tr>
      <w:tr w14:paraId="00C55817">
        <w:tblPrEx>
          <w:tblCellMar>
            <w:top w:w="0" w:type="dxa"/>
            <w:left w:w="108" w:type="dxa"/>
            <w:bottom w:w="0" w:type="dxa"/>
            <w:right w:w="108" w:type="dxa"/>
          </w:tblCellMar>
        </w:tblPrEx>
        <w:trPr>
          <w:wBefore w:w="0" w:type="auto"/>
          <w:trHeight w:val="285" w:hRule="atLeast"/>
        </w:trPr>
        <w:tc>
          <w:tcPr>
            <w:tcW w:w="2884" w:type="dxa"/>
            <w:vMerge w:val="continue"/>
            <w:tcBorders>
              <w:top w:val="single" w:color="auto" w:sz="4" w:space="0"/>
              <w:left w:val="single" w:color="auto" w:sz="4" w:space="0"/>
              <w:bottom w:val="single" w:color="auto" w:sz="4" w:space="0"/>
              <w:right w:val="single" w:color="auto" w:sz="4" w:space="0"/>
            </w:tcBorders>
            <w:noWrap w:val="0"/>
            <w:vAlign w:val="center"/>
          </w:tcPr>
          <w:p w14:paraId="0D2FEEF4">
            <w:pPr>
              <w:widowControl/>
              <w:jc w:val="left"/>
              <w:rPr>
                <w:rFonts w:ascii="宋体" w:hAnsi="宋体"/>
                <w:kern w:val="0"/>
                <w:sz w:val="18"/>
              </w:rPr>
            </w:pPr>
          </w:p>
        </w:tc>
        <w:tc>
          <w:tcPr>
            <w:tcW w:w="2084" w:type="dxa"/>
            <w:tcBorders>
              <w:top w:val="nil"/>
              <w:left w:val="nil"/>
              <w:bottom w:val="single" w:color="auto" w:sz="4" w:space="0"/>
              <w:right w:val="single" w:color="auto" w:sz="4" w:space="0"/>
            </w:tcBorders>
            <w:noWrap w:val="0"/>
            <w:vAlign w:val="bottom"/>
          </w:tcPr>
          <w:p w14:paraId="23AFAF0E">
            <w:pPr>
              <w:widowControl/>
              <w:jc w:val="center"/>
              <w:rPr>
                <w:rFonts w:ascii="宋体" w:hAnsi="宋体"/>
                <w:kern w:val="0"/>
                <w:sz w:val="18"/>
              </w:rPr>
            </w:pPr>
            <w:r>
              <w:rPr>
                <w:rFonts w:hint="eastAsia" w:ascii="宋体" w:hAnsi="宋体"/>
                <w:kern w:val="0"/>
                <w:sz w:val="18"/>
              </w:rPr>
              <w:t>自然增长人口</w:t>
            </w:r>
          </w:p>
        </w:tc>
        <w:tc>
          <w:tcPr>
            <w:tcW w:w="1592" w:type="dxa"/>
            <w:tcBorders>
              <w:top w:val="nil"/>
              <w:left w:val="nil"/>
              <w:bottom w:val="single" w:color="auto" w:sz="4" w:space="0"/>
              <w:right w:val="single" w:color="auto" w:sz="4" w:space="0"/>
            </w:tcBorders>
            <w:noWrap w:val="0"/>
            <w:vAlign w:val="bottom"/>
          </w:tcPr>
          <w:p w14:paraId="625E9135">
            <w:pPr>
              <w:widowControl/>
              <w:jc w:val="center"/>
              <w:rPr>
                <w:rFonts w:ascii="宋体" w:hAnsi="宋体"/>
                <w:kern w:val="0"/>
                <w:sz w:val="18"/>
              </w:rPr>
            </w:pPr>
            <w:r>
              <w:rPr>
                <w:rFonts w:hint="eastAsia" w:ascii="宋体" w:hAnsi="宋体"/>
                <w:kern w:val="0"/>
                <w:sz w:val="18"/>
              </w:rPr>
              <w:t>机械搬迁人人口</w:t>
            </w:r>
          </w:p>
        </w:tc>
        <w:tc>
          <w:tcPr>
            <w:tcW w:w="1086" w:type="dxa"/>
            <w:tcBorders>
              <w:top w:val="nil"/>
              <w:left w:val="nil"/>
              <w:bottom w:val="single" w:color="auto" w:sz="4" w:space="0"/>
              <w:right w:val="single" w:color="auto" w:sz="4" w:space="0"/>
            </w:tcBorders>
            <w:noWrap w:val="0"/>
            <w:vAlign w:val="bottom"/>
          </w:tcPr>
          <w:p w14:paraId="2143413D">
            <w:pPr>
              <w:widowControl/>
              <w:jc w:val="center"/>
              <w:rPr>
                <w:rFonts w:ascii="宋体" w:hAnsi="宋体"/>
                <w:kern w:val="0"/>
                <w:sz w:val="18"/>
              </w:rPr>
            </w:pPr>
            <w:r>
              <w:rPr>
                <w:rFonts w:hint="eastAsia" w:ascii="宋体" w:hAnsi="宋体"/>
                <w:kern w:val="0"/>
                <w:sz w:val="18"/>
              </w:rPr>
              <w:t>小计</w:t>
            </w:r>
          </w:p>
        </w:tc>
        <w:tc>
          <w:tcPr>
            <w:tcW w:w="1371" w:type="dxa"/>
            <w:tcBorders>
              <w:top w:val="nil"/>
              <w:left w:val="nil"/>
              <w:bottom w:val="single" w:color="auto" w:sz="4" w:space="0"/>
              <w:right w:val="single" w:color="auto" w:sz="4" w:space="0"/>
            </w:tcBorders>
            <w:noWrap w:val="0"/>
            <w:vAlign w:val="bottom"/>
          </w:tcPr>
          <w:p w14:paraId="2B2F6774">
            <w:pPr>
              <w:widowControl/>
              <w:jc w:val="center"/>
              <w:rPr>
                <w:rFonts w:ascii="宋体" w:hAnsi="宋体"/>
                <w:kern w:val="0"/>
                <w:sz w:val="18"/>
              </w:rPr>
            </w:pPr>
            <w:r>
              <w:rPr>
                <w:rFonts w:hint="eastAsia" w:ascii="宋体" w:hAnsi="宋体"/>
                <w:kern w:val="0"/>
                <w:sz w:val="18"/>
              </w:rPr>
              <w:t>自然增长人口</w:t>
            </w:r>
          </w:p>
        </w:tc>
        <w:tc>
          <w:tcPr>
            <w:tcW w:w="1638" w:type="dxa"/>
            <w:tcBorders>
              <w:top w:val="nil"/>
              <w:left w:val="nil"/>
              <w:bottom w:val="single" w:color="auto" w:sz="4" w:space="0"/>
              <w:right w:val="single" w:color="auto" w:sz="4" w:space="0"/>
            </w:tcBorders>
            <w:noWrap w:val="0"/>
            <w:vAlign w:val="bottom"/>
          </w:tcPr>
          <w:p w14:paraId="3AC6C4B0">
            <w:pPr>
              <w:widowControl/>
              <w:jc w:val="center"/>
              <w:rPr>
                <w:rFonts w:ascii="宋体" w:hAnsi="宋体"/>
                <w:kern w:val="0"/>
                <w:sz w:val="18"/>
              </w:rPr>
            </w:pPr>
            <w:r>
              <w:rPr>
                <w:rFonts w:hint="eastAsia" w:ascii="宋体" w:hAnsi="宋体"/>
                <w:kern w:val="0"/>
                <w:sz w:val="18"/>
              </w:rPr>
              <w:t>机械搬迁人人口</w:t>
            </w:r>
          </w:p>
        </w:tc>
        <w:tc>
          <w:tcPr>
            <w:tcW w:w="1086" w:type="dxa"/>
            <w:tcBorders>
              <w:top w:val="nil"/>
              <w:left w:val="nil"/>
              <w:bottom w:val="single" w:color="auto" w:sz="4" w:space="0"/>
              <w:right w:val="single" w:color="auto" w:sz="4" w:space="0"/>
            </w:tcBorders>
            <w:noWrap w:val="0"/>
            <w:vAlign w:val="bottom"/>
          </w:tcPr>
          <w:p w14:paraId="0F944CAC">
            <w:pPr>
              <w:widowControl/>
              <w:jc w:val="center"/>
              <w:rPr>
                <w:rFonts w:ascii="宋体" w:hAnsi="宋体"/>
                <w:kern w:val="0"/>
                <w:sz w:val="18"/>
              </w:rPr>
            </w:pPr>
            <w:r>
              <w:rPr>
                <w:rFonts w:hint="eastAsia" w:ascii="宋体" w:hAnsi="宋体"/>
                <w:kern w:val="0"/>
                <w:sz w:val="18"/>
              </w:rPr>
              <w:t>小计</w:t>
            </w:r>
          </w:p>
        </w:tc>
        <w:tc>
          <w:tcPr>
            <w:tcW w:w="1086" w:type="dxa"/>
            <w:vMerge w:val="continue"/>
            <w:tcBorders>
              <w:top w:val="nil"/>
              <w:left w:val="single" w:color="auto" w:sz="4" w:space="0"/>
              <w:bottom w:val="single" w:color="000000" w:sz="4" w:space="0"/>
              <w:right w:val="single" w:color="auto" w:sz="4" w:space="0"/>
            </w:tcBorders>
            <w:noWrap w:val="0"/>
            <w:vAlign w:val="center"/>
          </w:tcPr>
          <w:p w14:paraId="21ED5446">
            <w:pPr>
              <w:widowControl/>
              <w:jc w:val="left"/>
              <w:rPr>
                <w:rFonts w:ascii="宋体" w:hAnsi="宋体"/>
                <w:kern w:val="0"/>
                <w:sz w:val="18"/>
              </w:rPr>
            </w:pPr>
          </w:p>
        </w:tc>
        <w:tc>
          <w:tcPr>
            <w:tcW w:w="1391" w:type="dxa"/>
            <w:vMerge w:val="continue"/>
            <w:tcBorders>
              <w:top w:val="nil"/>
              <w:left w:val="single" w:color="auto" w:sz="4" w:space="0"/>
              <w:bottom w:val="single" w:color="000000" w:sz="4" w:space="0"/>
              <w:right w:val="single" w:color="auto" w:sz="4" w:space="0"/>
            </w:tcBorders>
            <w:noWrap w:val="0"/>
            <w:vAlign w:val="center"/>
          </w:tcPr>
          <w:p w14:paraId="096BEAAE">
            <w:pPr>
              <w:widowControl/>
              <w:jc w:val="left"/>
              <w:rPr>
                <w:rFonts w:ascii="宋体" w:hAnsi="宋体"/>
                <w:kern w:val="0"/>
                <w:sz w:val="18"/>
              </w:rPr>
            </w:pPr>
          </w:p>
        </w:tc>
      </w:tr>
      <w:tr w14:paraId="1581AAE9">
        <w:tblPrEx>
          <w:tblCellMar>
            <w:top w:w="0" w:type="dxa"/>
            <w:left w:w="108" w:type="dxa"/>
            <w:bottom w:w="0" w:type="dxa"/>
            <w:right w:w="108" w:type="dxa"/>
          </w:tblCellMar>
        </w:tblPrEx>
        <w:trPr>
          <w:wBefore w:w="0" w:type="auto"/>
          <w:trHeight w:val="285" w:hRule="atLeast"/>
        </w:trPr>
        <w:tc>
          <w:tcPr>
            <w:tcW w:w="2884" w:type="dxa"/>
            <w:vMerge w:val="continue"/>
            <w:tcBorders>
              <w:top w:val="single" w:color="auto" w:sz="4" w:space="0"/>
              <w:left w:val="single" w:color="auto" w:sz="4" w:space="0"/>
              <w:bottom w:val="single" w:color="auto" w:sz="4" w:space="0"/>
              <w:right w:val="single" w:color="auto" w:sz="4" w:space="0"/>
            </w:tcBorders>
            <w:noWrap w:val="0"/>
            <w:vAlign w:val="center"/>
          </w:tcPr>
          <w:p w14:paraId="4444D390">
            <w:pPr>
              <w:widowControl/>
              <w:jc w:val="left"/>
              <w:rPr>
                <w:rFonts w:ascii="宋体" w:hAnsi="宋体"/>
                <w:kern w:val="0"/>
                <w:sz w:val="18"/>
              </w:rPr>
            </w:pPr>
          </w:p>
        </w:tc>
        <w:tc>
          <w:tcPr>
            <w:tcW w:w="2084" w:type="dxa"/>
            <w:tcBorders>
              <w:top w:val="nil"/>
              <w:left w:val="nil"/>
              <w:bottom w:val="single" w:color="auto" w:sz="4" w:space="0"/>
              <w:right w:val="single" w:color="auto" w:sz="4" w:space="0"/>
            </w:tcBorders>
            <w:noWrap w:val="0"/>
            <w:vAlign w:val="bottom"/>
          </w:tcPr>
          <w:p w14:paraId="66A7C8FA">
            <w:pPr>
              <w:widowControl/>
              <w:jc w:val="center"/>
              <w:rPr>
                <w:rFonts w:ascii="宋体" w:hAnsi="宋体"/>
                <w:kern w:val="0"/>
                <w:sz w:val="18"/>
              </w:rPr>
            </w:pPr>
            <w:r>
              <w:rPr>
                <w:rFonts w:hint="eastAsia" w:ascii="宋体" w:hAnsi="宋体"/>
                <w:kern w:val="0"/>
                <w:sz w:val="18"/>
              </w:rPr>
              <w:t>万人</w:t>
            </w:r>
          </w:p>
        </w:tc>
        <w:tc>
          <w:tcPr>
            <w:tcW w:w="1592" w:type="dxa"/>
            <w:tcBorders>
              <w:top w:val="nil"/>
              <w:left w:val="nil"/>
              <w:bottom w:val="single" w:color="auto" w:sz="4" w:space="0"/>
              <w:right w:val="single" w:color="auto" w:sz="4" w:space="0"/>
            </w:tcBorders>
            <w:noWrap w:val="0"/>
            <w:vAlign w:val="bottom"/>
          </w:tcPr>
          <w:p w14:paraId="599F844A">
            <w:pPr>
              <w:widowControl/>
              <w:jc w:val="center"/>
              <w:rPr>
                <w:rFonts w:ascii="宋体" w:hAnsi="宋体"/>
                <w:kern w:val="0"/>
                <w:sz w:val="18"/>
              </w:rPr>
            </w:pPr>
            <w:r>
              <w:rPr>
                <w:rFonts w:hint="eastAsia" w:ascii="宋体" w:hAnsi="宋体"/>
                <w:kern w:val="0"/>
                <w:sz w:val="18"/>
              </w:rPr>
              <w:t>万人</w:t>
            </w:r>
          </w:p>
        </w:tc>
        <w:tc>
          <w:tcPr>
            <w:tcW w:w="1086" w:type="dxa"/>
            <w:tcBorders>
              <w:top w:val="nil"/>
              <w:left w:val="nil"/>
              <w:bottom w:val="single" w:color="auto" w:sz="4" w:space="0"/>
              <w:right w:val="single" w:color="auto" w:sz="4" w:space="0"/>
            </w:tcBorders>
            <w:noWrap w:val="0"/>
            <w:vAlign w:val="bottom"/>
          </w:tcPr>
          <w:p w14:paraId="0281E331">
            <w:pPr>
              <w:widowControl/>
              <w:jc w:val="center"/>
              <w:rPr>
                <w:rFonts w:ascii="宋体" w:hAnsi="宋体"/>
                <w:kern w:val="0"/>
                <w:sz w:val="18"/>
              </w:rPr>
            </w:pPr>
            <w:r>
              <w:rPr>
                <w:rFonts w:hint="eastAsia" w:ascii="宋体" w:hAnsi="宋体"/>
                <w:kern w:val="0"/>
                <w:sz w:val="18"/>
              </w:rPr>
              <w:t>万人</w:t>
            </w:r>
          </w:p>
        </w:tc>
        <w:tc>
          <w:tcPr>
            <w:tcW w:w="1371" w:type="dxa"/>
            <w:tcBorders>
              <w:top w:val="nil"/>
              <w:left w:val="nil"/>
              <w:bottom w:val="single" w:color="auto" w:sz="4" w:space="0"/>
              <w:right w:val="single" w:color="auto" w:sz="4" w:space="0"/>
            </w:tcBorders>
            <w:noWrap w:val="0"/>
            <w:vAlign w:val="bottom"/>
          </w:tcPr>
          <w:p w14:paraId="609C4F25">
            <w:pPr>
              <w:widowControl/>
              <w:jc w:val="center"/>
              <w:rPr>
                <w:rFonts w:ascii="宋体" w:hAnsi="宋体"/>
                <w:kern w:val="0"/>
                <w:sz w:val="18"/>
              </w:rPr>
            </w:pPr>
            <w:r>
              <w:rPr>
                <w:rFonts w:hint="eastAsia" w:ascii="宋体" w:hAnsi="宋体"/>
                <w:kern w:val="0"/>
                <w:sz w:val="18"/>
              </w:rPr>
              <w:t>万人</w:t>
            </w:r>
          </w:p>
        </w:tc>
        <w:tc>
          <w:tcPr>
            <w:tcW w:w="1638" w:type="dxa"/>
            <w:tcBorders>
              <w:top w:val="nil"/>
              <w:left w:val="nil"/>
              <w:bottom w:val="single" w:color="auto" w:sz="4" w:space="0"/>
              <w:right w:val="single" w:color="auto" w:sz="4" w:space="0"/>
            </w:tcBorders>
            <w:noWrap w:val="0"/>
            <w:vAlign w:val="bottom"/>
          </w:tcPr>
          <w:p w14:paraId="26348CAC">
            <w:pPr>
              <w:widowControl/>
              <w:jc w:val="center"/>
              <w:rPr>
                <w:rFonts w:ascii="宋体" w:hAnsi="宋体"/>
                <w:kern w:val="0"/>
                <w:sz w:val="18"/>
              </w:rPr>
            </w:pPr>
            <w:r>
              <w:rPr>
                <w:rFonts w:hint="eastAsia" w:ascii="宋体" w:hAnsi="宋体"/>
                <w:kern w:val="0"/>
                <w:sz w:val="18"/>
              </w:rPr>
              <w:t>万人</w:t>
            </w:r>
          </w:p>
        </w:tc>
        <w:tc>
          <w:tcPr>
            <w:tcW w:w="1086" w:type="dxa"/>
            <w:tcBorders>
              <w:top w:val="nil"/>
              <w:left w:val="nil"/>
              <w:bottom w:val="single" w:color="auto" w:sz="4" w:space="0"/>
              <w:right w:val="single" w:color="auto" w:sz="4" w:space="0"/>
            </w:tcBorders>
            <w:noWrap w:val="0"/>
            <w:vAlign w:val="bottom"/>
          </w:tcPr>
          <w:p w14:paraId="3ABC7DEF">
            <w:pPr>
              <w:widowControl/>
              <w:jc w:val="center"/>
              <w:rPr>
                <w:rFonts w:ascii="宋体" w:hAnsi="宋体"/>
                <w:kern w:val="0"/>
                <w:sz w:val="18"/>
              </w:rPr>
            </w:pPr>
            <w:r>
              <w:rPr>
                <w:rFonts w:hint="eastAsia" w:ascii="宋体" w:hAnsi="宋体"/>
                <w:kern w:val="0"/>
                <w:sz w:val="18"/>
              </w:rPr>
              <w:t>万人</w:t>
            </w:r>
          </w:p>
        </w:tc>
        <w:tc>
          <w:tcPr>
            <w:tcW w:w="1086" w:type="dxa"/>
            <w:tcBorders>
              <w:top w:val="nil"/>
              <w:left w:val="nil"/>
              <w:bottom w:val="single" w:color="auto" w:sz="4" w:space="0"/>
              <w:right w:val="single" w:color="auto" w:sz="4" w:space="0"/>
            </w:tcBorders>
            <w:noWrap w:val="0"/>
            <w:vAlign w:val="bottom"/>
          </w:tcPr>
          <w:p w14:paraId="4323AB79">
            <w:pPr>
              <w:widowControl/>
              <w:jc w:val="center"/>
              <w:rPr>
                <w:rFonts w:ascii="宋体" w:hAnsi="宋体"/>
                <w:kern w:val="0"/>
                <w:sz w:val="18"/>
              </w:rPr>
            </w:pPr>
            <w:r>
              <w:rPr>
                <w:rFonts w:hint="eastAsia" w:ascii="宋体" w:hAnsi="宋体"/>
                <w:kern w:val="0"/>
                <w:sz w:val="18"/>
              </w:rPr>
              <w:t>万人</w:t>
            </w:r>
          </w:p>
        </w:tc>
        <w:tc>
          <w:tcPr>
            <w:tcW w:w="1391" w:type="dxa"/>
            <w:tcBorders>
              <w:top w:val="nil"/>
              <w:left w:val="nil"/>
              <w:bottom w:val="single" w:color="auto" w:sz="4" w:space="0"/>
              <w:right w:val="single" w:color="auto" w:sz="4" w:space="0"/>
            </w:tcBorders>
            <w:noWrap w:val="0"/>
            <w:vAlign w:val="bottom"/>
          </w:tcPr>
          <w:p w14:paraId="21065C14">
            <w:pPr>
              <w:widowControl/>
              <w:jc w:val="center"/>
              <w:rPr>
                <w:rFonts w:ascii="宋体" w:hAnsi="宋体"/>
                <w:kern w:val="0"/>
                <w:sz w:val="18"/>
              </w:rPr>
            </w:pPr>
            <w:r>
              <w:rPr>
                <w:rFonts w:hint="eastAsia" w:ascii="宋体" w:hAnsi="宋体"/>
                <w:kern w:val="0"/>
                <w:sz w:val="18"/>
              </w:rPr>
              <w:t>%</w:t>
            </w:r>
          </w:p>
        </w:tc>
      </w:tr>
      <w:tr w14:paraId="603B6B22">
        <w:tblPrEx>
          <w:tblCellMar>
            <w:top w:w="0" w:type="dxa"/>
            <w:left w:w="108" w:type="dxa"/>
            <w:bottom w:w="0" w:type="dxa"/>
            <w:right w:w="108" w:type="dxa"/>
          </w:tblCellMar>
        </w:tblPrEx>
        <w:trPr>
          <w:wBefore w:w="0" w:type="auto"/>
          <w:trHeight w:val="285" w:hRule="atLeast"/>
        </w:trPr>
        <w:tc>
          <w:tcPr>
            <w:tcW w:w="2884" w:type="dxa"/>
            <w:tcBorders>
              <w:top w:val="nil"/>
              <w:left w:val="single" w:color="auto" w:sz="4" w:space="0"/>
              <w:bottom w:val="single" w:color="auto" w:sz="4" w:space="0"/>
              <w:right w:val="single" w:color="auto" w:sz="4" w:space="0"/>
            </w:tcBorders>
            <w:noWrap w:val="0"/>
            <w:vAlign w:val="bottom"/>
          </w:tcPr>
          <w:p w14:paraId="2F56EC8C">
            <w:pPr>
              <w:widowControl/>
              <w:jc w:val="left"/>
              <w:rPr>
                <w:rFonts w:ascii="宋体" w:hAnsi="宋体"/>
                <w:kern w:val="0"/>
                <w:sz w:val="18"/>
              </w:rPr>
            </w:pPr>
            <w:r>
              <w:rPr>
                <w:rFonts w:hint="eastAsia" w:ascii="宋体" w:hAnsi="宋体"/>
                <w:kern w:val="0"/>
                <w:sz w:val="18"/>
              </w:rPr>
              <w:t xml:space="preserve"> 裕民县小计</w:t>
            </w:r>
          </w:p>
        </w:tc>
        <w:tc>
          <w:tcPr>
            <w:tcW w:w="2084" w:type="dxa"/>
            <w:tcBorders>
              <w:top w:val="nil"/>
              <w:left w:val="nil"/>
              <w:bottom w:val="single" w:color="auto" w:sz="4" w:space="0"/>
              <w:right w:val="single" w:color="auto" w:sz="4" w:space="0"/>
            </w:tcBorders>
            <w:noWrap w:val="0"/>
            <w:vAlign w:val="bottom"/>
          </w:tcPr>
          <w:p w14:paraId="0D9EEBA1">
            <w:pPr>
              <w:widowControl/>
              <w:jc w:val="center"/>
              <w:rPr>
                <w:rFonts w:ascii="宋体" w:hAnsi="宋体"/>
                <w:kern w:val="0"/>
                <w:sz w:val="18"/>
              </w:rPr>
            </w:pPr>
            <w:r>
              <w:rPr>
                <w:rFonts w:hint="eastAsia" w:ascii="宋体" w:hAnsi="宋体"/>
                <w:kern w:val="0"/>
                <w:sz w:val="18"/>
              </w:rPr>
              <w:t xml:space="preserve">1.586 </w:t>
            </w:r>
          </w:p>
        </w:tc>
        <w:tc>
          <w:tcPr>
            <w:tcW w:w="1592" w:type="dxa"/>
            <w:tcBorders>
              <w:top w:val="nil"/>
              <w:left w:val="nil"/>
              <w:bottom w:val="single" w:color="auto" w:sz="4" w:space="0"/>
              <w:right w:val="single" w:color="auto" w:sz="4" w:space="0"/>
            </w:tcBorders>
            <w:noWrap w:val="0"/>
            <w:vAlign w:val="bottom"/>
          </w:tcPr>
          <w:p w14:paraId="4D67B5F9">
            <w:pPr>
              <w:widowControl/>
              <w:jc w:val="center"/>
              <w:rPr>
                <w:rFonts w:ascii="宋体" w:hAnsi="宋体"/>
                <w:kern w:val="0"/>
                <w:sz w:val="18"/>
              </w:rPr>
            </w:pPr>
            <w:r>
              <w:rPr>
                <w:rFonts w:hint="eastAsia" w:ascii="宋体" w:hAnsi="宋体"/>
                <w:kern w:val="0"/>
                <w:sz w:val="18"/>
              </w:rPr>
              <w:t xml:space="preserve">0.140 </w:t>
            </w:r>
          </w:p>
        </w:tc>
        <w:tc>
          <w:tcPr>
            <w:tcW w:w="1086" w:type="dxa"/>
            <w:tcBorders>
              <w:top w:val="nil"/>
              <w:left w:val="nil"/>
              <w:bottom w:val="single" w:color="auto" w:sz="4" w:space="0"/>
              <w:right w:val="single" w:color="auto" w:sz="4" w:space="0"/>
            </w:tcBorders>
            <w:noWrap w:val="0"/>
            <w:vAlign w:val="bottom"/>
          </w:tcPr>
          <w:p w14:paraId="0EA245E4">
            <w:pPr>
              <w:widowControl/>
              <w:jc w:val="center"/>
              <w:rPr>
                <w:rFonts w:ascii="宋体" w:hAnsi="宋体"/>
                <w:kern w:val="0"/>
                <w:sz w:val="18"/>
              </w:rPr>
            </w:pPr>
            <w:r>
              <w:rPr>
                <w:rFonts w:hint="eastAsia" w:ascii="宋体" w:hAnsi="宋体"/>
                <w:kern w:val="0"/>
                <w:sz w:val="18"/>
              </w:rPr>
              <w:t xml:space="preserve">1.726 </w:t>
            </w:r>
          </w:p>
        </w:tc>
        <w:tc>
          <w:tcPr>
            <w:tcW w:w="1371" w:type="dxa"/>
            <w:tcBorders>
              <w:top w:val="nil"/>
              <w:left w:val="nil"/>
              <w:bottom w:val="single" w:color="auto" w:sz="4" w:space="0"/>
              <w:right w:val="single" w:color="auto" w:sz="4" w:space="0"/>
            </w:tcBorders>
            <w:noWrap w:val="0"/>
            <w:vAlign w:val="bottom"/>
          </w:tcPr>
          <w:p w14:paraId="51671893">
            <w:pPr>
              <w:widowControl/>
              <w:jc w:val="center"/>
              <w:rPr>
                <w:rFonts w:ascii="宋体" w:hAnsi="宋体"/>
                <w:kern w:val="0"/>
                <w:sz w:val="18"/>
              </w:rPr>
            </w:pPr>
            <w:r>
              <w:rPr>
                <w:rFonts w:hint="eastAsia" w:ascii="宋体" w:hAnsi="宋体"/>
                <w:kern w:val="0"/>
                <w:sz w:val="18"/>
              </w:rPr>
              <w:t xml:space="preserve">4.092 </w:t>
            </w:r>
          </w:p>
        </w:tc>
        <w:tc>
          <w:tcPr>
            <w:tcW w:w="1638" w:type="dxa"/>
            <w:tcBorders>
              <w:top w:val="nil"/>
              <w:left w:val="nil"/>
              <w:bottom w:val="single" w:color="auto" w:sz="4" w:space="0"/>
              <w:right w:val="single" w:color="auto" w:sz="4" w:space="0"/>
            </w:tcBorders>
            <w:noWrap w:val="0"/>
            <w:vAlign w:val="bottom"/>
          </w:tcPr>
          <w:p w14:paraId="1331857F">
            <w:pPr>
              <w:widowControl/>
              <w:jc w:val="center"/>
              <w:rPr>
                <w:rFonts w:ascii="宋体" w:hAnsi="宋体"/>
                <w:kern w:val="0"/>
                <w:sz w:val="18"/>
              </w:rPr>
            </w:pPr>
            <w:r>
              <w:rPr>
                <w:rFonts w:hint="eastAsia" w:ascii="宋体" w:hAnsi="宋体"/>
                <w:kern w:val="0"/>
                <w:sz w:val="18"/>
              </w:rPr>
              <w:t xml:space="preserve">0.130 </w:t>
            </w:r>
          </w:p>
        </w:tc>
        <w:tc>
          <w:tcPr>
            <w:tcW w:w="1086" w:type="dxa"/>
            <w:tcBorders>
              <w:top w:val="nil"/>
              <w:left w:val="nil"/>
              <w:bottom w:val="single" w:color="auto" w:sz="4" w:space="0"/>
              <w:right w:val="single" w:color="auto" w:sz="4" w:space="0"/>
            </w:tcBorders>
            <w:noWrap w:val="0"/>
            <w:vAlign w:val="bottom"/>
          </w:tcPr>
          <w:p w14:paraId="113ACDD2">
            <w:pPr>
              <w:widowControl/>
              <w:jc w:val="center"/>
              <w:rPr>
                <w:rFonts w:ascii="宋体" w:hAnsi="宋体"/>
                <w:kern w:val="0"/>
                <w:sz w:val="18"/>
              </w:rPr>
            </w:pPr>
            <w:r>
              <w:rPr>
                <w:rFonts w:hint="eastAsia" w:ascii="宋体" w:hAnsi="宋体"/>
                <w:kern w:val="0"/>
                <w:sz w:val="18"/>
              </w:rPr>
              <w:t xml:space="preserve">4.222 </w:t>
            </w:r>
          </w:p>
        </w:tc>
        <w:tc>
          <w:tcPr>
            <w:tcW w:w="1086" w:type="dxa"/>
            <w:tcBorders>
              <w:top w:val="nil"/>
              <w:left w:val="nil"/>
              <w:bottom w:val="single" w:color="auto" w:sz="4" w:space="0"/>
              <w:right w:val="single" w:color="auto" w:sz="4" w:space="0"/>
            </w:tcBorders>
            <w:noWrap w:val="0"/>
            <w:vAlign w:val="bottom"/>
          </w:tcPr>
          <w:p w14:paraId="3EF65128">
            <w:pPr>
              <w:widowControl/>
              <w:jc w:val="center"/>
              <w:rPr>
                <w:rFonts w:ascii="宋体" w:hAnsi="宋体"/>
                <w:kern w:val="0"/>
                <w:sz w:val="18"/>
              </w:rPr>
            </w:pPr>
            <w:r>
              <w:rPr>
                <w:rFonts w:hint="eastAsia" w:ascii="宋体" w:hAnsi="宋体"/>
                <w:kern w:val="0"/>
                <w:sz w:val="18"/>
              </w:rPr>
              <w:t xml:space="preserve">5.948 </w:t>
            </w:r>
          </w:p>
        </w:tc>
        <w:tc>
          <w:tcPr>
            <w:tcW w:w="1391" w:type="dxa"/>
            <w:tcBorders>
              <w:top w:val="nil"/>
              <w:left w:val="nil"/>
              <w:bottom w:val="single" w:color="auto" w:sz="4" w:space="0"/>
              <w:right w:val="single" w:color="auto" w:sz="4" w:space="0"/>
            </w:tcBorders>
            <w:noWrap w:val="0"/>
            <w:vAlign w:val="bottom"/>
          </w:tcPr>
          <w:p w14:paraId="5CE5BB52">
            <w:pPr>
              <w:jc w:val="center"/>
              <w:rPr>
                <w:rFonts w:ascii="宋体" w:hAnsi="宋体"/>
                <w:sz w:val="20"/>
              </w:rPr>
            </w:pPr>
            <w:r>
              <w:rPr>
                <w:rFonts w:hint="eastAsia"/>
                <w:sz w:val="20"/>
              </w:rPr>
              <w:t xml:space="preserve">29.89 </w:t>
            </w:r>
          </w:p>
        </w:tc>
      </w:tr>
      <w:tr w14:paraId="16FC10C2">
        <w:tblPrEx>
          <w:tblCellMar>
            <w:top w:w="0" w:type="dxa"/>
            <w:left w:w="108" w:type="dxa"/>
            <w:bottom w:w="0" w:type="dxa"/>
            <w:right w:w="108" w:type="dxa"/>
          </w:tblCellMar>
        </w:tblPrEx>
        <w:trPr>
          <w:wBefore w:w="0" w:type="auto"/>
          <w:trHeight w:val="285" w:hRule="atLeast"/>
        </w:trPr>
        <w:tc>
          <w:tcPr>
            <w:tcW w:w="2884" w:type="dxa"/>
            <w:tcBorders>
              <w:top w:val="nil"/>
              <w:left w:val="single" w:color="auto" w:sz="4" w:space="0"/>
              <w:bottom w:val="single" w:color="auto" w:sz="4" w:space="0"/>
              <w:right w:val="single" w:color="auto" w:sz="4" w:space="0"/>
            </w:tcBorders>
            <w:noWrap w:val="0"/>
            <w:vAlign w:val="center"/>
          </w:tcPr>
          <w:p w14:paraId="7255CCF3">
            <w:pPr>
              <w:widowControl/>
              <w:jc w:val="left"/>
              <w:rPr>
                <w:rFonts w:ascii="宋体" w:hAnsi="宋体"/>
                <w:kern w:val="0"/>
                <w:sz w:val="18"/>
              </w:rPr>
            </w:pPr>
            <w:r>
              <w:rPr>
                <w:rFonts w:hint="eastAsia" w:ascii="宋体" w:hAnsi="宋体"/>
                <w:kern w:val="0"/>
                <w:sz w:val="18"/>
              </w:rPr>
              <w:t>察汗托海灌区</w:t>
            </w:r>
          </w:p>
        </w:tc>
        <w:tc>
          <w:tcPr>
            <w:tcW w:w="2084" w:type="dxa"/>
            <w:tcBorders>
              <w:top w:val="nil"/>
              <w:left w:val="nil"/>
              <w:bottom w:val="single" w:color="auto" w:sz="4" w:space="0"/>
              <w:right w:val="single" w:color="auto" w:sz="4" w:space="0"/>
            </w:tcBorders>
            <w:noWrap w:val="0"/>
            <w:vAlign w:val="bottom"/>
          </w:tcPr>
          <w:p w14:paraId="77D1C841">
            <w:pPr>
              <w:widowControl/>
              <w:jc w:val="center"/>
              <w:rPr>
                <w:rFonts w:ascii="宋体" w:hAnsi="宋体"/>
                <w:kern w:val="0"/>
                <w:sz w:val="18"/>
              </w:rPr>
            </w:pPr>
            <w:r>
              <w:rPr>
                <w:rFonts w:hint="eastAsia" w:ascii="宋体" w:hAnsi="宋体"/>
                <w:kern w:val="0"/>
                <w:sz w:val="18"/>
              </w:rPr>
              <w:t xml:space="preserve">0.031 </w:t>
            </w:r>
          </w:p>
        </w:tc>
        <w:tc>
          <w:tcPr>
            <w:tcW w:w="1592" w:type="dxa"/>
            <w:tcBorders>
              <w:top w:val="nil"/>
              <w:left w:val="nil"/>
              <w:bottom w:val="single" w:color="auto" w:sz="4" w:space="0"/>
              <w:right w:val="single" w:color="auto" w:sz="4" w:space="0"/>
            </w:tcBorders>
            <w:noWrap w:val="0"/>
            <w:vAlign w:val="bottom"/>
          </w:tcPr>
          <w:p w14:paraId="5A3D794B">
            <w:pPr>
              <w:widowControl/>
              <w:jc w:val="center"/>
              <w:rPr>
                <w:rFonts w:ascii="宋体" w:hAnsi="宋体"/>
                <w:kern w:val="0"/>
                <w:sz w:val="18"/>
              </w:rPr>
            </w:pPr>
            <w:r>
              <w:rPr>
                <w:rFonts w:hint="eastAsia" w:ascii="宋体" w:hAnsi="宋体"/>
                <w:kern w:val="0"/>
                <w:sz w:val="18"/>
              </w:rPr>
              <w:t xml:space="preserve">0.000 </w:t>
            </w:r>
          </w:p>
        </w:tc>
        <w:tc>
          <w:tcPr>
            <w:tcW w:w="1086" w:type="dxa"/>
            <w:tcBorders>
              <w:top w:val="nil"/>
              <w:left w:val="nil"/>
              <w:bottom w:val="single" w:color="auto" w:sz="4" w:space="0"/>
              <w:right w:val="single" w:color="auto" w:sz="4" w:space="0"/>
            </w:tcBorders>
            <w:noWrap w:val="0"/>
            <w:vAlign w:val="bottom"/>
          </w:tcPr>
          <w:p w14:paraId="2CBA7A95">
            <w:pPr>
              <w:widowControl/>
              <w:jc w:val="center"/>
              <w:rPr>
                <w:rFonts w:ascii="宋体" w:hAnsi="宋体"/>
                <w:kern w:val="0"/>
                <w:sz w:val="18"/>
              </w:rPr>
            </w:pPr>
            <w:r>
              <w:rPr>
                <w:rFonts w:hint="eastAsia" w:ascii="宋体" w:hAnsi="宋体"/>
                <w:kern w:val="0"/>
                <w:sz w:val="18"/>
              </w:rPr>
              <w:t xml:space="preserve">0.031 </w:t>
            </w:r>
          </w:p>
        </w:tc>
        <w:tc>
          <w:tcPr>
            <w:tcW w:w="1371" w:type="dxa"/>
            <w:tcBorders>
              <w:top w:val="nil"/>
              <w:left w:val="nil"/>
              <w:bottom w:val="single" w:color="auto" w:sz="4" w:space="0"/>
              <w:right w:val="single" w:color="auto" w:sz="4" w:space="0"/>
            </w:tcBorders>
            <w:noWrap w:val="0"/>
            <w:vAlign w:val="bottom"/>
          </w:tcPr>
          <w:p w14:paraId="5C4BC369">
            <w:pPr>
              <w:widowControl/>
              <w:jc w:val="center"/>
              <w:rPr>
                <w:rFonts w:ascii="宋体" w:hAnsi="宋体"/>
                <w:kern w:val="0"/>
                <w:sz w:val="18"/>
              </w:rPr>
            </w:pPr>
            <w:r>
              <w:rPr>
                <w:rFonts w:hint="eastAsia" w:ascii="宋体" w:hAnsi="宋体"/>
                <w:kern w:val="0"/>
                <w:sz w:val="18"/>
              </w:rPr>
              <w:t xml:space="preserve">0.424 </w:t>
            </w:r>
          </w:p>
        </w:tc>
        <w:tc>
          <w:tcPr>
            <w:tcW w:w="1638" w:type="dxa"/>
            <w:tcBorders>
              <w:top w:val="nil"/>
              <w:left w:val="nil"/>
              <w:bottom w:val="single" w:color="auto" w:sz="4" w:space="0"/>
              <w:right w:val="single" w:color="auto" w:sz="4" w:space="0"/>
            </w:tcBorders>
            <w:noWrap w:val="0"/>
            <w:vAlign w:val="bottom"/>
          </w:tcPr>
          <w:p w14:paraId="749AA8E9">
            <w:pPr>
              <w:widowControl/>
              <w:jc w:val="center"/>
              <w:rPr>
                <w:rFonts w:ascii="宋体" w:hAnsi="宋体"/>
                <w:kern w:val="0"/>
                <w:sz w:val="18"/>
              </w:rPr>
            </w:pPr>
            <w:r>
              <w:rPr>
                <w:rFonts w:hint="eastAsia" w:ascii="宋体" w:hAnsi="宋体"/>
                <w:kern w:val="0"/>
                <w:sz w:val="18"/>
              </w:rPr>
              <w:t xml:space="preserve">0.100 </w:t>
            </w:r>
          </w:p>
        </w:tc>
        <w:tc>
          <w:tcPr>
            <w:tcW w:w="1086" w:type="dxa"/>
            <w:tcBorders>
              <w:top w:val="nil"/>
              <w:left w:val="nil"/>
              <w:bottom w:val="single" w:color="auto" w:sz="4" w:space="0"/>
              <w:right w:val="single" w:color="auto" w:sz="4" w:space="0"/>
            </w:tcBorders>
            <w:noWrap w:val="0"/>
            <w:vAlign w:val="bottom"/>
          </w:tcPr>
          <w:p w14:paraId="6F76109C">
            <w:pPr>
              <w:widowControl/>
              <w:jc w:val="center"/>
              <w:rPr>
                <w:rFonts w:ascii="宋体" w:hAnsi="宋体"/>
                <w:kern w:val="0"/>
                <w:sz w:val="18"/>
              </w:rPr>
            </w:pPr>
            <w:r>
              <w:rPr>
                <w:rFonts w:hint="eastAsia" w:ascii="宋体" w:hAnsi="宋体"/>
                <w:kern w:val="0"/>
                <w:sz w:val="18"/>
              </w:rPr>
              <w:t xml:space="preserve">0.524 </w:t>
            </w:r>
          </w:p>
        </w:tc>
        <w:tc>
          <w:tcPr>
            <w:tcW w:w="1086" w:type="dxa"/>
            <w:tcBorders>
              <w:top w:val="nil"/>
              <w:left w:val="nil"/>
              <w:bottom w:val="single" w:color="auto" w:sz="4" w:space="0"/>
              <w:right w:val="single" w:color="auto" w:sz="4" w:space="0"/>
            </w:tcBorders>
            <w:noWrap w:val="0"/>
            <w:vAlign w:val="bottom"/>
          </w:tcPr>
          <w:p w14:paraId="6BA6DE69">
            <w:pPr>
              <w:widowControl/>
              <w:jc w:val="center"/>
              <w:rPr>
                <w:rFonts w:ascii="宋体" w:hAnsi="宋体"/>
                <w:kern w:val="0"/>
                <w:sz w:val="18"/>
              </w:rPr>
            </w:pPr>
            <w:r>
              <w:rPr>
                <w:rFonts w:hint="eastAsia" w:ascii="宋体" w:hAnsi="宋体"/>
                <w:kern w:val="0"/>
                <w:sz w:val="18"/>
              </w:rPr>
              <w:t xml:space="preserve">0.555 </w:t>
            </w:r>
          </w:p>
        </w:tc>
        <w:tc>
          <w:tcPr>
            <w:tcW w:w="1391" w:type="dxa"/>
            <w:tcBorders>
              <w:top w:val="nil"/>
              <w:left w:val="nil"/>
              <w:bottom w:val="single" w:color="auto" w:sz="4" w:space="0"/>
              <w:right w:val="single" w:color="auto" w:sz="4" w:space="0"/>
            </w:tcBorders>
            <w:noWrap w:val="0"/>
            <w:vAlign w:val="bottom"/>
          </w:tcPr>
          <w:p w14:paraId="688E5F79">
            <w:pPr>
              <w:jc w:val="center"/>
              <w:rPr>
                <w:rFonts w:ascii="宋体" w:hAnsi="宋体"/>
                <w:sz w:val="20"/>
              </w:rPr>
            </w:pPr>
            <w:r>
              <w:rPr>
                <w:rFonts w:hint="eastAsia"/>
                <w:sz w:val="20"/>
              </w:rPr>
              <w:t xml:space="preserve">5.58 </w:t>
            </w:r>
          </w:p>
        </w:tc>
      </w:tr>
      <w:tr w14:paraId="5BBCAE26">
        <w:tblPrEx>
          <w:tblCellMar>
            <w:top w:w="0" w:type="dxa"/>
            <w:left w:w="108" w:type="dxa"/>
            <w:bottom w:w="0" w:type="dxa"/>
            <w:right w:w="108" w:type="dxa"/>
          </w:tblCellMar>
        </w:tblPrEx>
        <w:trPr>
          <w:wBefore w:w="0" w:type="auto"/>
          <w:trHeight w:val="285" w:hRule="atLeast"/>
        </w:trPr>
        <w:tc>
          <w:tcPr>
            <w:tcW w:w="2884" w:type="dxa"/>
            <w:tcBorders>
              <w:top w:val="nil"/>
              <w:left w:val="single" w:color="auto" w:sz="4" w:space="0"/>
              <w:bottom w:val="single" w:color="auto" w:sz="4" w:space="0"/>
              <w:right w:val="single" w:color="auto" w:sz="4" w:space="0"/>
            </w:tcBorders>
            <w:noWrap w:val="0"/>
            <w:vAlign w:val="center"/>
          </w:tcPr>
          <w:p w14:paraId="49186828">
            <w:pPr>
              <w:widowControl/>
              <w:jc w:val="left"/>
              <w:rPr>
                <w:rFonts w:ascii="宋体" w:hAnsi="宋体"/>
                <w:kern w:val="0"/>
                <w:sz w:val="18"/>
              </w:rPr>
            </w:pPr>
            <w:r>
              <w:rPr>
                <w:rFonts w:hint="eastAsia" w:ascii="宋体" w:hAnsi="宋体"/>
                <w:kern w:val="0"/>
                <w:sz w:val="18"/>
              </w:rPr>
              <w:t>切格尔灌区</w:t>
            </w:r>
          </w:p>
        </w:tc>
        <w:tc>
          <w:tcPr>
            <w:tcW w:w="2084" w:type="dxa"/>
            <w:tcBorders>
              <w:top w:val="nil"/>
              <w:left w:val="nil"/>
              <w:bottom w:val="single" w:color="auto" w:sz="4" w:space="0"/>
              <w:right w:val="single" w:color="auto" w:sz="4" w:space="0"/>
            </w:tcBorders>
            <w:noWrap w:val="0"/>
            <w:vAlign w:val="bottom"/>
          </w:tcPr>
          <w:p w14:paraId="6176991A">
            <w:pPr>
              <w:widowControl/>
              <w:jc w:val="center"/>
              <w:rPr>
                <w:rFonts w:ascii="宋体" w:hAnsi="宋体"/>
                <w:kern w:val="0"/>
                <w:sz w:val="18"/>
              </w:rPr>
            </w:pPr>
            <w:r>
              <w:rPr>
                <w:rFonts w:hint="eastAsia" w:ascii="宋体" w:hAnsi="宋体"/>
                <w:kern w:val="0"/>
                <w:sz w:val="18"/>
              </w:rPr>
              <w:t xml:space="preserve">0.281 </w:t>
            </w:r>
          </w:p>
        </w:tc>
        <w:tc>
          <w:tcPr>
            <w:tcW w:w="1592" w:type="dxa"/>
            <w:tcBorders>
              <w:top w:val="nil"/>
              <w:left w:val="nil"/>
              <w:bottom w:val="single" w:color="auto" w:sz="4" w:space="0"/>
              <w:right w:val="single" w:color="auto" w:sz="4" w:space="0"/>
            </w:tcBorders>
            <w:noWrap w:val="0"/>
            <w:vAlign w:val="bottom"/>
          </w:tcPr>
          <w:p w14:paraId="17567E02">
            <w:pPr>
              <w:widowControl/>
              <w:jc w:val="center"/>
              <w:rPr>
                <w:rFonts w:ascii="宋体" w:hAnsi="宋体"/>
                <w:kern w:val="0"/>
                <w:sz w:val="18"/>
              </w:rPr>
            </w:pPr>
            <w:r>
              <w:rPr>
                <w:rFonts w:hint="eastAsia" w:ascii="宋体" w:hAnsi="宋体"/>
                <w:kern w:val="0"/>
                <w:sz w:val="18"/>
              </w:rPr>
              <w:t xml:space="preserve">0.010 </w:t>
            </w:r>
          </w:p>
        </w:tc>
        <w:tc>
          <w:tcPr>
            <w:tcW w:w="1086" w:type="dxa"/>
            <w:tcBorders>
              <w:top w:val="nil"/>
              <w:left w:val="nil"/>
              <w:bottom w:val="single" w:color="auto" w:sz="4" w:space="0"/>
              <w:right w:val="single" w:color="auto" w:sz="4" w:space="0"/>
            </w:tcBorders>
            <w:noWrap w:val="0"/>
            <w:vAlign w:val="bottom"/>
          </w:tcPr>
          <w:p w14:paraId="33D95065">
            <w:pPr>
              <w:widowControl/>
              <w:jc w:val="center"/>
              <w:rPr>
                <w:rFonts w:ascii="宋体" w:hAnsi="宋体"/>
                <w:kern w:val="0"/>
                <w:sz w:val="18"/>
              </w:rPr>
            </w:pPr>
            <w:r>
              <w:rPr>
                <w:rFonts w:hint="eastAsia" w:ascii="宋体" w:hAnsi="宋体"/>
                <w:kern w:val="0"/>
                <w:sz w:val="18"/>
              </w:rPr>
              <w:t xml:space="preserve">0.291 </w:t>
            </w:r>
          </w:p>
        </w:tc>
        <w:tc>
          <w:tcPr>
            <w:tcW w:w="1371" w:type="dxa"/>
            <w:tcBorders>
              <w:top w:val="nil"/>
              <w:left w:val="nil"/>
              <w:bottom w:val="single" w:color="auto" w:sz="4" w:space="0"/>
              <w:right w:val="single" w:color="auto" w:sz="4" w:space="0"/>
            </w:tcBorders>
            <w:noWrap w:val="0"/>
            <w:vAlign w:val="bottom"/>
          </w:tcPr>
          <w:p w14:paraId="0CB196B0">
            <w:pPr>
              <w:widowControl/>
              <w:jc w:val="center"/>
              <w:rPr>
                <w:rFonts w:ascii="宋体" w:hAnsi="宋体"/>
                <w:kern w:val="0"/>
                <w:sz w:val="18"/>
              </w:rPr>
            </w:pPr>
            <w:r>
              <w:rPr>
                <w:rFonts w:hint="eastAsia" w:ascii="宋体" w:hAnsi="宋体"/>
                <w:kern w:val="0"/>
                <w:sz w:val="18"/>
              </w:rPr>
              <w:t xml:space="preserve">0.322 </w:t>
            </w:r>
          </w:p>
        </w:tc>
        <w:tc>
          <w:tcPr>
            <w:tcW w:w="1638" w:type="dxa"/>
            <w:tcBorders>
              <w:top w:val="nil"/>
              <w:left w:val="nil"/>
              <w:bottom w:val="single" w:color="auto" w:sz="4" w:space="0"/>
              <w:right w:val="single" w:color="auto" w:sz="4" w:space="0"/>
            </w:tcBorders>
            <w:noWrap w:val="0"/>
            <w:vAlign w:val="bottom"/>
          </w:tcPr>
          <w:p w14:paraId="454B9E4F">
            <w:pPr>
              <w:widowControl/>
              <w:jc w:val="center"/>
              <w:rPr>
                <w:rFonts w:ascii="宋体" w:hAnsi="宋体"/>
                <w:kern w:val="0"/>
                <w:sz w:val="18"/>
              </w:rPr>
            </w:pPr>
            <w:r>
              <w:rPr>
                <w:rFonts w:hint="eastAsia" w:ascii="宋体" w:hAnsi="宋体"/>
                <w:kern w:val="0"/>
                <w:sz w:val="18"/>
              </w:rPr>
              <w:t xml:space="preserve">0.000 </w:t>
            </w:r>
          </w:p>
        </w:tc>
        <w:tc>
          <w:tcPr>
            <w:tcW w:w="1086" w:type="dxa"/>
            <w:tcBorders>
              <w:top w:val="nil"/>
              <w:left w:val="nil"/>
              <w:bottom w:val="single" w:color="auto" w:sz="4" w:space="0"/>
              <w:right w:val="single" w:color="auto" w:sz="4" w:space="0"/>
            </w:tcBorders>
            <w:noWrap w:val="0"/>
            <w:vAlign w:val="bottom"/>
          </w:tcPr>
          <w:p w14:paraId="61F7DF04">
            <w:pPr>
              <w:widowControl/>
              <w:jc w:val="center"/>
              <w:rPr>
                <w:rFonts w:ascii="宋体" w:hAnsi="宋体"/>
                <w:kern w:val="0"/>
                <w:sz w:val="18"/>
              </w:rPr>
            </w:pPr>
            <w:r>
              <w:rPr>
                <w:rFonts w:hint="eastAsia" w:ascii="宋体" w:hAnsi="宋体"/>
                <w:kern w:val="0"/>
                <w:sz w:val="18"/>
              </w:rPr>
              <w:t xml:space="preserve">0.322 </w:t>
            </w:r>
          </w:p>
        </w:tc>
        <w:tc>
          <w:tcPr>
            <w:tcW w:w="1086" w:type="dxa"/>
            <w:tcBorders>
              <w:top w:val="nil"/>
              <w:left w:val="nil"/>
              <w:bottom w:val="single" w:color="auto" w:sz="4" w:space="0"/>
              <w:right w:val="single" w:color="auto" w:sz="4" w:space="0"/>
            </w:tcBorders>
            <w:noWrap w:val="0"/>
            <w:vAlign w:val="bottom"/>
          </w:tcPr>
          <w:p w14:paraId="073CC809">
            <w:pPr>
              <w:widowControl/>
              <w:jc w:val="center"/>
              <w:rPr>
                <w:rFonts w:ascii="宋体" w:hAnsi="宋体"/>
                <w:kern w:val="0"/>
                <w:sz w:val="18"/>
              </w:rPr>
            </w:pPr>
            <w:r>
              <w:rPr>
                <w:rFonts w:hint="eastAsia" w:ascii="宋体" w:hAnsi="宋体"/>
                <w:kern w:val="0"/>
                <w:sz w:val="18"/>
              </w:rPr>
              <w:t xml:space="preserve">0.612 </w:t>
            </w:r>
          </w:p>
        </w:tc>
        <w:tc>
          <w:tcPr>
            <w:tcW w:w="1391" w:type="dxa"/>
            <w:tcBorders>
              <w:top w:val="nil"/>
              <w:left w:val="nil"/>
              <w:bottom w:val="single" w:color="auto" w:sz="4" w:space="0"/>
              <w:right w:val="single" w:color="auto" w:sz="4" w:space="0"/>
            </w:tcBorders>
            <w:noWrap w:val="0"/>
            <w:vAlign w:val="bottom"/>
          </w:tcPr>
          <w:p w14:paraId="1885F815">
            <w:pPr>
              <w:jc w:val="center"/>
              <w:rPr>
                <w:rFonts w:ascii="宋体" w:hAnsi="宋体"/>
                <w:sz w:val="20"/>
              </w:rPr>
            </w:pPr>
            <w:r>
              <w:rPr>
                <w:rFonts w:hint="eastAsia"/>
                <w:sz w:val="20"/>
              </w:rPr>
              <w:t xml:space="preserve">47.47 </w:t>
            </w:r>
          </w:p>
        </w:tc>
      </w:tr>
      <w:tr w14:paraId="2C8CC0A3">
        <w:tblPrEx>
          <w:tblCellMar>
            <w:top w:w="0" w:type="dxa"/>
            <w:left w:w="108" w:type="dxa"/>
            <w:bottom w:w="0" w:type="dxa"/>
            <w:right w:w="108" w:type="dxa"/>
          </w:tblCellMar>
        </w:tblPrEx>
        <w:trPr>
          <w:wBefore w:w="0" w:type="auto"/>
          <w:trHeight w:val="285" w:hRule="atLeast"/>
        </w:trPr>
        <w:tc>
          <w:tcPr>
            <w:tcW w:w="2884" w:type="dxa"/>
            <w:tcBorders>
              <w:top w:val="nil"/>
              <w:left w:val="single" w:color="auto" w:sz="4" w:space="0"/>
              <w:bottom w:val="single" w:color="auto" w:sz="4" w:space="0"/>
              <w:right w:val="single" w:color="auto" w:sz="4" w:space="0"/>
            </w:tcBorders>
            <w:noWrap w:val="0"/>
            <w:vAlign w:val="center"/>
          </w:tcPr>
          <w:p w14:paraId="7DBA5C38">
            <w:pPr>
              <w:widowControl/>
              <w:jc w:val="left"/>
              <w:rPr>
                <w:rFonts w:ascii="宋体" w:hAnsi="宋体"/>
                <w:kern w:val="0"/>
                <w:sz w:val="18"/>
              </w:rPr>
            </w:pPr>
            <w:r>
              <w:rPr>
                <w:rFonts w:hint="eastAsia" w:ascii="宋体" w:hAnsi="宋体"/>
                <w:kern w:val="0"/>
                <w:sz w:val="18"/>
              </w:rPr>
              <w:t>哈拉布拉灌区</w:t>
            </w:r>
          </w:p>
        </w:tc>
        <w:tc>
          <w:tcPr>
            <w:tcW w:w="2084" w:type="dxa"/>
            <w:tcBorders>
              <w:top w:val="nil"/>
              <w:left w:val="nil"/>
              <w:bottom w:val="single" w:color="auto" w:sz="4" w:space="0"/>
              <w:right w:val="single" w:color="auto" w:sz="4" w:space="0"/>
            </w:tcBorders>
            <w:noWrap w:val="0"/>
            <w:vAlign w:val="bottom"/>
          </w:tcPr>
          <w:p w14:paraId="42D833DF">
            <w:pPr>
              <w:widowControl/>
              <w:jc w:val="center"/>
              <w:rPr>
                <w:rFonts w:ascii="宋体" w:hAnsi="宋体"/>
                <w:kern w:val="0"/>
                <w:sz w:val="18"/>
              </w:rPr>
            </w:pPr>
            <w:r>
              <w:rPr>
                <w:rFonts w:hint="eastAsia" w:ascii="宋体" w:hAnsi="宋体"/>
                <w:kern w:val="0"/>
                <w:sz w:val="18"/>
              </w:rPr>
              <w:t xml:space="preserve">1.138 </w:t>
            </w:r>
          </w:p>
        </w:tc>
        <w:tc>
          <w:tcPr>
            <w:tcW w:w="1592" w:type="dxa"/>
            <w:tcBorders>
              <w:top w:val="nil"/>
              <w:left w:val="nil"/>
              <w:bottom w:val="single" w:color="auto" w:sz="4" w:space="0"/>
              <w:right w:val="single" w:color="auto" w:sz="4" w:space="0"/>
            </w:tcBorders>
            <w:noWrap w:val="0"/>
            <w:vAlign w:val="bottom"/>
          </w:tcPr>
          <w:p w14:paraId="092314A1">
            <w:pPr>
              <w:widowControl/>
              <w:jc w:val="center"/>
              <w:rPr>
                <w:rFonts w:ascii="宋体" w:hAnsi="宋体"/>
                <w:kern w:val="0"/>
                <w:sz w:val="18"/>
              </w:rPr>
            </w:pPr>
            <w:r>
              <w:rPr>
                <w:rFonts w:hint="eastAsia" w:ascii="宋体" w:hAnsi="宋体"/>
                <w:kern w:val="0"/>
                <w:sz w:val="18"/>
              </w:rPr>
              <w:t xml:space="preserve">0.120 </w:t>
            </w:r>
          </w:p>
        </w:tc>
        <w:tc>
          <w:tcPr>
            <w:tcW w:w="1086" w:type="dxa"/>
            <w:tcBorders>
              <w:top w:val="nil"/>
              <w:left w:val="nil"/>
              <w:bottom w:val="single" w:color="auto" w:sz="4" w:space="0"/>
              <w:right w:val="single" w:color="auto" w:sz="4" w:space="0"/>
            </w:tcBorders>
            <w:noWrap w:val="0"/>
            <w:vAlign w:val="bottom"/>
          </w:tcPr>
          <w:p w14:paraId="2CDF120F">
            <w:pPr>
              <w:widowControl/>
              <w:jc w:val="center"/>
              <w:rPr>
                <w:rFonts w:ascii="宋体" w:hAnsi="宋体"/>
                <w:kern w:val="0"/>
                <w:sz w:val="18"/>
              </w:rPr>
            </w:pPr>
            <w:r>
              <w:rPr>
                <w:rFonts w:hint="eastAsia" w:ascii="宋体" w:hAnsi="宋体"/>
                <w:kern w:val="0"/>
                <w:sz w:val="18"/>
              </w:rPr>
              <w:t xml:space="preserve">1.258 </w:t>
            </w:r>
          </w:p>
        </w:tc>
        <w:tc>
          <w:tcPr>
            <w:tcW w:w="1371" w:type="dxa"/>
            <w:tcBorders>
              <w:top w:val="nil"/>
              <w:left w:val="nil"/>
              <w:bottom w:val="single" w:color="auto" w:sz="4" w:space="0"/>
              <w:right w:val="single" w:color="auto" w:sz="4" w:space="0"/>
            </w:tcBorders>
            <w:noWrap w:val="0"/>
            <w:vAlign w:val="bottom"/>
          </w:tcPr>
          <w:p w14:paraId="46CE5EF9">
            <w:pPr>
              <w:widowControl/>
              <w:jc w:val="center"/>
              <w:rPr>
                <w:rFonts w:ascii="宋体" w:hAnsi="宋体"/>
                <w:kern w:val="0"/>
                <w:sz w:val="18"/>
              </w:rPr>
            </w:pPr>
            <w:r>
              <w:rPr>
                <w:rFonts w:hint="eastAsia" w:ascii="宋体" w:hAnsi="宋体"/>
                <w:kern w:val="0"/>
                <w:sz w:val="18"/>
              </w:rPr>
              <w:t xml:space="preserve">1.812 </w:t>
            </w:r>
          </w:p>
        </w:tc>
        <w:tc>
          <w:tcPr>
            <w:tcW w:w="1638" w:type="dxa"/>
            <w:tcBorders>
              <w:top w:val="nil"/>
              <w:left w:val="nil"/>
              <w:bottom w:val="single" w:color="auto" w:sz="4" w:space="0"/>
              <w:right w:val="single" w:color="auto" w:sz="4" w:space="0"/>
            </w:tcBorders>
            <w:noWrap w:val="0"/>
            <w:vAlign w:val="bottom"/>
          </w:tcPr>
          <w:p w14:paraId="24683E32">
            <w:pPr>
              <w:widowControl/>
              <w:jc w:val="center"/>
              <w:rPr>
                <w:rFonts w:ascii="宋体" w:hAnsi="宋体"/>
                <w:kern w:val="0"/>
                <w:sz w:val="18"/>
              </w:rPr>
            </w:pPr>
            <w:r>
              <w:rPr>
                <w:rFonts w:hint="eastAsia" w:ascii="宋体" w:hAnsi="宋体"/>
                <w:kern w:val="0"/>
                <w:sz w:val="18"/>
              </w:rPr>
              <w:t xml:space="preserve">0.010 </w:t>
            </w:r>
          </w:p>
        </w:tc>
        <w:tc>
          <w:tcPr>
            <w:tcW w:w="1086" w:type="dxa"/>
            <w:tcBorders>
              <w:top w:val="nil"/>
              <w:left w:val="nil"/>
              <w:bottom w:val="single" w:color="auto" w:sz="4" w:space="0"/>
              <w:right w:val="single" w:color="auto" w:sz="4" w:space="0"/>
            </w:tcBorders>
            <w:noWrap w:val="0"/>
            <w:vAlign w:val="bottom"/>
          </w:tcPr>
          <w:p w14:paraId="4F2A17F6">
            <w:pPr>
              <w:widowControl/>
              <w:jc w:val="center"/>
              <w:rPr>
                <w:rFonts w:ascii="宋体" w:hAnsi="宋体"/>
                <w:kern w:val="0"/>
                <w:sz w:val="18"/>
              </w:rPr>
            </w:pPr>
            <w:r>
              <w:rPr>
                <w:rFonts w:hint="eastAsia" w:ascii="宋体" w:hAnsi="宋体"/>
                <w:kern w:val="0"/>
                <w:sz w:val="18"/>
              </w:rPr>
              <w:t xml:space="preserve">1.822 </w:t>
            </w:r>
          </w:p>
        </w:tc>
        <w:tc>
          <w:tcPr>
            <w:tcW w:w="1086" w:type="dxa"/>
            <w:tcBorders>
              <w:top w:val="nil"/>
              <w:left w:val="nil"/>
              <w:bottom w:val="single" w:color="auto" w:sz="4" w:space="0"/>
              <w:right w:val="single" w:color="auto" w:sz="4" w:space="0"/>
            </w:tcBorders>
            <w:noWrap w:val="0"/>
            <w:vAlign w:val="bottom"/>
          </w:tcPr>
          <w:p w14:paraId="21EBC7BD">
            <w:pPr>
              <w:widowControl/>
              <w:jc w:val="center"/>
              <w:rPr>
                <w:rFonts w:ascii="宋体" w:hAnsi="宋体"/>
                <w:kern w:val="0"/>
                <w:sz w:val="18"/>
              </w:rPr>
            </w:pPr>
            <w:r>
              <w:rPr>
                <w:rFonts w:hint="eastAsia" w:ascii="宋体" w:hAnsi="宋体"/>
                <w:kern w:val="0"/>
                <w:sz w:val="18"/>
              </w:rPr>
              <w:t xml:space="preserve">3.081 </w:t>
            </w:r>
          </w:p>
        </w:tc>
        <w:tc>
          <w:tcPr>
            <w:tcW w:w="1391" w:type="dxa"/>
            <w:tcBorders>
              <w:top w:val="nil"/>
              <w:left w:val="nil"/>
              <w:bottom w:val="single" w:color="auto" w:sz="4" w:space="0"/>
              <w:right w:val="single" w:color="auto" w:sz="4" w:space="0"/>
            </w:tcBorders>
            <w:noWrap w:val="0"/>
            <w:vAlign w:val="bottom"/>
          </w:tcPr>
          <w:p w14:paraId="3EB3BC14">
            <w:pPr>
              <w:jc w:val="center"/>
              <w:rPr>
                <w:rFonts w:ascii="宋体" w:hAnsi="宋体"/>
                <w:sz w:val="20"/>
              </w:rPr>
            </w:pPr>
            <w:r>
              <w:rPr>
                <w:rFonts w:hint="eastAsia"/>
                <w:sz w:val="20"/>
              </w:rPr>
              <w:t xml:space="preserve">40.85 </w:t>
            </w:r>
          </w:p>
        </w:tc>
      </w:tr>
      <w:tr w14:paraId="1059B468">
        <w:tblPrEx>
          <w:tblCellMar>
            <w:top w:w="0" w:type="dxa"/>
            <w:left w:w="108" w:type="dxa"/>
            <w:bottom w:w="0" w:type="dxa"/>
            <w:right w:w="108" w:type="dxa"/>
          </w:tblCellMar>
        </w:tblPrEx>
        <w:trPr>
          <w:wBefore w:w="0" w:type="auto"/>
          <w:trHeight w:val="285" w:hRule="atLeast"/>
        </w:trPr>
        <w:tc>
          <w:tcPr>
            <w:tcW w:w="2884" w:type="dxa"/>
            <w:tcBorders>
              <w:top w:val="nil"/>
              <w:left w:val="single" w:color="auto" w:sz="4" w:space="0"/>
              <w:bottom w:val="single" w:color="auto" w:sz="4" w:space="0"/>
              <w:right w:val="single" w:color="auto" w:sz="4" w:space="0"/>
            </w:tcBorders>
            <w:noWrap w:val="0"/>
            <w:vAlign w:val="center"/>
          </w:tcPr>
          <w:p w14:paraId="2983D33E">
            <w:pPr>
              <w:widowControl/>
              <w:jc w:val="left"/>
              <w:rPr>
                <w:rFonts w:ascii="宋体" w:hAnsi="宋体"/>
                <w:kern w:val="0"/>
                <w:sz w:val="18"/>
              </w:rPr>
            </w:pPr>
            <w:r>
              <w:rPr>
                <w:rFonts w:hint="eastAsia" w:ascii="宋体" w:hAnsi="宋体"/>
                <w:kern w:val="0"/>
                <w:sz w:val="18"/>
              </w:rPr>
              <w:t>阿勒腾也木勒灌区</w:t>
            </w:r>
          </w:p>
        </w:tc>
        <w:tc>
          <w:tcPr>
            <w:tcW w:w="2084" w:type="dxa"/>
            <w:tcBorders>
              <w:top w:val="nil"/>
              <w:left w:val="nil"/>
              <w:bottom w:val="single" w:color="auto" w:sz="4" w:space="0"/>
              <w:right w:val="single" w:color="auto" w:sz="4" w:space="0"/>
            </w:tcBorders>
            <w:noWrap w:val="0"/>
            <w:vAlign w:val="bottom"/>
          </w:tcPr>
          <w:p w14:paraId="78CE1527">
            <w:pPr>
              <w:widowControl/>
              <w:jc w:val="center"/>
              <w:rPr>
                <w:rFonts w:ascii="宋体" w:hAnsi="宋体"/>
                <w:kern w:val="0"/>
                <w:sz w:val="18"/>
              </w:rPr>
            </w:pPr>
            <w:r>
              <w:rPr>
                <w:rFonts w:hint="eastAsia" w:ascii="宋体" w:hAnsi="宋体"/>
                <w:kern w:val="0"/>
                <w:sz w:val="18"/>
              </w:rPr>
              <w:t xml:space="preserve">0.072 </w:t>
            </w:r>
          </w:p>
        </w:tc>
        <w:tc>
          <w:tcPr>
            <w:tcW w:w="1592" w:type="dxa"/>
            <w:tcBorders>
              <w:top w:val="nil"/>
              <w:left w:val="nil"/>
              <w:bottom w:val="single" w:color="auto" w:sz="4" w:space="0"/>
              <w:right w:val="single" w:color="auto" w:sz="4" w:space="0"/>
            </w:tcBorders>
            <w:noWrap w:val="0"/>
            <w:vAlign w:val="bottom"/>
          </w:tcPr>
          <w:p w14:paraId="4E79D983">
            <w:pPr>
              <w:widowControl/>
              <w:jc w:val="center"/>
              <w:rPr>
                <w:rFonts w:ascii="宋体" w:hAnsi="宋体"/>
                <w:kern w:val="0"/>
                <w:sz w:val="18"/>
              </w:rPr>
            </w:pPr>
            <w:r>
              <w:rPr>
                <w:rFonts w:hint="eastAsia" w:ascii="宋体" w:hAnsi="宋体"/>
                <w:kern w:val="0"/>
                <w:sz w:val="18"/>
              </w:rPr>
              <w:t xml:space="preserve">0.000 </w:t>
            </w:r>
          </w:p>
        </w:tc>
        <w:tc>
          <w:tcPr>
            <w:tcW w:w="1086" w:type="dxa"/>
            <w:tcBorders>
              <w:top w:val="nil"/>
              <w:left w:val="nil"/>
              <w:bottom w:val="single" w:color="auto" w:sz="4" w:space="0"/>
              <w:right w:val="single" w:color="auto" w:sz="4" w:space="0"/>
            </w:tcBorders>
            <w:noWrap w:val="0"/>
            <w:vAlign w:val="bottom"/>
          </w:tcPr>
          <w:p w14:paraId="3C9EC57D">
            <w:pPr>
              <w:widowControl/>
              <w:jc w:val="center"/>
              <w:rPr>
                <w:rFonts w:ascii="宋体" w:hAnsi="宋体"/>
                <w:kern w:val="0"/>
                <w:sz w:val="18"/>
              </w:rPr>
            </w:pPr>
            <w:r>
              <w:rPr>
                <w:rFonts w:hint="eastAsia" w:ascii="宋体" w:hAnsi="宋体"/>
                <w:kern w:val="0"/>
                <w:sz w:val="18"/>
              </w:rPr>
              <w:t xml:space="preserve">0.072 </w:t>
            </w:r>
          </w:p>
        </w:tc>
        <w:tc>
          <w:tcPr>
            <w:tcW w:w="1371" w:type="dxa"/>
            <w:tcBorders>
              <w:top w:val="nil"/>
              <w:left w:val="nil"/>
              <w:bottom w:val="single" w:color="auto" w:sz="4" w:space="0"/>
              <w:right w:val="single" w:color="auto" w:sz="4" w:space="0"/>
            </w:tcBorders>
            <w:noWrap w:val="0"/>
            <w:vAlign w:val="bottom"/>
          </w:tcPr>
          <w:p w14:paraId="4C9B215D">
            <w:pPr>
              <w:widowControl/>
              <w:jc w:val="center"/>
              <w:rPr>
                <w:rFonts w:ascii="宋体" w:hAnsi="宋体"/>
                <w:kern w:val="0"/>
                <w:sz w:val="18"/>
              </w:rPr>
            </w:pPr>
            <w:r>
              <w:rPr>
                <w:rFonts w:hint="eastAsia" w:ascii="宋体" w:hAnsi="宋体"/>
                <w:kern w:val="0"/>
                <w:sz w:val="18"/>
              </w:rPr>
              <w:t xml:space="preserve">0.672 </w:t>
            </w:r>
          </w:p>
        </w:tc>
        <w:tc>
          <w:tcPr>
            <w:tcW w:w="1638" w:type="dxa"/>
            <w:tcBorders>
              <w:top w:val="nil"/>
              <w:left w:val="nil"/>
              <w:bottom w:val="single" w:color="auto" w:sz="4" w:space="0"/>
              <w:right w:val="single" w:color="auto" w:sz="4" w:space="0"/>
            </w:tcBorders>
            <w:noWrap w:val="0"/>
            <w:vAlign w:val="bottom"/>
          </w:tcPr>
          <w:p w14:paraId="13E84B00">
            <w:pPr>
              <w:widowControl/>
              <w:jc w:val="center"/>
              <w:rPr>
                <w:rFonts w:ascii="宋体" w:hAnsi="宋体"/>
                <w:kern w:val="0"/>
                <w:sz w:val="18"/>
              </w:rPr>
            </w:pPr>
            <w:r>
              <w:rPr>
                <w:rFonts w:hint="eastAsia" w:ascii="宋体" w:hAnsi="宋体"/>
                <w:kern w:val="0"/>
                <w:sz w:val="18"/>
              </w:rPr>
              <w:t xml:space="preserve">0.000 </w:t>
            </w:r>
          </w:p>
        </w:tc>
        <w:tc>
          <w:tcPr>
            <w:tcW w:w="1086" w:type="dxa"/>
            <w:tcBorders>
              <w:top w:val="nil"/>
              <w:left w:val="nil"/>
              <w:bottom w:val="single" w:color="auto" w:sz="4" w:space="0"/>
              <w:right w:val="single" w:color="auto" w:sz="4" w:space="0"/>
            </w:tcBorders>
            <w:noWrap w:val="0"/>
            <w:vAlign w:val="bottom"/>
          </w:tcPr>
          <w:p w14:paraId="11CC36D0">
            <w:pPr>
              <w:widowControl/>
              <w:jc w:val="center"/>
              <w:rPr>
                <w:rFonts w:ascii="宋体" w:hAnsi="宋体"/>
                <w:kern w:val="0"/>
                <w:sz w:val="18"/>
              </w:rPr>
            </w:pPr>
            <w:r>
              <w:rPr>
                <w:rFonts w:hint="eastAsia" w:ascii="宋体" w:hAnsi="宋体"/>
                <w:kern w:val="0"/>
                <w:sz w:val="18"/>
              </w:rPr>
              <w:t xml:space="preserve">0.672 </w:t>
            </w:r>
          </w:p>
        </w:tc>
        <w:tc>
          <w:tcPr>
            <w:tcW w:w="1086" w:type="dxa"/>
            <w:tcBorders>
              <w:top w:val="nil"/>
              <w:left w:val="nil"/>
              <w:bottom w:val="single" w:color="auto" w:sz="4" w:space="0"/>
              <w:right w:val="single" w:color="auto" w:sz="4" w:space="0"/>
            </w:tcBorders>
            <w:noWrap w:val="0"/>
            <w:vAlign w:val="bottom"/>
          </w:tcPr>
          <w:p w14:paraId="1B4E92D9">
            <w:pPr>
              <w:widowControl/>
              <w:jc w:val="center"/>
              <w:rPr>
                <w:rFonts w:ascii="宋体" w:hAnsi="宋体"/>
                <w:kern w:val="0"/>
                <w:sz w:val="18"/>
              </w:rPr>
            </w:pPr>
            <w:r>
              <w:rPr>
                <w:rFonts w:hint="eastAsia" w:ascii="宋体" w:hAnsi="宋体"/>
                <w:kern w:val="0"/>
                <w:sz w:val="18"/>
              </w:rPr>
              <w:t xml:space="preserve">0.744 </w:t>
            </w:r>
          </w:p>
        </w:tc>
        <w:tc>
          <w:tcPr>
            <w:tcW w:w="1391" w:type="dxa"/>
            <w:tcBorders>
              <w:top w:val="nil"/>
              <w:left w:val="nil"/>
              <w:bottom w:val="single" w:color="auto" w:sz="4" w:space="0"/>
              <w:right w:val="single" w:color="auto" w:sz="4" w:space="0"/>
            </w:tcBorders>
            <w:noWrap w:val="0"/>
            <w:vAlign w:val="bottom"/>
          </w:tcPr>
          <w:p w14:paraId="76EDE619">
            <w:pPr>
              <w:jc w:val="center"/>
              <w:rPr>
                <w:rFonts w:ascii="宋体" w:hAnsi="宋体"/>
                <w:sz w:val="20"/>
              </w:rPr>
            </w:pPr>
            <w:r>
              <w:rPr>
                <w:rFonts w:hint="eastAsia"/>
                <w:sz w:val="20"/>
              </w:rPr>
              <w:t xml:space="preserve">9.69 </w:t>
            </w:r>
          </w:p>
        </w:tc>
      </w:tr>
      <w:tr w14:paraId="0579A4F7">
        <w:tblPrEx>
          <w:tblCellMar>
            <w:top w:w="0" w:type="dxa"/>
            <w:left w:w="108" w:type="dxa"/>
            <w:bottom w:w="0" w:type="dxa"/>
            <w:right w:w="108" w:type="dxa"/>
          </w:tblCellMar>
        </w:tblPrEx>
        <w:trPr>
          <w:wBefore w:w="0" w:type="auto"/>
          <w:trHeight w:val="285" w:hRule="atLeast"/>
        </w:trPr>
        <w:tc>
          <w:tcPr>
            <w:tcW w:w="2884" w:type="dxa"/>
            <w:tcBorders>
              <w:top w:val="nil"/>
              <w:left w:val="single" w:color="auto" w:sz="4" w:space="0"/>
              <w:bottom w:val="single" w:color="auto" w:sz="4" w:space="0"/>
              <w:right w:val="single" w:color="auto" w:sz="4" w:space="0"/>
            </w:tcBorders>
            <w:noWrap w:val="0"/>
            <w:vAlign w:val="center"/>
          </w:tcPr>
          <w:p w14:paraId="10F04D57">
            <w:pPr>
              <w:widowControl/>
              <w:jc w:val="left"/>
              <w:rPr>
                <w:rFonts w:ascii="宋体" w:hAnsi="宋体"/>
                <w:kern w:val="0"/>
                <w:sz w:val="18"/>
              </w:rPr>
            </w:pPr>
            <w:r>
              <w:rPr>
                <w:rFonts w:hint="eastAsia" w:ascii="宋体" w:hAnsi="宋体"/>
                <w:kern w:val="0"/>
                <w:sz w:val="18"/>
              </w:rPr>
              <w:t>吉也克灌区</w:t>
            </w:r>
          </w:p>
        </w:tc>
        <w:tc>
          <w:tcPr>
            <w:tcW w:w="2084" w:type="dxa"/>
            <w:tcBorders>
              <w:top w:val="nil"/>
              <w:left w:val="nil"/>
              <w:bottom w:val="single" w:color="auto" w:sz="4" w:space="0"/>
              <w:right w:val="single" w:color="auto" w:sz="4" w:space="0"/>
            </w:tcBorders>
            <w:noWrap w:val="0"/>
            <w:vAlign w:val="bottom"/>
          </w:tcPr>
          <w:p w14:paraId="3FE71EDF">
            <w:pPr>
              <w:widowControl/>
              <w:jc w:val="center"/>
              <w:rPr>
                <w:rFonts w:ascii="宋体" w:hAnsi="宋体"/>
                <w:kern w:val="0"/>
                <w:sz w:val="18"/>
              </w:rPr>
            </w:pPr>
            <w:r>
              <w:rPr>
                <w:rFonts w:hint="eastAsia" w:ascii="宋体" w:hAnsi="宋体"/>
                <w:kern w:val="0"/>
                <w:sz w:val="18"/>
              </w:rPr>
              <w:t xml:space="preserve">0.064 </w:t>
            </w:r>
          </w:p>
        </w:tc>
        <w:tc>
          <w:tcPr>
            <w:tcW w:w="1592" w:type="dxa"/>
            <w:tcBorders>
              <w:top w:val="nil"/>
              <w:left w:val="nil"/>
              <w:bottom w:val="single" w:color="auto" w:sz="4" w:space="0"/>
              <w:right w:val="single" w:color="auto" w:sz="4" w:space="0"/>
            </w:tcBorders>
            <w:noWrap w:val="0"/>
            <w:vAlign w:val="bottom"/>
          </w:tcPr>
          <w:p w14:paraId="1BA8DCBC">
            <w:pPr>
              <w:widowControl/>
              <w:jc w:val="center"/>
              <w:rPr>
                <w:rFonts w:ascii="宋体" w:hAnsi="宋体"/>
                <w:kern w:val="0"/>
                <w:sz w:val="18"/>
              </w:rPr>
            </w:pPr>
            <w:r>
              <w:rPr>
                <w:rFonts w:hint="eastAsia" w:ascii="宋体" w:hAnsi="宋体"/>
                <w:kern w:val="0"/>
                <w:sz w:val="18"/>
              </w:rPr>
              <w:t xml:space="preserve">0.010 </w:t>
            </w:r>
          </w:p>
        </w:tc>
        <w:tc>
          <w:tcPr>
            <w:tcW w:w="1086" w:type="dxa"/>
            <w:tcBorders>
              <w:top w:val="nil"/>
              <w:left w:val="nil"/>
              <w:bottom w:val="single" w:color="auto" w:sz="4" w:space="0"/>
              <w:right w:val="single" w:color="auto" w:sz="4" w:space="0"/>
            </w:tcBorders>
            <w:noWrap w:val="0"/>
            <w:vAlign w:val="bottom"/>
          </w:tcPr>
          <w:p w14:paraId="10500ED6">
            <w:pPr>
              <w:widowControl/>
              <w:jc w:val="center"/>
              <w:rPr>
                <w:rFonts w:ascii="宋体" w:hAnsi="宋体"/>
                <w:kern w:val="0"/>
                <w:sz w:val="18"/>
              </w:rPr>
            </w:pPr>
            <w:r>
              <w:rPr>
                <w:rFonts w:hint="eastAsia" w:ascii="宋体" w:hAnsi="宋体"/>
                <w:kern w:val="0"/>
                <w:sz w:val="18"/>
              </w:rPr>
              <w:t xml:space="preserve">0.074 </w:t>
            </w:r>
          </w:p>
        </w:tc>
        <w:tc>
          <w:tcPr>
            <w:tcW w:w="1371" w:type="dxa"/>
            <w:tcBorders>
              <w:top w:val="nil"/>
              <w:left w:val="nil"/>
              <w:bottom w:val="single" w:color="auto" w:sz="4" w:space="0"/>
              <w:right w:val="single" w:color="auto" w:sz="4" w:space="0"/>
            </w:tcBorders>
            <w:noWrap w:val="0"/>
            <w:vAlign w:val="bottom"/>
          </w:tcPr>
          <w:p w14:paraId="6E4BC3EC">
            <w:pPr>
              <w:widowControl/>
              <w:jc w:val="center"/>
              <w:rPr>
                <w:rFonts w:ascii="宋体" w:hAnsi="宋体"/>
                <w:kern w:val="0"/>
                <w:sz w:val="18"/>
              </w:rPr>
            </w:pPr>
            <w:r>
              <w:rPr>
                <w:rFonts w:hint="eastAsia" w:ascii="宋体" w:hAnsi="宋体"/>
                <w:kern w:val="0"/>
                <w:sz w:val="18"/>
              </w:rPr>
              <w:t xml:space="preserve">0.862 </w:t>
            </w:r>
          </w:p>
        </w:tc>
        <w:tc>
          <w:tcPr>
            <w:tcW w:w="1638" w:type="dxa"/>
            <w:tcBorders>
              <w:top w:val="nil"/>
              <w:left w:val="nil"/>
              <w:bottom w:val="single" w:color="auto" w:sz="4" w:space="0"/>
              <w:right w:val="single" w:color="auto" w:sz="4" w:space="0"/>
            </w:tcBorders>
            <w:noWrap w:val="0"/>
            <w:vAlign w:val="bottom"/>
          </w:tcPr>
          <w:p w14:paraId="153711D9">
            <w:pPr>
              <w:widowControl/>
              <w:jc w:val="center"/>
              <w:rPr>
                <w:rFonts w:ascii="宋体" w:hAnsi="宋体"/>
                <w:kern w:val="0"/>
                <w:sz w:val="18"/>
              </w:rPr>
            </w:pPr>
            <w:r>
              <w:rPr>
                <w:rFonts w:hint="eastAsia" w:ascii="宋体" w:hAnsi="宋体"/>
                <w:kern w:val="0"/>
                <w:sz w:val="18"/>
              </w:rPr>
              <w:t xml:space="preserve">0.020 </w:t>
            </w:r>
          </w:p>
        </w:tc>
        <w:tc>
          <w:tcPr>
            <w:tcW w:w="1086" w:type="dxa"/>
            <w:tcBorders>
              <w:top w:val="nil"/>
              <w:left w:val="nil"/>
              <w:bottom w:val="single" w:color="auto" w:sz="4" w:space="0"/>
              <w:right w:val="single" w:color="auto" w:sz="4" w:space="0"/>
            </w:tcBorders>
            <w:noWrap w:val="0"/>
            <w:vAlign w:val="bottom"/>
          </w:tcPr>
          <w:p w14:paraId="7A314193">
            <w:pPr>
              <w:widowControl/>
              <w:jc w:val="center"/>
              <w:rPr>
                <w:rFonts w:ascii="宋体" w:hAnsi="宋体"/>
                <w:kern w:val="0"/>
                <w:sz w:val="18"/>
              </w:rPr>
            </w:pPr>
            <w:r>
              <w:rPr>
                <w:rFonts w:hint="eastAsia" w:ascii="宋体" w:hAnsi="宋体"/>
                <w:kern w:val="0"/>
                <w:sz w:val="18"/>
              </w:rPr>
              <w:t xml:space="preserve">0.882 </w:t>
            </w:r>
          </w:p>
        </w:tc>
        <w:tc>
          <w:tcPr>
            <w:tcW w:w="1086" w:type="dxa"/>
            <w:tcBorders>
              <w:top w:val="nil"/>
              <w:left w:val="nil"/>
              <w:bottom w:val="single" w:color="auto" w:sz="4" w:space="0"/>
              <w:right w:val="single" w:color="auto" w:sz="4" w:space="0"/>
            </w:tcBorders>
            <w:noWrap w:val="0"/>
            <w:vAlign w:val="bottom"/>
          </w:tcPr>
          <w:p w14:paraId="45D20CC2">
            <w:pPr>
              <w:widowControl/>
              <w:jc w:val="center"/>
              <w:rPr>
                <w:rFonts w:ascii="宋体" w:hAnsi="宋体"/>
                <w:kern w:val="0"/>
                <w:sz w:val="18"/>
              </w:rPr>
            </w:pPr>
            <w:r>
              <w:rPr>
                <w:rFonts w:hint="eastAsia" w:ascii="宋体" w:hAnsi="宋体"/>
                <w:kern w:val="0"/>
                <w:sz w:val="18"/>
              </w:rPr>
              <w:t xml:space="preserve">0.956 </w:t>
            </w:r>
          </w:p>
        </w:tc>
        <w:tc>
          <w:tcPr>
            <w:tcW w:w="1391" w:type="dxa"/>
            <w:tcBorders>
              <w:top w:val="nil"/>
              <w:left w:val="nil"/>
              <w:bottom w:val="single" w:color="auto" w:sz="4" w:space="0"/>
              <w:right w:val="single" w:color="auto" w:sz="4" w:space="0"/>
            </w:tcBorders>
            <w:noWrap w:val="0"/>
            <w:vAlign w:val="bottom"/>
          </w:tcPr>
          <w:p w14:paraId="21239A04">
            <w:pPr>
              <w:jc w:val="center"/>
              <w:rPr>
                <w:rFonts w:ascii="宋体" w:hAnsi="宋体"/>
                <w:sz w:val="20"/>
              </w:rPr>
            </w:pPr>
            <w:r>
              <w:rPr>
                <w:rFonts w:hint="eastAsia"/>
                <w:sz w:val="20"/>
              </w:rPr>
              <w:t xml:space="preserve">7.75 </w:t>
            </w:r>
          </w:p>
        </w:tc>
      </w:tr>
    </w:tbl>
    <w:p w14:paraId="3D36C536">
      <w:pPr>
        <w:pStyle w:val="3"/>
        <w:spacing w:before="240" w:beforeLines="100" w:after="240" w:afterLines="100" w:line="240" w:lineRule="auto"/>
        <w:ind w:firstLine="641"/>
        <w:rPr>
          <w:rFonts w:ascii="宋体" w:hAnsi="宋体" w:eastAsia="宋体"/>
        </w:rPr>
        <w:sectPr>
          <w:pgSz w:w="16838" w:h="11906" w:orient="landscape"/>
          <w:pgMar w:top="1701" w:right="1418" w:bottom="1701" w:left="1418" w:header="851" w:footer="992" w:gutter="0"/>
          <w:cols w:space="720" w:num="1"/>
          <w:docGrid w:linePitch="312" w:charSpace="0"/>
        </w:sectPr>
      </w:pPr>
    </w:p>
    <w:p w14:paraId="3A2E5886">
      <w:pPr>
        <w:spacing w:line="360" w:lineRule="auto"/>
        <w:ind w:firstLine="480" w:firstLineChars="200"/>
        <w:rPr>
          <w:rFonts w:hint="eastAsia" w:ascii="宋体" w:hAnsi="宋体"/>
          <w:sz w:val="24"/>
        </w:rPr>
      </w:pPr>
      <w:r>
        <w:rPr>
          <w:rFonts w:hint="eastAsia" w:ascii="宋体" w:hAnsi="宋体"/>
          <w:sz w:val="24"/>
        </w:rPr>
        <w:t>2.4.2工业发展指标预测</w:t>
      </w:r>
    </w:p>
    <w:p w14:paraId="034396E7">
      <w:pPr>
        <w:spacing w:line="360" w:lineRule="auto"/>
        <w:ind w:firstLine="480" w:firstLineChars="200"/>
        <w:rPr>
          <w:rFonts w:hint="eastAsia" w:ascii="宋体" w:hAnsi="宋体"/>
          <w:sz w:val="24"/>
        </w:rPr>
      </w:pPr>
      <w:r>
        <w:rPr>
          <w:rFonts w:hint="eastAsia" w:ascii="宋体" w:hAnsi="宋体"/>
          <w:sz w:val="24"/>
        </w:rPr>
        <w:t>裕民县几乎是单一的农牧经济，工业主要以</w:t>
      </w:r>
      <w:r>
        <w:rPr>
          <w:rFonts w:ascii="宋体" w:hAnsi="宋体"/>
          <w:sz w:val="24"/>
        </w:rPr>
        <w:t>粮油加工、食品、饮料、革裘制品、造纸、饲料、</w:t>
      </w:r>
      <w:r>
        <w:rPr>
          <w:rFonts w:hint="eastAsia" w:ascii="宋体" w:hAnsi="宋体"/>
          <w:sz w:val="24"/>
        </w:rPr>
        <w:t>制糖、酿洒、毛纺、制革和农产品加工为主。由于工业基础薄弱，缺少净化及重复利用设施，再加上浪费大，用水定额较高。近年来随着区内外经济的发展和各级领导的重视，加快了皮革、造纸、建材、</w:t>
      </w:r>
      <w:r>
        <w:rPr>
          <w:rFonts w:ascii="宋体" w:hAnsi="宋体"/>
          <w:sz w:val="24"/>
        </w:rPr>
        <w:t>绿色食品加工业</w:t>
      </w:r>
      <w:r>
        <w:rPr>
          <w:rFonts w:hint="eastAsia" w:ascii="宋体" w:hAnsi="宋体"/>
          <w:sz w:val="24"/>
        </w:rPr>
        <w:t xml:space="preserve">等产业的改造，大力扶持发展技术含量高、有市场竞争能力的产业产品，提高传统产业的新产品开发和科技创新能力，振兴传统工业，使地区工业有了很大发展。，2009年工业总产值8710万元，规划水平年将优化产业结构、择优重点扶持、增强竞争能力、提高经济效益、实现经济增长方式由粗放型向集约型、资源优势向高水平、大规模的产业经济转变。 </w:t>
      </w:r>
    </w:p>
    <w:p w14:paraId="7D3C0FB1">
      <w:pPr>
        <w:spacing w:line="360" w:lineRule="auto"/>
        <w:ind w:firstLine="480" w:firstLineChars="200"/>
        <w:rPr>
          <w:rFonts w:hint="eastAsia" w:ascii="宋体" w:hAnsi="宋体"/>
          <w:sz w:val="24"/>
        </w:rPr>
      </w:pPr>
      <w:r>
        <w:rPr>
          <w:rFonts w:hint="eastAsia" w:ascii="宋体" w:hAnsi="宋体"/>
          <w:sz w:val="24"/>
        </w:rPr>
        <w:t xml:space="preserve">根据《新疆额敏河流域规划报告（送审稿）》及《裕民县国民经济和社会发展“十五”规划》，并结合不同灌区工业基础，确定各规划水平年工业年平均递增率为11.6％、11.03％，到规划近期水平年2015年工业产值为18779万元，远期规划水平年2020年工业产值达到31686万元，根据以上要求拟定灌区内的工业发展速度，各灌区工业发展指标见表。 </w:t>
      </w:r>
    </w:p>
    <w:p w14:paraId="0C776BB8">
      <w:pPr>
        <w:spacing w:line="440" w:lineRule="exact"/>
        <w:ind w:firstLine="3077" w:firstLineChars="1277"/>
        <w:rPr>
          <w:rFonts w:hint="eastAsia" w:ascii="黑体" w:hAnsi="宋体" w:eastAsia="黑体"/>
          <w:b/>
          <w:sz w:val="24"/>
        </w:rPr>
      </w:pPr>
      <w:r>
        <w:rPr>
          <w:rFonts w:hint="eastAsia" w:ascii="黑体" w:hAnsi="宋体" w:eastAsia="黑体"/>
          <w:b/>
          <w:sz w:val="24"/>
        </w:rPr>
        <w:t xml:space="preserve"> 裕民县工业发展表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486"/>
        <w:gridCol w:w="1137"/>
        <w:gridCol w:w="1442"/>
        <w:gridCol w:w="1158"/>
        <w:gridCol w:w="1421"/>
      </w:tblGrid>
      <w:tr w14:paraId="1BB9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jc w:val="center"/>
        </w:trPr>
        <w:tc>
          <w:tcPr>
            <w:tcW w:w="2076" w:type="dxa"/>
            <w:vMerge w:val="restart"/>
            <w:noWrap w:val="0"/>
            <w:vAlign w:val="center"/>
          </w:tcPr>
          <w:p w14:paraId="2BDA1238">
            <w:pPr>
              <w:widowControl/>
              <w:jc w:val="center"/>
              <w:rPr>
                <w:rFonts w:ascii="宋体" w:hAnsi="宋体"/>
                <w:kern w:val="0"/>
                <w:sz w:val="18"/>
              </w:rPr>
            </w:pPr>
            <w:r>
              <w:rPr>
                <w:rFonts w:hint="eastAsia" w:ascii="宋体" w:hAnsi="宋体"/>
                <w:kern w:val="0"/>
                <w:sz w:val="18"/>
              </w:rPr>
              <w:t>灌区</w:t>
            </w:r>
          </w:p>
        </w:tc>
        <w:tc>
          <w:tcPr>
            <w:tcW w:w="1486" w:type="dxa"/>
            <w:vMerge w:val="restart"/>
            <w:noWrap w:val="0"/>
            <w:vAlign w:val="center"/>
          </w:tcPr>
          <w:p w14:paraId="1B7607E9">
            <w:pPr>
              <w:widowControl/>
              <w:jc w:val="center"/>
              <w:rPr>
                <w:rFonts w:ascii="宋体" w:hAnsi="宋体"/>
                <w:kern w:val="0"/>
                <w:sz w:val="18"/>
              </w:rPr>
            </w:pPr>
            <w:r>
              <w:rPr>
                <w:rFonts w:hint="eastAsia" w:ascii="宋体" w:hAnsi="宋体"/>
                <w:kern w:val="0"/>
                <w:sz w:val="18"/>
              </w:rPr>
              <w:t>2005年工业产值（万元）</w:t>
            </w:r>
          </w:p>
        </w:tc>
        <w:tc>
          <w:tcPr>
            <w:tcW w:w="1137" w:type="dxa"/>
            <w:vMerge w:val="restart"/>
            <w:noWrap w:val="0"/>
            <w:vAlign w:val="bottom"/>
          </w:tcPr>
          <w:p w14:paraId="224B5C2C">
            <w:pPr>
              <w:widowControl/>
              <w:jc w:val="center"/>
              <w:rPr>
                <w:rFonts w:ascii="宋体" w:hAnsi="宋体"/>
                <w:kern w:val="0"/>
                <w:sz w:val="18"/>
              </w:rPr>
            </w:pPr>
            <w:r>
              <w:rPr>
                <w:rFonts w:hint="eastAsia" w:ascii="宋体" w:hAnsi="宋体"/>
                <w:kern w:val="0"/>
                <w:sz w:val="18"/>
              </w:rPr>
              <w:t>2009-2015年增长率</w:t>
            </w:r>
          </w:p>
        </w:tc>
        <w:tc>
          <w:tcPr>
            <w:tcW w:w="1442" w:type="dxa"/>
            <w:vMerge w:val="restart"/>
            <w:noWrap w:val="0"/>
            <w:vAlign w:val="center"/>
          </w:tcPr>
          <w:p w14:paraId="7424FE14">
            <w:pPr>
              <w:widowControl/>
              <w:jc w:val="center"/>
              <w:rPr>
                <w:rFonts w:ascii="宋体" w:hAnsi="宋体"/>
                <w:kern w:val="0"/>
                <w:sz w:val="18"/>
              </w:rPr>
            </w:pPr>
            <w:r>
              <w:rPr>
                <w:rFonts w:hint="eastAsia" w:ascii="宋体" w:hAnsi="宋体"/>
                <w:kern w:val="0"/>
                <w:sz w:val="18"/>
              </w:rPr>
              <w:t>2015年工业产值（万元）</w:t>
            </w:r>
          </w:p>
        </w:tc>
        <w:tc>
          <w:tcPr>
            <w:tcW w:w="1158" w:type="dxa"/>
            <w:vMerge w:val="restart"/>
            <w:noWrap w:val="0"/>
            <w:vAlign w:val="bottom"/>
          </w:tcPr>
          <w:p w14:paraId="476DD3A2">
            <w:pPr>
              <w:widowControl/>
              <w:jc w:val="center"/>
              <w:rPr>
                <w:rFonts w:ascii="宋体" w:hAnsi="宋体"/>
                <w:kern w:val="0"/>
                <w:sz w:val="18"/>
              </w:rPr>
            </w:pPr>
            <w:r>
              <w:rPr>
                <w:rFonts w:hint="eastAsia" w:ascii="宋体" w:hAnsi="宋体"/>
                <w:kern w:val="0"/>
                <w:sz w:val="18"/>
              </w:rPr>
              <w:t>2016-2020年增长率</w:t>
            </w:r>
          </w:p>
        </w:tc>
        <w:tc>
          <w:tcPr>
            <w:tcW w:w="1421" w:type="dxa"/>
            <w:vMerge w:val="restart"/>
            <w:noWrap w:val="0"/>
            <w:vAlign w:val="center"/>
          </w:tcPr>
          <w:p w14:paraId="3D6B0F51">
            <w:pPr>
              <w:widowControl/>
              <w:jc w:val="center"/>
              <w:rPr>
                <w:rFonts w:ascii="宋体" w:hAnsi="宋体"/>
                <w:kern w:val="0"/>
                <w:sz w:val="18"/>
              </w:rPr>
            </w:pPr>
            <w:r>
              <w:rPr>
                <w:rFonts w:hint="eastAsia" w:ascii="宋体" w:hAnsi="宋体"/>
                <w:kern w:val="0"/>
                <w:sz w:val="18"/>
              </w:rPr>
              <w:t>2020年工业产值（万元）</w:t>
            </w:r>
          </w:p>
        </w:tc>
      </w:tr>
      <w:tr w14:paraId="451C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jc w:val="center"/>
        </w:trPr>
        <w:tc>
          <w:tcPr>
            <w:tcW w:w="2076" w:type="dxa"/>
            <w:vMerge w:val="continue"/>
            <w:noWrap w:val="0"/>
            <w:vAlign w:val="center"/>
          </w:tcPr>
          <w:p w14:paraId="2353A482">
            <w:pPr>
              <w:widowControl/>
              <w:jc w:val="left"/>
              <w:rPr>
                <w:rFonts w:ascii="宋体" w:hAnsi="宋体"/>
                <w:kern w:val="0"/>
                <w:sz w:val="18"/>
              </w:rPr>
            </w:pPr>
          </w:p>
        </w:tc>
        <w:tc>
          <w:tcPr>
            <w:tcW w:w="1486" w:type="dxa"/>
            <w:vMerge w:val="continue"/>
            <w:noWrap w:val="0"/>
            <w:vAlign w:val="center"/>
          </w:tcPr>
          <w:p w14:paraId="61EF3B2E">
            <w:pPr>
              <w:widowControl/>
              <w:jc w:val="left"/>
              <w:rPr>
                <w:rFonts w:ascii="宋体" w:hAnsi="宋体"/>
                <w:kern w:val="0"/>
                <w:sz w:val="18"/>
              </w:rPr>
            </w:pPr>
          </w:p>
        </w:tc>
        <w:tc>
          <w:tcPr>
            <w:tcW w:w="1137" w:type="dxa"/>
            <w:vMerge w:val="continue"/>
            <w:noWrap w:val="0"/>
            <w:vAlign w:val="center"/>
          </w:tcPr>
          <w:p w14:paraId="00247858">
            <w:pPr>
              <w:widowControl/>
              <w:jc w:val="left"/>
              <w:rPr>
                <w:rFonts w:ascii="宋体" w:hAnsi="宋体"/>
                <w:kern w:val="0"/>
                <w:sz w:val="18"/>
              </w:rPr>
            </w:pPr>
          </w:p>
        </w:tc>
        <w:tc>
          <w:tcPr>
            <w:tcW w:w="1442" w:type="dxa"/>
            <w:vMerge w:val="continue"/>
            <w:noWrap w:val="0"/>
            <w:vAlign w:val="center"/>
          </w:tcPr>
          <w:p w14:paraId="7866DA89">
            <w:pPr>
              <w:widowControl/>
              <w:jc w:val="left"/>
              <w:rPr>
                <w:rFonts w:ascii="宋体" w:hAnsi="宋体"/>
                <w:kern w:val="0"/>
                <w:sz w:val="18"/>
              </w:rPr>
            </w:pPr>
          </w:p>
        </w:tc>
        <w:tc>
          <w:tcPr>
            <w:tcW w:w="1158" w:type="dxa"/>
            <w:vMerge w:val="continue"/>
            <w:noWrap w:val="0"/>
            <w:vAlign w:val="center"/>
          </w:tcPr>
          <w:p w14:paraId="5AC7E627">
            <w:pPr>
              <w:widowControl/>
              <w:jc w:val="left"/>
              <w:rPr>
                <w:rFonts w:ascii="宋体" w:hAnsi="宋体"/>
                <w:kern w:val="0"/>
                <w:sz w:val="18"/>
              </w:rPr>
            </w:pPr>
          </w:p>
        </w:tc>
        <w:tc>
          <w:tcPr>
            <w:tcW w:w="1421" w:type="dxa"/>
            <w:vMerge w:val="continue"/>
            <w:noWrap w:val="0"/>
            <w:vAlign w:val="center"/>
          </w:tcPr>
          <w:p w14:paraId="590EAEA6">
            <w:pPr>
              <w:widowControl/>
              <w:jc w:val="left"/>
              <w:rPr>
                <w:rFonts w:ascii="宋体" w:hAnsi="宋体"/>
                <w:kern w:val="0"/>
                <w:sz w:val="18"/>
              </w:rPr>
            </w:pPr>
          </w:p>
        </w:tc>
      </w:tr>
      <w:tr w14:paraId="23F7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jc w:val="center"/>
        </w:trPr>
        <w:tc>
          <w:tcPr>
            <w:tcW w:w="2076" w:type="dxa"/>
            <w:noWrap w:val="0"/>
            <w:vAlign w:val="bottom"/>
          </w:tcPr>
          <w:p w14:paraId="0CBD45F4">
            <w:pPr>
              <w:widowControl/>
              <w:jc w:val="left"/>
              <w:rPr>
                <w:rFonts w:ascii="宋体" w:hAnsi="宋体"/>
                <w:kern w:val="0"/>
                <w:sz w:val="18"/>
              </w:rPr>
            </w:pPr>
            <w:r>
              <w:rPr>
                <w:rFonts w:hint="eastAsia" w:ascii="宋体" w:hAnsi="宋体"/>
                <w:kern w:val="0"/>
                <w:sz w:val="18"/>
              </w:rPr>
              <w:t>裕民县小计</w:t>
            </w:r>
          </w:p>
        </w:tc>
        <w:tc>
          <w:tcPr>
            <w:tcW w:w="1486" w:type="dxa"/>
            <w:noWrap w:val="0"/>
            <w:vAlign w:val="bottom"/>
          </w:tcPr>
          <w:p w14:paraId="39A60660">
            <w:pPr>
              <w:widowControl/>
              <w:jc w:val="right"/>
              <w:rPr>
                <w:rFonts w:ascii="宋体" w:hAnsi="宋体"/>
                <w:kern w:val="0"/>
                <w:sz w:val="18"/>
              </w:rPr>
            </w:pPr>
            <w:r>
              <w:rPr>
                <w:rFonts w:hint="eastAsia" w:ascii="宋体" w:hAnsi="宋体"/>
                <w:kern w:val="0"/>
                <w:sz w:val="18"/>
              </w:rPr>
              <w:t xml:space="preserve">8710.0 </w:t>
            </w:r>
          </w:p>
        </w:tc>
        <w:tc>
          <w:tcPr>
            <w:tcW w:w="1137" w:type="dxa"/>
            <w:vMerge w:val="restart"/>
            <w:noWrap w:val="0"/>
            <w:vAlign w:val="center"/>
          </w:tcPr>
          <w:p w14:paraId="27261DA7">
            <w:pPr>
              <w:widowControl/>
              <w:jc w:val="center"/>
              <w:rPr>
                <w:rFonts w:ascii="宋体" w:hAnsi="宋体"/>
                <w:kern w:val="0"/>
                <w:sz w:val="18"/>
              </w:rPr>
            </w:pPr>
            <w:r>
              <w:rPr>
                <w:rFonts w:hint="eastAsia" w:ascii="宋体" w:hAnsi="宋体"/>
                <w:kern w:val="0"/>
                <w:sz w:val="18"/>
              </w:rPr>
              <w:t>11.60%</w:t>
            </w:r>
          </w:p>
        </w:tc>
        <w:tc>
          <w:tcPr>
            <w:tcW w:w="1442" w:type="dxa"/>
            <w:noWrap w:val="0"/>
            <w:vAlign w:val="center"/>
          </w:tcPr>
          <w:p w14:paraId="7CE6D192">
            <w:pPr>
              <w:widowControl/>
              <w:jc w:val="right"/>
              <w:rPr>
                <w:rFonts w:ascii="宋体" w:hAnsi="宋体"/>
                <w:kern w:val="0"/>
                <w:sz w:val="18"/>
              </w:rPr>
            </w:pPr>
            <w:r>
              <w:rPr>
                <w:rFonts w:hint="eastAsia" w:ascii="宋体" w:hAnsi="宋体"/>
                <w:kern w:val="0"/>
                <w:sz w:val="18"/>
              </w:rPr>
              <w:t xml:space="preserve">18778.8 </w:t>
            </w:r>
          </w:p>
        </w:tc>
        <w:tc>
          <w:tcPr>
            <w:tcW w:w="1158" w:type="dxa"/>
            <w:vMerge w:val="restart"/>
            <w:noWrap w:val="0"/>
            <w:vAlign w:val="center"/>
          </w:tcPr>
          <w:p w14:paraId="5A51630C">
            <w:pPr>
              <w:widowControl/>
              <w:jc w:val="center"/>
              <w:rPr>
                <w:rFonts w:ascii="宋体" w:hAnsi="宋体"/>
                <w:kern w:val="0"/>
                <w:sz w:val="18"/>
              </w:rPr>
            </w:pPr>
            <w:r>
              <w:rPr>
                <w:rFonts w:hint="eastAsia" w:ascii="宋体" w:hAnsi="宋体"/>
                <w:kern w:val="0"/>
                <w:sz w:val="18"/>
              </w:rPr>
              <w:t>11.03%</w:t>
            </w:r>
          </w:p>
        </w:tc>
        <w:tc>
          <w:tcPr>
            <w:tcW w:w="1421" w:type="dxa"/>
            <w:noWrap w:val="0"/>
            <w:vAlign w:val="bottom"/>
          </w:tcPr>
          <w:p w14:paraId="76582AE8">
            <w:pPr>
              <w:widowControl/>
              <w:jc w:val="right"/>
              <w:rPr>
                <w:rFonts w:ascii="宋体" w:hAnsi="宋体"/>
                <w:kern w:val="0"/>
                <w:sz w:val="18"/>
              </w:rPr>
            </w:pPr>
            <w:r>
              <w:rPr>
                <w:rFonts w:hint="eastAsia" w:ascii="宋体" w:hAnsi="宋体"/>
                <w:kern w:val="0"/>
                <w:sz w:val="18"/>
              </w:rPr>
              <w:t xml:space="preserve">31686.1 </w:t>
            </w:r>
          </w:p>
        </w:tc>
      </w:tr>
      <w:tr w14:paraId="6EC4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jc w:val="center"/>
        </w:trPr>
        <w:tc>
          <w:tcPr>
            <w:tcW w:w="2076" w:type="dxa"/>
            <w:noWrap w:val="0"/>
            <w:vAlign w:val="center"/>
          </w:tcPr>
          <w:p w14:paraId="58B1C22F">
            <w:pPr>
              <w:widowControl/>
              <w:jc w:val="left"/>
              <w:rPr>
                <w:rFonts w:ascii="宋体" w:hAnsi="宋体"/>
                <w:kern w:val="0"/>
                <w:sz w:val="18"/>
              </w:rPr>
            </w:pPr>
            <w:r>
              <w:rPr>
                <w:rFonts w:hint="eastAsia" w:ascii="宋体" w:hAnsi="宋体"/>
                <w:kern w:val="0"/>
                <w:sz w:val="18"/>
              </w:rPr>
              <w:t>察汗托海灌区</w:t>
            </w:r>
          </w:p>
        </w:tc>
        <w:tc>
          <w:tcPr>
            <w:tcW w:w="1486" w:type="dxa"/>
            <w:noWrap w:val="0"/>
            <w:vAlign w:val="bottom"/>
          </w:tcPr>
          <w:p w14:paraId="4EF9BEE6">
            <w:pPr>
              <w:widowControl/>
              <w:jc w:val="right"/>
              <w:rPr>
                <w:rFonts w:ascii="宋体" w:hAnsi="宋体"/>
                <w:kern w:val="0"/>
                <w:sz w:val="18"/>
              </w:rPr>
            </w:pPr>
            <w:r>
              <w:rPr>
                <w:rFonts w:hint="eastAsia" w:ascii="宋体" w:hAnsi="宋体"/>
                <w:kern w:val="0"/>
                <w:sz w:val="18"/>
              </w:rPr>
              <w:t xml:space="preserve">0.0 </w:t>
            </w:r>
          </w:p>
        </w:tc>
        <w:tc>
          <w:tcPr>
            <w:tcW w:w="1137" w:type="dxa"/>
            <w:vMerge w:val="continue"/>
            <w:noWrap w:val="0"/>
            <w:vAlign w:val="center"/>
          </w:tcPr>
          <w:p w14:paraId="4046DAE1">
            <w:pPr>
              <w:widowControl/>
              <w:jc w:val="left"/>
              <w:rPr>
                <w:rFonts w:ascii="宋体" w:hAnsi="宋体"/>
                <w:kern w:val="0"/>
                <w:sz w:val="18"/>
              </w:rPr>
            </w:pPr>
          </w:p>
        </w:tc>
        <w:tc>
          <w:tcPr>
            <w:tcW w:w="1442" w:type="dxa"/>
            <w:noWrap w:val="0"/>
            <w:vAlign w:val="center"/>
          </w:tcPr>
          <w:p w14:paraId="28E03D63">
            <w:pPr>
              <w:widowControl/>
              <w:jc w:val="right"/>
              <w:rPr>
                <w:rFonts w:ascii="宋体" w:hAnsi="宋体"/>
                <w:kern w:val="0"/>
                <w:sz w:val="18"/>
              </w:rPr>
            </w:pPr>
            <w:r>
              <w:rPr>
                <w:rFonts w:hint="eastAsia" w:ascii="宋体" w:hAnsi="宋体"/>
                <w:kern w:val="0"/>
                <w:sz w:val="18"/>
              </w:rPr>
              <w:t xml:space="preserve">0.0 </w:t>
            </w:r>
          </w:p>
        </w:tc>
        <w:tc>
          <w:tcPr>
            <w:tcW w:w="1158" w:type="dxa"/>
            <w:vMerge w:val="continue"/>
            <w:noWrap w:val="0"/>
            <w:vAlign w:val="center"/>
          </w:tcPr>
          <w:p w14:paraId="105B185F">
            <w:pPr>
              <w:widowControl/>
              <w:jc w:val="left"/>
              <w:rPr>
                <w:rFonts w:ascii="宋体" w:hAnsi="宋体"/>
                <w:kern w:val="0"/>
                <w:sz w:val="18"/>
              </w:rPr>
            </w:pPr>
          </w:p>
        </w:tc>
        <w:tc>
          <w:tcPr>
            <w:tcW w:w="1421" w:type="dxa"/>
            <w:noWrap w:val="0"/>
            <w:vAlign w:val="bottom"/>
          </w:tcPr>
          <w:p w14:paraId="6B47ECB2">
            <w:pPr>
              <w:widowControl/>
              <w:jc w:val="right"/>
              <w:rPr>
                <w:rFonts w:ascii="宋体" w:hAnsi="宋体"/>
                <w:kern w:val="0"/>
                <w:sz w:val="18"/>
              </w:rPr>
            </w:pPr>
            <w:r>
              <w:rPr>
                <w:rFonts w:hint="eastAsia" w:ascii="宋体" w:hAnsi="宋体"/>
                <w:kern w:val="0"/>
                <w:sz w:val="18"/>
              </w:rPr>
              <w:t xml:space="preserve">0.0 </w:t>
            </w:r>
          </w:p>
        </w:tc>
      </w:tr>
      <w:tr w14:paraId="3F70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jc w:val="center"/>
        </w:trPr>
        <w:tc>
          <w:tcPr>
            <w:tcW w:w="2076" w:type="dxa"/>
            <w:noWrap w:val="0"/>
            <w:vAlign w:val="center"/>
          </w:tcPr>
          <w:p w14:paraId="1ED33360">
            <w:pPr>
              <w:widowControl/>
              <w:jc w:val="left"/>
              <w:rPr>
                <w:rFonts w:ascii="宋体" w:hAnsi="宋体"/>
                <w:kern w:val="0"/>
                <w:sz w:val="18"/>
              </w:rPr>
            </w:pPr>
            <w:r>
              <w:rPr>
                <w:rFonts w:hint="eastAsia" w:ascii="宋体" w:hAnsi="宋体"/>
                <w:kern w:val="0"/>
                <w:sz w:val="18"/>
              </w:rPr>
              <w:t>切格尔灌区</w:t>
            </w:r>
          </w:p>
        </w:tc>
        <w:tc>
          <w:tcPr>
            <w:tcW w:w="1486" w:type="dxa"/>
            <w:noWrap w:val="0"/>
            <w:vAlign w:val="bottom"/>
          </w:tcPr>
          <w:p w14:paraId="5DCC8649">
            <w:pPr>
              <w:widowControl/>
              <w:jc w:val="right"/>
              <w:rPr>
                <w:rFonts w:ascii="宋体" w:hAnsi="宋体"/>
                <w:kern w:val="0"/>
                <w:sz w:val="18"/>
              </w:rPr>
            </w:pPr>
            <w:r>
              <w:rPr>
                <w:rFonts w:hint="eastAsia" w:ascii="宋体" w:hAnsi="宋体"/>
                <w:kern w:val="0"/>
                <w:sz w:val="18"/>
              </w:rPr>
              <w:t xml:space="preserve">875.2 </w:t>
            </w:r>
          </w:p>
        </w:tc>
        <w:tc>
          <w:tcPr>
            <w:tcW w:w="1137" w:type="dxa"/>
            <w:vMerge w:val="continue"/>
            <w:noWrap w:val="0"/>
            <w:vAlign w:val="center"/>
          </w:tcPr>
          <w:p w14:paraId="5C6F4E3E">
            <w:pPr>
              <w:widowControl/>
              <w:jc w:val="left"/>
              <w:rPr>
                <w:rFonts w:ascii="宋体" w:hAnsi="宋体"/>
                <w:kern w:val="0"/>
                <w:sz w:val="18"/>
              </w:rPr>
            </w:pPr>
          </w:p>
        </w:tc>
        <w:tc>
          <w:tcPr>
            <w:tcW w:w="1442" w:type="dxa"/>
            <w:noWrap w:val="0"/>
            <w:vAlign w:val="center"/>
          </w:tcPr>
          <w:p w14:paraId="4BBB8D15">
            <w:pPr>
              <w:widowControl/>
              <w:jc w:val="right"/>
              <w:rPr>
                <w:rFonts w:ascii="宋体" w:hAnsi="宋体"/>
                <w:kern w:val="0"/>
                <w:sz w:val="18"/>
              </w:rPr>
            </w:pPr>
            <w:r>
              <w:rPr>
                <w:rFonts w:hint="eastAsia" w:ascii="宋体" w:hAnsi="宋体"/>
                <w:kern w:val="0"/>
                <w:sz w:val="18"/>
              </w:rPr>
              <w:t xml:space="preserve">1886.9 </w:t>
            </w:r>
          </w:p>
        </w:tc>
        <w:tc>
          <w:tcPr>
            <w:tcW w:w="1158" w:type="dxa"/>
            <w:vMerge w:val="continue"/>
            <w:noWrap w:val="0"/>
            <w:vAlign w:val="center"/>
          </w:tcPr>
          <w:p w14:paraId="02C61BEC">
            <w:pPr>
              <w:widowControl/>
              <w:jc w:val="left"/>
              <w:rPr>
                <w:rFonts w:ascii="宋体" w:hAnsi="宋体"/>
                <w:kern w:val="0"/>
                <w:sz w:val="18"/>
              </w:rPr>
            </w:pPr>
          </w:p>
        </w:tc>
        <w:tc>
          <w:tcPr>
            <w:tcW w:w="1421" w:type="dxa"/>
            <w:noWrap w:val="0"/>
            <w:vAlign w:val="bottom"/>
          </w:tcPr>
          <w:p w14:paraId="1B1D7093">
            <w:pPr>
              <w:widowControl/>
              <w:jc w:val="right"/>
              <w:rPr>
                <w:rFonts w:ascii="宋体" w:hAnsi="宋体"/>
                <w:kern w:val="0"/>
                <w:sz w:val="18"/>
              </w:rPr>
            </w:pPr>
            <w:r>
              <w:rPr>
                <w:rFonts w:hint="eastAsia" w:ascii="宋体" w:hAnsi="宋体"/>
                <w:kern w:val="0"/>
                <w:sz w:val="18"/>
              </w:rPr>
              <w:t xml:space="preserve">3183.8 </w:t>
            </w:r>
          </w:p>
        </w:tc>
      </w:tr>
      <w:tr w14:paraId="4FED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jc w:val="center"/>
        </w:trPr>
        <w:tc>
          <w:tcPr>
            <w:tcW w:w="2076" w:type="dxa"/>
            <w:noWrap w:val="0"/>
            <w:vAlign w:val="center"/>
          </w:tcPr>
          <w:p w14:paraId="00DA7B51">
            <w:pPr>
              <w:widowControl/>
              <w:jc w:val="left"/>
              <w:rPr>
                <w:rFonts w:ascii="宋体" w:hAnsi="宋体"/>
                <w:kern w:val="0"/>
                <w:sz w:val="18"/>
              </w:rPr>
            </w:pPr>
            <w:r>
              <w:rPr>
                <w:rFonts w:hint="eastAsia" w:ascii="宋体" w:hAnsi="宋体"/>
                <w:kern w:val="0"/>
                <w:sz w:val="18"/>
              </w:rPr>
              <w:t>哈拉布拉灌区</w:t>
            </w:r>
          </w:p>
        </w:tc>
        <w:tc>
          <w:tcPr>
            <w:tcW w:w="1486" w:type="dxa"/>
            <w:noWrap w:val="0"/>
            <w:vAlign w:val="bottom"/>
          </w:tcPr>
          <w:p w14:paraId="306D0A4B">
            <w:pPr>
              <w:widowControl/>
              <w:jc w:val="right"/>
              <w:rPr>
                <w:rFonts w:ascii="宋体" w:hAnsi="宋体"/>
                <w:kern w:val="0"/>
                <w:sz w:val="18"/>
              </w:rPr>
            </w:pPr>
            <w:r>
              <w:rPr>
                <w:rFonts w:hint="eastAsia" w:ascii="宋体" w:hAnsi="宋体"/>
                <w:kern w:val="0"/>
                <w:sz w:val="18"/>
              </w:rPr>
              <w:t xml:space="preserve">6959.7 </w:t>
            </w:r>
          </w:p>
        </w:tc>
        <w:tc>
          <w:tcPr>
            <w:tcW w:w="1137" w:type="dxa"/>
            <w:vMerge w:val="continue"/>
            <w:noWrap w:val="0"/>
            <w:vAlign w:val="center"/>
          </w:tcPr>
          <w:p w14:paraId="29B028D1">
            <w:pPr>
              <w:widowControl/>
              <w:jc w:val="left"/>
              <w:rPr>
                <w:rFonts w:ascii="宋体" w:hAnsi="宋体"/>
                <w:kern w:val="0"/>
                <w:sz w:val="18"/>
              </w:rPr>
            </w:pPr>
          </w:p>
        </w:tc>
        <w:tc>
          <w:tcPr>
            <w:tcW w:w="1442" w:type="dxa"/>
            <w:noWrap w:val="0"/>
            <w:vAlign w:val="center"/>
          </w:tcPr>
          <w:p w14:paraId="34C83446">
            <w:pPr>
              <w:widowControl/>
              <w:jc w:val="right"/>
              <w:rPr>
                <w:rFonts w:ascii="宋体" w:hAnsi="宋体"/>
                <w:kern w:val="0"/>
                <w:sz w:val="18"/>
              </w:rPr>
            </w:pPr>
            <w:r>
              <w:rPr>
                <w:rFonts w:hint="eastAsia" w:ascii="宋体" w:hAnsi="宋体"/>
                <w:kern w:val="0"/>
                <w:sz w:val="18"/>
              </w:rPr>
              <w:t xml:space="preserve">15005.1 </w:t>
            </w:r>
          </w:p>
        </w:tc>
        <w:tc>
          <w:tcPr>
            <w:tcW w:w="1158" w:type="dxa"/>
            <w:vMerge w:val="continue"/>
            <w:noWrap w:val="0"/>
            <w:vAlign w:val="center"/>
          </w:tcPr>
          <w:p w14:paraId="7AD23CF7">
            <w:pPr>
              <w:widowControl/>
              <w:jc w:val="left"/>
              <w:rPr>
                <w:rFonts w:ascii="宋体" w:hAnsi="宋体"/>
                <w:kern w:val="0"/>
                <w:sz w:val="18"/>
              </w:rPr>
            </w:pPr>
          </w:p>
        </w:tc>
        <w:tc>
          <w:tcPr>
            <w:tcW w:w="1421" w:type="dxa"/>
            <w:noWrap w:val="0"/>
            <w:vAlign w:val="bottom"/>
          </w:tcPr>
          <w:p w14:paraId="29F6A6C2">
            <w:pPr>
              <w:widowControl/>
              <w:jc w:val="right"/>
              <w:rPr>
                <w:rFonts w:ascii="宋体" w:hAnsi="宋体"/>
                <w:kern w:val="0"/>
                <w:sz w:val="18"/>
              </w:rPr>
            </w:pPr>
            <w:r>
              <w:rPr>
                <w:rFonts w:hint="eastAsia" w:ascii="宋体" w:hAnsi="宋体"/>
                <w:kern w:val="0"/>
                <w:sz w:val="18"/>
              </w:rPr>
              <w:t xml:space="preserve">25318.6 </w:t>
            </w:r>
          </w:p>
        </w:tc>
      </w:tr>
      <w:tr w14:paraId="6EEE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jc w:val="center"/>
        </w:trPr>
        <w:tc>
          <w:tcPr>
            <w:tcW w:w="2076" w:type="dxa"/>
            <w:noWrap w:val="0"/>
            <w:vAlign w:val="center"/>
          </w:tcPr>
          <w:p w14:paraId="5898D464">
            <w:pPr>
              <w:widowControl/>
              <w:jc w:val="left"/>
              <w:rPr>
                <w:rFonts w:ascii="宋体" w:hAnsi="宋体"/>
                <w:kern w:val="0"/>
                <w:sz w:val="18"/>
              </w:rPr>
            </w:pPr>
            <w:r>
              <w:rPr>
                <w:rFonts w:hint="eastAsia" w:ascii="宋体" w:hAnsi="宋体"/>
                <w:kern w:val="0"/>
                <w:sz w:val="18"/>
              </w:rPr>
              <w:t>阿勒腾也木勒灌区</w:t>
            </w:r>
          </w:p>
        </w:tc>
        <w:tc>
          <w:tcPr>
            <w:tcW w:w="1486" w:type="dxa"/>
            <w:noWrap w:val="0"/>
            <w:vAlign w:val="bottom"/>
          </w:tcPr>
          <w:p w14:paraId="253BD752">
            <w:pPr>
              <w:widowControl/>
              <w:jc w:val="right"/>
              <w:rPr>
                <w:rFonts w:ascii="宋体" w:hAnsi="宋体"/>
                <w:kern w:val="0"/>
                <w:sz w:val="18"/>
              </w:rPr>
            </w:pPr>
            <w:r>
              <w:rPr>
                <w:rFonts w:hint="eastAsia" w:ascii="宋体" w:hAnsi="宋体"/>
                <w:kern w:val="0"/>
                <w:sz w:val="18"/>
              </w:rPr>
              <w:t xml:space="preserve">0.0 </w:t>
            </w:r>
          </w:p>
        </w:tc>
        <w:tc>
          <w:tcPr>
            <w:tcW w:w="1137" w:type="dxa"/>
            <w:vMerge w:val="continue"/>
            <w:noWrap w:val="0"/>
            <w:vAlign w:val="center"/>
          </w:tcPr>
          <w:p w14:paraId="4B0998D2">
            <w:pPr>
              <w:widowControl/>
              <w:jc w:val="left"/>
              <w:rPr>
                <w:rFonts w:ascii="宋体" w:hAnsi="宋体"/>
                <w:kern w:val="0"/>
                <w:sz w:val="18"/>
              </w:rPr>
            </w:pPr>
          </w:p>
        </w:tc>
        <w:tc>
          <w:tcPr>
            <w:tcW w:w="1442" w:type="dxa"/>
            <w:noWrap w:val="0"/>
            <w:vAlign w:val="center"/>
          </w:tcPr>
          <w:p w14:paraId="55216612">
            <w:pPr>
              <w:widowControl/>
              <w:jc w:val="right"/>
              <w:rPr>
                <w:rFonts w:ascii="宋体" w:hAnsi="宋体"/>
                <w:kern w:val="0"/>
                <w:sz w:val="18"/>
              </w:rPr>
            </w:pPr>
            <w:r>
              <w:rPr>
                <w:rFonts w:hint="eastAsia" w:ascii="宋体" w:hAnsi="宋体"/>
                <w:kern w:val="0"/>
                <w:sz w:val="18"/>
              </w:rPr>
              <w:t xml:space="preserve">0.0 </w:t>
            </w:r>
          </w:p>
        </w:tc>
        <w:tc>
          <w:tcPr>
            <w:tcW w:w="1158" w:type="dxa"/>
            <w:vMerge w:val="continue"/>
            <w:noWrap w:val="0"/>
            <w:vAlign w:val="center"/>
          </w:tcPr>
          <w:p w14:paraId="688A2A9D">
            <w:pPr>
              <w:widowControl/>
              <w:jc w:val="left"/>
              <w:rPr>
                <w:rFonts w:ascii="宋体" w:hAnsi="宋体"/>
                <w:kern w:val="0"/>
                <w:sz w:val="18"/>
              </w:rPr>
            </w:pPr>
          </w:p>
        </w:tc>
        <w:tc>
          <w:tcPr>
            <w:tcW w:w="1421" w:type="dxa"/>
            <w:noWrap w:val="0"/>
            <w:vAlign w:val="bottom"/>
          </w:tcPr>
          <w:p w14:paraId="6DF81120">
            <w:pPr>
              <w:widowControl/>
              <w:jc w:val="right"/>
              <w:rPr>
                <w:rFonts w:ascii="宋体" w:hAnsi="宋体"/>
                <w:kern w:val="0"/>
                <w:sz w:val="18"/>
              </w:rPr>
            </w:pPr>
            <w:r>
              <w:rPr>
                <w:rFonts w:hint="eastAsia" w:ascii="宋体" w:hAnsi="宋体"/>
                <w:kern w:val="0"/>
                <w:sz w:val="18"/>
              </w:rPr>
              <w:t xml:space="preserve">0.0 </w:t>
            </w:r>
          </w:p>
        </w:tc>
      </w:tr>
      <w:tr w14:paraId="0DAB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jc w:val="center"/>
        </w:trPr>
        <w:tc>
          <w:tcPr>
            <w:tcW w:w="2076" w:type="dxa"/>
            <w:noWrap w:val="0"/>
            <w:vAlign w:val="center"/>
          </w:tcPr>
          <w:p w14:paraId="0056CB89">
            <w:pPr>
              <w:widowControl/>
              <w:jc w:val="left"/>
              <w:rPr>
                <w:rFonts w:ascii="宋体" w:hAnsi="宋体"/>
                <w:kern w:val="0"/>
                <w:sz w:val="18"/>
              </w:rPr>
            </w:pPr>
            <w:r>
              <w:rPr>
                <w:rFonts w:hint="eastAsia" w:ascii="宋体" w:hAnsi="宋体"/>
                <w:kern w:val="0"/>
                <w:sz w:val="18"/>
              </w:rPr>
              <w:t>吉也克灌区</w:t>
            </w:r>
          </w:p>
        </w:tc>
        <w:tc>
          <w:tcPr>
            <w:tcW w:w="1486" w:type="dxa"/>
            <w:noWrap w:val="0"/>
            <w:vAlign w:val="bottom"/>
          </w:tcPr>
          <w:p w14:paraId="2826CDD7">
            <w:pPr>
              <w:widowControl/>
              <w:jc w:val="right"/>
              <w:rPr>
                <w:rFonts w:ascii="宋体" w:hAnsi="宋体"/>
                <w:kern w:val="0"/>
                <w:sz w:val="18"/>
              </w:rPr>
            </w:pPr>
            <w:r>
              <w:rPr>
                <w:rFonts w:hint="eastAsia" w:ascii="宋体" w:hAnsi="宋体"/>
                <w:kern w:val="0"/>
                <w:sz w:val="18"/>
              </w:rPr>
              <w:t xml:space="preserve">875.2 </w:t>
            </w:r>
          </w:p>
        </w:tc>
        <w:tc>
          <w:tcPr>
            <w:tcW w:w="1137" w:type="dxa"/>
            <w:vMerge w:val="continue"/>
            <w:noWrap w:val="0"/>
            <w:vAlign w:val="center"/>
          </w:tcPr>
          <w:p w14:paraId="34C19E9A">
            <w:pPr>
              <w:widowControl/>
              <w:jc w:val="left"/>
              <w:rPr>
                <w:rFonts w:ascii="宋体" w:hAnsi="宋体"/>
                <w:kern w:val="0"/>
                <w:sz w:val="18"/>
              </w:rPr>
            </w:pPr>
          </w:p>
        </w:tc>
        <w:tc>
          <w:tcPr>
            <w:tcW w:w="1442" w:type="dxa"/>
            <w:noWrap w:val="0"/>
            <w:vAlign w:val="center"/>
          </w:tcPr>
          <w:p w14:paraId="0D7AE8A9">
            <w:pPr>
              <w:widowControl/>
              <w:jc w:val="right"/>
              <w:rPr>
                <w:rFonts w:ascii="宋体" w:hAnsi="宋体"/>
                <w:kern w:val="0"/>
                <w:sz w:val="18"/>
              </w:rPr>
            </w:pPr>
            <w:r>
              <w:rPr>
                <w:rFonts w:hint="eastAsia" w:ascii="宋体" w:hAnsi="宋体"/>
                <w:kern w:val="0"/>
                <w:sz w:val="18"/>
              </w:rPr>
              <w:t xml:space="preserve">1886.9 </w:t>
            </w:r>
          </w:p>
        </w:tc>
        <w:tc>
          <w:tcPr>
            <w:tcW w:w="1158" w:type="dxa"/>
            <w:vMerge w:val="continue"/>
            <w:noWrap w:val="0"/>
            <w:vAlign w:val="center"/>
          </w:tcPr>
          <w:p w14:paraId="4A8CC687">
            <w:pPr>
              <w:widowControl/>
              <w:jc w:val="left"/>
              <w:rPr>
                <w:rFonts w:ascii="宋体" w:hAnsi="宋体"/>
                <w:kern w:val="0"/>
                <w:sz w:val="18"/>
              </w:rPr>
            </w:pPr>
          </w:p>
        </w:tc>
        <w:tc>
          <w:tcPr>
            <w:tcW w:w="1421" w:type="dxa"/>
            <w:noWrap w:val="0"/>
            <w:vAlign w:val="bottom"/>
          </w:tcPr>
          <w:p w14:paraId="60B301ED">
            <w:pPr>
              <w:widowControl/>
              <w:jc w:val="right"/>
              <w:rPr>
                <w:rFonts w:ascii="宋体" w:hAnsi="宋体"/>
                <w:kern w:val="0"/>
                <w:sz w:val="18"/>
              </w:rPr>
            </w:pPr>
            <w:r>
              <w:rPr>
                <w:rFonts w:hint="eastAsia" w:ascii="宋体" w:hAnsi="宋体"/>
                <w:kern w:val="0"/>
                <w:sz w:val="18"/>
              </w:rPr>
              <w:t xml:space="preserve">3183.8 </w:t>
            </w:r>
          </w:p>
        </w:tc>
      </w:tr>
    </w:tbl>
    <w:p w14:paraId="7C0DC093">
      <w:pPr>
        <w:spacing w:line="360" w:lineRule="auto"/>
        <w:ind w:firstLine="420" w:firstLineChars="200"/>
        <w:rPr>
          <w:rFonts w:hint="eastAsia" w:ascii="宋体" w:hAnsi="宋体"/>
        </w:rPr>
      </w:pPr>
    </w:p>
    <w:p w14:paraId="6AA9B4A3">
      <w:pPr>
        <w:spacing w:line="360" w:lineRule="auto"/>
        <w:ind w:firstLine="480" w:firstLineChars="200"/>
        <w:rPr>
          <w:rFonts w:hint="eastAsia" w:ascii="宋体" w:hAnsi="宋体"/>
          <w:sz w:val="24"/>
        </w:rPr>
      </w:pPr>
      <w:r>
        <w:rPr>
          <w:rFonts w:hint="eastAsia" w:ascii="宋体" w:hAnsi="宋体"/>
          <w:sz w:val="24"/>
        </w:rPr>
        <w:t>2.4.3灌溉面积发展预测</w:t>
      </w:r>
    </w:p>
    <w:p w14:paraId="287CBCF7">
      <w:pPr>
        <w:spacing w:line="360" w:lineRule="auto"/>
        <w:ind w:firstLine="480" w:firstLineChars="200"/>
        <w:rPr>
          <w:rFonts w:hint="eastAsia" w:ascii="宋体" w:hAnsi="宋体"/>
          <w:sz w:val="24"/>
        </w:rPr>
      </w:pPr>
      <w:r>
        <w:rPr>
          <w:rFonts w:hint="eastAsia" w:ascii="宋体" w:hAnsi="宋体"/>
          <w:sz w:val="24"/>
        </w:rPr>
        <w:t>根据《新疆额敏河流域规划报告（送审稿）》确定的灌溉面积发展模式为：灌溉面积不发展，逐年提高有效灌溉面积，减少非足水灌溉面积，流域规划现状年2005年，本规划现状2009年，根据流域规划思路，近期重点坚持以改造中低产田、调整农业结构、农业内部挖潜为主线的农业发展战略；远期根据灌区水土资源条件，通过供水工程供水消除非足水灌溉，全部达到有效灌溉，发展特色经济作物的种植面积，以加快农业发展和广大农民脱贫步伐。裕民县各水平年灌溉面积同流域规划。2009年裕民县灌溉面积50.01万亩，其中有效灌溉面积21.33万亩，非足水灌溉面积28.68万亩，2015年增加有效灌面积1.97万亩，减少非足水灌溉面积1.97万亩，2020年增加有效灌面积26.71万亩，减少非足水灌溉面积26.71万亩，各灌区面积指标见下表：</w:t>
      </w:r>
    </w:p>
    <w:p w14:paraId="37298292">
      <w:pPr>
        <w:spacing w:line="440" w:lineRule="exact"/>
        <w:ind w:firstLine="2980" w:firstLineChars="1237"/>
        <w:rPr>
          <w:rFonts w:hint="eastAsia" w:ascii="黑体" w:hAnsi="宋体" w:eastAsia="黑体"/>
          <w:b/>
          <w:sz w:val="24"/>
        </w:rPr>
      </w:pPr>
      <w:r>
        <w:rPr>
          <w:rFonts w:hint="eastAsia" w:ascii="黑体" w:hAnsi="宋体" w:eastAsia="黑体"/>
          <w:b/>
          <w:sz w:val="24"/>
        </w:rPr>
        <w:t>裕民县灌溉面积表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1"/>
        <w:gridCol w:w="1863"/>
        <w:gridCol w:w="1863"/>
        <w:gridCol w:w="1863"/>
      </w:tblGrid>
      <w:tr w14:paraId="2D23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3131" w:type="dxa"/>
            <w:vMerge w:val="restart"/>
            <w:noWrap w:val="0"/>
            <w:vAlign w:val="bottom"/>
          </w:tcPr>
          <w:p w14:paraId="20F5352E">
            <w:pPr>
              <w:widowControl/>
              <w:jc w:val="center"/>
              <w:rPr>
                <w:rFonts w:ascii="宋体" w:hAnsi="宋体"/>
                <w:kern w:val="0"/>
                <w:sz w:val="18"/>
              </w:rPr>
            </w:pPr>
            <w:r>
              <w:rPr>
                <w:rFonts w:hint="eastAsia" w:ascii="宋体" w:hAnsi="宋体"/>
                <w:kern w:val="0"/>
                <w:sz w:val="18"/>
              </w:rPr>
              <w:t>灌区名称</w:t>
            </w:r>
          </w:p>
        </w:tc>
        <w:tc>
          <w:tcPr>
            <w:tcW w:w="5589" w:type="dxa"/>
            <w:gridSpan w:val="3"/>
            <w:noWrap w:val="0"/>
            <w:vAlign w:val="bottom"/>
          </w:tcPr>
          <w:p w14:paraId="11BEE83D">
            <w:pPr>
              <w:widowControl/>
              <w:jc w:val="center"/>
              <w:rPr>
                <w:rFonts w:ascii="宋体" w:hAnsi="宋体"/>
                <w:kern w:val="0"/>
                <w:sz w:val="18"/>
              </w:rPr>
            </w:pPr>
            <w:r>
              <w:rPr>
                <w:rFonts w:hint="eastAsia" w:ascii="宋体" w:hAnsi="宋体"/>
                <w:kern w:val="0"/>
                <w:sz w:val="18"/>
              </w:rPr>
              <w:t>总灌溉面积</w:t>
            </w:r>
          </w:p>
        </w:tc>
      </w:tr>
      <w:tr w14:paraId="528E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3131" w:type="dxa"/>
            <w:vMerge w:val="continue"/>
            <w:noWrap w:val="0"/>
            <w:vAlign w:val="center"/>
          </w:tcPr>
          <w:p w14:paraId="4EE1B75D">
            <w:pPr>
              <w:widowControl/>
              <w:jc w:val="left"/>
              <w:rPr>
                <w:rFonts w:ascii="宋体" w:hAnsi="宋体"/>
                <w:kern w:val="0"/>
                <w:sz w:val="18"/>
              </w:rPr>
            </w:pPr>
          </w:p>
        </w:tc>
        <w:tc>
          <w:tcPr>
            <w:tcW w:w="1863" w:type="dxa"/>
            <w:noWrap w:val="0"/>
            <w:vAlign w:val="bottom"/>
          </w:tcPr>
          <w:p w14:paraId="316F179D">
            <w:pPr>
              <w:widowControl/>
              <w:jc w:val="center"/>
              <w:rPr>
                <w:rFonts w:ascii="宋体" w:hAnsi="宋体"/>
                <w:kern w:val="0"/>
                <w:sz w:val="18"/>
              </w:rPr>
            </w:pPr>
            <w:r>
              <w:rPr>
                <w:rFonts w:hint="eastAsia" w:ascii="宋体" w:hAnsi="宋体"/>
                <w:kern w:val="0"/>
                <w:sz w:val="18"/>
              </w:rPr>
              <w:t>2009年</w:t>
            </w:r>
          </w:p>
        </w:tc>
        <w:tc>
          <w:tcPr>
            <w:tcW w:w="1863" w:type="dxa"/>
            <w:noWrap w:val="0"/>
            <w:vAlign w:val="bottom"/>
          </w:tcPr>
          <w:p w14:paraId="6F7D75AB">
            <w:pPr>
              <w:widowControl/>
              <w:jc w:val="center"/>
              <w:rPr>
                <w:rFonts w:ascii="宋体" w:hAnsi="宋体"/>
                <w:kern w:val="0"/>
                <w:sz w:val="18"/>
              </w:rPr>
            </w:pPr>
            <w:r>
              <w:rPr>
                <w:rFonts w:hint="eastAsia" w:ascii="宋体" w:hAnsi="宋体"/>
                <w:kern w:val="0"/>
                <w:sz w:val="18"/>
              </w:rPr>
              <w:t>2015年</w:t>
            </w:r>
          </w:p>
        </w:tc>
        <w:tc>
          <w:tcPr>
            <w:tcW w:w="1863" w:type="dxa"/>
            <w:noWrap w:val="0"/>
            <w:vAlign w:val="bottom"/>
          </w:tcPr>
          <w:p w14:paraId="3FF34557">
            <w:pPr>
              <w:widowControl/>
              <w:jc w:val="center"/>
              <w:rPr>
                <w:rFonts w:ascii="宋体" w:hAnsi="宋体"/>
                <w:kern w:val="0"/>
                <w:sz w:val="18"/>
              </w:rPr>
            </w:pPr>
            <w:r>
              <w:rPr>
                <w:rFonts w:hint="eastAsia" w:ascii="宋体" w:hAnsi="宋体"/>
                <w:kern w:val="0"/>
                <w:sz w:val="18"/>
              </w:rPr>
              <w:t>2020年</w:t>
            </w:r>
          </w:p>
        </w:tc>
      </w:tr>
      <w:tr w14:paraId="127B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3131" w:type="dxa"/>
            <w:noWrap w:val="0"/>
            <w:vAlign w:val="bottom"/>
          </w:tcPr>
          <w:p w14:paraId="04699D5E">
            <w:pPr>
              <w:widowControl/>
              <w:rPr>
                <w:rFonts w:ascii="宋体" w:hAnsi="宋体"/>
                <w:kern w:val="0"/>
                <w:sz w:val="20"/>
              </w:rPr>
            </w:pPr>
            <w:r>
              <w:rPr>
                <w:rFonts w:hint="eastAsia" w:ascii="宋体" w:hAnsi="宋体"/>
                <w:kern w:val="0"/>
                <w:sz w:val="20"/>
              </w:rPr>
              <w:t>裕民县小计</w:t>
            </w:r>
          </w:p>
        </w:tc>
        <w:tc>
          <w:tcPr>
            <w:tcW w:w="1863" w:type="dxa"/>
            <w:noWrap w:val="0"/>
            <w:vAlign w:val="bottom"/>
          </w:tcPr>
          <w:p w14:paraId="57B4E776">
            <w:pPr>
              <w:widowControl/>
              <w:jc w:val="center"/>
              <w:rPr>
                <w:rFonts w:ascii="宋体" w:hAnsi="宋体"/>
                <w:kern w:val="0"/>
                <w:sz w:val="18"/>
              </w:rPr>
            </w:pPr>
            <w:r>
              <w:rPr>
                <w:rFonts w:hint="eastAsia" w:ascii="宋体" w:hAnsi="宋体"/>
                <w:kern w:val="0"/>
                <w:sz w:val="18"/>
              </w:rPr>
              <w:t>50.01</w:t>
            </w:r>
          </w:p>
        </w:tc>
        <w:tc>
          <w:tcPr>
            <w:tcW w:w="1863" w:type="dxa"/>
            <w:noWrap w:val="0"/>
            <w:vAlign w:val="bottom"/>
          </w:tcPr>
          <w:p w14:paraId="1B231AD9">
            <w:pPr>
              <w:widowControl/>
              <w:jc w:val="center"/>
              <w:rPr>
                <w:rFonts w:ascii="宋体" w:hAnsi="宋体"/>
                <w:kern w:val="0"/>
                <w:sz w:val="18"/>
              </w:rPr>
            </w:pPr>
            <w:r>
              <w:rPr>
                <w:rFonts w:hint="eastAsia" w:ascii="宋体" w:hAnsi="宋体"/>
                <w:kern w:val="0"/>
                <w:sz w:val="18"/>
              </w:rPr>
              <w:t>50.01</w:t>
            </w:r>
          </w:p>
        </w:tc>
        <w:tc>
          <w:tcPr>
            <w:tcW w:w="1863" w:type="dxa"/>
            <w:noWrap w:val="0"/>
            <w:vAlign w:val="bottom"/>
          </w:tcPr>
          <w:p w14:paraId="0C0F5D85">
            <w:pPr>
              <w:widowControl/>
              <w:jc w:val="center"/>
              <w:rPr>
                <w:rFonts w:ascii="宋体" w:hAnsi="宋体"/>
                <w:kern w:val="0"/>
                <w:sz w:val="18"/>
              </w:rPr>
            </w:pPr>
            <w:r>
              <w:rPr>
                <w:rFonts w:hint="eastAsia" w:ascii="宋体" w:hAnsi="宋体"/>
                <w:kern w:val="0"/>
                <w:sz w:val="18"/>
              </w:rPr>
              <w:t>50.01</w:t>
            </w:r>
          </w:p>
        </w:tc>
      </w:tr>
      <w:tr w14:paraId="3F45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3131" w:type="dxa"/>
            <w:noWrap w:val="0"/>
            <w:vAlign w:val="center"/>
          </w:tcPr>
          <w:p w14:paraId="1546D573">
            <w:pPr>
              <w:widowControl/>
              <w:rPr>
                <w:rFonts w:ascii="宋体" w:hAnsi="宋体"/>
                <w:kern w:val="0"/>
                <w:sz w:val="20"/>
              </w:rPr>
            </w:pPr>
            <w:r>
              <w:rPr>
                <w:rFonts w:hint="eastAsia" w:ascii="宋体" w:hAnsi="宋体"/>
                <w:kern w:val="0"/>
                <w:sz w:val="20"/>
              </w:rPr>
              <w:t>切格尔灌区</w:t>
            </w:r>
          </w:p>
        </w:tc>
        <w:tc>
          <w:tcPr>
            <w:tcW w:w="1863" w:type="dxa"/>
            <w:noWrap w:val="0"/>
            <w:vAlign w:val="bottom"/>
          </w:tcPr>
          <w:p w14:paraId="45E7E76C">
            <w:pPr>
              <w:widowControl/>
              <w:jc w:val="center"/>
              <w:rPr>
                <w:rFonts w:ascii="宋体" w:hAnsi="宋体"/>
                <w:kern w:val="0"/>
                <w:sz w:val="18"/>
              </w:rPr>
            </w:pPr>
            <w:r>
              <w:rPr>
                <w:rFonts w:hint="eastAsia" w:ascii="宋体" w:hAnsi="宋体"/>
                <w:kern w:val="0"/>
                <w:sz w:val="18"/>
              </w:rPr>
              <w:t>5.83</w:t>
            </w:r>
          </w:p>
        </w:tc>
        <w:tc>
          <w:tcPr>
            <w:tcW w:w="1863" w:type="dxa"/>
            <w:noWrap w:val="0"/>
            <w:vAlign w:val="bottom"/>
          </w:tcPr>
          <w:p w14:paraId="28EEF87D">
            <w:pPr>
              <w:widowControl/>
              <w:jc w:val="center"/>
              <w:rPr>
                <w:rFonts w:ascii="宋体" w:hAnsi="宋体"/>
                <w:kern w:val="0"/>
                <w:sz w:val="18"/>
              </w:rPr>
            </w:pPr>
            <w:r>
              <w:rPr>
                <w:rFonts w:hint="eastAsia" w:ascii="宋体" w:hAnsi="宋体"/>
                <w:kern w:val="0"/>
                <w:sz w:val="18"/>
              </w:rPr>
              <w:t>5.83</w:t>
            </w:r>
          </w:p>
        </w:tc>
        <w:tc>
          <w:tcPr>
            <w:tcW w:w="1863" w:type="dxa"/>
            <w:noWrap w:val="0"/>
            <w:vAlign w:val="bottom"/>
          </w:tcPr>
          <w:p w14:paraId="4C3B3AA9">
            <w:pPr>
              <w:widowControl/>
              <w:jc w:val="center"/>
              <w:rPr>
                <w:rFonts w:ascii="宋体" w:hAnsi="宋体"/>
                <w:kern w:val="0"/>
                <w:sz w:val="18"/>
              </w:rPr>
            </w:pPr>
            <w:r>
              <w:rPr>
                <w:rFonts w:hint="eastAsia" w:ascii="宋体" w:hAnsi="宋体"/>
                <w:kern w:val="0"/>
                <w:sz w:val="18"/>
              </w:rPr>
              <w:t>5.83</w:t>
            </w:r>
          </w:p>
        </w:tc>
      </w:tr>
      <w:tr w14:paraId="312B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3131" w:type="dxa"/>
            <w:noWrap w:val="0"/>
            <w:vAlign w:val="center"/>
          </w:tcPr>
          <w:p w14:paraId="529BE5F6">
            <w:pPr>
              <w:widowControl/>
              <w:rPr>
                <w:rFonts w:ascii="宋体" w:hAnsi="宋体"/>
                <w:kern w:val="0"/>
                <w:sz w:val="20"/>
              </w:rPr>
            </w:pPr>
            <w:r>
              <w:rPr>
                <w:rFonts w:hint="eastAsia" w:ascii="宋体" w:hAnsi="宋体"/>
                <w:kern w:val="0"/>
                <w:sz w:val="20"/>
              </w:rPr>
              <w:t>哈拉布拉灌区</w:t>
            </w:r>
          </w:p>
        </w:tc>
        <w:tc>
          <w:tcPr>
            <w:tcW w:w="1863" w:type="dxa"/>
            <w:noWrap w:val="0"/>
            <w:vAlign w:val="bottom"/>
          </w:tcPr>
          <w:p w14:paraId="00C0F03A">
            <w:pPr>
              <w:widowControl/>
              <w:jc w:val="center"/>
              <w:rPr>
                <w:rFonts w:ascii="宋体" w:hAnsi="宋体"/>
                <w:kern w:val="0"/>
                <w:sz w:val="18"/>
              </w:rPr>
            </w:pPr>
            <w:r>
              <w:rPr>
                <w:rFonts w:hint="eastAsia" w:ascii="宋体" w:hAnsi="宋体"/>
                <w:kern w:val="0"/>
                <w:sz w:val="18"/>
              </w:rPr>
              <w:t>14.06</w:t>
            </w:r>
          </w:p>
        </w:tc>
        <w:tc>
          <w:tcPr>
            <w:tcW w:w="1863" w:type="dxa"/>
            <w:noWrap w:val="0"/>
            <w:vAlign w:val="bottom"/>
          </w:tcPr>
          <w:p w14:paraId="3AFD8227">
            <w:pPr>
              <w:widowControl/>
              <w:jc w:val="center"/>
              <w:rPr>
                <w:rFonts w:ascii="宋体" w:hAnsi="宋体"/>
                <w:kern w:val="0"/>
                <w:sz w:val="18"/>
              </w:rPr>
            </w:pPr>
            <w:r>
              <w:rPr>
                <w:rFonts w:hint="eastAsia" w:ascii="宋体" w:hAnsi="宋体"/>
                <w:kern w:val="0"/>
                <w:sz w:val="18"/>
              </w:rPr>
              <w:t>14.06</w:t>
            </w:r>
          </w:p>
        </w:tc>
        <w:tc>
          <w:tcPr>
            <w:tcW w:w="1863" w:type="dxa"/>
            <w:noWrap w:val="0"/>
            <w:vAlign w:val="bottom"/>
          </w:tcPr>
          <w:p w14:paraId="41B9E60E">
            <w:pPr>
              <w:widowControl/>
              <w:jc w:val="center"/>
              <w:rPr>
                <w:rFonts w:ascii="宋体" w:hAnsi="宋体"/>
                <w:kern w:val="0"/>
                <w:sz w:val="18"/>
              </w:rPr>
            </w:pPr>
            <w:r>
              <w:rPr>
                <w:rFonts w:hint="eastAsia" w:ascii="宋体" w:hAnsi="宋体"/>
                <w:kern w:val="0"/>
                <w:sz w:val="18"/>
              </w:rPr>
              <w:t>14.06</w:t>
            </w:r>
          </w:p>
        </w:tc>
      </w:tr>
      <w:tr w14:paraId="61E7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3131" w:type="dxa"/>
            <w:noWrap w:val="0"/>
            <w:vAlign w:val="center"/>
          </w:tcPr>
          <w:p w14:paraId="570BACBA">
            <w:pPr>
              <w:widowControl/>
              <w:rPr>
                <w:rFonts w:ascii="宋体" w:hAnsi="宋体"/>
                <w:kern w:val="0"/>
                <w:sz w:val="20"/>
              </w:rPr>
            </w:pPr>
            <w:r>
              <w:rPr>
                <w:rFonts w:hint="eastAsia" w:ascii="宋体" w:hAnsi="宋体"/>
                <w:kern w:val="0"/>
                <w:sz w:val="20"/>
              </w:rPr>
              <w:t>阿勒腾也木勒灌区</w:t>
            </w:r>
          </w:p>
        </w:tc>
        <w:tc>
          <w:tcPr>
            <w:tcW w:w="1863" w:type="dxa"/>
            <w:noWrap w:val="0"/>
            <w:vAlign w:val="bottom"/>
          </w:tcPr>
          <w:p w14:paraId="377E31ED">
            <w:pPr>
              <w:widowControl/>
              <w:jc w:val="center"/>
              <w:rPr>
                <w:rFonts w:ascii="宋体" w:hAnsi="宋体"/>
                <w:kern w:val="0"/>
                <w:sz w:val="18"/>
              </w:rPr>
            </w:pPr>
            <w:r>
              <w:rPr>
                <w:rFonts w:hint="eastAsia" w:ascii="宋体" w:hAnsi="宋体"/>
                <w:kern w:val="0"/>
                <w:sz w:val="18"/>
              </w:rPr>
              <w:t>7.17</w:t>
            </w:r>
          </w:p>
        </w:tc>
        <w:tc>
          <w:tcPr>
            <w:tcW w:w="1863" w:type="dxa"/>
            <w:noWrap w:val="0"/>
            <w:vAlign w:val="bottom"/>
          </w:tcPr>
          <w:p w14:paraId="3BE28FCA">
            <w:pPr>
              <w:widowControl/>
              <w:jc w:val="center"/>
              <w:rPr>
                <w:rFonts w:ascii="宋体" w:hAnsi="宋体"/>
                <w:kern w:val="0"/>
                <w:sz w:val="18"/>
              </w:rPr>
            </w:pPr>
            <w:r>
              <w:rPr>
                <w:rFonts w:hint="eastAsia" w:ascii="宋体" w:hAnsi="宋体"/>
                <w:kern w:val="0"/>
                <w:sz w:val="18"/>
              </w:rPr>
              <w:t>7.17</w:t>
            </w:r>
          </w:p>
        </w:tc>
        <w:tc>
          <w:tcPr>
            <w:tcW w:w="1863" w:type="dxa"/>
            <w:noWrap w:val="0"/>
            <w:vAlign w:val="bottom"/>
          </w:tcPr>
          <w:p w14:paraId="24F62DE6">
            <w:pPr>
              <w:widowControl/>
              <w:jc w:val="center"/>
              <w:rPr>
                <w:rFonts w:ascii="宋体" w:hAnsi="宋体"/>
                <w:kern w:val="0"/>
                <w:sz w:val="18"/>
              </w:rPr>
            </w:pPr>
            <w:r>
              <w:rPr>
                <w:rFonts w:hint="eastAsia" w:ascii="宋体" w:hAnsi="宋体"/>
                <w:kern w:val="0"/>
                <w:sz w:val="18"/>
              </w:rPr>
              <w:t>7.17</w:t>
            </w:r>
          </w:p>
        </w:tc>
      </w:tr>
      <w:tr w14:paraId="59FC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3131" w:type="dxa"/>
            <w:noWrap w:val="0"/>
            <w:vAlign w:val="center"/>
          </w:tcPr>
          <w:p w14:paraId="10194FD8">
            <w:pPr>
              <w:widowControl/>
              <w:rPr>
                <w:rFonts w:ascii="宋体" w:hAnsi="宋体"/>
                <w:kern w:val="0"/>
                <w:sz w:val="20"/>
              </w:rPr>
            </w:pPr>
            <w:r>
              <w:rPr>
                <w:rFonts w:hint="eastAsia" w:ascii="宋体" w:hAnsi="宋体"/>
                <w:kern w:val="0"/>
                <w:sz w:val="20"/>
              </w:rPr>
              <w:t>吉也克灌区</w:t>
            </w:r>
          </w:p>
        </w:tc>
        <w:tc>
          <w:tcPr>
            <w:tcW w:w="1863" w:type="dxa"/>
            <w:noWrap w:val="0"/>
            <w:vAlign w:val="bottom"/>
          </w:tcPr>
          <w:p w14:paraId="709D87D6">
            <w:pPr>
              <w:widowControl/>
              <w:jc w:val="center"/>
              <w:rPr>
                <w:rFonts w:ascii="宋体" w:hAnsi="宋体"/>
                <w:kern w:val="0"/>
                <w:sz w:val="18"/>
              </w:rPr>
            </w:pPr>
            <w:r>
              <w:rPr>
                <w:rFonts w:hint="eastAsia" w:ascii="宋体" w:hAnsi="宋体"/>
                <w:kern w:val="0"/>
                <w:sz w:val="18"/>
              </w:rPr>
              <w:t>22.95</w:t>
            </w:r>
          </w:p>
        </w:tc>
        <w:tc>
          <w:tcPr>
            <w:tcW w:w="1863" w:type="dxa"/>
            <w:noWrap w:val="0"/>
            <w:vAlign w:val="bottom"/>
          </w:tcPr>
          <w:p w14:paraId="2D43E220">
            <w:pPr>
              <w:widowControl/>
              <w:jc w:val="center"/>
              <w:rPr>
                <w:rFonts w:ascii="宋体" w:hAnsi="宋体"/>
                <w:kern w:val="0"/>
                <w:sz w:val="18"/>
              </w:rPr>
            </w:pPr>
            <w:r>
              <w:rPr>
                <w:rFonts w:hint="eastAsia" w:ascii="宋体" w:hAnsi="宋体"/>
                <w:kern w:val="0"/>
                <w:sz w:val="18"/>
              </w:rPr>
              <w:t>22.95</w:t>
            </w:r>
          </w:p>
        </w:tc>
        <w:tc>
          <w:tcPr>
            <w:tcW w:w="1863" w:type="dxa"/>
            <w:noWrap w:val="0"/>
            <w:vAlign w:val="bottom"/>
          </w:tcPr>
          <w:p w14:paraId="2AA1DC43">
            <w:pPr>
              <w:widowControl/>
              <w:jc w:val="center"/>
              <w:rPr>
                <w:rFonts w:ascii="宋体" w:hAnsi="宋体"/>
                <w:kern w:val="0"/>
                <w:sz w:val="18"/>
              </w:rPr>
            </w:pPr>
            <w:r>
              <w:rPr>
                <w:rFonts w:hint="eastAsia" w:ascii="宋体" w:hAnsi="宋体"/>
                <w:kern w:val="0"/>
                <w:sz w:val="18"/>
              </w:rPr>
              <w:t>22.95</w:t>
            </w:r>
          </w:p>
        </w:tc>
      </w:tr>
    </w:tbl>
    <w:p w14:paraId="17F8EF2B">
      <w:pPr>
        <w:spacing w:line="240" w:lineRule="atLeast"/>
        <w:rPr>
          <w:rFonts w:hint="eastAsia" w:ascii="宋体" w:hAnsi="宋体"/>
        </w:rPr>
      </w:pPr>
    </w:p>
    <w:p w14:paraId="58F92581">
      <w:pPr>
        <w:spacing w:line="440" w:lineRule="exact"/>
        <w:ind w:firstLine="2607" w:firstLineChars="1082"/>
        <w:rPr>
          <w:rFonts w:hint="eastAsia" w:ascii="宋体" w:hAnsi="宋体"/>
          <w:b/>
        </w:rPr>
      </w:pPr>
      <w:r>
        <w:rPr>
          <w:rFonts w:hint="eastAsia" w:ascii="黑体" w:hAnsi="宋体" w:eastAsia="黑体"/>
          <w:b/>
          <w:sz w:val="24"/>
        </w:rPr>
        <w:t>裕民县灌区各水平年有效灌溉面积表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355"/>
        <w:gridCol w:w="1355"/>
        <w:gridCol w:w="1355"/>
        <w:gridCol w:w="1158"/>
        <w:gridCol w:w="1421"/>
      </w:tblGrid>
      <w:tr w14:paraId="4410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2076" w:type="dxa"/>
            <w:vMerge w:val="restart"/>
            <w:noWrap w:val="0"/>
            <w:vAlign w:val="center"/>
          </w:tcPr>
          <w:p w14:paraId="3FF02E5D">
            <w:pPr>
              <w:widowControl/>
              <w:jc w:val="center"/>
              <w:rPr>
                <w:rFonts w:ascii="宋体" w:hAnsi="宋体"/>
                <w:kern w:val="0"/>
                <w:sz w:val="18"/>
              </w:rPr>
            </w:pPr>
            <w:r>
              <w:rPr>
                <w:rFonts w:hint="eastAsia" w:ascii="宋体" w:hAnsi="宋体"/>
                <w:kern w:val="0"/>
                <w:sz w:val="18"/>
              </w:rPr>
              <w:t>灌区名称</w:t>
            </w:r>
          </w:p>
        </w:tc>
        <w:tc>
          <w:tcPr>
            <w:tcW w:w="4065" w:type="dxa"/>
            <w:gridSpan w:val="3"/>
            <w:noWrap w:val="0"/>
            <w:vAlign w:val="bottom"/>
          </w:tcPr>
          <w:p w14:paraId="6782746F">
            <w:pPr>
              <w:widowControl/>
              <w:jc w:val="center"/>
              <w:rPr>
                <w:rFonts w:ascii="宋体" w:hAnsi="宋体"/>
                <w:kern w:val="0"/>
                <w:sz w:val="18"/>
              </w:rPr>
            </w:pPr>
            <w:r>
              <w:rPr>
                <w:rFonts w:hint="eastAsia" w:ascii="宋体" w:hAnsi="宋体"/>
                <w:kern w:val="0"/>
                <w:sz w:val="18"/>
              </w:rPr>
              <w:t>有效灌溉面积</w:t>
            </w:r>
          </w:p>
        </w:tc>
        <w:tc>
          <w:tcPr>
            <w:tcW w:w="1158" w:type="dxa"/>
            <w:vMerge w:val="restart"/>
            <w:noWrap w:val="0"/>
            <w:vAlign w:val="bottom"/>
          </w:tcPr>
          <w:p w14:paraId="37C375EE">
            <w:pPr>
              <w:widowControl/>
              <w:jc w:val="center"/>
              <w:rPr>
                <w:rFonts w:ascii="宋体" w:hAnsi="宋体"/>
                <w:kern w:val="0"/>
                <w:sz w:val="18"/>
              </w:rPr>
            </w:pPr>
            <w:r>
              <w:rPr>
                <w:rFonts w:hint="eastAsia" w:ascii="宋体" w:hAnsi="宋体"/>
                <w:kern w:val="0"/>
                <w:sz w:val="18"/>
              </w:rPr>
              <w:t>2015年较现状增加面积</w:t>
            </w:r>
          </w:p>
        </w:tc>
        <w:tc>
          <w:tcPr>
            <w:tcW w:w="1421" w:type="dxa"/>
            <w:vMerge w:val="restart"/>
            <w:noWrap w:val="0"/>
            <w:vAlign w:val="bottom"/>
          </w:tcPr>
          <w:p w14:paraId="4C18BB1E">
            <w:pPr>
              <w:widowControl/>
              <w:jc w:val="center"/>
              <w:rPr>
                <w:rFonts w:ascii="宋体" w:hAnsi="宋体"/>
                <w:kern w:val="0"/>
                <w:sz w:val="18"/>
              </w:rPr>
            </w:pPr>
            <w:r>
              <w:rPr>
                <w:rFonts w:hint="eastAsia" w:ascii="宋体" w:hAnsi="宋体"/>
                <w:kern w:val="0"/>
                <w:sz w:val="18"/>
              </w:rPr>
              <w:t>2020年较2015年增加面积</w:t>
            </w:r>
          </w:p>
        </w:tc>
      </w:tr>
      <w:tr w14:paraId="2282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2076" w:type="dxa"/>
            <w:vMerge w:val="continue"/>
            <w:noWrap w:val="0"/>
            <w:vAlign w:val="center"/>
          </w:tcPr>
          <w:p w14:paraId="7352A89C">
            <w:pPr>
              <w:widowControl/>
              <w:jc w:val="left"/>
              <w:rPr>
                <w:rFonts w:ascii="宋体" w:hAnsi="宋体"/>
                <w:kern w:val="0"/>
                <w:sz w:val="18"/>
              </w:rPr>
            </w:pPr>
          </w:p>
        </w:tc>
        <w:tc>
          <w:tcPr>
            <w:tcW w:w="1355" w:type="dxa"/>
            <w:noWrap w:val="0"/>
            <w:vAlign w:val="bottom"/>
          </w:tcPr>
          <w:p w14:paraId="517479D5">
            <w:pPr>
              <w:widowControl/>
              <w:jc w:val="center"/>
              <w:rPr>
                <w:rFonts w:ascii="宋体" w:hAnsi="宋体"/>
                <w:kern w:val="0"/>
                <w:sz w:val="18"/>
              </w:rPr>
            </w:pPr>
            <w:r>
              <w:rPr>
                <w:rFonts w:hint="eastAsia" w:ascii="宋体" w:hAnsi="宋体"/>
                <w:kern w:val="0"/>
                <w:sz w:val="18"/>
              </w:rPr>
              <w:t>2009年</w:t>
            </w:r>
          </w:p>
        </w:tc>
        <w:tc>
          <w:tcPr>
            <w:tcW w:w="1355" w:type="dxa"/>
            <w:noWrap w:val="0"/>
            <w:vAlign w:val="bottom"/>
          </w:tcPr>
          <w:p w14:paraId="52D0963F">
            <w:pPr>
              <w:widowControl/>
              <w:jc w:val="center"/>
              <w:rPr>
                <w:rFonts w:ascii="宋体" w:hAnsi="宋体"/>
                <w:kern w:val="0"/>
                <w:sz w:val="18"/>
              </w:rPr>
            </w:pPr>
            <w:r>
              <w:rPr>
                <w:rFonts w:hint="eastAsia" w:ascii="宋体" w:hAnsi="宋体"/>
                <w:kern w:val="0"/>
                <w:sz w:val="18"/>
              </w:rPr>
              <w:t>2015年</w:t>
            </w:r>
          </w:p>
        </w:tc>
        <w:tc>
          <w:tcPr>
            <w:tcW w:w="1355" w:type="dxa"/>
            <w:noWrap w:val="0"/>
            <w:vAlign w:val="bottom"/>
          </w:tcPr>
          <w:p w14:paraId="0995BE82">
            <w:pPr>
              <w:widowControl/>
              <w:jc w:val="center"/>
              <w:rPr>
                <w:rFonts w:ascii="宋体" w:hAnsi="宋体"/>
                <w:kern w:val="0"/>
                <w:sz w:val="18"/>
              </w:rPr>
            </w:pPr>
            <w:r>
              <w:rPr>
                <w:rFonts w:hint="eastAsia" w:ascii="宋体" w:hAnsi="宋体"/>
                <w:kern w:val="0"/>
                <w:sz w:val="18"/>
              </w:rPr>
              <w:t>2020年</w:t>
            </w:r>
          </w:p>
        </w:tc>
        <w:tc>
          <w:tcPr>
            <w:tcW w:w="1158" w:type="dxa"/>
            <w:vMerge w:val="continue"/>
            <w:noWrap w:val="0"/>
            <w:vAlign w:val="center"/>
          </w:tcPr>
          <w:p w14:paraId="7BF88104">
            <w:pPr>
              <w:widowControl/>
              <w:jc w:val="left"/>
              <w:rPr>
                <w:rFonts w:ascii="宋体" w:hAnsi="宋体"/>
                <w:kern w:val="0"/>
                <w:sz w:val="18"/>
              </w:rPr>
            </w:pPr>
          </w:p>
        </w:tc>
        <w:tc>
          <w:tcPr>
            <w:tcW w:w="1421" w:type="dxa"/>
            <w:vMerge w:val="continue"/>
            <w:noWrap w:val="0"/>
            <w:vAlign w:val="center"/>
          </w:tcPr>
          <w:p w14:paraId="26FB0749">
            <w:pPr>
              <w:widowControl/>
              <w:jc w:val="left"/>
              <w:rPr>
                <w:rFonts w:ascii="宋体" w:hAnsi="宋体"/>
                <w:kern w:val="0"/>
                <w:sz w:val="18"/>
              </w:rPr>
            </w:pPr>
          </w:p>
        </w:tc>
      </w:tr>
      <w:tr w14:paraId="536F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2076" w:type="dxa"/>
            <w:noWrap w:val="0"/>
            <w:vAlign w:val="bottom"/>
          </w:tcPr>
          <w:p w14:paraId="3434EEEC">
            <w:pPr>
              <w:widowControl/>
              <w:jc w:val="center"/>
              <w:rPr>
                <w:rFonts w:ascii="宋体" w:hAnsi="宋体"/>
                <w:kern w:val="0"/>
                <w:sz w:val="18"/>
              </w:rPr>
            </w:pPr>
            <w:r>
              <w:rPr>
                <w:rFonts w:hint="eastAsia" w:ascii="宋体" w:hAnsi="宋体"/>
                <w:kern w:val="0"/>
                <w:sz w:val="18"/>
              </w:rPr>
              <w:t>裕民县小计</w:t>
            </w:r>
          </w:p>
        </w:tc>
        <w:tc>
          <w:tcPr>
            <w:tcW w:w="1355" w:type="dxa"/>
            <w:noWrap w:val="0"/>
            <w:vAlign w:val="bottom"/>
          </w:tcPr>
          <w:p w14:paraId="2C65BAB8">
            <w:pPr>
              <w:widowControl/>
              <w:jc w:val="center"/>
              <w:rPr>
                <w:rFonts w:ascii="宋体" w:hAnsi="宋体"/>
                <w:kern w:val="0"/>
                <w:sz w:val="18"/>
              </w:rPr>
            </w:pPr>
            <w:r>
              <w:rPr>
                <w:rFonts w:hint="eastAsia" w:ascii="宋体" w:hAnsi="宋体"/>
                <w:kern w:val="0"/>
                <w:sz w:val="18"/>
              </w:rPr>
              <w:t>21.33</w:t>
            </w:r>
          </w:p>
        </w:tc>
        <w:tc>
          <w:tcPr>
            <w:tcW w:w="1355" w:type="dxa"/>
            <w:noWrap w:val="0"/>
            <w:vAlign w:val="bottom"/>
          </w:tcPr>
          <w:p w14:paraId="11689B4A">
            <w:pPr>
              <w:widowControl/>
              <w:jc w:val="center"/>
              <w:rPr>
                <w:rFonts w:ascii="宋体" w:hAnsi="宋体"/>
                <w:kern w:val="0"/>
                <w:sz w:val="18"/>
              </w:rPr>
            </w:pPr>
            <w:r>
              <w:rPr>
                <w:rFonts w:hint="eastAsia" w:ascii="宋体" w:hAnsi="宋体"/>
                <w:kern w:val="0"/>
                <w:sz w:val="18"/>
              </w:rPr>
              <w:t>23.3</w:t>
            </w:r>
          </w:p>
        </w:tc>
        <w:tc>
          <w:tcPr>
            <w:tcW w:w="1355" w:type="dxa"/>
            <w:noWrap w:val="0"/>
            <w:vAlign w:val="bottom"/>
          </w:tcPr>
          <w:p w14:paraId="1BAD9164">
            <w:pPr>
              <w:widowControl/>
              <w:jc w:val="center"/>
              <w:rPr>
                <w:rFonts w:ascii="宋体" w:hAnsi="宋体"/>
                <w:kern w:val="0"/>
                <w:sz w:val="18"/>
              </w:rPr>
            </w:pPr>
            <w:r>
              <w:rPr>
                <w:rFonts w:hint="eastAsia" w:ascii="宋体" w:hAnsi="宋体"/>
                <w:kern w:val="0"/>
                <w:sz w:val="18"/>
              </w:rPr>
              <w:t>50.01</w:t>
            </w:r>
          </w:p>
        </w:tc>
        <w:tc>
          <w:tcPr>
            <w:tcW w:w="1158" w:type="dxa"/>
            <w:noWrap w:val="0"/>
            <w:vAlign w:val="bottom"/>
          </w:tcPr>
          <w:p w14:paraId="4D910AB6">
            <w:pPr>
              <w:widowControl/>
              <w:jc w:val="center"/>
              <w:rPr>
                <w:rFonts w:ascii="宋体" w:hAnsi="宋体"/>
                <w:kern w:val="0"/>
                <w:sz w:val="18"/>
              </w:rPr>
            </w:pPr>
            <w:r>
              <w:rPr>
                <w:rFonts w:hint="eastAsia" w:ascii="宋体" w:hAnsi="宋体"/>
                <w:kern w:val="0"/>
                <w:sz w:val="18"/>
              </w:rPr>
              <w:t>1.97</w:t>
            </w:r>
          </w:p>
        </w:tc>
        <w:tc>
          <w:tcPr>
            <w:tcW w:w="1421" w:type="dxa"/>
            <w:noWrap w:val="0"/>
            <w:vAlign w:val="bottom"/>
          </w:tcPr>
          <w:p w14:paraId="2541B5AB">
            <w:pPr>
              <w:widowControl/>
              <w:jc w:val="center"/>
              <w:rPr>
                <w:rFonts w:ascii="宋体" w:hAnsi="宋体"/>
                <w:kern w:val="0"/>
                <w:sz w:val="18"/>
              </w:rPr>
            </w:pPr>
            <w:r>
              <w:rPr>
                <w:rFonts w:hint="eastAsia" w:ascii="宋体" w:hAnsi="宋体"/>
                <w:kern w:val="0"/>
                <w:sz w:val="18"/>
              </w:rPr>
              <w:t>26.71</w:t>
            </w:r>
          </w:p>
        </w:tc>
      </w:tr>
      <w:tr w14:paraId="4E4E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2076" w:type="dxa"/>
            <w:noWrap w:val="0"/>
            <w:vAlign w:val="center"/>
          </w:tcPr>
          <w:p w14:paraId="4C97493C">
            <w:pPr>
              <w:widowControl/>
              <w:jc w:val="left"/>
              <w:rPr>
                <w:rFonts w:ascii="宋体" w:hAnsi="宋体"/>
                <w:kern w:val="0"/>
                <w:sz w:val="18"/>
              </w:rPr>
            </w:pPr>
            <w:r>
              <w:rPr>
                <w:rFonts w:hint="eastAsia" w:ascii="宋体" w:hAnsi="宋体"/>
                <w:kern w:val="0"/>
                <w:sz w:val="18"/>
              </w:rPr>
              <w:t>切格尔灌区</w:t>
            </w:r>
          </w:p>
        </w:tc>
        <w:tc>
          <w:tcPr>
            <w:tcW w:w="1355" w:type="dxa"/>
            <w:noWrap w:val="0"/>
            <w:vAlign w:val="bottom"/>
          </w:tcPr>
          <w:p w14:paraId="1A67AE12">
            <w:pPr>
              <w:widowControl/>
              <w:jc w:val="center"/>
              <w:rPr>
                <w:rFonts w:ascii="宋体" w:hAnsi="宋体"/>
                <w:kern w:val="0"/>
                <w:sz w:val="18"/>
              </w:rPr>
            </w:pPr>
            <w:r>
              <w:rPr>
                <w:rFonts w:hint="eastAsia" w:ascii="宋体" w:hAnsi="宋体"/>
                <w:kern w:val="0"/>
                <w:sz w:val="18"/>
              </w:rPr>
              <w:t>1.09</w:t>
            </w:r>
          </w:p>
        </w:tc>
        <w:tc>
          <w:tcPr>
            <w:tcW w:w="1355" w:type="dxa"/>
            <w:noWrap w:val="0"/>
            <w:vAlign w:val="bottom"/>
          </w:tcPr>
          <w:p w14:paraId="01BB96C1">
            <w:pPr>
              <w:widowControl/>
              <w:jc w:val="center"/>
              <w:rPr>
                <w:rFonts w:ascii="宋体" w:hAnsi="宋体"/>
                <w:kern w:val="0"/>
                <w:sz w:val="18"/>
              </w:rPr>
            </w:pPr>
            <w:r>
              <w:rPr>
                <w:rFonts w:hint="eastAsia" w:ascii="宋体" w:hAnsi="宋体"/>
                <w:kern w:val="0"/>
                <w:sz w:val="18"/>
              </w:rPr>
              <w:t>2.32</w:t>
            </w:r>
          </w:p>
        </w:tc>
        <w:tc>
          <w:tcPr>
            <w:tcW w:w="1355" w:type="dxa"/>
            <w:noWrap w:val="0"/>
            <w:vAlign w:val="bottom"/>
          </w:tcPr>
          <w:p w14:paraId="66315D14">
            <w:pPr>
              <w:widowControl/>
              <w:jc w:val="center"/>
              <w:rPr>
                <w:rFonts w:ascii="宋体" w:hAnsi="宋体"/>
                <w:kern w:val="0"/>
                <w:sz w:val="18"/>
              </w:rPr>
            </w:pPr>
            <w:r>
              <w:rPr>
                <w:rFonts w:hint="eastAsia" w:ascii="宋体" w:hAnsi="宋体"/>
                <w:kern w:val="0"/>
                <w:sz w:val="18"/>
              </w:rPr>
              <w:t>5.83</w:t>
            </w:r>
          </w:p>
        </w:tc>
        <w:tc>
          <w:tcPr>
            <w:tcW w:w="1158" w:type="dxa"/>
            <w:noWrap w:val="0"/>
            <w:vAlign w:val="bottom"/>
          </w:tcPr>
          <w:p w14:paraId="657394F8">
            <w:pPr>
              <w:widowControl/>
              <w:jc w:val="center"/>
              <w:rPr>
                <w:rFonts w:ascii="宋体" w:hAnsi="宋体"/>
                <w:kern w:val="0"/>
                <w:sz w:val="18"/>
              </w:rPr>
            </w:pPr>
            <w:r>
              <w:rPr>
                <w:rFonts w:hint="eastAsia" w:ascii="宋体" w:hAnsi="宋体"/>
                <w:kern w:val="0"/>
                <w:sz w:val="18"/>
              </w:rPr>
              <w:t>1.23</w:t>
            </w:r>
          </w:p>
        </w:tc>
        <w:tc>
          <w:tcPr>
            <w:tcW w:w="1421" w:type="dxa"/>
            <w:noWrap w:val="0"/>
            <w:vAlign w:val="bottom"/>
          </w:tcPr>
          <w:p w14:paraId="5D373A5A">
            <w:pPr>
              <w:widowControl/>
              <w:jc w:val="center"/>
              <w:rPr>
                <w:rFonts w:ascii="宋体" w:hAnsi="宋体"/>
                <w:kern w:val="0"/>
                <w:sz w:val="18"/>
              </w:rPr>
            </w:pPr>
            <w:r>
              <w:rPr>
                <w:rFonts w:hint="eastAsia" w:ascii="宋体" w:hAnsi="宋体"/>
                <w:kern w:val="0"/>
                <w:sz w:val="18"/>
              </w:rPr>
              <w:t>3.51</w:t>
            </w:r>
          </w:p>
        </w:tc>
      </w:tr>
      <w:tr w14:paraId="6B03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2076" w:type="dxa"/>
            <w:noWrap w:val="0"/>
            <w:vAlign w:val="center"/>
          </w:tcPr>
          <w:p w14:paraId="418B67E1">
            <w:pPr>
              <w:widowControl/>
              <w:jc w:val="left"/>
              <w:rPr>
                <w:rFonts w:ascii="宋体" w:hAnsi="宋体"/>
                <w:kern w:val="0"/>
                <w:sz w:val="18"/>
              </w:rPr>
            </w:pPr>
            <w:r>
              <w:rPr>
                <w:rFonts w:hint="eastAsia" w:ascii="宋体" w:hAnsi="宋体"/>
                <w:kern w:val="0"/>
                <w:sz w:val="18"/>
              </w:rPr>
              <w:t>哈拉布拉灌区</w:t>
            </w:r>
          </w:p>
        </w:tc>
        <w:tc>
          <w:tcPr>
            <w:tcW w:w="1355" w:type="dxa"/>
            <w:noWrap w:val="0"/>
            <w:vAlign w:val="bottom"/>
          </w:tcPr>
          <w:p w14:paraId="0DBC861A">
            <w:pPr>
              <w:widowControl/>
              <w:jc w:val="center"/>
              <w:rPr>
                <w:rFonts w:ascii="宋体" w:hAnsi="宋体"/>
                <w:kern w:val="0"/>
                <w:sz w:val="18"/>
              </w:rPr>
            </w:pPr>
            <w:r>
              <w:rPr>
                <w:rFonts w:hint="eastAsia" w:ascii="宋体" w:hAnsi="宋体"/>
                <w:kern w:val="0"/>
                <w:sz w:val="18"/>
              </w:rPr>
              <w:t>1.47</w:t>
            </w:r>
          </w:p>
        </w:tc>
        <w:tc>
          <w:tcPr>
            <w:tcW w:w="1355" w:type="dxa"/>
            <w:noWrap w:val="0"/>
            <w:vAlign w:val="bottom"/>
          </w:tcPr>
          <w:p w14:paraId="10F14556">
            <w:pPr>
              <w:widowControl/>
              <w:jc w:val="center"/>
              <w:rPr>
                <w:rFonts w:ascii="宋体" w:hAnsi="宋体"/>
                <w:kern w:val="0"/>
                <w:sz w:val="18"/>
              </w:rPr>
            </w:pPr>
            <w:r>
              <w:rPr>
                <w:rFonts w:hint="eastAsia" w:ascii="宋体" w:hAnsi="宋体"/>
                <w:kern w:val="0"/>
                <w:sz w:val="18"/>
              </w:rPr>
              <w:t>3.34</w:t>
            </w:r>
          </w:p>
        </w:tc>
        <w:tc>
          <w:tcPr>
            <w:tcW w:w="1355" w:type="dxa"/>
            <w:noWrap w:val="0"/>
            <w:vAlign w:val="bottom"/>
          </w:tcPr>
          <w:p w14:paraId="16A1DF30">
            <w:pPr>
              <w:widowControl/>
              <w:jc w:val="center"/>
              <w:rPr>
                <w:rFonts w:ascii="宋体" w:hAnsi="宋体"/>
                <w:kern w:val="0"/>
                <w:sz w:val="18"/>
              </w:rPr>
            </w:pPr>
            <w:r>
              <w:rPr>
                <w:rFonts w:hint="eastAsia" w:ascii="宋体" w:hAnsi="宋体"/>
                <w:kern w:val="0"/>
                <w:sz w:val="18"/>
              </w:rPr>
              <w:t>14.06</w:t>
            </w:r>
          </w:p>
        </w:tc>
        <w:tc>
          <w:tcPr>
            <w:tcW w:w="1158" w:type="dxa"/>
            <w:noWrap w:val="0"/>
            <w:vAlign w:val="bottom"/>
          </w:tcPr>
          <w:p w14:paraId="0BFFBD5A">
            <w:pPr>
              <w:widowControl/>
              <w:jc w:val="center"/>
              <w:rPr>
                <w:rFonts w:ascii="宋体" w:hAnsi="宋体"/>
                <w:kern w:val="0"/>
                <w:sz w:val="18"/>
              </w:rPr>
            </w:pPr>
            <w:r>
              <w:rPr>
                <w:rFonts w:hint="eastAsia" w:ascii="宋体" w:hAnsi="宋体"/>
                <w:kern w:val="0"/>
                <w:sz w:val="18"/>
              </w:rPr>
              <w:t>1.87</w:t>
            </w:r>
          </w:p>
        </w:tc>
        <w:tc>
          <w:tcPr>
            <w:tcW w:w="1421" w:type="dxa"/>
            <w:noWrap w:val="0"/>
            <w:vAlign w:val="bottom"/>
          </w:tcPr>
          <w:p w14:paraId="3A69C79C">
            <w:pPr>
              <w:widowControl/>
              <w:jc w:val="center"/>
              <w:rPr>
                <w:rFonts w:ascii="宋体" w:hAnsi="宋体"/>
                <w:kern w:val="0"/>
                <w:sz w:val="18"/>
              </w:rPr>
            </w:pPr>
            <w:r>
              <w:rPr>
                <w:rFonts w:hint="eastAsia" w:ascii="宋体" w:hAnsi="宋体"/>
                <w:kern w:val="0"/>
                <w:sz w:val="18"/>
              </w:rPr>
              <w:t>10.72</w:t>
            </w:r>
          </w:p>
        </w:tc>
      </w:tr>
      <w:tr w14:paraId="3631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2076" w:type="dxa"/>
            <w:noWrap w:val="0"/>
            <w:vAlign w:val="center"/>
          </w:tcPr>
          <w:p w14:paraId="6A455CB5">
            <w:pPr>
              <w:widowControl/>
              <w:jc w:val="left"/>
              <w:rPr>
                <w:rFonts w:ascii="宋体" w:hAnsi="宋体"/>
                <w:kern w:val="0"/>
                <w:sz w:val="18"/>
              </w:rPr>
            </w:pPr>
            <w:r>
              <w:rPr>
                <w:rFonts w:hint="eastAsia" w:ascii="宋体" w:hAnsi="宋体"/>
                <w:kern w:val="0"/>
                <w:sz w:val="18"/>
              </w:rPr>
              <w:t>阿勒腾也木勒灌区</w:t>
            </w:r>
          </w:p>
        </w:tc>
        <w:tc>
          <w:tcPr>
            <w:tcW w:w="1355" w:type="dxa"/>
            <w:noWrap w:val="0"/>
            <w:vAlign w:val="bottom"/>
          </w:tcPr>
          <w:p w14:paraId="30501440">
            <w:pPr>
              <w:widowControl/>
              <w:jc w:val="center"/>
              <w:rPr>
                <w:rFonts w:ascii="宋体" w:hAnsi="宋体"/>
                <w:kern w:val="0"/>
                <w:sz w:val="18"/>
              </w:rPr>
            </w:pPr>
            <w:r>
              <w:rPr>
                <w:rFonts w:hint="eastAsia" w:ascii="宋体" w:hAnsi="宋体"/>
                <w:kern w:val="0"/>
                <w:sz w:val="18"/>
              </w:rPr>
              <w:t>0.97</w:t>
            </w:r>
          </w:p>
        </w:tc>
        <w:tc>
          <w:tcPr>
            <w:tcW w:w="1355" w:type="dxa"/>
            <w:noWrap w:val="0"/>
            <w:vAlign w:val="bottom"/>
          </w:tcPr>
          <w:p w14:paraId="48D95CBA">
            <w:pPr>
              <w:widowControl/>
              <w:jc w:val="center"/>
              <w:rPr>
                <w:rFonts w:ascii="宋体" w:hAnsi="宋体"/>
                <w:kern w:val="0"/>
                <w:sz w:val="18"/>
              </w:rPr>
            </w:pPr>
            <w:r>
              <w:rPr>
                <w:rFonts w:hint="eastAsia" w:ascii="宋体" w:hAnsi="宋体"/>
                <w:kern w:val="0"/>
                <w:sz w:val="18"/>
              </w:rPr>
              <w:t>3.14</w:t>
            </w:r>
          </w:p>
        </w:tc>
        <w:tc>
          <w:tcPr>
            <w:tcW w:w="1355" w:type="dxa"/>
            <w:noWrap w:val="0"/>
            <w:vAlign w:val="bottom"/>
          </w:tcPr>
          <w:p w14:paraId="3F67404A">
            <w:pPr>
              <w:widowControl/>
              <w:jc w:val="center"/>
              <w:rPr>
                <w:rFonts w:ascii="宋体" w:hAnsi="宋体"/>
                <w:kern w:val="0"/>
                <w:sz w:val="18"/>
              </w:rPr>
            </w:pPr>
            <w:r>
              <w:rPr>
                <w:rFonts w:hint="eastAsia" w:ascii="宋体" w:hAnsi="宋体"/>
                <w:kern w:val="0"/>
                <w:sz w:val="18"/>
              </w:rPr>
              <w:t>7.17</w:t>
            </w:r>
          </w:p>
        </w:tc>
        <w:tc>
          <w:tcPr>
            <w:tcW w:w="1158" w:type="dxa"/>
            <w:noWrap w:val="0"/>
            <w:vAlign w:val="bottom"/>
          </w:tcPr>
          <w:p w14:paraId="68905424">
            <w:pPr>
              <w:widowControl/>
              <w:jc w:val="center"/>
              <w:rPr>
                <w:rFonts w:ascii="宋体" w:hAnsi="宋体"/>
                <w:kern w:val="0"/>
                <w:sz w:val="18"/>
              </w:rPr>
            </w:pPr>
            <w:r>
              <w:rPr>
                <w:rFonts w:hint="eastAsia" w:ascii="宋体" w:hAnsi="宋体"/>
                <w:kern w:val="0"/>
                <w:sz w:val="18"/>
              </w:rPr>
              <w:t>2.17</w:t>
            </w:r>
          </w:p>
        </w:tc>
        <w:tc>
          <w:tcPr>
            <w:tcW w:w="1421" w:type="dxa"/>
            <w:noWrap w:val="0"/>
            <w:vAlign w:val="bottom"/>
          </w:tcPr>
          <w:p w14:paraId="69C3426C">
            <w:pPr>
              <w:widowControl/>
              <w:jc w:val="center"/>
              <w:rPr>
                <w:rFonts w:ascii="宋体" w:hAnsi="宋体"/>
                <w:kern w:val="0"/>
                <w:sz w:val="18"/>
              </w:rPr>
            </w:pPr>
            <w:r>
              <w:rPr>
                <w:rFonts w:hint="eastAsia" w:ascii="宋体" w:hAnsi="宋体"/>
                <w:kern w:val="0"/>
                <w:sz w:val="18"/>
              </w:rPr>
              <w:t>4.03</w:t>
            </w:r>
          </w:p>
        </w:tc>
      </w:tr>
      <w:tr w14:paraId="6F45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2076" w:type="dxa"/>
            <w:noWrap w:val="0"/>
            <w:vAlign w:val="center"/>
          </w:tcPr>
          <w:p w14:paraId="0B2AB14B">
            <w:pPr>
              <w:widowControl/>
              <w:jc w:val="left"/>
              <w:rPr>
                <w:rFonts w:ascii="宋体" w:hAnsi="宋体"/>
                <w:kern w:val="0"/>
                <w:sz w:val="18"/>
              </w:rPr>
            </w:pPr>
            <w:r>
              <w:rPr>
                <w:rFonts w:hint="eastAsia" w:ascii="宋体" w:hAnsi="宋体"/>
                <w:kern w:val="0"/>
                <w:sz w:val="18"/>
              </w:rPr>
              <w:t>吉也克灌区</w:t>
            </w:r>
          </w:p>
        </w:tc>
        <w:tc>
          <w:tcPr>
            <w:tcW w:w="1355" w:type="dxa"/>
            <w:noWrap w:val="0"/>
            <w:vAlign w:val="bottom"/>
          </w:tcPr>
          <w:p w14:paraId="6CA0BF10">
            <w:pPr>
              <w:widowControl/>
              <w:jc w:val="center"/>
              <w:rPr>
                <w:rFonts w:ascii="宋体" w:hAnsi="宋体"/>
                <w:kern w:val="0"/>
                <w:sz w:val="18"/>
              </w:rPr>
            </w:pPr>
            <w:r>
              <w:rPr>
                <w:rFonts w:hint="eastAsia" w:ascii="宋体" w:hAnsi="宋体"/>
                <w:kern w:val="0"/>
                <w:sz w:val="18"/>
              </w:rPr>
              <w:t>17.8</w:t>
            </w:r>
          </w:p>
        </w:tc>
        <w:tc>
          <w:tcPr>
            <w:tcW w:w="1355" w:type="dxa"/>
            <w:noWrap w:val="0"/>
            <w:vAlign w:val="bottom"/>
          </w:tcPr>
          <w:p w14:paraId="38D0FEB0">
            <w:pPr>
              <w:widowControl/>
              <w:jc w:val="center"/>
              <w:rPr>
                <w:rFonts w:ascii="宋体" w:hAnsi="宋体"/>
                <w:kern w:val="0"/>
                <w:sz w:val="18"/>
              </w:rPr>
            </w:pPr>
            <w:r>
              <w:rPr>
                <w:rFonts w:hint="eastAsia" w:ascii="宋体" w:hAnsi="宋体"/>
                <w:kern w:val="0"/>
                <w:sz w:val="18"/>
              </w:rPr>
              <w:t>14.5</w:t>
            </w:r>
          </w:p>
        </w:tc>
        <w:tc>
          <w:tcPr>
            <w:tcW w:w="1355" w:type="dxa"/>
            <w:noWrap w:val="0"/>
            <w:vAlign w:val="bottom"/>
          </w:tcPr>
          <w:p w14:paraId="13117815">
            <w:pPr>
              <w:widowControl/>
              <w:jc w:val="center"/>
              <w:rPr>
                <w:rFonts w:ascii="宋体" w:hAnsi="宋体"/>
                <w:kern w:val="0"/>
                <w:sz w:val="18"/>
              </w:rPr>
            </w:pPr>
            <w:r>
              <w:rPr>
                <w:rFonts w:hint="eastAsia" w:ascii="宋体" w:hAnsi="宋体"/>
                <w:kern w:val="0"/>
                <w:sz w:val="18"/>
              </w:rPr>
              <w:t>22.95</w:t>
            </w:r>
          </w:p>
        </w:tc>
        <w:tc>
          <w:tcPr>
            <w:tcW w:w="1158" w:type="dxa"/>
            <w:noWrap w:val="0"/>
            <w:vAlign w:val="bottom"/>
          </w:tcPr>
          <w:p w14:paraId="3617B347">
            <w:pPr>
              <w:widowControl/>
              <w:jc w:val="center"/>
              <w:rPr>
                <w:rFonts w:ascii="宋体" w:hAnsi="宋体"/>
                <w:kern w:val="0"/>
                <w:sz w:val="18"/>
              </w:rPr>
            </w:pPr>
            <w:r>
              <w:rPr>
                <w:rFonts w:hint="eastAsia" w:ascii="宋体" w:hAnsi="宋体"/>
                <w:kern w:val="0"/>
                <w:sz w:val="18"/>
              </w:rPr>
              <w:t>-3.3</w:t>
            </w:r>
          </w:p>
        </w:tc>
        <w:tc>
          <w:tcPr>
            <w:tcW w:w="1421" w:type="dxa"/>
            <w:noWrap w:val="0"/>
            <w:vAlign w:val="bottom"/>
          </w:tcPr>
          <w:p w14:paraId="56120CF3">
            <w:pPr>
              <w:widowControl/>
              <w:jc w:val="center"/>
              <w:rPr>
                <w:rFonts w:ascii="宋体" w:hAnsi="宋体"/>
                <w:kern w:val="0"/>
                <w:sz w:val="18"/>
              </w:rPr>
            </w:pPr>
            <w:r>
              <w:rPr>
                <w:rFonts w:hint="eastAsia" w:ascii="宋体" w:hAnsi="宋体"/>
                <w:kern w:val="0"/>
                <w:sz w:val="18"/>
              </w:rPr>
              <w:t>8.45</w:t>
            </w:r>
          </w:p>
        </w:tc>
      </w:tr>
    </w:tbl>
    <w:p w14:paraId="683ED0CB">
      <w:pPr>
        <w:spacing w:line="360" w:lineRule="auto"/>
        <w:rPr>
          <w:rFonts w:hint="eastAsia" w:ascii="宋体" w:hAnsi="宋体"/>
          <w:sz w:val="18"/>
        </w:rPr>
      </w:pPr>
      <w:r>
        <w:rPr>
          <w:rFonts w:hint="eastAsia" w:ascii="宋体" w:hAnsi="宋体"/>
          <w:sz w:val="18"/>
        </w:rPr>
        <w:t>注：吉也克2015年有效灌溉面积减少是因为减少地下水超采量。</w:t>
      </w:r>
    </w:p>
    <w:p w14:paraId="69FE4967">
      <w:pPr>
        <w:spacing w:line="240" w:lineRule="atLeast"/>
        <w:rPr>
          <w:rFonts w:hint="eastAsia" w:ascii="宋体" w:hAnsi="宋体"/>
        </w:rPr>
      </w:pPr>
    </w:p>
    <w:p w14:paraId="0014AE1F">
      <w:pPr>
        <w:spacing w:line="440" w:lineRule="exact"/>
        <w:ind w:firstLine="2725" w:firstLineChars="1131"/>
        <w:rPr>
          <w:rFonts w:hint="eastAsia" w:ascii="宋体" w:hAnsi="宋体"/>
          <w:b/>
        </w:rPr>
      </w:pPr>
      <w:r>
        <w:rPr>
          <w:rFonts w:hint="eastAsia" w:ascii="黑体" w:hAnsi="宋体" w:eastAsia="黑体"/>
          <w:b/>
          <w:sz w:val="24"/>
        </w:rPr>
        <w:t>裕民县灌区各水平年非足水灌溉面积表</w:t>
      </w:r>
    </w:p>
    <w:tbl>
      <w:tblPr>
        <w:tblStyle w:val="36"/>
        <w:tblW w:w="0" w:type="auto"/>
        <w:tblInd w:w="0" w:type="dxa"/>
        <w:tblLayout w:type="fixed"/>
        <w:tblCellMar>
          <w:top w:w="0" w:type="dxa"/>
          <w:left w:w="108" w:type="dxa"/>
          <w:bottom w:w="0" w:type="dxa"/>
          <w:right w:w="108" w:type="dxa"/>
        </w:tblCellMar>
      </w:tblPr>
      <w:tblGrid>
        <w:gridCol w:w="2076"/>
        <w:gridCol w:w="1355"/>
        <w:gridCol w:w="1355"/>
        <w:gridCol w:w="1355"/>
        <w:gridCol w:w="1158"/>
        <w:gridCol w:w="1421"/>
      </w:tblGrid>
      <w:tr w14:paraId="594C86DE">
        <w:tblPrEx>
          <w:tblCellMar>
            <w:top w:w="0" w:type="dxa"/>
            <w:left w:w="108" w:type="dxa"/>
            <w:bottom w:w="0" w:type="dxa"/>
            <w:right w:w="108" w:type="dxa"/>
          </w:tblCellMar>
        </w:tblPrEx>
        <w:trPr>
          <w:wBefore w:w="0" w:type="auto"/>
          <w:trHeight w:val="285" w:hRule="atLeast"/>
        </w:trPr>
        <w:tc>
          <w:tcPr>
            <w:tcW w:w="2076" w:type="dxa"/>
            <w:vMerge w:val="restart"/>
            <w:tcBorders>
              <w:top w:val="single" w:color="auto" w:sz="4" w:space="0"/>
              <w:left w:val="single" w:color="auto" w:sz="4" w:space="0"/>
              <w:bottom w:val="single" w:color="auto" w:sz="4" w:space="0"/>
              <w:right w:val="single" w:color="auto" w:sz="4" w:space="0"/>
            </w:tcBorders>
            <w:noWrap w:val="0"/>
            <w:vAlign w:val="center"/>
          </w:tcPr>
          <w:p w14:paraId="30B2E389">
            <w:pPr>
              <w:widowControl/>
              <w:jc w:val="center"/>
              <w:rPr>
                <w:rFonts w:ascii="宋体" w:hAnsi="宋体"/>
                <w:kern w:val="0"/>
                <w:sz w:val="18"/>
              </w:rPr>
            </w:pPr>
            <w:r>
              <w:rPr>
                <w:rFonts w:hint="eastAsia" w:ascii="宋体" w:hAnsi="宋体"/>
                <w:kern w:val="0"/>
                <w:sz w:val="18"/>
              </w:rPr>
              <w:t>灌区名称</w:t>
            </w:r>
          </w:p>
        </w:tc>
        <w:tc>
          <w:tcPr>
            <w:tcW w:w="4065" w:type="dxa"/>
            <w:gridSpan w:val="3"/>
            <w:tcBorders>
              <w:top w:val="single" w:color="auto" w:sz="4" w:space="0"/>
              <w:left w:val="nil"/>
              <w:bottom w:val="single" w:color="auto" w:sz="4" w:space="0"/>
              <w:right w:val="single" w:color="auto" w:sz="4" w:space="0"/>
            </w:tcBorders>
            <w:noWrap w:val="0"/>
            <w:vAlign w:val="bottom"/>
          </w:tcPr>
          <w:p w14:paraId="4F0279F4">
            <w:pPr>
              <w:widowControl/>
              <w:jc w:val="center"/>
              <w:rPr>
                <w:rFonts w:ascii="宋体" w:hAnsi="宋体"/>
                <w:kern w:val="0"/>
                <w:sz w:val="18"/>
              </w:rPr>
            </w:pPr>
            <w:r>
              <w:rPr>
                <w:rFonts w:hint="eastAsia" w:ascii="宋体" w:hAnsi="宋体"/>
                <w:kern w:val="0"/>
                <w:sz w:val="18"/>
              </w:rPr>
              <w:t>非足水灌溉面积</w:t>
            </w:r>
          </w:p>
        </w:tc>
        <w:tc>
          <w:tcPr>
            <w:tcW w:w="1158" w:type="dxa"/>
            <w:vMerge w:val="restart"/>
            <w:tcBorders>
              <w:top w:val="single" w:color="auto" w:sz="4" w:space="0"/>
              <w:left w:val="single" w:color="auto" w:sz="4" w:space="0"/>
              <w:bottom w:val="single" w:color="auto" w:sz="4" w:space="0"/>
              <w:right w:val="single" w:color="auto" w:sz="4" w:space="0"/>
            </w:tcBorders>
            <w:noWrap w:val="0"/>
            <w:vAlign w:val="bottom"/>
          </w:tcPr>
          <w:p w14:paraId="0126A683">
            <w:pPr>
              <w:widowControl/>
              <w:jc w:val="center"/>
              <w:rPr>
                <w:rFonts w:ascii="宋体" w:hAnsi="宋体"/>
                <w:kern w:val="0"/>
                <w:sz w:val="18"/>
              </w:rPr>
            </w:pPr>
            <w:r>
              <w:rPr>
                <w:rFonts w:hint="eastAsia" w:ascii="宋体" w:hAnsi="宋体"/>
                <w:kern w:val="0"/>
                <w:sz w:val="18"/>
              </w:rPr>
              <w:t>2015年较现状减少面积</w:t>
            </w:r>
          </w:p>
        </w:tc>
        <w:tc>
          <w:tcPr>
            <w:tcW w:w="1421" w:type="dxa"/>
            <w:vMerge w:val="restart"/>
            <w:tcBorders>
              <w:top w:val="single" w:color="auto" w:sz="4" w:space="0"/>
              <w:left w:val="single" w:color="auto" w:sz="4" w:space="0"/>
              <w:bottom w:val="single" w:color="auto" w:sz="4" w:space="0"/>
              <w:right w:val="single" w:color="auto" w:sz="4" w:space="0"/>
            </w:tcBorders>
            <w:noWrap w:val="0"/>
            <w:vAlign w:val="bottom"/>
          </w:tcPr>
          <w:p w14:paraId="2A16AA2B">
            <w:pPr>
              <w:widowControl/>
              <w:jc w:val="center"/>
              <w:rPr>
                <w:rFonts w:ascii="宋体" w:hAnsi="宋体"/>
                <w:kern w:val="0"/>
                <w:sz w:val="18"/>
              </w:rPr>
            </w:pPr>
            <w:r>
              <w:rPr>
                <w:rFonts w:hint="eastAsia" w:ascii="宋体" w:hAnsi="宋体"/>
                <w:kern w:val="0"/>
                <w:sz w:val="18"/>
              </w:rPr>
              <w:t>2020年较2015年减少面积</w:t>
            </w:r>
          </w:p>
        </w:tc>
      </w:tr>
      <w:tr w14:paraId="459C7C83">
        <w:tblPrEx>
          <w:tblCellMar>
            <w:top w:w="0" w:type="dxa"/>
            <w:left w:w="108" w:type="dxa"/>
            <w:bottom w:w="0" w:type="dxa"/>
            <w:right w:w="108" w:type="dxa"/>
          </w:tblCellMar>
        </w:tblPrEx>
        <w:trPr>
          <w:wBefore w:w="0" w:type="auto"/>
          <w:trHeight w:val="285" w:hRule="atLeast"/>
        </w:trPr>
        <w:tc>
          <w:tcPr>
            <w:tcW w:w="2076" w:type="dxa"/>
            <w:vMerge w:val="continue"/>
            <w:tcBorders>
              <w:top w:val="single" w:color="auto" w:sz="4" w:space="0"/>
              <w:left w:val="single" w:color="auto" w:sz="4" w:space="0"/>
              <w:bottom w:val="single" w:color="auto" w:sz="4" w:space="0"/>
              <w:right w:val="single" w:color="auto" w:sz="4" w:space="0"/>
            </w:tcBorders>
            <w:noWrap w:val="0"/>
            <w:vAlign w:val="center"/>
          </w:tcPr>
          <w:p w14:paraId="3428C91B">
            <w:pPr>
              <w:widowControl/>
              <w:jc w:val="left"/>
              <w:rPr>
                <w:rFonts w:ascii="宋体" w:hAnsi="宋体"/>
                <w:kern w:val="0"/>
                <w:sz w:val="18"/>
              </w:rPr>
            </w:pPr>
          </w:p>
        </w:tc>
        <w:tc>
          <w:tcPr>
            <w:tcW w:w="1355" w:type="dxa"/>
            <w:tcBorders>
              <w:top w:val="nil"/>
              <w:left w:val="nil"/>
              <w:bottom w:val="single" w:color="auto" w:sz="4" w:space="0"/>
              <w:right w:val="single" w:color="auto" w:sz="4" w:space="0"/>
            </w:tcBorders>
            <w:noWrap w:val="0"/>
            <w:vAlign w:val="bottom"/>
          </w:tcPr>
          <w:p w14:paraId="614AFB96">
            <w:pPr>
              <w:widowControl/>
              <w:jc w:val="center"/>
              <w:rPr>
                <w:rFonts w:ascii="宋体" w:hAnsi="宋体"/>
                <w:kern w:val="0"/>
                <w:sz w:val="18"/>
              </w:rPr>
            </w:pPr>
            <w:r>
              <w:rPr>
                <w:rFonts w:hint="eastAsia" w:ascii="宋体" w:hAnsi="宋体"/>
                <w:kern w:val="0"/>
                <w:sz w:val="18"/>
              </w:rPr>
              <w:t>2009年</w:t>
            </w:r>
          </w:p>
        </w:tc>
        <w:tc>
          <w:tcPr>
            <w:tcW w:w="1355" w:type="dxa"/>
            <w:tcBorders>
              <w:top w:val="nil"/>
              <w:left w:val="nil"/>
              <w:bottom w:val="single" w:color="auto" w:sz="4" w:space="0"/>
              <w:right w:val="single" w:color="auto" w:sz="4" w:space="0"/>
            </w:tcBorders>
            <w:noWrap w:val="0"/>
            <w:vAlign w:val="bottom"/>
          </w:tcPr>
          <w:p w14:paraId="50644F1E">
            <w:pPr>
              <w:widowControl/>
              <w:jc w:val="center"/>
              <w:rPr>
                <w:rFonts w:ascii="宋体" w:hAnsi="宋体"/>
                <w:kern w:val="0"/>
                <w:sz w:val="18"/>
              </w:rPr>
            </w:pPr>
            <w:r>
              <w:rPr>
                <w:rFonts w:hint="eastAsia" w:ascii="宋体" w:hAnsi="宋体"/>
                <w:kern w:val="0"/>
                <w:sz w:val="18"/>
              </w:rPr>
              <w:t>2015年</w:t>
            </w:r>
          </w:p>
        </w:tc>
        <w:tc>
          <w:tcPr>
            <w:tcW w:w="1355" w:type="dxa"/>
            <w:tcBorders>
              <w:top w:val="nil"/>
              <w:left w:val="nil"/>
              <w:bottom w:val="single" w:color="auto" w:sz="4" w:space="0"/>
              <w:right w:val="single" w:color="auto" w:sz="4" w:space="0"/>
            </w:tcBorders>
            <w:noWrap w:val="0"/>
            <w:vAlign w:val="bottom"/>
          </w:tcPr>
          <w:p w14:paraId="61CA6E50">
            <w:pPr>
              <w:widowControl/>
              <w:jc w:val="center"/>
              <w:rPr>
                <w:rFonts w:ascii="宋体" w:hAnsi="宋体"/>
                <w:kern w:val="0"/>
                <w:sz w:val="18"/>
              </w:rPr>
            </w:pPr>
            <w:r>
              <w:rPr>
                <w:rFonts w:hint="eastAsia" w:ascii="宋体" w:hAnsi="宋体"/>
                <w:kern w:val="0"/>
                <w:sz w:val="18"/>
              </w:rPr>
              <w:t>2020年</w:t>
            </w:r>
          </w:p>
        </w:tc>
        <w:tc>
          <w:tcPr>
            <w:tcW w:w="1158" w:type="dxa"/>
            <w:vMerge w:val="continue"/>
            <w:tcBorders>
              <w:top w:val="single" w:color="auto" w:sz="4" w:space="0"/>
              <w:left w:val="single" w:color="auto" w:sz="4" w:space="0"/>
              <w:bottom w:val="single" w:color="auto" w:sz="4" w:space="0"/>
              <w:right w:val="single" w:color="auto" w:sz="4" w:space="0"/>
            </w:tcBorders>
            <w:noWrap w:val="0"/>
            <w:vAlign w:val="center"/>
          </w:tcPr>
          <w:p w14:paraId="22BFADF0">
            <w:pPr>
              <w:widowControl/>
              <w:jc w:val="left"/>
              <w:rPr>
                <w:rFonts w:ascii="宋体" w:hAnsi="宋体"/>
                <w:kern w:val="0"/>
                <w:sz w:val="18"/>
              </w:rPr>
            </w:pPr>
          </w:p>
        </w:tc>
        <w:tc>
          <w:tcPr>
            <w:tcW w:w="1421" w:type="dxa"/>
            <w:vMerge w:val="continue"/>
            <w:tcBorders>
              <w:top w:val="single" w:color="auto" w:sz="4" w:space="0"/>
              <w:left w:val="single" w:color="auto" w:sz="4" w:space="0"/>
              <w:bottom w:val="single" w:color="auto" w:sz="4" w:space="0"/>
              <w:right w:val="single" w:color="auto" w:sz="4" w:space="0"/>
            </w:tcBorders>
            <w:noWrap w:val="0"/>
            <w:vAlign w:val="center"/>
          </w:tcPr>
          <w:p w14:paraId="4EC1C7A6">
            <w:pPr>
              <w:widowControl/>
              <w:jc w:val="left"/>
              <w:rPr>
                <w:rFonts w:ascii="宋体" w:hAnsi="宋体"/>
                <w:kern w:val="0"/>
                <w:sz w:val="18"/>
              </w:rPr>
            </w:pPr>
          </w:p>
        </w:tc>
      </w:tr>
      <w:tr w14:paraId="31EE711F">
        <w:tblPrEx>
          <w:tblCellMar>
            <w:top w:w="0" w:type="dxa"/>
            <w:left w:w="108" w:type="dxa"/>
            <w:bottom w:w="0" w:type="dxa"/>
            <w:right w:w="108" w:type="dxa"/>
          </w:tblCellMar>
        </w:tblPrEx>
        <w:trPr>
          <w:wBefore w:w="0" w:type="auto"/>
          <w:trHeight w:val="285" w:hRule="atLeast"/>
        </w:trPr>
        <w:tc>
          <w:tcPr>
            <w:tcW w:w="2076" w:type="dxa"/>
            <w:tcBorders>
              <w:top w:val="single" w:color="auto" w:sz="4" w:space="0"/>
              <w:left w:val="single" w:color="auto" w:sz="4" w:space="0"/>
              <w:bottom w:val="single" w:color="auto" w:sz="4" w:space="0"/>
              <w:right w:val="nil"/>
            </w:tcBorders>
            <w:noWrap w:val="0"/>
            <w:vAlign w:val="bottom"/>
          </w:tcPr>
          <w:p w14:paraId="7A0EB70F">
            <w:pPr>
              <w:widowControl/>
              <w:jc w:val="center"/>
              <w:rPr>
                <w:rFonts w:ascii="宋体" w:hAnsi="宋体"/>
                <w:kern w:val="0"/>
                <w:sz w:val="20"/>
              </w:rPr>
            </w:pPr>
            <w:r>
              <w:rPr>
                <w:rFonts w:hint="eastAsia" w:ascii="宋体" w:hAnsi="宋体"/>
                <w:kern w:val="0"/>
                <w:sz w:val="20"/>
              </w:rPr>
              <w:t>裕民县小计</w:t>
            </w:r>
          </w:p>
        </w:tc>
        <w:tc>
          <w:tcPr>
            <w:tcW w:w="1355" w:type="dxa"/>
            <w:tcBorders>
              <w:top w:val="nil"/>
              <w:left w:val="single" w:color="auto" w:sz="4" w:space="0"/>
              <w:bottom w:val="single" w:color="auto" w:sz="4" w:space="0"/>
              <w:right w:val="single" w:color="auto" w:sz="4" w:space="0"/>
            </w:tcBorders>
            <w:noWrap w:val="0"/>
            <w:vAlign w:val="bottom"/>
          </w:tcPr>
          <w:p w14:paraId="25328945">
            <w:pPr>
              <w:widowControl/>
              <w:jc w:val="center"/>
              <w:rPr>
                <w:rFonts w:ascii="宋体" w:hAnsi="宋体"/>
                <w:kern w:val="0"/>
                <w:sz w:val="18"/>
              </w:rPr>
            </w:pPr>
            <w:r>
              <w:rPr>
                <w:rFonts w:hint="eastAsia" w:ascii="宋体" w:hAnsi="宋体"/>
                <w:kern w:val="0"/>
                <w:sz w:val="18"/>
              </w:rPr>
              <w:t>28.68</w:t>
            </w:r>
          </w:p>
        </w:tc>
        <w:tc>
          <w:tcPr>
            <w:tcW w:w="1355" w:type="dxa"/>
            <w:tcBorders>
              <w:top w:val="nil"/>
              <w:left w:val="nil"/>
              <w:bottom w:val="single" w:color="auto" w:sz="4" w:space="0"/>
              <w:right w:val="single" w:color="auto" w:sz="4" w:space="0"/>
            </w:tcBorders>
            <w:noWrap w:val="0"/>
            <w:vAlign w:val="bottom"/>
          </w:tcPr>
          <w:p w14:paraId="5205759B">
            <w:pPr>
              <w:widowControl/>
              <w:jc w:val="center"/>
              <w:rPr>
                <w:rFonts w:ascii="宋体" w:hAnsi="宋体"/>
                <w:kern w:val="0"/>
                <w:sz w:val="18"/>
              </w:rPr>
            </w:pPr>
            <w:r>
              <w:rPr>
                <w:rFonts w:hint="eastAsia" w:ascii="宋体" w:hAnsi="宋体"/>
                <w:kern w:val="0"/>
                <w:sz w:val="18"/>
              </w:rPr>
              <w:t>26.71</w:t>
            </w:r>
          </w:p>
        </w:tc>
        <w:tc>
          <w:tcPr>
            <w:tcW w:w="1355" w:type="dxa"/>
            <w:tcBorders>
              <w:top w:val="nil"/>
              <w:left w:val="nil"/>
              <w:bottom w:val="single" w:color="auto" w:sz="4" w:space="0"/>
              <w:right w:val="single" w:color="auto" w:sz="4" w:space="0"/>
            </w:tcBorders>
            <w:noWrap w:val="0"/>
            <w:vAlign w:val="bottom"/>
          </w:tcPr>
          <w:p w14:paraId="7DD10F77">
            <w:pPr>
              <w:widowControl/>
              <w:jc w:val="center"/>
              <w:rPr>
                <w:rFonts w:ascii="宋体" w:hAnsi="宋体"/>
                <w:kern w:val="0"/>
                <w:sz w:val="18"/>
              </w:rPr>
            </w:pPr>
            <w:r>
              <w:rPr>
                <w:rFonts w:hint="eastAsia" w:ascii="宋体" w:hAnsi="宋体"/>
                <w:kern w:val="0"/>
                <w:sz w:val="18"/>
              </w:rPr>
              <w:t>0</w:t>
            </w:r>
          </w:p>
        </w:tc>
        <w:tc>
          <w:tcPr>
            <w:tcW w:w="1158" w:type="dxa"/>
            <w:tcBorders>
              <w:top w:val="nil"/>
              <w:left w:val="nil"/>
              <w:bottom w:val="single" w:color="auto" w:sz="4" w:space="0"/>
              <w:right w:val="single" w:color="auto" w:sz="4" w:space="0"/>
            </w:tcBorders>
            <w:noWrap w:val="0"/>
            <w:vAlign w:val="bottom"/>
          </w:tcPr>
          <w:p w14:paraId="2EDD81C3">
            <w:pPr>
              <w:widowControl/>
              <w:jc w:val="center"/>
              <w:rPr>
                <w:rFonts w:ascii="宋体" w:hAnsi="宋体"/>
                <w:kern w:val="0"/>
                <w:sz w:val="18"/>
              </w:rPr>
            </w:pPr>
            <w:r>
              <w:rPr>
                <w:rFonts w:hint="eastAsia" w:ascii="宋体" w:hAnsi="宋体"/>
                <w:kern w:val="0"/>
                <w:sz w:val="18"/>
              </w:rPr>
              <w:t>1.97</w:t>
            </w:r>
          </w:p>
        </w:tc>
        <w:tc>
          <w:tcPr>
            <w:tcW w:w="1421" w:type="dxa"/>
            <w:tcBorders>
              <w:top w:val="nil"/>
              <w:left w:val="nil"/>
              <w:bottom w:val="single" w:color="auto" w:sz="4" w:space="0"/>
              <w:right w:val="single" w:color="auto" w:sz="4" w:space="0"/>
            </w:tcBorders>
            <w:noWrap w:val="0"/>
            <w:vAlign w:val="bottom"/>
          </w:tcPr>
          <w:p w14:paraId="5CCDCD6F">
            <w:pPr>
              <w:widowControl/>
              <w:jc w:val="center"/>
              <w:rPr>
                <w:rFonts w:ascii="宋体" w:hAnsi="宋体"/>
                <w:kern w:val="0"/>
                <w:sz w:val="18"/>
              </w:rPr>
            </w:pPr>
            <w:r>
              <w:rPr>
                <w:rFonts w:hint="eastAsia" w:ascii="宋体" w:hAnsi="宋体"/>
                <w:kern w:val="0"/>
                <w:sz w:val="18"/>
              </w:rPr>
              <w:t>26.71</w:t>
            </w:r>
          </w:p>
        </w:tc>
      </w:tr>
      <w:tr w14:paraId="087C6D0C">
        <w:tblPrEx>
          <w:tblCellMar>
            <w:top w:w="0" w:type="dxa"/>
            <w:left w:w="108" w:type="dxa"/>
            <w:bottom w:w="0" w:type="dxa"/>
            <w:right w:w="108" w:type="dxa"/>
          </w:tblCellMar>
        </w:tblPrEx>
        <w:trPr>
          <w:wBefore w:w="0" w:type="auto"/>
          <w:trHeight w:val="2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7EEEDCD7">
            <w:pPr>
              <w:widowControl/>
              <w:jc w:val="left"/>
              <w:rPr>
                <w:rFonts w:ascii="宋体" w:hAnsi="宋体"/>
                <w:kern w:val="0"/>
                <w:sz w:val="20"/>
              </w:rPr>
            </w:pPr>
            <w:r>
              <w:rPr>
                <w:rFonts w:hint="eastAsia" w:ascii="宋体" w:hAnsi="宋体"/>
                <w:kern w:val="0"/>
                <w:sz w:val="20"/>
              </w:rPr>
              <w:t>切格尔灌区</w:t>
            </w:r>
          </w:p>
        </w:tc>
        <w:tc>
          <w:tcPr>
            <w:tcW w:w="1355" w:type="dxa"/>
            <w:tcBorders>
              <w:top w:val="nil"/>
              <w:left w:val="nil"/>
              <w:bottom w:val="single" w:color="auto" w:sz="4" w:space="0"/>
              <w:right w:val="single" w:color="auto" w:sz="4" w:space="0"/>
            </w:tcBorders>
            <w:noWrap w:val="0"/>
            <w:vAlign w:val="bottom"/>
          </w:tcPr>
          <w:p w14:paraId="3F25CF68">
            <w:pPr>
              <w:widowControl/>
              <w:jc w:val="center"/>
              <w:rPr>
                <w:rFonts w:ascii="宋体" w:hAnsi="宋体"/>
                <w:kern w:val="0"/>
                <w:sz w:val="18"/>
              </w:rPr>
            </w:pPr>
            <w:r>
              <w:rPr>
                <w:rFonts w:hint="eastAsia" w:ascii="宋体" w:hAnsi="宋体"/>
                <w:kern w:val="0"/>
                <w:sz w:val="18"/>
              </w:rPr>
              <w:t>4.74</w:t>
            </w:r>
          </w:p>
        </w:tc>
        <w:tc>
          <w:tcPr>
            <w:tcW w:w="1355" w:type="dxa"/>
            <w:tcBorders>
              <w:top w:val="nil"/>
              <w:left w:val="nil"/>
              <w:bottom w:val="single" w:color="auto" w:sz="4" w:space="0"/>
              <w:right w:val="single" w:color="auto" w:sz="4" w:space="0"/>
            </w:tcBorders>
            <w:noWrap w:val="0"/>
            <w:vAlign w:val="bottom"/>
          </w:tcPr>
          <w:p w14:paraId="10A0BBF0">
            <w:pPr>
              <w:widowControl/>
              <w:jc w:val="center"/>
              <w:rPr>
                <w:rFonts w:ascii="宋体" w:hAnsi="宋体"/>
                <w:kern w:val="0"/>
                <w:sz w:val="18"/>
              </w:rPr>
            </w:pPr>
            <w:r>
              <w:rPr>
                <w:rFonts w:hint="eastAsia" w:ascii="宋体" w:hAnsi="宋体"/>
                <w:kern w:val="0"/>
                <w:sz w:val="18"/>
              </w:rPr>
              <w:t>3.51</w:t>
            </w:r>
          </w:p>
        </w:tc>
        <w:tc>
          <w:tcPr>
            <w:tcW w:w="1355" w:type="dxa"/>
            <w:tcBorders>
              <w:top w:val="nil"/>
              <w:left w:val="nil"/>
              <w:bottom w:val="single" w:color="auto" w:sz="4" w:space="0"/>
              <w:right w:val="single" w:color="auto" w:sz="4" w:space="0"/>
            </w:tcBorders>
            <w:noWrap w:val="0"/>
            <w:vAlign w:val="bottom"/>
          </w:tcPr>
          <w:p w14:paraId="66BFC6F5">
            <w:pPr>
              <w:widowControl/>
              <w:jc w:val="center"/>
              <w:rPr>
                <w:rFonts w:ascii="宋体" w:hAnsi="宋体"/>
                <w:kern w:val="0"/>
                <w:sz w:val="18"/>
              </w:rPr>
            </w:pPr>
            <w:r>
              <w:rPr>
                <w:rFonts w:hint="eastAsia" w:ascii="宋体" w:hAnsi="宋体"/>
                <w:kern w:val="0"/>
                <w:sz w:val="18"/>
              </w:rPr>
              <w:t>0</w:t>
            </w:r>
          </w:p>
        </w:tc>
        <w:tc>
          <w:tcPr>
            <w:tcW w:w="1158" w:type="dxa"/>
            <w:tcBorders>
              <w:top w:val="nil"/>
              <w:left w:val="nil"/>
              <w:bottom w:val="single" w:color="auto" w:sz="4" w:space="0"/>
              <w:right w:val="single" w:color="auto" w:sz="4" w:space="0"/>
            </w:tcBorders>
            <w:noWrap w:val="0"/>
            <w:vAlign w:val="bottom"/>
          </w:tcPr>
          <w:p w14:paraId="2EFFE29B">
            <w:pPr>
              <w:widowControl/>
              <w:jc w:val="center"/>
              <w:rPr>
                <w:rFonts w:ascii="宋体" w:hAnsi="宋体"/>
                <w:kern w:val="0"/>
                <w:sz w:val="18"/>
              </w:rPr>
            </w:pPr>
            <w:r>
              <w:rPr>
                <w:rFonts w:hint="eastAsia" w:ascii="宋体" w:hAnsi="宋体"/>
                <w:kern w:val="0"/>
                <w:sz w:val="18"/>
              </w:rPr>
              <w:t>1.23</w:t>
            </w:r>
          </w:p>
        </w:tc>
        <w:tc>
          <w:tcPr>
            <w:tcW w:w="1421" w:type="dxa"/>
            <w:tcBorders>
              <w:top w:val="nil"/>
              <w:left w:val="nil"/>
              <w:bottom w:val="single" w:color="auto" w:sz="4" w:space="0"/>
              <w:right w:val="single" w:color="auto" w:sz="4" w:space="0"/>
            </w:tcBorders>
            <w:noWrap w:val="0"/>
            <w:vAlign w:val="bottom"/>
          </w:tcPr>
          <w:p w14:paraId="41A9D7EE">
            <w:pPr>
              <w:widowControl/>
              <w:jc w:val="center"/>
              <w:rPr>
                <w:rFonts w:ascii="宋体" w:hAnsi="宋体"/>
                <w:kern w:val="0"/>
                <w:sz w:val="18"/>
              </w:rPr>
            </w:pPr>
            <w:r>
              <w:rPr>
                <w:rFonts w:hint="eastAsia" w:ascii="宋体" w:hAnsi="宋体"/>
                <w:kern w:val="0"/>
                <w:sz w:val="18"/>
              </w:rPr>
              <w:t>3.51</w:t>
            </w:r>
          </w:p>
        </w:tc>
      </w:tr>
      <w:tr w14:paraId="2564F530">
        <w:tblPrEx>
          <w:tblCellMar>
            <w:top w:w="0" w:type="dxa"/>
            <w:left w:w="108" w:type="dxa"/>
            <w:bottom w:w="0" w:type="dxa"/>
            <w:right w:w="108" w:type="dxa"/>
          </w:tblCellMar>
        </w:tblPrEx>
        <w:trPr>
          <w:wBefore w:w="0" w:type="auto"/>
          <w:trHeight w:val="2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3EE149C6">
            <w:pPr>
              <w:widowControl/>
              <w:jc w:val="left"/>
              <w:rPr>
                <w:rFonts w:ascii="宋体" w:hAnsi="宋体"/>
                <w:kern w:val="0"/>
                <w:sz w:val="20"/>
              </w:rPr>
            </w:pPr>
            <w:r>
              <w:rPr>
                <w:rFonts w:hint="eastAsia" w:ascii="宋体" w:hAnsi="宋体"/>
                <w:kern w:val="0"/>
                <w:sz w:val="20"/>
              </w:rPr>
              <w:t>哈拉布拉灌区</w:t>
            </w:r>
          </w:p>
        </w:tc>
        <w:tc>
          <w:tcPr>
            <w:tcW w:w="1355" w:type="dxa"/>
            <w:tcBorders>
              <w:top w:val="nil"/>
              <w:left w:val="nil"/>
              <w:bottom w:val="single" w:color="auto" w:sz="4" w:space="0"/>
              <w:right w:val="single" w:color="auto" w:sz="4" w:space="0"/>
            </w:tcBorders>
            <w:noWrap w:val="0"/>
            <w:vAlign w:val="bottom"/>
          </w:tcPr>
          <w:p w14:paraId="16F7308D">
            <w:pPr>
              <w:widowControl/>
              <w:jc w:val="center"/>
              <w:rPr>
                <w:rFonts w:ascii="宋体" w:hAnsi="宋体"/>
                <w:kern w:val="0"/>
                <w:sz w:val="18"/>
              </w:rPr>
            </w:pPr>
            <w:r>
              <w:rPr>
                <w:rFonts w:hint="eastAsia" w:ascii="宋体" w:hAnsi="宋体"/>
                <w:kern w:val="0"/>
                <w:sz w:val="18"/>
              </w:rPr>
              <w:t>12.59</w:t>
            </w:r>
          </w:p>
        </w:tc>
        <w:tc>
          <w:tcPr>
            <w:tcW w:w="1355" w:type="dxa"/>
            <w:tcBorders>
              <w:top w:val="nil"/>
              <w:left w:val="nil"/>
              <w:bottom w:val="single" w:color="auto" w:sz="4" w:space="0"/>
              <w:right w:val="single" w:color="auto" w:sz="4" w:space="0"/>
            </w:tcBorders>
            <w:noWrap w:val="0"/>
            <w:vAlign w:val="bottom"/>
          </w:tcPr>
          <w:p w14:paraId="01550886">
            <w:pPr>
              <w:widowControl/>
              <w:jc w:val="center"/>
              <w:rPr>
                <w:rFonts w:ascii="宋体" w:hAnsi="宋体"/>
                <w:kern w:val="0"/>
                <w:sz w:val="18"/>
              </w:rPr>
            </w:pPr>
            <w:r>
              <w:rPr>
                <w:rFonts w:hint="eastAsia" w:ascii="宋体" w:hAnsi="宋体"/>
                <w:kern w:val="0"/>
                <w:sz w:val="18"/>
              </w:rPr>
              <w:t>10.72</w:t>
            </w:r>
          </w:p>
        </w:tc>
        <w:tc>
          <w:tcPr>
            <w:tcW w:w="1355" w:type="dxa"/>
            <w:tcBorders>
              <w:top w:val="nil"/>
              <w:left w:val="nil"/>
              <w:bottom w:val="single" w:color="auto" w:sz="4" w:space="0"/>
              <w:right w:val="single" w:color="auto" w:sz="4" w:space="0"/>
            </w:tcBorders>
            <w:noWrap w:val="0"/>
            <w:vAlign w:val="bottom"/>
          </w:tcPr>
          <w:p w14:paraId="2E49622B">
            <w:pPr>
              <w:widowControl/>
              <w:jc w:val="center"/>
              <w:rPr>
                <w:rFonts w:ascii="宋体" w:hAnsi="宋体"/>
                <w:kern w:val="0"/>
                <w:sz w:val="18"/>
              </w:rPr>
            </w:pPr>
            <w:r>
              <w:rPr>
                <w:rFonts w:hint="eastAsia" w:ascii="宋体" w:hAnsi="宋体"/>
                <w:kern w:val="0"/>
                <w:sz w:val="18"/>
              </w:rPr>
              <w:t>0</w:t>
            </w:r>
          </w:p>
        </w:tc>
        <w:tc>
          <w:tcPr>
            <w:tcW w:w="1158" w:type="dxa"/>
            <w:tcBorders>
              <w:top w:val="nil"/>
              <w:left w:val="nil"/>
              <w:bottom w:val="single" w:color="auto" w:sz="4" w:space="0"/>
              <w:right w:val="single" w:color="auto" w:sz="4" w:space="0"/>
            </w:tcBorders>
            <w:noWrap w:val="0"/>
            <w:vAlign w:val="bottom"/>
          </w:tcPr>
          <w:p w14:paraId="41EA0568">
            <w:pPr>
              <w:widowControl/>
              <w:jc w:val="center"/>
              <w:rPr>
                <w:rFonts w:ascii="宋体" w:hAnsi="宋体"/>
                <w:kern w:val="0"/>
                <w:sz w:val="18"/>
              </w:rPr>
            </w:pPr>
            <w:r>
              <w:rPr>
                <w:rFonts w:hint="eastAsia" w:ascii="宋体" w:hAnsi="宋体"/>
                <w:kern w:val="0"/>
                <w:sz w:val="18"/>
              </w:rPr>
              <w:t>1.87</w:t>
            </w:r>
          </w:p>
        </w:tc>
        <w:tc>
          <w:tcPr>
            <w:tcW w:w="1421" w:type="dxa"/>
            <w:tcBorders>
              <w:top w:val="nil"/>
              <w:left w:val="nil"/>
              <w:bottom w:val="single" w:color="auto" w:sz="4" w:space="0"/>
              <w:right w:val="single" w:color="auto" w:sz="4" w:space="0"/>
            </w:tcBorders>
            <w:noWrap w:val="0"/>
            <w:vAlign w:val="bottom"/>
          </w:tcPr>
          <w:p w14:paraId="7B1AE4F1">
            <w:pPr>
              <w:widowControl/>
              <w:jc w:val="center"/>
              <w:rPr>
                <w:rFonts w:ascii="宋体" w:hAnsi="宋体"/>
                <w:kern w:val="0"/>
                <w:sz w:val="18"/>
              </w:rPr>
            </w:pPr>
            <w:r>
              <w:rPr>
                <w:rFonts w:hint="eastAsia" w:ascii="宋体" w:hAnsi="宋体"/>
                <w:kern w:val="0"/>
                <w:sz w:val="18"/>
              </w:rPr>
              <w:t>10.72</w:t>
            </w:r>
          </w:p>
        </w:tc>
      </w:tr>
      <w:tr w14:paraId="0321AC97">
        <w:tblPrEx>
          <w:tblCellMar>
            <w:top w:w="0" w:type="dxa"/>
            <w:left w:w="108" w:type="dxa"/>
            <w:bottom w:w="0" w:type="dxa"/>
            <w:right w:w="108" w:type="dxa"/>
          </w:tblCellMar>
        </w:tblPrEx>
        <w:trPr>
          <w:wBefore w:w="0" w:type="auto"/>
          <w:trHeight w:val="2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10384BB1">
            <w:pPr>
              <w:widowControl/>
              <w:jc w:val="left"/>
              <w:rPr>
                <w:rFonts w:ascii="宋体" w:hAnsi="宋体"/>
                <w:kern w:val="0"/>
                <w:sz w:val="20"/>
              </w:rPr>
            </w:pPr>
            <w:r>
              <w:rPr>
                <w:rFonts w:hint="eastAsia" w:ascii="宋体" w:hAnsi="宋体"/>
                <w:kern w:val="0"/>
                <w:sz w:val="20"/>
              </w:rPr>
              <w:t>阿勒腾也木勒灌区</w:t>
            </w:r>
          </w:p>
        </w:tc>
        <w:tc>
          <w:tcPr>
            <w:tcW w:w="1355" w:type="dxa"/>
            <w:tcBorders>
              <w:top w:val="nil"/>
              <w:left w:val="nil"/>
              <w:bottom w:val="single" w:color="auto" w:sz="4" w:space="0"/>
              <w:right w:val="single" w:color="auto" w:sz="4" w:space="0"/>
            </w:tcBorders>
            <w:noWrap w:val="0"/>
            <w:vAlign w:val="bottom"/>
          </w:tcPr>
          <w:p w14:paraId="71F2E1F8">
            <w:pPr>
              <w:widowControl/>
              <w:jc w:val="center"/>
              <w:rPr>
                <w:rFonts w:ascii="宋体" w:hAnsi="宋体"/>
                <w:kern w:val="0"/>
                <w:sz w:val="18"/>
              </w:rPr>
            </w:pPr>
            <w:r>
              <w:rPr>
                <w:rFonts w:hint="eastAsia" w:ascii="宋体" w:hAnsi="宋体"/>
                <w:kern w:val="0"/>
                <w:sz w:val="18"/>
              </w:rPr>
              <w:t>6.2</w:t>
            </w:r>
          </w:p>
        </w:tc>
        <w:tc>
          <w:tcPr>
            <w:tcW w:w="1355" w:type="dxa"/>
            <w:tcBorders>
              <w:top w:val="nil"/>
              <w:left w:val="nil"/>
              <w:bottom w:val="single" w:color="auto" w:sz="4" w:space="0"/>
              <w:right w:val="single" w:color="auto" w:sz="4" w:space="0"/>
            </w:tcBorders>
            <w:noWrap w:val="0"/>
            <w:vAlign w:val="bottom"/>
          </w:tcPr>
          <w:p w14:paraId="1315B739">
            <w:pPr>
              <w:widowControl/>
              <w:jc w:val="center"/>
              <w:rPr>
                <w:rFonts w:ascii="宋体" w:hAnsi="宋体"/>
                <w:kern w:val="0"/>
                <w:sz w:val="18"/>
              </w:rPr>
            </w:pPr>
            <w:r>
              <w:rPr>
                <w:rFonts w:hint="eastAsia" w:ascii="宋体" w:hAnsi="宋体"/>
                <w:kern w:val="0"/>
                <w:sz w:val="18"/>
              </w:rPr>
              <w:t>4.03</w:t>
            </w:r>
          </w:p>
        </w:tc>
        <w:tc>
          <w:tcPr>
            <w:tcW w:w="1355" w:type="dxa"/>
            <w:tcBorders>
              <w:top w:val="nil"/>
              <w:left w:val="nil"/>
              <w:bottom w:val="single" w:color="auto" w:sz="4" w:space="0"/>
              <w:right w:val="single" w:color="auto" w:sz="4" w:space="0"/>
            </w:tcBorders>
            <w:noWrap w:val="0"/>
            <w:vAlign w:val="bottom"/>
          </w:tcPr>
          <w:p w14:paraId="1897571A">
            <w:pPr>
              <w:widowControl/>
              <w:jc w:val="center"/>
              <w:rPr>
                <w:rFonts w:ascii="宋体" w:hAnsi="宋体"/>
                <w:kern w:val="0"/>
                <w:sz w:val="18"/>
              </w:rPr>
            </w:pPr>
            <w:r>
              <w:rPr>
                <w:rFonts w:hint="eastAsia" w:ascii="宋体" w:hAnsi="宋体"/>
                <w:kern w:val="0"/>
                <w:sz w:val="18"/>
              </w:rPr>
              <w:t>0</w:t>
            </w:r>
          </w:p>
        </w:tc>
        <w:tc>
          <w:tcPr>
            <w:tcW w:w="1158" w:type="dxa"/>
            <w:tcBorders>
              <w:top w:val="nil"/>
              <w:left w:val="nil"/>
              <w:bottom w:val="single" w:color="auto" w:sz="4" w:space="0"/>
              <w:right w:val="single" w:color="auto" w:sz="4" w:space="0"/>
            </w:tcBorders>
            <w:noWrap w:val="0"/>
            <w:vAlign w:val="bottom"/>
          </w:tcPr>
          <w:p w14:paraId="419965ED">
            <w:pPr>
              <w:widowControl/>
              <w:jc w:val="center"/>
              <w:rPr>
                <w:rFonts w:ascii="宋体" w:hAnsi="宋体"/>
                <w:kern w:val="0"/>
                <w:sz w:val="18"/>
              </w:rPr>
            </w:pPr>
            <w:r>
              <w:rPr>
                <w:rFonts w:hint="eastAsia" w:ascii="宋体" w:hAnsi="宋体"/>
                <w:kern w:val="0"/>
                <w:sz w:val="18"/>
              </w:rPr>
              <w:t>2.17</w:t>
            </w:r>
          </w:p>
        </w:tc>
        <w:tc>
          <w:tcPr>
            <w:tcW w:w="1421" w:type="dxa"/>
            <w:tcBorders>
              <w:top w:val="nil"/>
              <w:left w:val="nil"/>
              <w:bottom w:val="single" w:color="auto" w:sz="4" w:space="0"/>
              <w:right w:val="single" w:color="auto" w:sz="4" w:space="0"/>
            </w:tcBorders>
            <w:noWrap w:val="0"/>
            <w:vAlign w:val="bottom"/>
          </w:tcPr>
          <w:p w14:paraId="68137661">
            <w:pPr>
              <w:widowControl/>
              <w:jc w:val="center"/>
              <w:rPr>
                <w:rFonts w:ascii="宋体" w:hAnsi="宋体"/>
                <w:kern w:val="0"/>
                <w:sz w:val="18"/>
              </w:rPr>
            </w:pPr>
            <w:r>
              <w:rPr>
                <w:rFonts w:hint="eastAsia" w:ascii="宋体" w:hAnsi="宋体"/>
                <w:kern w:val="0"/>
                <w:sz w:val="18"/>
              </w:rPr>
              <w:t>4.03</w:t>
            </w:r>
          </w:p>
        </w:tc>
      </w:tr>
      <w:tr w14:paraId="6A869094">
        <w:tblPrEx>
          <w:tblCellMar>
            <w:top w:w="0" w:type="dxa"/>
            <w:left w:w="108" w:type="dxa"/>
            <w:bottom w:w="0" w:type="dxa"/>
            <w:right w:w="108" w:type="dxa"/>
          </w:tblCellMar>
        </w:tblPrEx>
        <w:trPr>
          <w:wBefore w:w="0" w:type="auto"/>
          <w:trHeight w:val="2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27252A1E">
            <w:pPr>
              <w:widowControl/>
              <w:jc w:val="left"/>
              <w:rPr>
                <w:rFonts w:ascii="宋体" w:hAnsi="宋体"/>
                <w:kern w:val="0"/>
                <w:sz w:val="20"/>
              </w:rPr>
            </w:pPr>
            <w:r>
              <w:rPr>
                <w:rFonts w:hint="eastAsia" w:ascii="宋体" w:hAnsi="宋体"/>
                <w:kern w:val="0"/>
                <w:sz w:val="20"/>
              </w:rPr>
              <w:t>吉也克灌区</w:t>
            </w:r>
          </w:p>
        </w:tc>
        <w:tc>
          <w:tcPr>
            <w:tcW w:w="1355" w:type="dxa"/>
            <w:tcBorders>
              <w:top w:val="nil"/>
              <w:left w:val="nil"/>
              <w:bottom w:val="single" w:color="auto" w:sz="4" w:space="0"/>
              <w:right w:val="single" w:color="auto" w:sz="4" w:space="0"/>
            </w:tcBorders>
            <w:noWrap w:val="0"/>
            <w:vAlign w:val="bottom"/>
          </w:tcPr>
          <w:p w14:paraId="62200A5F">
            <w:pPr>
              <w:widowControl/>
              <w:jc w:val="center"/>
              <w:rPr>
                <w:rFonts w:ascii="宋体" w:hAnsi="宋体"/>
                <w:kern w:val="0"/>
                <w:sz w:val="18"/>
              </w:rPr>
            </w:pPr>
            <w:r>
              <w:rPr>
                <w:rFonts w:hint="eastAsia" w:ascii="宋体" w:hAnsi="宋体"/>
                <w:kern w:val="0"/>
                <w:sz w:val="18"/>
              </w:rPr>
              <w:t>5.15</w:t>
            </w:r>
          </w:p>
        </w:tc>
        <w:tc>
          <w:tcPr>
            <w:tcW w:w="1355" w:type="dxa"/>
            <w:tcBorders>
              <w:top w:val="nil"/>
              <w:left w:val="nil"/>
              <w:bottom w:val="single" w:color="auto" w:sz="4" w:space="0"/>
              <w:right w:val="single" w:color="auto" w:sz="4" w:space="0"/>
            </w:tcBorders>
            <w:noWrap w:val="0"/>
            <w:vAlign w:val="bottom"/>
          </w:tcPr>
          <w:p w14:paraId="7738E518">
            <w:pPr>
              <w:widowControl/>
              <w:jc w:val="center"/>
              <w:rPr>
                <w:rFonts w:ascii="宋体" w:hAnsi="宋体"/>
                <w:kern w:val="0"/>
                <w:sz w:val="18"/>
              </w:rPr>
            </w:pPr>
            <w:r>
              <w:rPr>
                <w:rFonts w:hint="eastAsia" w:ascii="宋体" w:hAnsi="宋体"/>
                <w:kern w:val="0"/>
                <w:sz w:val="18"/>
              </w:rPr>
              <w:t>8.45</w:t>
            </w:r>
          </w:p>
        </w:tc>
        <w:tc>
          <w:tcPr>
            <w:tcW w:w="1355" w:type="dxa"/>
            <w:tcBorders>
              <w:top w:val="nil"/>
              <w:left w:val="nil"/>
              <w:bottom w:val="single" w:color="auto" w:sz="4" w:space="0"/>
              <w:right w:val="single" w:color="auto" w:sz="4" w:space="0"/>
            </w:tcBorders>
            <w:noWrap w:val="0"/>
            <w:vAlign w:val="bottom"/>
          </w:tcPr>
          <w:p w14:paraId="2D5848FB">
            <w:pPr>
              <w:widowControl/>
              <w:jc w:val="center"/>
              <w:rPr>
                <w:rFonts w:ascii="宋体" w:hAnsi="宋体"/>
                <w:kern w:val="0"/>
                <w:sz w:val="18"/>
              </w:rPr>
            </w:pPr>
            <w:r>
              <w:rPr>
                <w:rFonts w:hint="eastAsia" w:ascii="宋体" w:hAnsi="宋体"/>
                <w:kern w:val="0"/>
                <w:sz w:val="18"/>
              </w:rPr>
              <w:t>0</w:t>
            </w:r>
          </w:p>
        </w:tc>
        <w:tc>
          <w:tcPr>
            <w:tcW w:w="1158" w:type="dxa"/>
            <w:tcBorders>
              <w:top w:val="nil"/>
              <w:left w:val="nil"/>
              <w:bottom w:val="single" w:color="auto" w:sz="4" w:space="0"/>
              <w:right w:val="single" w:color="auto" w:sz="4" w:space="0"/>
            </w:tcBorders>
            <w:noWrap w:val="0"/>
            <w:vAlign w:val="bottom"/>
          </w:tcPr>
          <w:p w14:paraId="104E2E65">
            <w:pPr>
              <w:widowControl/>
              <w:jc w:val="center"/>
              <w:rPr>
                <w:rFonts w:ascii="宋体" w:hAnsi="宋体"/>
                <w:kern w:val="0"/>
                <w:sz w:val="18"/>
              </w:rPr>
            </w:pPr>
            <w:r>
              <w:rPr>
                <w:rFonts w:hint="eastAsia" w:ascii="宋体" w:hAnsi="宋体"/>
                <w:kern w:val="0"/>
                <w:sz w:val="18"/>
              </w:rPr>
              <w:t>-3.3</w:t>
            </w:r>
          </w:p>
        </w:tc>
        <w:tc>
          <w:tcPr>
            <w:tcW w:w="1421" w:type="dxa"/>
            <w:tcBorders>
              <w:top w:val="nil"/>
              <w:left w:val="nil"/>
              <w:bottom w:val="single" w:color="auto" w:sz="4" w:space="0"/>
              <w:right w:val="single" w:color="auto" w:sz="4" w:space="0"/>
            </w:tcBorders>
            <w:noWrap w:val="0"/>
            <w:vAlign w:val="bottom"/>
          </w:tcPr>
          <w:p w14:paraId="314D3CB4">
            <w:pPr>
              <w:widowControl/>
              <w:jc w:val="center"/>
              <w:rPr>
                <w:rFonts w:ascii="宋体" w:hAnsi="宋体"/>
                <w:kern w:val="0"/>
                <w:sz w:val="18"/>
              </w:rPr>
            </w:pPr>
            <w:r>
              <w:rPr>
                <w:rFonts w:hint="eastAsia" w:ascii="宋体" w:hAnsi="宋体"/>
                <w:kern w:val="0"/>
                <w:sz w:val="18"/>
              </w:rPr>
              <w:t>8.45</w:t>
            </w:r>
          </w:p>
        </w:tc>
      </w:tr>
    </w:tbl>
    <w:p w14:paraId="0ACD9826">
      <w:pPr>
        <w:spacing w:line="360" w:lineRule="auto"/>
        <w:rPr>
          <w:rFonts w:hint="eastAsia" w:ascii="宋体" w:hAnsi="宋体"/>
          <w:sz w:val="18"/>
        </w:rPr>
      </w:pPr>
      <w:r>
        <w:rPr>
          <w:rFonts w:hint="eastAsia" w:ascii="宋体" w:hAnsi="宋体"/>
          <w:sz w:val="18"/>
        </w:rPr>
        <w:t>注：吉也克2015年非足水灌溉面积增加是因为减少地下水超采量。</w:t>
      </w:r>
    </w:p>
    <w:p w14:paraId="7D6404D0">
      <w:pPr>
        <w:spacing w:line="360" w:lineRule="auto"/>
        <w:ind w:firstLine="480" w:firstLineChars="200"/>
        <w:rPr>
          <w:rFonts w:hint="eastAsia" w:ascii="宋体" w:hAnsi="宋体"/>
          <w:sz w:val="24"/>
        </w:rPr>
      </w:pPr>
      <w:r>
        <w:rPr>
          <w:rFonts w:hint="eastAsia" w:ascii="宋体" w:hAnsi="宋体"/>
          <w:sz w:val="24"/>
        </w:rPr>
        <w:t>2.4.4大农业结构及种植业结构</w:t>
      </w:r>
    </w:p>
    <w:p w14:paraId="5DF86C72">
      <w:pPr>
        <w:spacing w:line="360" w:lineRule="auto"/>
        <w:ind w:firstLine="480" w:firstLineChars="200"/>
        <w:rPr>
          <w:rFonts w:hint="eastAsia" w:ascii="宋体" w:hAnsi="宋体"/>
          <w:sz w:val="24"/>
        </w:rPr>
      </w:pPr>
      <w:r>
        <w:rPr>
          <w:rFonts w:hint="eastAsia" w:ascii="宋体" w:hAnsi="宋体"/>
          <w:sz w:val="24"/>
        </w:rPr>
        <w:t>本次灌区规划中大农业结构发展规划是根据国家实施西部大开发战略指导方针，按照“重农强牧、农牧结合、相互促进、合理布局、突出特色、提高效益、维护生态”的方针，积极调整农业结构，充分利用自然资源，提高土地综合利用能力，大力发展特色经济。</w:t>
      </w:r>
    </w:p>
    <w:p w14:paraId="2995D76F">
      <w:pPr>
        <w:spacing w:line="360" w:lineRule="auto"/>
        <w:ind w:firstLine="480" w:firstLineChars="200"/>
        <w:rPr>
          <w:rFonts w:hint="eastAsia" w:ascii="宋体" w:hAnsi="宋体"/>
          <w:sz w:val="24"/>
        </w:rPr>
      </w:pPr>
      <w:r>
        <w:rPr>
          <w:rFonts w:hint="eastAsia" w:ascii="宋体" w:hAnsi="宋体"/>
          <w:sz w:val="24"/>
        </w:rPr>
        <w:t>调整大农业结构的思路是：在保证粮食自给自足前提下，压缩种植业内部粮食面积，增加经济作物、林业及饲草料基地面积。发展人工灌溉草场以减轻牲畜增长对自然草场的破坏，抓好林网建设。发展特色经济，以提高经济效益。</w:t>
      </w:r>
    </w:p>
    <w:p w14:paraId="024F0B78">
      <w:pPr>
        <w:spacing w:line="360" w:lineRule="auto"/>
        <w:ind w:firstLine="480" w:firstLineChars="200"/>
        <w:rPr>
          <w:rFonts w:hint="eastAsia" w:ascii="宋体" w:hAnsi="宋体"/>
          <w:sz w:val="24"/>
        </w:rPr>
      </w:pPr>
      <w:r>
        <w:rPr>
          <w:rFonts w:hint="eastAsia" w:ascii="宋体" w:hAnsi="宋体"/>
          <w:sz w:val="24"/>
        </w:rPr>
        <w:t>由于灌区所在地的地域特点，适宜种植的农作物品种较少，种植业主要有三类：一是以小麦、玉米为主的粮食作物，二是以打瓜、红花、油料为主的经济作物，三是以苜蓿、玉米、人工草场为主的饲草料作物。</w:t>
      </w:r>
    </w:p>
    <w:p w14:paraId="1E3830A8">
      <w:pPr>
        <w:spacing w:line="360" w:lineRule="auto"/>
        <w:ind w:firstLine="480" w:firstLineChars="200"/>
        <w:rPr>
          <w:rFonts w:ascii="宋体" w:hAnsi="宋体"/>
          <w:sz w:val="24"/>
        </w:rPr>
      </w:pPr>
      <w:r>
        <w:rPr>
          <w:rFonts w:hint="eastAsia" w:ascii="宋体" w:hAnsi="宋体"/>
          <w:sz w:val="24"/>
        </w:rPr>
        <w:t>现状2009年灌溉面积50.01万亩，其中农业种植面积40.97万亩、林业面积3.96万亩、牧业面积5.08万亩，农：林：牧比例为82</w:t>
      </w:r>
      <w:r>
        <w:rPr>
          <w:rFonts w:ascii="宋体" w:hAnsi="宋体"/>
          <w:sz w:val="24"/>
        </w:rPr>
        <w:t>:</w:t>
      </w:r>
      <w:r>
        <w:rPr>
          <w:rFonts w:hint="eastAsia" w:ascii="宋体" w:hAnsi="宋体"/>
          <w:sz w:val="24"/>
        </w:rPr>
        <w:t>8</w:t>
      </w:r>
      <w:r>
        <w:rPr>
          <w:rFonts w:ascii="宋体" w:hAnsi="宋体"/>
          <w:sz w:val="24"/>
        </w:rPr>
        <w:t>:</w:t>
      </w:r>
      <w:r>
        <w:rPr>
          <w:rFonts w:hint="eastAsia" w:ascii="宋体" w:hAnsi="宋体"/>
          <w:sz w:val="24"/>
        </w:rPr>
        <w:t>10，种植业比重过大，农业结构不合理，需调整农业结构、退耕还林、还草。到规划水平年，大农业结构（农：林：牧）和种植业结构（粮食：经济）比例如下：</w:t>
      </w:r>
    </w:p>
    <w:p w14:paraId="54416893">
      <w:pPr>
        <w:spacing w:line="360" w:lineRule="auto"/>
        <w:ind w:firstLine="480" w:firstLineChars="200"/>
        <w:rPr>
          <w:rFonts w:hint="eastAsia" w:ascii="宋体" w:hAnsi="宋体"/>
          <w:sz w:val="24"/>
        </w:rPr>
      </w:pPr>
      <w:r>
        <w:rPr>
          <w:rFonts w:hint="eastAsia" w:ascii="宋体" w:hAnsi="宋体"/>
          <w:sz w:val="24"/>
        </w:rPr>
        <w:t>2015年：大农业结构比例79:9:12种植业结构比例 26</w:t>
      </w:r>
      <w:r>
        <w:rPr>
          <w:rFonts w:ascii="宋体" w:hAnsi="宋体"/>
          <w:sz w:val="24"/>
        </w:rPr>
        <w:t>:</w:t>
      </w:r>
      <w:r>
        <w:rPr>
          <w:rFonts w:hint="eastAsia" w:ascii="宋体" w:hAnsi="宋体"/>
          <w:sz w:val="24"/>
        </w:rPr>
        <w:t>74</w:t>
      </w:r>
    </w:p>
    <w:p w14:paraId="4D3A0124">
      <w:pPr>
        <w:spacing w:line="360" w:lineRule="auto"/>
        <w:ind w:firstLine="480" w:firstLineChars="200"/>
        <w:rPr>
          <w:rFonts w:hint="eastAsia" w:ascii="宋体" w:hAnsi="宋体"/>
          <w:sz w:val="24"/>
        </w:rPr>
      </w:pPr>
      <w:r>
        <w:rPr>
          <w:rFonts w:hint="eastAsia" w:ascii="宋体" w:hAnsi="宋体"/>
          <w:sz w:val="24"/>
        </w:rPr>
        <w:t>2020年：大农业结构比例75:10:15 种植业结构比例 20:80</w:t>
      </w:r>
    </w:p>
    <w:p w14:paraId="49E63A44">
      <w:pPr>
        <w:ind w:left="92" w:leftChars="44" w:firstLine="3344" w:firstLineChars="1388"/>
        <w:rPr>
          <w:rFonts w:hint="eastAsia" w:ascii="黑体" w:hAnsi="宋体" w:eastAsia="黑体"/>
          <w:b/>
          <w:sz w:val="24"/>
        </w:rPr>
      </w:pPr>
      <w:r>
        <w:rPr>
          <w:rFonts w:hint="eastAsia" w:ascii="黑体" w:hAnsi="宋体" w:eastAsia="黑体"/>
          <w:b/>
          <w:sz w:val="24"/>
        </w:rPr>
        <w:t>大农业结构表</w:t>
      </w:r>
    </w:p>
    <w:tbl>
      <w:tblPr>
        <w:tblStyle w:val="36"/>
        <w:tblW w:w="0" w:type="auto"/>
        <w:tblInd w:w="0" w:type="dxa"/>
        <w:tblLayout w:type="fixed"/>
        <w:tblCellMar>
          <w:top w:w="0" w:type="dxa"/>
          <w:left w:w="108" w:type="dxa"/>
          <w:bottom w:w="0" w:type="dxa"/>
          <w:right w:w="108" w:type="dxa"/>
        </w:tblCellMar>
      </w:tblPr>
      <w:tblGrid>
        <w:gridCol w:w="785"/>
        <w:gridCol w:w="2353"/>
        <w:gridCol w:w="980"/>
        <w:gridCol w:w="1409"/>
        <w:gridCol w:w="1627"/>
        <w:gridCol w:w="1566"/>
      </w:tblGrid>
      <w:tr w14:paraId="78153AE1">
        <w:tblPrEx>
          <w:tblCellMar>
            <w:top w:w="0" w:type="dxa"/>
            <w:left w:w="108" w:type="dxa"/>
            <w:bottom w:w="0" w:type="dxa"/>
            <w:right w:w="108" w:type="dxa"/>
          </w:tblCellMar>
        </w:tblPrEx>
        <w:trPr>
          <w:wBefore w:w="0" w:type="auto"/>
          <w:trHeight w:val="255" w:hRule="exact"/>
        </w:trPr>
        <w:tc>
          <w:tcPr>
            <w:tcW w:w="3138"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vAlign w:val="top"/>
          </w:tcPr>
          <w:p w14:paraId="72B1C634">
            <w:pPr>
              <w:rPr>
                <w:rFonts w:hint="eastAsia" w:ascii="宋体" w:hAnsi="宋体"/>
                <w:kern w:val="0"/>
                <w:sz w:val="18"/>
              </w:rPr>
            </w:pPr>
          </w:p>
          <w:p w14:paraId="6DE4BBE3">
            <w:pPr>
              <w:rPr>
                <w:rFonts w:hint="eastAsia" w:ascii="宋体" w:hAnsi="宋体"/>
                <w:kern w:val="0"/>
                <w:sz w:val="18"/>
              </w:rPr>
            </w:pPr>
            <w:r>
              <w:rPr>
                <w:rFonts w:hint="eastAsia" w:ascii="宋体" w:hAnsi="宋体"/>
                <w:kern w:val="0"/>
                <w:sz w:val="18"/>
              </w:rPr>
              <w:t>名称                  水平年</w:t>
            </w:r>
          </w:p>
        </w:tc>
        <w:tc>
          <w:tcPr>
            <w:tcW w:w="980" w:type="dxa"/>
            <w:vMerge w:val="restart"/>
            <w:tcBorders>
              <w:top w:val="single" w:color="auto" w:sz="4" w:space="0"/>
              <w:left w:val="single" w:color="auto" w:sz="4" w:space="0"/>
              <w:bottom w:val="single" w:color="auto" w:sz="4" w:space="0"/>
              <w:right w:val="single" w:color="auto" w:sz="4" w:space="0"/>
            </w:tcBorders>
            <w:noWrap w:val="0"/>
            <w:vAlign w:val="center"/>
          </w:tcPr>
          <w:p w14:paraId="59D409BA">
            <w:pPr>
              <w:widowControl/>
              <w:jc w:val="center"/>
              <w:rPr>
                <w:rFonts w:ascii="宋体" w:hAnsi="宋体"/>
                <w:kern w:val="0"/>
                <w:sz w:val="18"/>
              </w:rPr>
            </w:pPr>
            <w:r>
              <w:rPr>
                <w:rFonts w:hint="eastAsia" w:ascii="宋体" w:hAnsi="宋体"/>
                <w:kern w:val="0"/>
                <w:sz w:val="18"/>
              </w:rPr>
              <w:t>单位</w:t>
            </w:r>
          </w:p>
        </w:tc>
        <w:tc>
          <w:tcPr>
            <w:tcW w:w="1409" w:type="dxa"/>
            <w:tcBorders>
              <w:top w:val="single" w:color="auto" w:sz="4" w:space="0"/>
              <w:left w:val="nil"/>
              <w:bottom w:val="single" w:color="auto" w:sz="4" w:space="0"/>
              <w:right w:val="single" w:color="auto" w:sz="4" w:space="0"/>
            </w:tcBorders>
            <w:noWrap w:val="0"/>
            <w:vAlign w:val="center"/>
          </w:tcPr>
          <w:p w14:paraId="648E87B3">
            <w:pPr>
              <w:widowControl/>
              <w:jc w:val="center"/>
              <w:rPr>
                <w:rFonts w:ascii="宋体" w:hAnsi="宋体"/>
                <w:kern w:val="0"/>
                <w:sz w:val="18"/>
              </w:rPr>
            </w:pPr>
            <w:r>
              <w:rPr>
                <w:rFonts w:hint="eastAsia" w:ascii="宋体" w:hAnsi="宋体"/>
                <w:kern w:val="0"/>
                <w:sz w:val="18"/>
              </w:rPr>
              <w:t>现状年</w:t>
            </w:r>
          </w:p>
        </w:tc>
        <w:tc>
          <w:tcPr>
            <w:tcW w:w="1627" w:type="dxa"/>
            <w:tcBorders>
              <w:top w:val="single" w:color="auto" w:sz="4" w:space="0"/>
              <w:left w:val="nil"/>
              <w:bottom w:val="single" w:color="auto" w:sz="4" w:space="0"/>
              <w:right w:val="single" w:color="auto" w:sz="4" w:space="0"/>
            </w:tcBorders>
            <w:noWrap w:val="0"/>
            <w:vAlign w:val="center"/>
          </w:tcPr>
          <w:p w14:paraId="4524CC01">
            <w:pPr>
              <w:widowControl/>
              <w:jc w:val="center"/>
              <w:rPr>
                <w:rFonts w:ascii="宋体" w:hAnsi="宋体"/>
                <w:kern w:val="0"/>
                <w:sz w:val="18"/>
              </w:rPr>
            </w:pPr>
            <w:r>
              <w:rPr>
                <w:rFonts w:hint="eastAsia" w:ascii="宋体" w:hAnsi="宋体"/>
                <w:kern w:val="0"/>
                <w:sz w:val="18"/>
              </w:rPr>
              <w:t>近期</w:t>
            </w:r>
          </w:p>
        </w:tc>
        <w:tc>
          <w:tcPr>
            <w:tcW w:w="1566" w:type="dxa"/>
            <w:tcBorders>
              <w:top w:val="single" w:color="auto" w:sz="4" w:space="0"/>
              <w:left w:val="nil"/>
              <w:bottom w:val="single" w:color="auto" w:sz="4" w:space="0"/>
              <w:right w:val="single" w:color="auto" w:sz="4" w:space="0"/>
            </w:tcBorders>
            <w:noWrap w:val="0"/>
            <w:vAlign w:val="center"/>
          </w:tcPr>
          <w:p w14:paraId="1F156D90">
            <w:pPr>
              <w:widowControl/>
              <w:jc w:val="center"/>
              <w:rPr>
                <w:rFonts w:ascii="宋体" w:hAnsi="宋体"/>
                <w:kern w:val="0"/>
                <w:sz w:val="18"/>
              </w:rPr>
            </w:pPr>
            <w:r>
              <w:rPr>
                <w:rFonts w:hint="eastAsia" w:ascii="宋体" w:hAnsi="宋体"/>
                <w:kern w:val="0"/>
                <w:sz w:val="18"/>
              </w:rPr>
              <w:t>远期</w:t>
            </w:r>
          </w:p>
        </w:tc>
      </w:tr>
      <w:tr w14:paraId="7EC45BA5">
        <w:tblPrEx>
          <w:tblCellMar>
            <w:top w:w="0" w:type="dxa"/>
            <w:left w:w="108" w:type="dxa"/>
            <w:bottom w:w="0" w:type="dxa"/>
            <w:right w:w="108" w:type="dxa"/>
          </w:tblCellMar>
        </w:tblPrEx>
        <w:trPr>
          <w:wBefore w:w="0" w:type="auto"/>
          <w:trHeight w:val="369" w:hRule="exact"/>
        </w:trPr>
        <w:tc>
          <w:tcPr>
            <w:tcW w:w="3138"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vAlign w:val="top"/>
          </w:tcPr>
          <w:p w14:paraId="3B0ABB8A">
            <w:pPr>
              <w:widowControl/>
              <w:jc w:val="left"/>
              <w:rPr>
                <w:rFonts w:ascii="宋体" w:hAnsi="宋体"/>
                <w:kern w:val="0"/>
                <w:sz w:val="18"/>
              </w:rPr>
            </w:pPr>
          </w:p>
        </w:tc>
        <w:tc>
          <w:tcPr>
            <w:tcW w:w="980" w:type="dxa"/>
            <w:vMerge w:val="continue"/>
            <w:tcBorders>
              <w:top w:val="single" w:color="auto" w:sz="4" w:space="0"/>
              <w:left w:val="single" w:color="auto" w:sz="4" w:space="0"/>
              <w:bottom w:val="single" w:color="auto" w:sz="4" w:space="0"/>
              <w:right w:val="single" w:color="auto" w:sz="4" w:space="0"/>
            </w:tcBorders>
            <w:noWrap w:val="0"/>
            <w:vAlign w:val="center"/>
          </w:tcPr>
          <w:p w14:paraId="067CC2FE">
            <w:pPr>
              <w:widowControl/>
              <w:jc w:val="left"/>
              <w:rPr>
                <w:rFonts w:ascii="宋体" w:hAnsi="宋体"/>
                <w:kern w:val="0"/>
                <w:sz w:val="18"/>
              </w:rPr>
            </w:pPr>
          </w:p>
        </w:tc>
        <w:tc>
          <w:tcPr>
            <w:tcW w:w="1409" w:type="dxa"/>
            <w:tcBorders>
              <w:top w:val="nil"/>
              <w:left w:val="nil"/>
              <w:bottom w:val="single" w:color="auto" w:sz="4" w:space="0"/>
              <w:right w:val="single" w:color="auto" w:sz="4" w:space="0"/>
            </w:tcBorders>
            <w:noWrap w:val="0"/>
            <w:vAlign w:val="center"/>
          </w:tcPr>
          <w:p w14:paraId="34060384">
            <w:pPr>
              <w:widowControl/>
              <w:jc w:val="center"/>
              <w:rPr>
                <w:rFonts w:ascii="宋体" w:hAnsi="宋体"/>
                <w:kern w:val="0"/>
                <w:sz w:val="18"/>
              </w:rPr>
            </w:pPr>
            <w:r>
              <w:rPr>
                <w:rFonts w:ascii="宋体" w:hAnsi="宋体"/>
                <w:kern w:val="0"/>
                <w:sz w:val="18"/>
              </w:rPr>
              <w:t>2009年</w:t>
            </w:r>
          </w:p>
        </w:tc>
        <w:tc>
          <w:tcPr>
            <w:tcW w:w="1627" w:type="dxa"/>
            <w:tcBorders>
              <w:top w:val="nil"/>
              <w:left w:val="nil"/>
              <w:bottom w:val="single" w:color="auto" w:sz="4" w:space="0"/>
              <w:right w:val="single" w:color="auto" w:sz="4" w:space="0"/>
            </w:tcBorders>
            <w:noWrap w:val="0"/>
            <w:vAlign w:val="center"/>
          </w:tcPr>
          <w:p w14:paraId="10806E95">
            <w:pPr>
              <w:widowControl/>
              <w:jc w:val="center"/>
              <w:rPr>
                <w:rFonts w:ascii="宋体" w:hAnsi="宋体"/>
                <w:kern w:val="0"/>
                <w:sz w:val="18"/>
              </w:rPr>
            </w:pPr>
            <w:r>
              <w:rPr>
                <w:rFonts w:ascii="宋体" w:hAnsi="宋体"/>
                <w:kern w:val="0"/>
                <w:sz w:val="18"/>
              </w:rPr>
              <w:t>20</w:t>
            </w:r>
            <w:r>
              <w:rPr>
                <w:rFonts w:hint="eastAsia" w:ascii="宋体" w:hAnsi="宋体"/>
                <w:kern w:val="0"/>
                <w:sz w:val="18"/>
              </w:rPr>
              <w:t>15年</w:t>
            </w:r>
          </w:p>
        </w:tc>
        <w:tc>
          <w:tcPr>
            <w:tcW w:w="1566" w:type="dxa"/>
            <w:tcBorders>
              <w:top w:val="nil"/>
              <w:left w:val="nil"/>
              <w:bottom w:val="single" w:color="auto" w:sz="4" w:space="0"/>
              <w:right w:val="single" w:color="auto" w:sz="4" w:space="0"/>
            </w:tcBorders>
            <w:noWrap w:val="0"/>
            <w:vAlign w:val="center"/>
          </w:tcPr>
          <w:p w14:paraId="7B61C83E">
            <w:pPr>
              <w:widowControl/>
              <w:jc w:val="center"/>
              <w:rPr>
                <w:rFonts w:ascii="宋体" w:hAnsi="宋体"/>
                <w:kern w:val="0"/>
                <w:sz w:val="18"/>
              </w:rPr>
            </w:pPr>
            <w:r>
              <w:rPr>
                <w:rFonts w:ascii="宋体" w:hAnsi="宋体"/>
                <w:kern w:val="0"/>
                <w:sz w:val="18"/>
              </w:rPr>
              <w:t>20</w:t>
            </w:r>
            <w:r>
              <w:rPr>
                <w:rFonts w:hint="eastAsia" w:ascii="宋体" w:hAnsi="宋体"/>
                <w:kern w:val="0"/>
                <w:sz w:val="18"/>
              </w:rPr>
              <w:t>2</w:t>
            </w:r>
            <w:r>
              <w:rPr>
                <w:rFonts w:ascii="宋体" w:hAnsi="宋体"/>
                <w:kern w:val="0"/>
                <w:sz w:val="18"/>
              </w:rPr>
              <w:t>0</w:t>
            </w:r>
            <w:r>
              <w:rPr>
                <w:rFonts w:hint="eastAsia" w:ascii="宋体" w:hAnsi="宋体"/>
                <w:kern w:val="0"/>
                <w:sz w:val="18"/>
              </w:rPr>
              <w:t>年</w:t>
            </w:r>
          </w:p>
        </w:tc>
      </w:tr>
      <w:tr w14:paraId="3D52765B">
        <w:tblPrEx>
          <w:tblCellMar>
            <w:top w:w="0" w:type="dxa"/>
            <w:left w:w="108" w:type="dxa"/>
            <w:bottom w:w="0" w:type="dxa"/>
            <w:right w:w="108" w:type="dxa"/>
          </w:tblCellMar>
        </w:tblPrEx>
        <w:trPr>
          <w:wBefore w:w="0" w:type="auto"/>
          <w:trHeight w:val="255" w:hRule="exact"/>
        </w:trPr>
        <w:tc>
          <w:tcPr>
            <w:tcW w:w="3138" w:type="dxa"/>
            <w:gridSpan w:val="2"/>
            <w:tcBorders>
              <w:top w:val="single" w:color="auto" w:sz="4" w:space="0"/>
              <w:left w:val="single" w:color="auto" w:sz="4" w:space="0"/>
              <w:bottom w:val="single" w:color="auto" w:sz="4" w:space="0"/>
              <w:right w:val="single" w:color="auto" w:sz="4" w:space="0"/>
            </w:tcBorders>
            <w:noWrap w:val="0"/>
            <w:vAlign w:val="center"/>
          </w:tcPr>
          <w:p w14:paraId="417EE3BA">
            <w:pPr>
              <w:widowControl/>
              <w:jc w:val="center"/>
              <w:rPr>
                <w:rFonts w:ascii="宋体" w:hAnsi="宋体"/>
                <w:kern w:val="0"/>
                <w:sz w:val="18"/>
              </w:rPr>
            </w:pPr>
            <w:r>
              <w:rPr>
                <w:rFonts w:hint="eastAsia" w:ascii="宋体" w:hAnsi="宋体"/>
                <w:kern w:val="0"/>
                <w:sz w:val="18"/>
              </w:rPr>
              <w:t>总灌溉面积</w:t>
            </w:r>
          </w:p>
        </w:tc>
        <w:tc>
          <w:tcPr>
            <w:tcW w:w="980" w:type="dxa"/>
            <w:tcBorders>
              <w:top w:val="nil"/>
              <w:left w:val="nil"/>
              <w:bottom w:val="single" w:color="auto" w:sz="4" w:space="0"/>
              <w:right w:val="single" w:color="auto" w:sz="4" w:space="0"/>
            </w:tcBorders>
            <w:noWrap w:val="0"/>
            <w:vAlign w:val="center"/>
          </w:tcPr>
          <w:p w14:paraId="4D645FA5">
            <w:pPr>
              <w:widowControl/>
              <w:jc w:val="center"/>
              <w:rPr>
                <w:rFonts w:ascii="宋体" w:hAnsi="宋体"/>
                <w:kern w:val="0"/>
                <w:sz w:val="18"/>
              </w:rPr>
            </w:pPr>
            <w:r>
              <w:rPr>
                <w:rFonts w:hint="eastAsia" w:ascii="宋体" w:hAnsi="宋体"/>
                <w:kern w:val="0"/>
                <w:sz w:val="18"/>
              </w:rPr>
              <w:t>万亩</w:t>
            </w:r>
          </w:p>
        </w:tc>
        <w:tc>
          <w:tcPr>
            <w:tcW w:w="1409" w:type="dxa"/>
            <w:tcBorders>
              <w:top w:val="nil"/>
              <w:left w:val="nil"/>
              <w:bottom w:val="single" w:color="auto" w:sz="4" w:space="0"/>
              <w:right w:val="single" w:color="auto" w:sz="4" w:space="0"/>
            </w:tcBorders>
            <w:noWrap w:val="0"/>
            <w:vAlign w:val="center"/>
          </w:tcPr>
          <w:p w14:paraId="6AE66434">
            <w:pPr>
              <w:widowControl/>
              <w:jc w:val="center"/>
              <w:rPr>
                <w:rFonts w:ascii="宋体" w:hAnsi="宋体"/>
                <w:kern w:val="0"/>
                <w:sz w:val="18"/>
              </w:rPr>
            </w:pPr>
            <w:r>
              <w:rPr>
                <w:rFonts w:hint="eastAsia" w:ascii="宋体" w:hAnsi="宋体"/>
                <w:kern w:val="0"/>
                <w:sz w:val="18"/>
              </w:rPr>
              <w:t>50.01</w:t>
            </w:r>
            <w:r>
              <w:rPr>
                <w:rFonts w:ascii="宋体" w:hAnsi="宋体"/>
                <w:kern w:val="0"/>
                <w:sz w:val="18"/>
              </w:rPr>
              <w:t xml:space="preserve"> </w:t>
            </w:r>
          </w:p>
        </w:tc>
        <w:tc>
          <w:tcPr>
            <w:tcW w:w="1627" w:type="dxa"/>
            <w:tcBorders>
              <w:top w:val="nil"/>
              <w:left w:val="nil"/>
              <w:bottom w:val="single" w:color="auto" w:sz="4" w:space="0"/>
              <w:right w:val="single" w:color="auto" w:sz="4" w:space="0"/>
            </w:tcBorders>
            <w:noWrap w:val="0"/>
            <w:vAlign w:val="center"/>
          </w:tcPr>
          <w:p w14:paraId="2CF3678B">
            <w:pPr>
              <w:widowControl/>
              <w:jc w:val="center"/>
              <w:rPr>
                <w:rFonts w:hint="eastAsia" w:ascii="宋体" w:hAnsi="宋体"/>
                <w:kern w:val="0"/>
                <w:sz w:val="18"/>
              </w:rPr>
            </w:pPr>
            <w:r>
              <w:rPr>
                <w:rFonts w:hint="eastAsia" w:ascii="宋体" w:hAnsi="宋体"/>
                <w:kern w:val="0"/>
                <w:sz w:val="18"/>
              </w:rPr>
              <w:t>50.01</w:t>
            </w:r>
          </w:p>
        </w:tc>
        <w:tc>
          <w:tcPr>
            <w:tcW w:w="1566" w:type="dxa"/>
            <w:tcBorders>
              <w:top w:val="nil"/>
              <w:left w:val="nil"/>
              <w:bottom w:val="single" w:color="auto" w:sz="4" w:space="0"/>
              <w:right w:val="single" w:color="auto" w:sz="4" w:space="0"/>
            </w:tcBorders>
            <w:noWrap w:val="0"/>
            <w:vAlign w:val="center"/>
          </w:tcPr>
          <w:p w14:paraId="7064D1F9">
            <w:pPr>
              <w:widowControl/>
              <w:jc w:val="center"/>
              <w:rPr>
                <w:rFonts w:hint="eastAsia" w:ascii="宋体" w:hAnsi="宋体"/>
                <w:kern w:val="0"/>
                <w:sz w:val="18"/>
              </w:rPr>
            </w:pPr>
            <w:r>
              <w:rPr>
                <w:rFonts w:hint="eastAsia" w:ascii="宋体" w:hAnsi="宋体"/>
                <w:kern w:val="0"/>
                <w:sz w:val="18"/>
              </w:rPr>
              <w:t>50.01</w:t>
            </w:r>
          </w:p>
        </w:tc>
      </w:tr>
      <w:tr w14:paraId="52E10401">
        <w:tblPrEx>
          <w:tblCellMar>
            <w:top w:w="0" w:type="dxa"/>
            <w:left w:w="108" w:type="dxa"/>
            <w:bottom w:w="0" w:type="dxa"/>
            <w:right w:w="108" w:type="dxa"/>
          </w:tblCellMar>
        </w:tblPrEx>
        <w:trPr>
          <w:wBefore w:w="0" w:type="auto"/>
          <w:trHeight w:val="255" w:hRule="exact"/>
        </w:trPr>
        <w:tc>
          <w:tcPr>
            <w:tcW w:w="785" w:type="dxa"/>
            <w:vMerge w:val="restart"/>
            <w:tcBorders>
              <w:top w:val="nil"/>
              <w:left w:val="single" w:color="auto" w:sz="4" w:space="0"/>
              <w:bottom w:val="single" w:color="auto" w:sz="4" w:space="0"/>
              <w:right w:val="single" w:color="auto" w:sz="4" w:space="0"/>
            </w:tcBorders>
            <w:noWrap w:val="0"/>
            <w:vAlign w:val="center"/>
          </w:tcPr>
          <w:p w14:paraId="7AD7E4E9">
            <w:pPr>
              <w:widowControl/>
              <w:jc w:val="center"/>
              <w:rPr>
                <w:rFonts w:ascii="宋体" w:hAnsi="宋体"/>
                <w:kern w:val="0"/>
                <w:sz w:val="18"/>
              </w:rPr>
            </w:pPr>
            <w:r>
              <w:rPr>
                <w:rFonts w:hint="eastAsia" w:ascii="宋体" w:hAnsi="宋体"/>
                <w:kern w:val="0"/>
                <w:sz w:val="18"/>
              </w:rPr>
              <w:t>大农业结构</w:t>
            </w:r>
          </w:p>
        </w:tc>
        <w:tc>
          <w:tcPr>
            <w:tcW w:w="2353" w:type="dxa"/>
            <w:tcBorders>
              <w:top w:val="nil"/>
              <w:left w:val="nil"/>
              <w:bottom w:val="single" w:color="auto" w:sz="4" w:space="0"/>
              <w:right w:val="single" w:color="auto" w:sz="4" w:space="0"/>
            </w:tcBorders>
            <w:noWrap w:val="0"/>
            <w:vAlign w:val="center"/>
          </w:tcPr>
          <w:p w14:paraId="26DAFBBD">
            <w:pPr>
              <w:widowControl/>
              <w:jc w:val="center"/>
              <w:rPr>
                <w:rFonts w:ascii="宋体" w:hAnsi="宋体"/>
                <w:kern w:val="0"/>
                <w:sz w:val="18"/>
              </w:rPr>
            </w:pPr>
            <w:r>
              <w:rPr>
                <w:rFonts w:hint="eastAsia" w:ascii="宋体" w:hAnsi="宋体"/>
                <w:kern w:val="0"/>
                <w:sz w:val="18"/>
              </w:rPr>
              <w:t>农业面积</w:t>
            </w:r>
          </w:p>
        </w:tc>
        <w:tc>
          <w:tcPr>
            <w:tcW w:w="980" w:type="dxa"/>
            <w:tcBorders>
              <w:top w:val="nil"/>
              <w:left w:val="nil"/>
              <w:bottom w:val="single" w:color="auto" w:sz="4" w:space="0"/>
              <w:right w:val="single" w:color="auto" w:sz="4" w:space="0"/>
            </w:tcBorders>
            <w:noWrap w:val="0"/>
            <w:vAlign w:val="center"/>
          </w:tcPr>
          <w:p w14:paraId="0F0F3FC1">
            <w:pPr>
              <w:widowControl/>
              <w:jc w:val="center"/>
              <w:rPr>
                <w:rFonts w:ascii="宋体" w:hAnsi="宋体"/>
                <w:kern w:val="0"/>
                <w:sz w:val="18"/>
              </w:rPr>
            </w:pPr>
            <w:r>
              <w:rPr>
                <w:rFonts w:hint="eastAsia" w:ascii="宋体" w:hAnsi="宋体"/>
                <w:kern w:val="0"/>
                <w:sz w:val="18"/>
              </w:rPr>
              <w:t>万亩</w:t>
            </w:r>
          </w:p>
        </w:tc>
        <w:tc>
          <w:tcPr>
            <w:tcW w:w="1409" w:type="dxa"/>
            <w:tcBorders>
              <w:top w:val="nil"/>
              <w:left w:val="nil"/>
              <w:bottom w:val="single" w:color="auto" w:sz="4" w:space="0"/>
              <w:right w:val="single" w:color="auto" w:sz="4" w:space="0"/>
            </w:tcBorders>
            <w:noWrap w:val="0"/>
            <w:vAlign w:val="center"/>
          </w:tcPr>
          <w:p w14:paraId="0680099C">
            <w:pPr>
              <w:widowControl/>
              <w:jc w:val="center"/>
              <w:rPr>
                <w:rFonts w:hint="eastAsia" w:ascii="宋体" w:hAnsi="宋体"/>
                <w:kern w:val="0"/>
                <w:sz w:val="18"/>
                <w:highlight w:val="yellow"/>
              </w:rPr>
            </w:pPr>
            <w:r>
              <w:rPr>
                <w:rFonts w:hint="eastAsia" w:ascii="宋体" w:hAnsi="宋体"/>
                <w:kern w:val="0"/>
                <w:sz w:val="18"/>
              </w:rPr>
              <w:t>40.97</w:t>
            </w:r>
          </w:p>
        </w:tc>
        <w:tc>
          <w:tcPr>
            <w:tcW w:w="1627" w:type="dxa"/>
            <w:tcBorders>
              <w:top w:val="nil"/>
              <w:left w:val="nil"/>
              <w:bottom w:val="single" w:color="auto" w:sz="4" w:space="0"/>
              <w:right w:val="single" w:color="auto" w:sz="4" w:space="0"/>
            </w:tcBorders>
            <w:noWrap w:val="0"/>
            <w:vAlign w:val="center"/>
          </w:tcPr>
          <w:p w14:paraId="08E23F1B">
            <w:pPr>
              <w:widowControl/>
              <w:jc w:val="center"/>
              <w:rPr>
                <w:rFonts w:hint="eastAsia" w:ascii="宋体" w:hAnsi="宋体"/>
                <w:kern w:val="0"/>
                <w:sz w:val="18"/>
              </w:rPr>
            </w:pPr>
            <w:r>
              <w:rPr>
                <w:rFonts w:hint="eastAsia" w:ascii="宋体" w:hAnsi="宋体"/>
                <w:kern w:val="0"/>
                <w:sz w:val="18"/>
              </w:rPr>
              <w:t>39.38</w:t>
            </w:r>
          </w:p>
        </w:tc>
        <w:tc>
          <w:tcPr>
            <w:tcW w:w="1566" w:type="dxa"/>
            <w:tcBorders>
              <w:top w:val="nil"/>
              <w:left w:val="nil"/>
              <w:bottom w:val="single" w:color="auto" w:sz="4" w:space="0"/>
              <w:right w:val="single" w:color="auto" w:sz="4" w:space="0"/>
            </w:tcBorders>
            <w:noWrap w:val="0"/>
            <w:vAlign w:val="center"/>
          </w:tcPr>
          <w:p w14:paraId="765E7368">
            <w:pPr>
              <w:widowControl/>
              <w:jc w:val="center"/>
              <w:rPr>
                <w:rFonts w:hint="eastAsia" w:ascii="宋体" w:hAnsi="宋体"/>
                <w:kern w:val="0"/>
                <w:sz w:val="18"/>
              </w:rPr>
            </w:pPr>
            <w:r>
              <w:rPr>
                <w:rFonts w:hint="eastAsia" w:ascii="宋体" w:hAnsi="宋体"/>
                <w:kern w:val="0"/>
                <w:sz w:val="18"/>
              </w:rPr>
              <w:t>38.03</w:t>
            </w:r>
          </w:p>
        </w:tc>
      </w:tr>
      <w:tr w14:paraId="5F7FD11F">
        <w:tblPrEx>
          <w:tblCellMar>
            <w:top w:w="0" w:type="dxa"/>
            <w:left w:w="108" w:type="dxa"/>
            <w:bottom w:w="0" w:type="dxa"/>
            <w:right w:w="108" w:type="dxa"/>
          </w:tblCellMar>
        </w:tblPrEx>
        <w:trPr>
          <w:wBefore w:w="0" w:type="auto"/>
          <w:trHeight w:val="255" w:hRule="exact"/>
        </w:trPr>
        <w:tc>
          <w:tcPr>
            <w:tcW w:w="785" w:type="dxa"/>
            <w:vMerge w:val="continue"/>
            <w:tcBorders>
              <w:top w:val="nil"/>
              <w:left w:val="single" w:color="auto" w:sz="4" w:space="0"/>
              <w:bottom w:val="single" w:color="auto" w:sz="4" w:space="0"/>
              <w:right w:val="single" w:color="auto" w:sz="4" w:space="0"/>
            </w:tcBorders>
            <w:noWrap w:val="0"/>
            <w:vAlign w:val="center"/>
          </w:tcPr>
          <w:p w14:paraId="60911B90">
            <w:pPr>
              <w:widowControl/>
              <w:jc w:val="left"/>
              <w:rPr>
                <w:rFonts w:ascii="宋体" w:hAnsi="宋体"/>
                <w:kern w:val="0"/>
                <w:sz w:val="18"/>
              </w:rPr>
            </w:pPr>
          </w:p>
        </w:tc>
        <w:tc>
          <w:tcPr>
            <w:tcW w:w="2353" w:type="dxa"/>
            <w:tcBorders>
              <w:top w:val="nil"/>
              <w:left w:val="nil"/>
              <w:bottom w:val="single" w:color="auto" w:sz="4" w:space="0"/>
              <w:right w:val="single" w:color="auto" w:sz="4" w:space="0"/>
            </w:tcBorders>
            <w:noWrap w:val="0"/>
            <w:vAlign w:val="center"/>
          </w:tcPr>
          <w:p w14:paraId="47A1A03E">
            <w:pPr>
              <w:widowControl/>
              <w:jc w:val="center"/>
              <w:rPr>
                <w:rFonts w:ascii="宋体" w:hAnsi="宋体"/>
                <w:kern w:val="0"/>
                <w:sz w:val="18"/>
              </w:rPr>
            </w:pPr>
            <w:r>
              <w:rPr>
                <w:rFonts w:hint="eastAsia" w:ascii="宋体" w:hAnsi="宋体"/>
                <w:kern w:val="0"/>
                <w:sz w:val="18"/>
              </w:rPr>
              <w:t>林业面积</w:t>
            </w:r>
          </w:p>
        </w:tc>
        <w:tc>
          <w:tcPr>
            <w:tcW w:w="980" w:type="dxa"/>
            <w:tcBorders>
              <w:top w:val="nil"/>
              <w:left w:val="nil"/>
              <w:bottom w:val="single" w:color="auto" w:sz="4" w:space="0"/>
              <w:right w:val="single" w:color="auto" w:sz="4" w:space="0"/>
            </w:tcBorders>
            <w:noWrap w:val="0"/>
            <w:vAlign w:val="center"/>
          </w:tcPr>
          <w:p w14:paraId="0F447A8E">
            <w:pPr>
              <w:widowControl/>
              <w:jc w:val="center"/>
              <w:rPr>
                <w:rFonts w:ascii="宋体" w:hAnsi="宋体"/>
                <w:kern w:val="0"/>
                <w:sz w:val="18"/>
              </w:rPr>
            </w:pPr>
            <w:r>
              <w:rPr>
                <w:rFonts w:hint="eastAsia" w:ascii="宋体" w:hAnsi="宋体"/>
                <w:kern w:val="0"/>
                <w:sz w:val="18"/>
              </w:rPr>
              <w:t>万亩</w:t>
            </w:r>
          </w:p>
        </w:tc>
        <w:tc>
          <w:tcPr>
            <w:tcW w:w="1409" w:type="dxa"/>
            <w:tcBorders>
              <w:top w:val="nil"/>
              <w:left w:val="nil"/>
              <w:bottom w:val="single" w:color="auto" w:sz="4" w:space="0"/>
              <w:right w:val="single" w:color="auto" w:sz="4" w:space="0"/>
            </w:tcBorders>
            <w:noWrap w:val="0"/>
            <w:vAlign w:val="center"/>
          </w:tcPr>
          <w:p w14:paraId="2C3DF5F7">
            <w:pPr>
              <w:widowControl/>
              <w:jc w:val="center"/>
              <w:rPr>
                <w:rFonts w:hint="eastAsia" w:ascii="宋体" w:hAnsi="宋体"/>
                <w:kern w:val="0"/>
                <w:sz w:val="18"/>
              </w:rPr>
            </w:pPr>
            <w:r>
              <w:rPr>
                <w:rFonts w:hint="eastAsia" w:ascii="宋体" w:hAnsi="宋体"/>
                <w:kern w:val="0"/>
                <w:sz w:val="18"/>
              </w:rPr>
              <w:t>3.96</w:t>
            </w:r>
          </w:p>
        </w:tc>
        <w:tc>
          <w:tcPr>
            <w:tcW w:w="1627" w:type="dxa"/>
            <w:tcBorders>
              <w:top w:val="nil"/>
              <w:left w:val="nil"/>
              <w:bottom w:val="single" w:color="auto" w:sz="4" w:space="0"/>
              <w:right w:val="single" w:color="auto" w:sz="4" w:space="0"/>
            </w:tcBorders>
            <w:noWrap w:val="0"/>
            <w:vAlign w:val="center"/>
          </w:tcPr>
          <w:p w14:paraId="528581E0">
            <w:pPr>
              <w:widowControl/>
              <w:jc w:val="center"/>
              <w:rPr>
                <w:rFonts w:hint="eastAsia" w:ascii="宋体" w:hAnsi="宋体"/>
                <w:kern w:val="0"/>
                <w:sz w:val="18"/>
              </w:rPr>
            </w:pPr>
            <w:r>
              <w:rPr>
                <w:rFonts w:hint="eastAsia" w:ascii="宋体" w:hAnsi="宋体"/>
                <w:kern w:val="0"/>
                <w:sz w:val="18"/>
              </w:rPr>
              <w:t>4.35</w:t>
            </w:r>
          </w:p>
        </w:tc>
        <w:tc>
          <w:tcPr>
            <w:tcW w:w="1566" w:type="dxa"/>
            <w:tcBorders>
              <w:top w:val="nil"/>
              <w:left w:val="nil"/>
              <w:bottom w:val="single" w:color="auto" w:sz="4" w:space="0"/>
              <w:right w:val="single" w:color="auto" w:sz="4" w:space="0"/>
            </w:tcBorders>
            <w:noWrap w:val="0"/>
            <w:vAlign w:val="center"/>
          </w:tcPr>
          <w:p w14:paraId="37CE0BFA">
            <w:pPr>
              <w:widowControl/>
              <w:jc w:val="center"/>
              <w:rPr>
                <w:rFonts w:hint="eastAsia" w:ascii="宋体" w:hAnsi="宋体"/>
                <w:kern w:val="0"/>
                <w:sz w:val="18"/>
              </w:rPr>
            </w:pPr>
            <w:r>
              <w:rPr>
                <w:rFonts w:hint="eastAsia" w:ascii="宋体" w:hAnsi="宋体"/>
                <w:kern w:val="0"/>
                <w:sz w:val="18"/>
              </w:rPr>
              <w:t>5.13</w:t>
            </w:r>
          </w:p>
        </w:tc>
      </w:tr>
      <w:tr w14:paraId="6967C861">
        <w:tblPrEx>
          <w:tblCellMar>
            <w:top w:w="0" w:type="dxa"/>
            <w:left w:w="108" w:type="dxa"/>
            <w:bottom w:w="0" w:type="dxa"/>
            <w:right w:w="108" w:type="dxa"/>
          </w:tblCellMar>
        </w:tblPrEx>
        <w:trPr>
          <w:wBefore w:w="0" w:type="auto"/>
          <w:trHeight w:val="255" w:hRule="exact"/>
        </w:trPr>
        <w:tc>
          <w:tcPr>
            <w:tcW w:w="785" w:type="dxa"/>
            <w:vMerge w:val="continue"/>
            <w:tcBorders>
              <w:top w:val="nil"/>
              <w:left w:val="single" w:color="auto" w:sz="4" w:space="0"/>
              <w:bottom w:val="single" w:color="auto" w:sz="4" w:space="0"/>
              <w:right w:val="single" w:color="auto" w:sz="4" w:space="0"/>
            </w:tcBorders>
            <w:noWrap w:val="0"/>
            <w:vAlign w:val="center"/>
          </w:tcPr>
          <w:p w14:paraId="5B7E132D">
            <w:pPr>
              <w:widowControl/>
              <w:jc w:val="left"/>
              <w:rPr>
                <w:rFonts w:ascii="宋体" w:hAnsi="宋体"/>
                <w:kern w:val="0"/>
                <w:sz w:val="18"/>
              </w:rPr>
            </w:pPr>
          </w:p>
        </w:tc>
        <w:tc>
          <w:tcPr>
            <w:tcW w:w="2353" w:type="dxa"/>
            <w:tcBorders>
              <w:top w:val="nil"/>
              <w:left w:val="nil"/>
              <w:bottom w:val="single" w:color="auto" w:sz="4" w:space="0"/>
              <w:right w:val="single" w:color="auto" w:sz="4" w:space="0"/>
            </w:tcBorders>
            <w:noWrap w:val="0"/>
            <w:vAlign w:val="center"/>
          </w:tcPr>
          <w:p w14:paraId="46A6C22A">
            <w:pPr>
              <w:widowControl/>
              <w:jc w:val="center"/>
              <w:rPr>
                <w:rFonts w:ascii="宋体" w:hAnsi="宋体"/>
                <w:kern w:val="0"/>
                <w:sz w:val="18"/>
              </w:rPr>
            </w:pPr>
            <w:r>
              <w:rPr>
                <w:rFonts w:hint="eastAsia" w:ascii="宋体" w:hAnsi="宋体"/>
                <w:kern w:val="0"/>
                <w:sz w:val="18"/>
              </w:rPr>
              <w:t>牧业面积</w:t>
            </w:r>
          </w:p>
        </w:tc>
        <w:tc>
          <w:tcPr>
            <w:tcW w:w="980" w:type="dxa"/>
            <w:tcBorders>
              <w:top w:val="nil"/>
              <w:left w:val="nil"/>
              <w:bottom w:val="single" w:color="auto" w:sz="4" w:space="0"/>
              <w:right w:val="single" w:color="auto" w:sz="4" w:space="0"/>
            </w:tcBorders>
            <w:noWrap w:val="0"/>
            <w:vAlign w:val="center"/>
          </w:tcPr>
          <w:p w14:paraId="4FE9F9DF">
            <w:pPr>
              <w:widowControl/>
              <w:jc w:val="center"/>
              <w:rPr>
                <w:rFonts w:ascii="宋体" w:hAnsi="宋体"/>
                <w:kern w:val="0"/>
                <w:sz w:val="18"/>
              </w:rPr>
            </w:pPr>
            <w:r>
              <w:rPr>
                <w:rFonts w:hint="eastAsia" w:ascii="宋体" w:hAnsi="宋体"/>
                <w:kern w:val="0"/>
                <w:sz w:val="18"/>
              </w:rPr>
              <w:t>万亩</w:t>
            </w:r>
          </w:p>
        </w:tc>
        <w:tc>
          <w:tcPr>
            <w:tcW w:w="1409" w:type="dxa"/>
            <w:tcBorders>
              <w:top w:val="nil"/>
              <w:left w:val="nil"/>
              <w:bottom w:val="single" w:color="auto" w:sz="4" w:space="0"/>
              <w:right w:val="single" w:color="auto" w:sz="4" w:space="0"/>
            </w:tcBorders>
            <w:noWrap w:val="0"/>
            <w:vAlign w:val="center"/>
          </w:tcPr>
          <w:p w14:paraId="2CA7EE6D">
            <w:pPr>
              <w:widowControl/>
              <w:jc w:val="center"/>
              <w:rPr>
                <w:rFonts w:hint="eastAsia" w:ascii="宋体" w:hAnsi="宋体"/>
                <w:kern w:val="0"/>
                <w:sz w:val="18"/>
              </w:rPr>
            </w:pPr>
            <w:r>
              <w:rPr>
                <w:rFonts w:hint="eastAsia" w:ascii="宋体" w:hAnsi="宋体"/>
                <w:kern w:val="0"/>
                <w:sz w:val="18"/>
              </w:rPr>
              <w:t>5.08</w:t>
            </w:r>
          </w:p>
        </w:tc>
        <w:tc>
          <w:tcPr>
            <w:tcW w:w="1627" w:type="dxa"/>
            <w:tcBorders>
              <w:top w:val="nil"/>
              <w:left w:val="nil"/>
              <w:bottom w:val="single" w:color="auto" w:sz="4" w:space="0"/>
              <w:right w:val="single" w:color="auto" w:sz="4" w:space="0"/>
            </w:tcBorders>
            <w:noWrap w:val="0"/>
            <w:vAlign w:val="center"/>
          </w:tcPr>
          <w:p w14:paraId="5614133F">
            <w:pPr>
              <w:widowControl/>
              <w:jc w:val="center"/>
              <w:rPr>
                <w:rFonts w:hint="eastAsia" w:ascii="宋体" w:hAnsi="宋体"/>
                <w:kern w:val="0"/>
                <w:sz w:val="18"/>
              </w:rPr>
            </w:pPr>
            <w:r>
              <w:rPr>
                <w:rFonts w:hint="eastAsia" w:ascii="宋体" w:hAnsi="宋体"/>
                <w:kern w:val="0"/>
                <w:sz w:val="18"/>
              </w:rPr>
              <w:t>6.28</w:t>
            </w:r>
          </w:p>
        </w:tc>
        <w:tc>
          <w:tcPr>
            <w:tcW w:w="1566" w:type="dxa"/>
            <w:tcBorders>
              <w:top w:val="nil"/>
              <w:left w:val="nil"/>
              <w:bottom w:val="single" w:color="auto" w:sz="4" w:space="0"/>
              <w:right w:val="single" w:color="auto" w:sz="4" w:space="0"/>
            </w:tcBorders>
            <w:noWrap w:val="0"/>
            <w:vAlign w:val="center"/>
          </w:tcPr>
          <w:p w14:paraId="2263B823">
            <w:pPr>
              <w:widowControl/>
              <w:jc w:val="center"/>
              <w:rPr>
                <w:rFonts w:hint="eastAsia" w:ascii="宋体" w:hAnsi="宋体"/>
                <w:kern w:val="0"/>
                <w:sz w:val="18"/>
              </w:rPr>
            </w:pPr>
            <w:r>
              <w:rPr>
                <w:rFonts w:hint="eastAsia" w:ascii="宋体" w:hAnsi="宋体"/>
                <w:kern w:val="0"/>
                <w:sz w:val="18"/>
              </w:rPr>
              <w:t>7.39</w:t>
            </w:r>
          </w:p>
        </w:tc>
      </w:tr>
      <w:tr w14:paraId="1011E2AA">
        <w:tblPrEx>
          <w:tblCellMar>
            <w:top w:w="0" w:type="dxa"/>
            <w:left w:w="108" w:type="dxa"/>
            <w:bottom w:w="0" w:type="dxa"/>
            <w:right w:w="108" w:type="dxa"/>
          </w:tblCellMar>
        </w:tblPrEx>
        <w:trPr>
          <w:wBefore w:w="0" w:type="auto"/>
          <w:trHeight w:val="255" w:hRule="exact"/>
        </w:trPr>
        <w:tc>
          <w:tcPr>
            <w:tcW w:w="785" w:type="dxa"/>
            <w:vMerge w:val="continue"/>
            <w:tcBorders>
              <w:top w:val="nil"/>
              <w:left w:val="single" w:color="auto" w:sz="4" w:space="0"/>
              <w:bottom w:val="single" w:color="auto" w:sz="4" w:space="0"/>
              <w:right w:val="single" w:color="auto" w:sz="4" w:space="0"/>
            </w:tcBorders>
            <w:noWrap w:val="0"/>
            <w:vAlign w:val="center"/>
          </w:tcPr>
          <w:p w14:paraId="63C976CD">
            <w:pPr>
              <w:widowControl/>
              <w:jc w:val="left"/>
              <w:rPr>
                <w:rFonts w:ascii="宋体" w:hAnsi="宋体"/>
                <w:kern w:val="0"/>
                <w:sz w:val="18"/>
              </w:rPr>
            </w:pPr>
          </w:p>
        </w:tc>
        <w:tc>
          <w:tcPr>
            <w:tcW w:w="2353" w:type="dxa"/>
            <w:tcBorders>
              <w:top w:val="nil"/>
              <w:left w:val="nil"/>
              <w:bottom w:val="single" w:color="auto" w:sz="4" w:space="0"/>
              <w:right w:val="single" w:color="auto" w:sz="4" w:space="0"/>
            </w:tcBorders>
            <w:noWrap w:val="0"/>
            <w:vAlign w:val="center"/>
          </w:tcPr>
          <w:p w14:paraId="73CEF85F">
            <w:pPr>
              <w:widowControl/>
              <w:jc w:val="center"/>
              <w:rPr>
                <w:rFonts w:ascii="宋体" w:hAnsi="宋体"/>
                <w:kern w:val="0"/>
                <w:sz w:val="18"/>
              </w:rPr>
            </w:pPr>
            <w:r>
              <w:rPr>
                <w:rFonts w:hint="eastAsia" w:ascii="宋体" w:hAnsi="宋体"/>
                <w:kern w:val="0"/>
                <w:sz w:val="18"/>
              </w:rPr>
              <w:t>农：林：牧</w:t>
            </w:r>
          </w:p>
        </w:tc>
        <w:tc>
          <w:tcPr>
            <w:tcW w:w="980" w:type="dxa"/>
            <w:tcBorders>
              <w:top w:val="nil"/>
              <w:left w:val="nil"/>
              <w:bottom w:val="single" w:color="auto" w:sz="4" w:space="0"/>
              <w:right w:val="single" w:color="auto" w:sz="4" w:space="0"/>
            </w:tcBorders>
            <w:noWrap w:val="0"/>
            <w:vAlign w:val="center"/>
          </w:tcPr>
          <w:p w14:paraId="7BDE946C">
            <w:pPr>
              <w:widowControl/>
              <w:jc w:val="center"/>
              <w:rPr>
                <w:rFonts w:ascii="宋体" w:hAnsi="宋体"/>
                <w:kern w:val="0"/>
                <w:sz w:val="18"/>
              </w:rPr>
            </w:pPr>
            <w:r>
              <w:rPr>
                <w:rFonts w:ascii="宋体" w:hAnsi="宋体"/>
                <w:kern w:val="0"/>
                <w:sz w:val="18"/>
              </w:rPr>
              <w:t xml:space="preserve"> </w:t>
            </w:r>
            <w:r>
              <w:rPr>
                <w:rFonts w:hint="eastAsia" w:ascii="宋体" w:hAnsi="宋体"/>
                <w:kern w:val="0"/>
                <w:sz w:val="18"/>
              </w:rPr>
              <w:t>％</w:t>
            </w:r>
          </w:p>
        </w:tc>
        <w:tc>
          <w:tcPr>
            <w:tcW w:w="1409" w:type="dxa"/>
            <w:tcBorders>
              <w:top w:val="nil"/>
              <w:left w:val="nil"/>
              <w:bottom w:val="single" w:color="auto" w:sz="4" w:space="0"/>
              <w:right w:val="single" w:color="auto" w:sz="4" w:space="0"/>
            </w:tcBorders>
            <w:noWrap w:val="0"/>
            <w:vAlign w:val="center"/>
          </w:tcPr>
          <w:p w14:paraId="3A5B4141">
            <w:pPr>
              <w:widowControl/>
              <w:jc w:val="center"/>
              <w:rPr>
                <w:rFonts w:ascii="宋体" w:hAnsi="宋体"/>
                <w:kern w:val="0"/>
                <w:sz w:val="18"/>
              </w:rPr>
            </w:pPr>
            <w:r>
              <w:rPr>
                <w:rFonts w:hint="eastAsia" w:ascii="宋体" w:hAnsi="宋体"/>
                <w:kern w:val="0"/>
                <w:sz w:val="18"/>
              </w:rPr>
              <w:t>82</w:t>
            </w:r>
            <w:r>
              <w:rPr>
                <w:rFonts w:ascii="宋体" w:hAnsi="宋体"/>
                <w:kern w:val="0"/>
                <w:sz w:val="18"/>
              </w:rPr>
              <w:t>:</w:t>
            </w:r>
            <w:r>
              <w:rPr>
                <w:rFonts w:hint="eastAsia" w:ascii="宋体" w:hAnsi="宋体"/>
                <w:kern w:val="0"/>
                <w:sz w:val="18"/>
              </w:rPr>
              <w:t>8</w:t>
            </w:r>
            <w:r>
              <w:rPr>
                <w:rFonts w:ascii="宋体" w:hAnsi="宋体"/>
                <w:kern w:val="0"/>
                <w:sz w:val="18"/>
              </w:rPr>
              <w:t>:</w:t>
            </w:r>
            <w:r>
              <w:rPr>
                <w:rFonts w:hint="eastAsia" w:ascii="宋体" w:hAnsi="宋体"/>
                <w:kern w:val="0"/>
                <w:sz w:val="18"/>
              </w:rPr>
              <w:t>10</w:t>
            </w:r>
          </w:p>
        </w:tc>
        <w:tc>
          <w:tcPr>
            <w:tcW w:w="1627" w:type="dxa"/>
            <w:tcBorders>
              <w:top w:val="nil"/>
              <w:left w:val="nil"/>
              <w:bottom w:val="single" w:color="auto" w:sz="4" w:space="0"/>
              <w:right w:val="single" w:color="auto" w:sz="4" w:space="0"/>
            </w:tcBorders>
            <w:noWrap w:val="0"/>
            <w:vAlign w:val="center"/>
          </w:tcPr>
          <w:p w14:paraId="69C0EFA7">
            <w:pPr>
              <w:widowControl/>
              <w:jc w:val="center"/>
              <w:rPr>
                <w:rFonts w:hint="eastAsia" w:ascii="宋体" w:hAnsi="宋体"/>
                <w:kern w:val="0"/>
                <w:sz w:val="18"/>
              </w:rPr>
            </w:pPr>
            <w:r>
              <w:rPr>
                <w:rFonts w:hint="eastAsia" w:ascii="宋体" w:hAnsi="宋体"/>
                <w:kern w:val="0"/>
                <w:sz w:val="18"/>
              </w:rPr>
              <w:t>79:9:12</w:t>
            </w:r>
          </w:p>
        </w:tc>
        <w:tc>
          <w:tcPr>
            <w:tcW w:w="1566" w:type="dxa"/>
            <w:tcBorders>
              <w:top w:val="nil"/>
              <w:left w:val="nil"/>
              <w:bottom w:val="single" w:color="auto" w:sz="4" w:space="0"/>
              <w:right w:val="single" w:color="auto" w:sz="4" w:space="0"/>
            </w:tcBorders>
            <w:noWrap w:val="0"/>
            <w:vAlign w:val="center"/>
          </w:tcPr>
          <w:p w14:paraId="2F952A57">
            <w:pPr>
              <w:widowControl/>
              <w:jc w:val="center"/>
              <w:rPr>
                <w:rFonts w:hint="eastAsia" w:ascii="宋体" w:hAnsi="宋体"/>
                <w:kern w:val="0"/>
                <w:sz w:val="18"/>
              </w:rPr>
            </w:pPr>
            <w:r>
              <w:rPr>
                <w:rFonts w:hint="eastAsia" w:ascii="宋体" w:hAnsi="宋体"/>
                <w:kern w:val="0"/>
                <w:sz w:val="18"/>
              </w:rPr>
              <w:t>75:10:15</w:t>
            </w:r>
          </w:p>
        </w:tc>
      </w:tr>
      <w:tr w14:paraId="5A60A391">
        <w:tblPrEx>
          <w:tblCellMar>
            <w:top w:w="0" w:type="dxa"/>
            <w:left w:w="108" w:type="dxa"/>
            <w:bottom w:w="0" w:type="dxa"/>
            <w:right w:w="108" w:type="dxa"/>
          </w:tblCellMar>
        </w:tblPrEx>
        <w:trPr>
          <w:wBefore w:w="0" w:type="auto"/>
          <w:trHeight w:val="255" w:hRule="exact"/>
        </w:trPr>
        <w:tc>
          <w:tcPr>
            <w:tcW w:w="785" w:type="dxa"/>
            <w:vMerge w:val="restart"/>
            <w:tcBorders>
              <w:top w:val="nil"/>
              <w:left w:val="single" w:color="auto" w:sz="4" w:space="0"/>
              <w:bottom w:val="single" w:color="auto" w:sz="4" w:space="0"/>
              <w:right w:val="single" w:color="auto" w:sz="4" w:space="0"/>
            </w:tcBorders>
            <w:noWrap w:val="0"/>
            <w:vAlign w:val="center"/>
          </w:tcPr>
          <w:p w14:paraId="19077395">
            <w:pPr>
              <w:widowControl/>
              <w:jc w:val="center"/>
              <w:rPr>
                <w:rFonts w:ascii="宋体" w:hAnsi="宋体"/>
                <w:kern w:val="0"/>
                <w:sz w:val="18"/>
              </w:rPr>
            </w:pPr>
            <w:r>
              <w:rPr>
                <w:rFonts w:hint="eastAsia" w:ascii="宋体" w:hAnsi="宋体"/>
                <w:kern w:val="0"/>
                <w:sz w:val="18"/>
              </w:rPr>
              <w:t>种植业结构</w:t>
            </w:r>
          </w:p>
        </w:tc>
        <w:tc>
          <w:tcPr>
            <w:tcW w:w="2353" w:type="dxa"/>
            <w:tcBorders>
              <w:top w:val="nil"/>
              <w:left w:val="nil"/>
              <w:bottom w:val="single" w:color="auto" w:sz="4" w:space="0"/>
              <w:right w:val="single" w:color="auto" w:sz="4" w:space="0"/>
            </w:tcBorders>
            <w:noWrap w:val="0"/>
            <w:vAlign w:val="center"/>
          </w:tcPr>
          <w:p w14:paraId="52555050">
            <w:pPr>
              <w:widowControl/>
              <w:jc w:val="center"/>
              <w:rPr>
                <w:rFonts w:ascii="宋体" w:hAnsi="宋体"/>
                <w:kern w:val="0"/>
                <w:sz w:val="18"/>
              </w:rPr>
            </w:pPr>
            <w:r>
              <w:rPr>
                <w:rFonts w:hint="eastAsia" w:ascii="宋体" w:hAnsi="宋体"/>
                <w:kern w:val="0"/>
                <w:sz w:val="18"/>
              </w:rPr>
              <w:t>粮食作物面积</w:t>
            </w:r>
          </w:p>
        </w:tc>
        <w:tc>
          <w:tcPr>
            <w:tcW w:w="980" w:type="dxa"/>
            <w:tcBorders>
              <w:top w:val="nil"/>
              <w:left w:val="nil"/>
              <w:bottom w:val="single" w:color="auto" w:sz="4" w:space="0"/>
              <w:right w:val="single" w:color="auto" w:sz="4" w:space="0"/>
            </w:tcBorders>
            <w:noWrap w:val="0"/>
            <w:vAlign w:val="center"/>
          </w:tcPr>
          <w:p w14:paraId="4ECFAADD">
            <w:pPr>
              <w:widowControl/>
              <w:jc w:val="center"/>
              <w:rPr>
                <w:rFonts w:ascii="宋体" w:hAnsi="宋体"/>
                <w:kern w:val="0"/>
                <w:sz w:val="18"/>
              </w:rPr>
            </w:pPr>
            <w:r>
              <w:rPr>
                <w:rFonts w:hint="eastAsia" w:ascii="宋体" w:hAnsi="宋体"/>
                <w:kern w:val="0"/>
                <w:sz w:val="18"/>
              </w:rPr>
              <w:t>万亩</w:t>
            </w:r>
          </w:p>
        </w:tc>
        <w:tc>
          <w:tcPr>
            <w:tcW w:w="1409" w:type="dxa"/>
            <w:tcBorders>
              <w:top w:val="nil"/>
              <w:left w:val="nil"/>
              <w:bottom w:val="single" w:color="auto" w:sz="4" w:space="0"/>
              <w:right w:val="single" w:color="auto" w:sz="4" w:space="0"/>
            </w:tcBorders>
            <w:noWrap w:val="0"/>
            <w:vAlign w:val="center"/>
          </w:tcPr>
          <w:p w14:paraId="1C0775A7">
            <w:pPr>
              <w:widowControl/>
              <w:jc w:val="center"/>
              <w:rPr>
                <w:rFonts w:hint="eastAsia" w:ascii="宋体" w:hAnsi="宋体"/>
                <w:kern w:val="0"/>
                <w:sz w:val="18"/>
              </w:rPr>
            </w:pPr>
            <w:r>
              <w:rPr>
                <w:rFonts w:hint="eastAsia" w:ascii="宋体" w:hAnsi="宋体"/>
                <w:kern w:val="0"/>
                <w:sz w:val="18"/>
              </w:rPr>
              <w:t>14.93</w:t>
            </w:r>
          </w:p>
        </w:tc>
        <w:tc>
          <w:tcPr>
            <w:tcW w:w="1627" w:type="dxa"/>
            <w:tcBorders>
              <w:top w:val="nil"/>
              <w:left w:val="nil"/>
              <w:bottom w:val="single" w:color="auto" w:sz="4" w:space="0"/>
              <w:right w:val="single" w:color="auto" w:sz="4" w:space="0"/>
            </w:tcBorders>
            <w:noWrap w:val="0"/>
            <w:vAlign w:val="center"/>
          </w:tcPr>
          <w:p w14:paraId="37BC0209">
            <w:pPr>
              <w:widowControl/>
              <w:jc w:val="center"/>
              <w:rPr>
                <w:rFonts w:hint="eastAsia" w:ascii="宋体" w:hAnsi="宋体"/>
                <w:kern w:val="0"/>
                <w:sz w:val="18"/>
              </w:rPr>
            </w:pPr>
            <w:r>
              <w:rPr>
                <w:rFonts w:hint="eastAsia" w:ascii="宋体" w:hAnsi="宋体"/>
                <w:kern w:val="0"/>
                <w:sz w:val="18"/>
              </w:rPr>
              <w:t>10.27</w:t>
            </w:r>
          </w:p>
        </w:tc>
        <w:tc>
          <w:tcPr>
            <w:tcW w:w="1566" w:type="dxa"/>
            <w:tcBorders>
              <w:top w:val="nil"/>
              <w:left w:val="nil"/>
              <w:bottom w:val="single" w:color="auto" w:sz="4" w:space="0"/>
              <w:right w:val="single" w:color="auto" w:sz="4" w:space="0"/>
            </w:tcBorders>
            <w:noWrap w:val="0"/>
            <w:vAlign w:val="center"/>
          </w:tcPr>
          <w:p w14:paraId="59083AC8">
            <w:pPr>
              <w:widowControl/>
              <w:jc w:val="center"/>
              <w:rPr>
                <w:rFonts w:hint="eastAsia" w:ascii="宋体" w:hAnsi="宋体"/>
                <w:kern w:val="0"/>
                <w:sz w:val="18"/>
              </w:rPr>
            </w:pPr>
            <w:r>
              <w:rPr>
                <w:rFonts w:hint="eastAsia" w:ascii="宋体" w:hAnsi="宋体"/>
                <w:kern w:val="0"/>
                <w:sz w:val="18"/>
              </w:rPr>
              <w:t>7.50</w:t>
            </w:r>
          </w:p>
        </w:tc>
      </w:tr>
      <w:tr w14:paraId="1A462FE8">
        <w:tblPrEx>
          <w:tblCellMar>
            <w:top w:w="0" w:type="dxa"/>
            <w:left w:w="108" w:type="dxa"/>
            <w:bottom w:w="0" w:type="dxa"/>
            <w:right w:w="108" w:type="dxa"/>
          </w:tblCellMar>
        </w:tblPrEx>
        <w:trPr>
          <w:wBefore w:w="0" w:type="auto"/>
          <w:trHeight w:val="255" w:hRule="exact"/>
        </w:trPr>
        <w:tc>
          <w:tcPr>
            <w:tcW w:w="785" w:type="dxa"/>
            <w:vMerge w:val="continue"/>
            <w:tcBorders>
              <w:top w:val="nil"/>
              <w:left w:val="single" w:color="auto" w:sz="4" w:space="0"/>
              <w:bottom w:val="single" w:color="auto" w:sz="4" w:space="0"/>
              <w:right w:val="single" w:color="auto" w:sz="4" w:space="0"/>
            </w:tcBorders>
            <w:noWrap w:val="0"/>
            <w:vAlign w:val="center"/>
          </w:tcPr>
          <w:p w14:paraId="4CC5BBEF">
            <w:pPr>
              <w:widowControl/>
              <w:jc w:val="left"/>
              <w:rPr>
                <w:rFonts w:ascii="宋体" w:hAnsi="宋体"/>
                <w:kern w:val="0"/>
                <w:sz w:val="18"/>
              </w:rPr>
            </w:pPr>
          </w:p>
        </w:tc>
        <w:tc>
          <w:tcPr>
            <w:tcW w:w="2353" w:type="dxa"/>
            <w:tcBorders>
              <w:top w:val="nil"/>
              <w:left w:val="nil"/>
              <w:bottom w:val="single" w:color="auto" w:sz="4" w:space="0"/>
              <w:right w:val="single" w:color="auto" w:sz="4" w:space="0"/>
            </w:tcBorders>
            <w:noWrap w:val="0"/>
            <w:vAlign w:val="center"/>
          </w:tcPr>
          <w:p w14:paraId="6261DD9A">
            <w:pPr>
              <w:widowControl/>
              <w:jc w:val="center"/>
              <w:rPr>
                <w:rFonts w:ascii="宋体" w:hAnsi="宋体"/>
                <w:kern w:val="0"/>
                <w:sz w:val="18"/>
              </w:rPr>
            </w:pPr>
            <w:r>
              <w:rPr>
                <w:rFonts w:hint="eastAsia" w:ascii="宋体" w:hAnsi="宋体"/>
                <w:kern w:val="0"/>
                <w:sz w:val="18"/>
              </w:rPr>
              <w:t>经济作物面积</w:t>
            </w:r>
          </w:p>
        </w:tc>
        <w:tc>
          <w:tcPr>
            <w:tcW w:w="980" w:type="dxa"/>
            <w:tcBorders>
              <w:top w:val="nil"/>
              <w:left w:val="nil"/>
              <w:bottom w:val="single" w:color="auto" w:sz="4" w:space="0"/>
              <w:right w:val="single" w:color="auto" w:sz="4" w:space="0"/>
            </w:tcBorders>
            <w:noWrap w:val="0"/>
            <w:vAlign w:val="center"/>
          </w:tcPr>
          <w:p w14:paraId="46D89EE1">
            <w:pPr>
              <w:widowControl/>
              <w:jc w:val="center"/>
              <w:rPr>
                <w:rFonts w:ascii="宋体" w:hAnsi="宋体"/>
                <w:kern w:val="0"/>
                <w:sz w:val="18"/>
              </w:rPr>
            </w:pPr>
            <w:r>
              <w:rPr>
                <w:rFonts w:hint="eastAsia" w:ascii="宋体" w:hAnsi="宋体"/>
                <w:kern w:val="0"/>
                <w:sz w:val="18"/>
              </w:rPr>
              <w:t>万亩</w:t>
            </w:r>
          </w:p>
        </w:tc>
        <w:tc>
          <w:tcPr>
            <w:tcW w:w="1409" w:type="dxa"/>
            <w:tcBorders>
              <w:top w:val="nil"/>
              <w:left w:val="nil"/>
              <w:bottom w:val="single" w:color="auto" w:sz="4" w:space="0"/>
              <w:right w:val="single" w:color="auto" w:sz="4" w:space="0"/>
            </w:tcBorders>
            <w:noWrap w:val="0"/>
            <w:vAlign w:val="center"/>
          </w:tcPr>
          <w:p w14:paraId="62278533">
            <w:pPr>
              <w:widowControl/>
              <w:jc w:val="center"/>
              <w:rPr>
                <w:rFonts w:hint="eastAsia" w:ascii="宋体" w:hAnsi="宋体"/>
                <w:kern w:val="0"/>
                <w:sz w:val="18"/>
              </w:rPr>
            </w:pPr>
            <w:r>
              <w:rPr>
                <w:rFonts w:hint="eastAsia" w:ascii="宋体" w:hAnsi="宋体"/>
                <w:kern w:val="0"/>
                <w:sz w:val="18"/>
              </w:rPr>
              <w:t>26.04</w:t>
            </w:r>
          </w:p>
        </w:tc>
        <w:tc>
          <w:tcPr>
            <w:tcW w:w="1627" w:type="dxa"/>
            <w:tcBorders>
              <w:top w:val="nil"/>
              <w:left w:val="nil"/>
              <w:bottom w:val="single" w:color="auto" w:sz="4" w:space="0"/>
              <w:right w:val="single" w:color="auto" w:sz="4" w:space="0"/>
            </w:tcBorders>
            <w:noWrap w:val="0"/>
            <w:vAlign w:val="center"/>
          </w:tcPr>
          <w:p w14:paraId="78EC2424">
            <w:pPr>
              <w:widowControl/>
              <w:jc w:val="center"/>
              <w:rPr>
                <w:rFonts w:hint="eastAsia" w:ascii="宋体" w:hAnsi="宋体"/>
                <w:kern w:val="0"/>
                <w:sz w:val="18"/>
              </w:rPr>
            </w:pPr>
            <w:r>
              <w:rPr>
                <w:rFonts w:hint="eastAsia" w:ascii="宋体" w:hAnsi="宋体"/>
                <w:kern w:val="0"/>
                <w:sz w:val="18"/>
              </w:rPr>
              <w:t>29.11</w:t>
            </w:r>
          </w:p>
        </w:tc>
        <w:tc>
          <w:tcPr>
            <w:tcW w:w="1566" w:type="dxa"/>
            <w:tcBorders>
              <w:top w:val="nil"/>
              <w:left w:val="nil"/>
              <w:bottom w:val="single" w:color="auto" w:sz="4" w:space="0"/>
              <w:right w:val="single" w:color="auto" w:sz="4" w:space="0"/>
            </w:tcBorders>
            <w:noWrap w:val="0"/>
            <w:vAlign w:val="center"/>
          </w:tcPr>
          <w:p w14:paraId="1D4729FB">
            <w:pPr>
              <w:widowControl/>
              <w:jc w:val="center"/>
              <w:rPr>
                <w:rFonts w:hint="eastAsia" w:ascii="宋体" w:hAnsi="宋体"/>
                <w:kern w:val="0"/>
                <w:sz w:val="18"/>
              </w:rPr>
            </w:pPr>
            <w:r>
              <w:rPr>
                <w:rFonts w:hint="eastAsia" w:ascii="宋体" w:hAnsi="宋体"/>
                <w:kern w:val="0"/>
                <w:sz w:val="18"/>
              </w:rPr>
              <w:t>30.53</w:t>
            </w:r>
          </w:p>
        </w:tc>
      </w:tr>
      <w:tr w14:paraId="74BD5BA3">
        <w:tblPrEx>
          <w:tblCellMar>
            <w:top w:w="0" w:type="dxa"/>
            <w:left w:w="108" w:type="dxa"/>
            <w:bottom w:w="0" w:type="dxa"/>
            <w:right w:w="108" w:type="dxa"/>
          </w:tblCellMar>
        </w:tblPrEx>
        <w:trPr>
          <w:wBefore w:w="0" w:type="auto"/>
          <w:trHeight w:val="255" w:hRule="exact"/>
        </w:trPr>
        <w:tc>
          <w:tcPr>
            <w:tcW w:w="785" w:type="dxa"/>
            <w:vMerge w:val="continue"/>
            <w:tcBorders>
              <w:top w:val="nil"/>
              <w:left w:val="single" w:color="auto" w:sz="4" w:space="0"/>
              <w:bottom w:val="single" w:color="auto" w:sz="4" w:space="0"/>
              <w:right w:val="single" w:color="auto" w:sz="4" w:space="0"/>
            </w:tcBorders>
            <w:noWrap w:val="0"/>
            <w:vAlign w:val="center"/>
          </w:tcPr>
          <w:p w14:paraId="500A5848">
            <w:pPr>
              <w:widowControl/>
              <w:jc w:val="left"/>
              <w:rPr>
                <w:rFonts w:ascii="宋体" w:hAnsi="宋体"/>
                <w:kern w:val="0"/>
                <w:sz w:val="18"/>
              </w:rPr>
            </w:pPr>
          </w:p>
        </w:tc>
        <w:tc>
          <w:tcPr>
            <w:tcW w:w="3333" w:type="dxa"/>
            <w:gridSpan w:val="2"/>
            <w:tcBorders>
              <w:top w:val="single" w:color="auto" w:sz="4" w:space="0"/>
              <w:left w:val="nil"/>
              <w:bottom w:val="single" w:color="auto" w:sz="4" w:space="0"/>
              <w:right w:val="single" w:color="auto" w:sz="4" w:space="0"/>
            </w:tcBorders>
            <w:noWrap w:val="0"/>
            <w:vAlign w:val="center"/>
          </w:tcPr>
          <w:p w14:paraId="01232B6E">
            <w:pPr>
              <w:widowControl/>
              <w:jc w:val="center"/>
              <w:rPr>
                <w:rFonts w:ascii="宋体" w:hAnsi="宋体"/>
                <w:kern w:val="0"/>
                <w:sz w:val="18"/>
              </w:rPr>
            </w:pPr>
            <w:r>
              <w:rPr>
                <w:rFonts w:hint="eastAsia" w:ascii="宋体" w:hAnsi="宋体"/>
                <w:kern w:val="0"/>
                <w:sz w:val="18"/>
              </w:rPr>
              <w:t>粮：经</w:t>
            </w:r>
          </w:p>
        </w:tc>
        <w:tc>
          <w:tcPr>
            <w:tcW w:w="1409" w:type="dxa"/>
            <w:tcBorders>
              <w:top w:val="nil"/>
              <w:left w:val="nil"/>
              <w:bottom w:val="single" w:color="auto" w:sz="4" w:space="0"/>
              <w:right w:val="single" w:color="auto" w:sz="4" w:space="0"/>
            </w:tcBorders>
            <w:noWrap w:val="0"/>
            <w:vAlign w:val="center"/>
          </w:tcPr>
          <w:p w14:paraId="4A012C36">
            <w:pPr>
              <w:widowControl/>
              <w:jc w:val="center"/>
              <w:rPr>
                <w:rFonts w:hint="eastAsia" w:ascii="宋体" w:hAnsi="宋体"/>
                <w:kern w:val="0"/>
                <w:sz w:val="18"/>
              </w:rPr>
            </w:pPr>
            <w:r>
              <w:rPr>
                <w:rFonts w:hint="eastAsia" w:ascii="宋体" w:hAnsi="宋体"/>
                <w:kern w:val="0"/>
                <w:sz w:val="18"/>
              </w:rPr>
              <w:t>36</w:t>
            </w:r>
            <w:r>
              <w:rPr>
                <w:rFonts w:ascii="宋体" w:hAnsi="宋体"/>
                <w:kern w:val="0"/>
                <w:sz w:val="18"/>
              </w:rPr>
              <w:t>：6</w:t>
            </w:r>
            <w:r>
              <w:rPr>
                <w:rFonts w:hint="eastAsia" w:ascii="宋体" w:hAnsi="宋体"/>
                <w:kern w:val="0"/>
                <w:sz w:val="18"/>
              </w:rPr>
              <w:t>4</w:t>
            </w:r>
          </w:p>
        </w:tc>
        <w:tc>
          <w:tcPr>
            <w:tcW w:w="1627" w:type="dxa"/>
            <w:tcBorders>
              <w:top w:val="nil"/>
              <w:left w:val="nil"/>
              <w:bottom w:val="single" w:color="auto" w:sz="4" w:space="0"/>
              <w:right w:val="single" w:color="auto" w:sz="4" w:space="0"/>
            </w:tcBorders>
            <w:noWrap w:val="0"/>
            <w:vAlign w:val="center"/>
          </w:tcPr>
          <w:p w14:paraId="4AFAB8EA">
            <w:pPr>
              <w:widowControl/>
              <w:jc w:val="center"/>
              <w:rPr>
                <w:rFonts w:hint="eastAsia" w:ascii="宋体" w:hAnsi="宋体"/>
                <w:kern w:val="0"/>
                <w:sz w:val="18"/>
              </w:rPr>
            </w:pPr>
            <w:r>
              <w:rPr>
                <w:rFonts w:hint="eastAsia" w:ascii="宋体" w:hAnsi="宋体"/>
                <w:kern w:val="0"/>
                <w:sz w:val="18"/>
              </w:rPr>
              <w:t>26</w:t>
            </w:r>
            <w:r>
              <w:rPr>
                <w:rFonts w:ascii="宋体" w:hAnsi="宋体"/>
                <w:kern w:val="0"/>
                <w:sz w:val="18"/>
              </w:rPr>
              <w:t>:</w:t>
            </w:r>
            <w:r>
              <w:rPr>
                <w:rFonts w:hint="eastAsia" w:ascii="宋体" w:hAnsi="宋体"/>
                <w:kern w:val="0"/>
                <w:sz w:val="18"/>
              </w:rPr>
              <w:t>74</w:t>
            </w:r>
          </w:p>
        </w:tc>
        <w:tc>
          <w:tcPr>
            <w:tcW w:w="1566" w:type="dxa"/>
            <w:tcBorders>
              <w:top w:val="nil"/>
              <w:left w:val="nil"/>
              <w:bottom w:val="single" w:color="auto" w:sz="4" w:space="0"/>
              <w:right w:val="single" w:color="auto" w:sz="4" w:space="0"/>
            </w:tcBorders>
            <w:noWrap w:val="0"/>
            <w:vAlign w:val="center"/>
          </w:tcPr>
          <w:p w14:paraId="5939FA47">
            <w:pPr>
              <w:widowControl/>
              <w:jc w:val="center"/>
              <w:rPr>
                <w:rFonts w:hint="eastAsia" w:ascii="宋体" w:hAnsi="宋体"/>
                <w:kern w:val="0"/>
                <w:sz w:val="18"/>
              </w:rPr>
            </w:pPr>
            <w:r>
              <w:rPr>
                <w:rFonts w:hint="eastAsia" w:ascii="宋体" w:hAnsi="宋体"/>
                <w:kern w:val="0"/>
                <w:sz w:val="18"/>
              </w:rPr>
              <w:t>20:80</w:t>
            </w:r>
          </w:p>
        </w:tc>
      </w:tr>
    </w:tbl>
    <w:p w14:paraId="17FEEAE9">
      <w:pPr>
        <w:spacing w:line="240" w:lineRule="atLeast"/>
        <w:ind w:firstLine="480" w:firstLineChars="200"/>
        <w:rPr>
          <w:rFonts w:hint="eastAsia" w:ascii="宋体" w:hAnsi="宋体"/>
          <w:sz w:val="24"/>
        </w:rPr>
      </w:pPr>
    </w:p>
    <w:p w14:paraId="4CCE3183">
      <w:pPr>
        <w:spacing w:line="360" w:lineRule="auto"/>
        <w:ind w:firstLine="480" w:firstLineChars="200"/>
        <w:rPr>
          <w:rFonts w:hint="eastAsia" w:ascii="宋体" w:hAnsi="宋体"/>
          <w:sz w:val="24"/>
        </w:rPr>
      </w:pPr>
      <w:r>
        <w:rPr>
          <w:rFonts w:hint="eastAsia" w:ascii="宋体" w:hAnsi="宋体"/>
          <w:sz w:val="24"/>
        </w:rPr>
        <w:t>2.4.4牲畜发展指标预测</w:t>
      </w:r>
    </w:p>
    <w:p w14:paraId="10237FC3">
      <w:pPr>
        <w:spacing w:line="360" w:lineRule="auto"/>
        <w:ind w:firstLine="480" w:firstLineChars="200"/>
        <w:rPr>
          <w:rFonts w:hint="eastAsia" w:ascii="宋体" w:hAnsi="宋体"/>
          <w:sz w:val="24"/>
        </w:rPr>
      </w:pPr>
      <w:r>
        <w:rPr>
          <w:rFonts w:hint="eastAsia" w:ascii="宋体" w:hAnsi="宋体"/>
          <w:sz w:val="24"/>
        </w:rPr>
        <w:t>根据《新疆塔城地区牧区草原生态建设水资源保障规划实施方案》，牲畜发展指标的拟定是根据各灌区目前土地资源、草场资源和水资源状况，在确保生态安全、控制草场载畜量、防止天然草场过渡放牧、充分利用农田桔杆的前提下，按草畜平衡计算制定各规划水平年牲畜发展指标，现状年牧民人口1.12万人，牲畜数量30.13万只，牧民人均占有畜27只，2015年牲畜45.91万只，人均占有畜41只，2020年牲畜58.03万只，人均占有畜58只，牲畜发展指标见表，牲畜年需草量、草料单产、灌区各水平年草畜平衡见表：</w:t>
      </w:r>
    </w:p>
    <w:p w14:paraId="72512EA8">
      <w:pPr>
        <w:spacing w:line="360" w:lineRule="auto"/>
        <w:ind w:firstLine="480" w:firstLineChars="200"/>
        <w:rPr>
          <w:rFonts w:hint="eastAsia" w:ascii="宋体" w:hAnsi="宋体"/>
          <w:sz w:val="24"/>
        </w:rPr>
      </w:pPr>
      <w:r>
        <w:rPr>
          <w:rFonts w:hint="eastAsia" w:ascii="宋体" w:hAnsi="宋体"/>
          <w:sz w:val="24"/>
        </w:rPr>
        <w:t>裕民县现状春秋牧场处于超载状态，超载1.82万只，规划水平年通过加大人工饲草料地建设，可解决春秋牧场超载问题。</w:t>
      </w:r>
    </w:p>
    <w:p w14:paraId="0A136425">
      <w:pPr>
        <w:ind w:left="92" w:leftChars="44" w:firstLine="508" w:firstLineChars="212"/>
        <w:rPr>
          <w:rFonts w:hint="eastAsia" w:ascii="黑体" w:hAnsi="宋体" w:eastAsia="黑体"/>
          <w:sz w:val="24"/>
        </w:rPr>
      </w:pPr>
    </w:p>
    <w:p w14:paraId="670B1DA9">
      <w:pPr>
        <w:ind w:left="92" w:leftChars="44" w:firstLine="508" w:firstLineChars="212"/>
        <w:rPr>
          <w:rFonts w:hint="eastAsia" w:ascii="黑体" w:hAnsi="宋体" w:eastAsia="黑体"/>
          <w:sz w:val="24"/>
        </w:rPr>
      </w:pPr>
    </w:p>
    <w:p w14:paraId="3D8B9E08">
      <w:pPr>
        <w:ind w:left="92" w:leftChars="44" w:firstLine="508" w:firstLineChars="212"/>
        <w:rPr>
          <w:rFonts w:hint="eastAsia" w:ascii="黑体" w:hAnsi="宋体" w:eastAsia="黑体"/>
          <w:sz w:val="24"/>
        </w:rPr>
      </w:pPr>
    </w:p>
    <w:p w14:paraId="33D78FE5">
      <w:pPr>
        <w:ind w:left="92" w:leftChars="44" w:firstLine="508" w:firstLineChars="212"/>
        <w:rPr>
          <w:rFonts w:hint="eastAsia" w:ascii="黑体" w:hAnsi="宋体" w:eastAsia="黑体"/>
          <w:sz w:val="24"/>
        </w:rPr>
      </w:pPr>
    </w:p>
    <w:p w14:paraId="444CCC15">
      <w:pPr>
        <w:ind w:left="92" w:leftChars="44" w:firstLine="508" w:firstLineChars="212"/>
        <w:rPr>
          <w:rFonts w:hint="eastAsia" w:ascii="黑体" w:hAnsi="宋体" w:eastAsia="黑体"/>
          <w:sz w:val="24"/>
        </w:rPr>
      </w:pPr>
    </w:p>
    <w:p w14:paraId="0AFCB6EF">
      <w:pPr>
        <w:ind w:left="92" w:leftChars="44" w:firstLine="508" w:firstLineChars="212"/>
        <w:rPr>
          <w:rFonts w:hint="eastAsia" w:ascii="黑体" w:hAnsi="宋体" w:eastAsia="黑体"/>
          <w:sz w:val="24"/>
        </w:rPr>
      </w:pPr>
    </w:p>
    <w:p w14:paraId="6C8D5447">
      <w:pPr>
        <w:ind w:left="92" w:leftChars="44" w:firstLine="2636" w:firstLineChars="1094"/>
        <w:rPr>
          <w:rFonts w:hint="eastAsia" w:ascii="宋体" w:hAnsi="宋体"/>
          <w:b/>
        </w:rPr>
      </w:pPr>
      <w:r>
        <w:rPr>
          <w:rFonts w:hint="eastAsia" w:ascii="黑体" w:hAnsi="宋体" w:eastAsia="黑体"/>
          <w:b/>
          <w:sz w:val="24"/>
        </w:rPr>
        <w:t>裕民县牲畜发展测标</w:t>
      </w:r>
    </w:p>
    <w:tbl>
      <w:tblPr>
        <w:tblStyle w:val="36"/>
        <w:tblW w:w="0" w:type="auto"/>
        <w:tblInd w:w="0" w:type="dxa"/>
        <w:tblLayout w:type="fixed"/>
        <w:tblCellMar>
          <w:top w:w="0" w:type="dxa"/>
          <w:left w:w="108" w:type="dxa"/>
          <w:bottom w:w="0" w:type="dxa"/>
          <w:right w:w="108" w:type="dxa"/>
        </w:tblCellMar>
      </w:tblPr>
      <w:tblGrid>
        <w:gridCol w:w="1636"/>
        <w:gridCol w:w="1656"/>
        <w:gridCol w:w="1058"/>
        <w:gridCol w:w="1656"/>
        <w:gridCol w:w="1058"/>
        <w:gridCol w:w="1656"/>
      </w:tblGrid>
      <w:tr w14:paraId="5E79EC5A">
        <w:tblPrEx>
          <w:tblCellMar>
            <w:top w:w="0" w:type="dxa"/>
            <w:left w:w="108" w:type="dxa"/>
            <w:bottom w:w="0" w:type="dxa"/>
            <w:right w:w="108" w:type="dxa"/>
          </w:tblCellMar>
        </w:tblPrEx>
        <w:trPr>
          <w:wBefore w:w="0" w:type="auto"/>
          <w:trHeight w:val="284" w:hRule="exact"/>
        </w:trPr>
        <w:tc>
          <w:tcPr>
            <w:tcW w:w="1636" w:type="dxa"/>
            <w:vMerge w:val="restart"/>
            <w:tcBorders>
              <w:top w:val="single" w:color="auto" w:sz="4" w:space="0"/>
              <w:left w:val="single" w:color="auto" w:sz="4" w:space="0"/>
              <w:bottom w:val="single" w:color="000000" w:sz="4" w:space="0"/>
              <w:right w:val="single" w:color="auto" w:sz="4" w:space="0"/>
            </w:tcBorders>
            <w:noWrap w:val="0"/>
            <w:vAlign w:val="center"/>
          </w:tcPr>
          <w:p w14:paraId="4A6E0060">
            <w:pPr>
              <w:widowControl/>
              <w:jc w:val="center"/>
              <w:rPr>
                <w:rFonts w:ascii="宋体" w:hAnsi="宋体"/>
                <w:kern w:val="0"/>
                <w:sz w:val="18"/>
              </w:rPr>
            </w:pPr>
            <w:r>
              <w:rPr>
                <w:rFonts w:hint="eastAsia" w:ascii="宋体" w:hAnsi="宋体"/>
                <w:kern w:val="0"/>
                <w:sz w:val="18"/>
              </w:rPr>
              <w:t>灌区</w:t>
            </w:r>
          </w:p>
        </w:tc>
        <w:tc>
          <w:tcPr>
            <w:tcW w:w="1656" w:type="dxa"/>
            <w:tcBorders>
              <w:top w:val="single" w:color="auto" w:sz="4" w:space="0"/>
              <w:left w:val="nil"/>
              <w:bottom w:val="nil"/>
              <w:right w:val="nil"/>
            </w:tcBorders>
            <w:noWrap w:val="0"/>
            <w:vAlign w:val="center"/>
          </w:tcPr>
          <w:p w14:paraId="7B212959">
            <w:pPr>
              <w:widowControl/>
              <w:jc w:val="center"/>
              <w:rPr>
                <w:rFonts w:ascii="宋体" w:hAnsi="宋体"/>
                <w:kern w:val="0"/>
                <w:sz w:val="18"/>
              </w:rPr>
            </w:pPr>
            <w:r>
              <w:rPr>
                <w:rFonts w:hint="eastAsia" w:ascii="宋体" w:hAnsi="宋体"/>
                <w:kern w:val="0"/>
                <w:sz w:val="18"/>
              </w:rPr>
              <w:t>牲畜数量（万只）</w:t>
            </w:r>
          </w:p>
        </w:tc>
        <w:tc>
          <w:tcPr>
            <w:tcW w:w="1058" w:type="dxa"/>
            <w:vMerge w:val="restart"/>
            <w:tcBorders>
              <w:top w:val="single" w:color="auto" w:sz="4" w:space="0"/>
              <w:left w:val="single" w:color="auto" w:sz="4" w:space="0"/>
              <w:bottom w:val="single" w:color="auto" w:sz="4" w:space="0"/>
              <w:right w:val="single" w:color="auto" w:sz="4" w:space="0"/>
            </w:tcBorders>
            <w:noWrap w:val="0"/>
            <w:vAlign w:val="center"/>
          </w:tcPr>
          <w:p w14:paraId="5B763350">
            <w:pPr>
              <w:widowControl/>
              <w:jc w:val="center"/>
              <w:rPr>
                <w:rFonts w:ascii="宋体" w:hAnsi="宋体"/>
                <w:kern w:val="0"/>
                <w:sz w:val="18"/>
              </w:rPr>
            </w:pPr>
            <w:r>
              <w:rPr>
                <w:rFonts w:hint="eastAsia" w:ascii="宋体" w:hAnsi="宋体"/>
                <w:kern w:val="0"/>
                <w:sz w:val="18"/>
              </w:rPr>
              <w:t>2009-2015年增长率</w:t>
            </w:r>
          </w:p>
        </w:tc>
        <w:tc>
          <w:tcPr>
            <w:tcW w:w="1656" w:type="dxa"/>
            <w:tcBorders>
              <w:top w:val="single" w:color="auto" w:sz="4" w:space="0"/>
              <w:left w:val="nil"/>
              <w:bottom w:val="nil"/>
              <w:right w:val="nil"/>
            </w:tcBorders>
            <w:noWrap w:val="0"/>
            <w:vAlign w:val="center"/>
          </w:tcPr>
          <w:p w14:paraId="26A1DE66">
            <w:pPr>
              <w:widowControl/>
              <w:jc w:val="center"/>
              <w:rPr>
                <w:rFonts w:ascii="宋体" w:hAnsi="宋体"/>
                <w:kern w:val="0"/>
                <w:sz w:val="18"/>
              </w:rPr>
            </w:pPr>
            <w:r>
              <w:rPr>
                <w:rFonts w:hint="eastAsia" w:ascii="宋体" w:hAnsi="宋体"/>
                <w:kern w:val="0"/>
                <w:sz w:val="18"/>
              </w:rPr>
              <w:t>牲畜数量（万只）</w:t>
            </w:r>
          </w:p>
        </w:tc>
        <w:tc>
          <w:tcPr>
            <w:tcW w:w="1058" w:type="dxa"/>
            <w:vMerge w:val="restart"/>
            <w:tcBorders>
              <w:top w:val="single" w:color="auto" w:sz="4" w:space="0"/>
              <w:left w:val="single" w:color="auto" w:sz="4" w:space="0"/>
              <w:bottom w:val="single" w:color="auto" w:sz="4" w:space="0"/>
              <w:right w:val="single" w:color="auto" w:sz="4" w:space="0"/>
            </w:tcBorders>
            <w:noWrap w:val="0"/>
            <w:vAlign w:val="center"/>
          </w:tcPr>
          <w:p w14:paraId="05CE42EE">
            <w:pPr>
              <w:widowControl/>
              <w:jc w:val="center"/>
              <w:rPr>
                <w:rFonts w:ascii="宋体" w:hAnsi="宋体"/>
                <w:kern w:val="0"/>
                <w:sz w:val="18"/>
              </w:rPr>
            </w:pPr>
            <w:r>
              <w:rPr>
                <w:rFonts w:hint="eastAsia" w:ascii="宋体" w:hAnsi="宋体"/>
                <w:kern w:val="0"/>
                <w:sz w:val="18"/>
              </w:rPr>
              <w:t>2016-2020年增长率</w:t>
            </w:r>
          </w:p>
        </w:tc>
        <w:tc>
          <w:tcPr>
            <w:tcW w:w="1656" w:type="dxa"/>
            <w:tcBorders>
              <w:top w:val="single" w:color="auto" w:sz="4" w:space="0"/>
              <w:left w:val="nil"/>
              <w:bottom w:val="nil"/>
              <w:right w:val="single" w:color="auto" w:sz="4" w:space="0"/>
            </w:tcBorders>
            <w:noWrap w:val="0"/>
            <w:vAlign w:val="center"/>
          </w:tcPr>
          <w:p w14:paraId="2CC48242">
            <w:pPr>
              <w:widowControl/>
              <w:jc w:val="center"/>
              <w:rPr>
                <w:rFonts w:ascii="宋体" w:hAnsi="宋体"/>
                <w:kern w:val="0"/>
                <w:sz w:val="18"/>
              </w:rPr>
            </w:pPr>
            <w:r>
              <w:rPr>
                <w:rFonts w:hint="eastAsia" w:ascii="宋体" w:hAnsi="宋体"/>
                <w:kern w:val="0"/>
                <w:sz w:val="18"/>
              </w:rPr>
              <w:t>牲畜数量（万只）</w:t>
            </w:r>
          </w:p>
        </w:tc>
      </w:tr>
      <w:tr w14:paraId="6600B30C">
        <w:tblPrEx>
          <w:tblCellMar>
            <w:top w:w="0" w:type="dxa"/>
            <w:left w:w="108" w:type="dxa"/>
            <w:bottom w:w="0" w:type="dxa"/>
            <w:right w:w="108" w:type="dxa"/>
          </w:tblCellMar>
        </w:tblPrEx>
        <w:trPr>
          <w:wBefore w:w="0" w:type="auto"/>
          <w:trHeight w:val="284" w:hRule="exact"/>
        </w:trPr>
        <w:tc>
          <w:tcPr>
            <w:tcW w:w="1636" w:type="dxa"/>
            <w:vMerge w:val="continue"/>
            <w:tcBorders>
              <w:top w:val="single" w:color="auto" w:sz="4" w:space="0"/>
              <w:left w:val="single" w:color="auto" w:sz="4" w:space="0"/>
              <w:bottom w:val="single" w:color="000000" w:sz="4" w:space="0"/>
              <w:right w:val="single" w:color="auto" w:sz="4" w:space="0"/>
            </w:tcBorders>
            <w:noWrap w:val="0"/>
            <w:vAlign w:val="center"/>
          </w:tcPr>
          <w:p w14:paraId="55C09B40">
            <w:pPr>
              <w:widowControl/>
              <w:jc w:val="center"/>
              <w:rPr>
                <w:rFonts w:ascii="宋体" w:hAnsi="宋体"/>
                <w:kern w:val="0"/>
                <w:sz w:val="18"/>
              </w:rPr>
            </w:pPr>
          </w:p>
        </w:tc>
        <w:tc>
          <w:tcPr>
            <w:tcW w:w="1656" w:type="dxa"/>
            <w:tcBorders>
              <w:top w:val="single" w:color="auto" w:sz="4" w:space="0"/>
              <w:left w:val="nil"/>
              <w:bottom w:val="single" w:color="auto" w:sz="4" w:space="0"/>
              <w:right w:val="single" w:color="auto" w:sz="4" w:space="0"/>
            </w:tcBorders>
            <w:noWrap w:val="0"/>
            <w:vAlign w:val="center"/>
          </w:tcPr>
          <w:p w14:paraId="596FC507">
            <w:pPr>
              <w:widowControl/>
              <w:jc w:val="center"/>
              <w:rPr>
                <w:rFonts w:ascii="宋体" w:hAnsi="宋体"/>
                <w:kern w:val="0"/>
                <w:sz w:val="18"/>
              </w:rPr>
            </w:pPr>
            <w:r>
              <w:rPr>
                <w:rFonts w:hint="eastAsia" w:ascii="宋体" w:hAnsi="宋体"/>
                <w:kern w:val="0"/>
                <w:sz w:val="18"/>
              </w:rPr>
              <w:t>2009年</w:t>
            </w:r>
          </w:p>
        </w:tc>
        <w:tc>
          <w:tcPr>
            <w:tcW w:w="1058" w:type="dxa"/>
            <w:vMerge w:val="continue"/>
            <w:tcBorders>
              <w:top w:val="single" w:color="auto" w:sz="4" w:space="0"/>
              <w:left w:val="single" w:color="auto" w:sz="4" w:space="0"/>
              <w:bottom w:val="single" w:color="auto" w:sz="4" w:space="0"/>
              <w:right w:val="single" w:color="auto" w:sz="4" w:space="0"/>
            </w:tcBorders>
            <w:noWrap w:val="0"/>
            <w:vAlign w:val="center"/>
          </w:tcPr>
          <w:p w14:paraId="2E03D4A0">
            <w:pPr>
              <w:widowControl/>
              <w:jc w:val="center"/>
              <w:rPr>
                <w:rFonts w:ascii="宋体" w:hAnsi="宋体"/>
                <w:kern w:val="0"/>
                <w:sz w:val="18"/>
              </w:rPr>
            </w:pPr>
          </w:p>
        </w:tc>
        <w:tc>
          <w:tcPr>
            <w:tcW w:w="1656" w:type="dxa"/>
            <w:tcBorders>
              <w:top w:val="single" w:color="auto" w:sz="4" w:space="0"/>
              <w:left w:val="nil"/>
              <w:bottom w:val="single" w:color="auto" w:sz="4" w:space="0"/>
              <w:right w:val="single" w:color="auto" w:sz="4" w:space="0"/>
            </w:tcBorders>
            <w:noWrap w:val="0"/>
            <w:vAlign w:val="center"/>
          </w:tcPr>
          <w:p w14:paraId="16A57429">
            <w:pPr>
              <w:widowControl/>
              <w:jc w:val="center"/>
              <w:rPr>
                <w:rFonts w:ascii="宋体" w:hAnsi="宋体"/>
                <w:kern w:val="0"/>
                <w:sz w:val="18"/>
              </w:rPr>
            </w:pPr>
            <w:r>
              <w:rPr>
                <w:rFonts w:hint="eastAsia" w:ascii="宋体" w:hAnsi="宋体"/>
                <w:kern w:val="0"/>
                <w:sz w:val="18"/>
              </w:rPr>
              <w:t>2015年</w:t>
            </w:r>
          </w:p>
        </w:tc>
        <w:tc>
          <w:tcPr>
            <w:tcW w:w="1058" w:type="dxa"/>
            <w:vMerge w:val="continue"/>
            <w:tcBorders>
              <w:top w:val="single" w:color="auto" w:sz="4" w:space="0"/>
              <w:left w:val="single" w:color="auto" w:sz="4" w:space="0"/>
              <w:bottom w:val="single" w:color="auto" w:sz="4" w:space="0"/>
              <w:right w:val="single" w:color="auto" w:sz="4" w:space="0"/>
            </w:tcBorders>
            <w:noWrap w:val="0"/>
            <w:vAlign w:val="center"/>
          </w:tcPr>
          <w:p w14:paraId="6C7C5CC3">
            <w:pPr>
              <w:widowControl/>
              <w:jc w:val="center"/>
              <w:rPr>
                <w:rFonts w:ascii="宋体" w:hAnsi="宋体"/>
                <w:kern w:val="0"/>
                <w:sz w:val="18"/>
              </w:rPr>
            </w:pPr>
          </w:p>
        </w:tc>
        <w:tc>
          <w:tcPr>
            <w:tcW w:w="1656" w:type="dxa"/>
            <w:tcBorders>
              <w:top w:val="single" w:color="auto" w:sz="4" w:space="0"/>
              <w:left w:val="nil"/>
              <w:bottom w:val="single" w:color="auto" w:sz="4" w:space="0"/>
              <w:right w:val="single" w:color="auto" w:sz="4" w:space="0"/>
            </w:tcBorders>
            <w:noWrap w:val="0"/>
            <w:vAlign w:val="center"/>
          </w:tcPr>
          <w:p w14:paraId="716EA9B9">
            <w:pPr>
              <w:widowControl/>
              <w:jc w:val="center"/>
              <w:rPr>
                <w:rFonts w:ascii="宋体" w:hAnsi="宋体"/>
                <w:kern w:val="0"/>
                <w:sz w:val="18"/>
              </w:rPr>
            </w:pPr>
            <w:r>
              <w:rPr>
                <w:rFonts w:hint="eastAsia" w:ascii="宋体" w:hAnsi="宋体"/>
                <w:kern w:val="0"/>
                <w:sz w:val="18"/>
              </w:rPr>
              <w:t>2020年</w:t>
            </w:r>
          </w:p>
        </w:tc>
      </w:tr>
      <w:tr w14:paraId="00F4B28B">
        <w:tblPrEx>
          <w:tblCellMar>
            <w:top w:w="0" w:type="dxa"/>
            <w:left w:w="108" w:type="dxa"/>
            <w:bottom w:w="0" w:type="dxa"/>
            <w:right w:w="108" w:type="dxa"/>
          </w:tblCellMar>
        </w:tblPrEx>
        <w:trPr>
          <w:wBefore w:w="0" w:type="auto"/>
          <w:trHeight w:val="284" w:hRule="exact"/>
        </w:trPr>
        <w:tc>
          <w:tcPr>
            <w:tcW w:w="1636" w:type="dxa"/>
            <w:tcBorders>
              <w:top w:val="nil"/>
              <w:left w:val="single" w:color="auto" w:sz="4" w:space="0"/>
              <w:bottom w:val="single" w:color="auto" w:sz="4" w:space="0"/>
              <w:right w:val="single" w:color="auto" w:sz="4" w:space="0"/>
            </w:tcBorders>
            <w:noWrap w:val="0"/>
            <w:vAlign w:val="center"/>
          </w:tcPr>
          <w:p w14:paraId="089DF5F2">
            <w:pPr>
              <w:widowControl/>
              <w:jc w:val="center"/>
              <w:rPr>
                <w:rFonts w:ascii="宋体" w:hAnsi="宋体"/>
                <w:kern w:val="0"/>
                <w:sz w:val="18"/>
              </w:rPr>
            </w:pPr>
            <w:r>
              <w:rPr>
                <w:rFonts w:hint="eastAsia" w:ascii="宋体" w:hAnsi="宋体"/>
                <w:kern w:val="0"/>
                <w:sz w:val="18"/>
              </w:rPr>
              <w:t>裕民县小计</w:t>
            </w:r>
          </w:p>
        </w:tc>
        <w:tc>
          <w:tcPr>
            <w:tcW w:w="1656" w:type="dxa"/>
            <w:tcBorders>
              <w:top w:val="nil"/>
              <w:left w:val="nil"/>
              <w:bottom w:val="single" w:color="auto" w:sz="4" w:space="0"/>
              <w:right w:val="single" w:color="auto" w:sz="4" w:space="0"/>
            </w:tcBorders>
            <w:noWrap w:val="0"/>
            <w:vAlign w:val="center"/>
          </w:tcPr>
          <w:p w14:paraId="67A62831">
            <w:pPr>
              <w:widowControl/>
              <w:jc w:val="center"/>
              <w:rPr>
                <w:rFonts w:hint="eastAsia" w:ascii="宋体" w:hAnsi="宋体"/>
                <w:kern w:val="0"/>
                <w:sz w:val="18"/>
              </w:rPr>
            </w:pPr>
            <w:r>
              <w:rPr>
                <w:rFonts w:hint="eastAsia" w:ascii="宋体" w:hAnsi="宋体"/>
                <w:kern w:val="0"/>
                <w:sz w:val="18"/>
              </w:rPr>
              <w:t>30.13</w:t>
            </w:r>
          </w:p>
        </w:tc>
        <w:tc>
          <w:tcPr>
            <w:tcW w:w="1058" w:type="dxa"/>
            <w:vMerge w:val="restart"/>
            <w:tcBorders>
              <w:top w:val="nil"/>
              <w:left w:val="single" w:color="auto" w:sz="4" w:space="0"/>
              <w:bottom w:val="single" w:color="000000" w:sz="4" w:space="0"/>
              <w:right w:val="single" w:color="auto" w:sz="4" w:space="0"/>
            </w:tcBorders>
            <w:noWrap w:val="0"/>
            <w:vAlign w:val="center"/>
          </w:tcPr>
          <w:p w14:paraId="465AC207">
            <w:pPr>
              <w:widowControl/>
              <w:jc w:val="center"/>
              <w:rPr>
                <w:rFonts w:ascii="宋体" w:hAnsi="宋体"/>
                <w:kern w:val="0"/>
                <w:sz w:val="18"/>
              </w:rPr>
            </w:pPr>
            <w:r>
              <w:rPr>
                <w:rFonts w:hint="eastAsia" w:ascii="宋体" w:hAnsi="宋体"/>
                <w:kern w:val="0"/>
                <w:sz w:val="18"/>
              </w:rPr>
              <w:t>6.00%</w:t>
            </w:r>
          </w:p>
        </w:tc>
        <w:tc>
          <w:tcPr>
            <w:tcW w:w="1656" w:type="dxa"/>
            <w:tcBorders>
              <w:top w:val="nil"/>
              <w:left w:val="nil"/>
              <w:bottom w:val="single" w:color="auto" w:sz="4" w:space="0"/>
              <w:right w:val="single" w:color="auto" w:sz="4" w:space="0"/>
            </w:tcBorders>
            <w:noWrap w:val="0"/>
            <w:vAlign w:val="center"/>
          </w:tcPr>
          <w:p w14:paraId="363F63F5">
            <w:pPr>
              <w:widowControl/>
              <w:jc w:val="center"/>
              <w:rPr>
                <w:rFonts w:hint="eastAsia" w:ascii="宋体" w:hAnsi="宋体"/>
                <w:kern w:val="0"/>
                <w:sz w:val="18"/>
              </w:rPr>
            </w:pPr>
            <w:r>
              <w:rPr>
                <w:rFonts w:hint="eastAsia" w:ascii="宋体" w:hAnsi="宋体"/>
                <w:kern w:val="0"/>
                <w:sz w:val="18"/>
              </w:rPr>
              <w:t>45.91</w:t>
            </w:r>
          </w:p>
        </w:tc>
        <w:tc>
          <w:tcPr>
            <w:tcW w:w="1058" w:type="dxa"/>
            <w:vMerge w:val="restart"/>
            <w:tcBorders>
              <w:top w:val="nil"/>
              <w:left w:val="single" w:color="auto" w:sz="4" w:space="0"/>
              <w:bottom w:val="single" w:color="000000" w:sz="4" w:space="0"/>
              <w:right w:val="single" w:color="auto" w:sz="4" w:space="0"/>
            </w:tcBorders>
            <w:noWrap w:val="0"/>
            <w:vAlign w:val="center"/>
          </w:tcPr>
          <w:p w14:paraId="1A84F137">
            <w:pPr>
              <w:widowControl/>
              <w:jc w:val="center"/>
              <w:rPr>
                <w:rFonts w:ascii="宋体" w:hAnsi="宋体"/>
                <w:kern w:val="0"/>
                <w:sz w:val="18"/>
              </w:rPr>
            </w:pPr>
            <w:r>
              <w:rPr>
                <w:rFonts w:hint="eastAsia" w:ascii="宋体" w:hAnsi="宋体"/>
                <w:kern w:val="0"/>
                <w:sz w:val="18"/>
              </w:rPr>
              <w:t>5.10%</w:t>
            </w:r>
          </w:p>
        </w:tc>
        <w:tc>
          <w:tcPr>
            <w:tcW w:w="1656" w:type="dxa"/>
            <w:tcBorders>
              <w:top w:val="nil"/>
              <w:left w:val="nil"/>
              <w:bottom w:val="single" w:color="auto" w:sz="4" w:space="0"/>
              <w:right w:val="single" w:color="auto" w:sz="4" w:space="0"/>
            </w:tcBorders>
            <w:noWrap w:val="0"/>
            <w:vAlign w:val="center"/>
          </w:tcPr>
          <w:p w14:paraId="37B07A72">
            <w:pPr>
              <w:widowControl/>
              <w:jc w:val="center"/>
              <w:rPr>
                <w:rFonts w:hint="eastAsia" w:ascii="宋体" w:hAnsi="宋体"/>
                <w:kern w:val="0"/>
                <w:sz w:val="18"/>
              </w:rPr>
            </w:pPr>
            <w:r>
              <w:rPr>
                <w:rFonts w:hint="eastAsia" w:ascii="宋体" w:hAnsi="宋体"/>
                <w:kern w:val="0"/>
                <w:sz w:val="18"/>
              </w:rPr>
              <w:t>58.03</w:t>
            </w:r>
          </w:p>
        </w:tc>
      </w:tr>
      <w:tr w14:paraId="5B64BB9F">
        <w:tblPrEx>
          <w:tblCellMar>
            <w:top w:w="0" w:type="dxa"/>
            <w:left w:w="108" w:type="dxa"/>
            <w:bottom w:w="0" w:type="dxa"/>
            <w:right w:w="108" w:type="dxa"/>
          </w:tblCellMar>
        </w:tblPrEx>
        <w:trPr>
          <w:wBefore w:w="0" w:type="auto"/>
          <w:trHeight w:val="284" w:hRule="exact"/>
        </w:trPr>
        <w:tc>
          <w:tcPr>
            <w:tcW w:w="1636" w:type="dxa"/>
            <w:tcBorders>
              <w:top w:val="nil"/>
              <w:left w:val="single" w:color="auto" w:sz="4" w:space="0"/>
              <w:bottom w:val="single" w:color="auto" w:sz="4" w:space="0"/>
              <w:right w:val="single" w:color="auto" w:sz="4" w:space="0"/>
            </w:tcBorders>
            <w:noWrap w:val="0"/>
            <w:vAlign w:val="center"/>
          </w:tcPr>
          <w:p w14:paraId="28CA9EA8">
            <w:pPr>
              <w:widowControl/>
              <w:jc w:val="center"/>
              <w:rPr>
                <w:rFonts w:ascii="宋体" w:hAnsi="宋体"/>
                <w:kern w:val="0"/>
                <w:sz w:val="18"/>
              </w:rPr>
            </w:pPr>
            <w:r>
              <w:rPr>
                <w:rFonts w:hint="eastAsia" w:ascii="宋体" w:hAnsi="宋体"/>
                <w:kern w:val="0"/>
                <w:sz w:val="18"/>
              </w:rPr>
              <w:t>察汗托海灌区</w:t>
            </w:r>
          </w:p>
        </w:tc>
        <w:tc>
          <w:tcPr>
            <w:tcW w:w="1656" w:type="dxa"/>
            <w:tcBorders>
              <w:top w:val="nil"/>
              <w:left w:val="nil"/>
              <w:bottom w:val="single" w:color="auto" w:sz="4" w:space="0"/>
              <w:right w:val="single" w:color="auto" w:sz="4" w:space="0"/>
            </w:tcBorders>
            <w:noWrap w:val="0"/>
            <w:vAlign w:val="center"/>
          </w:tcPr>
          <w:p w14:paraId="055D7385">
            <w:pPr>
              <w:widowControl/>
              <w:jc w:val="center"/>
              <w:rPr>
                <w:rFonts w:ascii="宋体" w:hAnsi="宋体"/>
                <w:kern w:val="0"/>
                <w:sz w:val="18"/>
              </w:rPr>
            </w:pPr>
            <w:r>
              <w:rPr>
                <w:rFonts w:hint="eastAsia" w:ascii="宋体" w:hAnsi="宋体"/>
                <w:kern w:val="0"/>
                <w:sz w:val="18"/>
              </w:rPr>
              <w:t>5.81</w:t>
            </w:r>
          </w:p>
        </w:tc>
        <w:tc>
          <w:tcPr>
            <w:tcW w:w="1058" w:type="dxa"/>
            <w:vMerge w:val="continue"/>
            <w:tcBorders>
              <w:top w:val="nil"/>
              <w:left w:val="single" w:color="auto" w:sz="4" w:space="0"/>
              <w:bottom w:val="single" w:color="000000" w:sz="4" w:space="0"/>
              <w:right w:val="single" w:color="auto" w:sz="4" w:space="0"/>
            </w:tcBorders>
            <w:noWrap w:val="0"/>
            <w:vAlign w:val="center"/>
          </w:tcPr>
          <w:p w14:paraId="32C597C7">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3BEC53D9">
            <w:pPr>
              <w:widowControl/>
              <w:jc w:val="center"/>
              <w:rPr>
                <w:rFonts w:ascii="宋体" w:hAnsi="宋体"/>
                <w:kern w:val="0"/>
                <w:sz w:val="18"/>
              </w:rPr>
            </w:pPr>
            <w:r>
              <w:rPr>
                <w:rFonts w:hint="eastAsia" w:ascii="宋体" w:hAnsi="宋体"/>
                <w:kern w:val="0"/>
                <w:sz w:val="18"/>
              </w:rPr>
              <w:t>8.85</w:t>
            </w:r>
          </w:p>
        </w:tc>
        <w:tc>
          <w:tcPr>
            <w:tcW w:w="1058" w:type="dxa"/>
            <w:vMerge w:val="continue"/>
            <w:tcBorders>
              <w:top w:val="nil"/>
              <w:left w:val="single" w:color="auto" w:sz="4" w:space="0"/>
              <w:bottom w:val="single" w:color="000000" w:sz="4" w:space="0"/>
              <w:right w:val="single" w:color="auto" w:sz="4" w:space="0"/>
            </w:tcBorders>
            <w:noWrap w:val="0"/>
            <w:vAlign w:val="center"/>
          </w:tcPr>
          <w:p w14:paraId="4112F6E5">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566B0AA4">
            <w:pPr>
              <w:widowControl/>
              <w:jc w:val="center"/>
              <w:rPr>
                <w:rFonts w:ascii="宋体" w:hAnsi="宋体"/>
                <w:kern w:val="0"/>
                <w:sz w:val="18"/>
              </w:rPr>
            </w:pPr>
            <w:r>
              <w:rPr>
                <w:rFonts w:hint="eastAsia" w:ascii="宋体" w:hAnsi="宋体"/>
                <w:kern w:val="0"/>
                <w:sz w:val="18"/>
              </w:rPr>
              <w:t>11.19</w:t>
            </w:r>
          </w:p>
        </w:tc>
      </w:tr>
      <w:tr w14:paraId="594E60B7">
        <w:tblPrEx>
          <w:tblCellMar>
            <w:top w:w="0" w:type="dxa"/>
            <w:left w:w="108" w:type="dxa"/>
            <w:bottom w:w="0" w:type="dxa"/>
            <w:right w:w="108" w:type="dxa"/>
          </w:tblCellMar>
        </w:tblPrEx>
        <w:trPr>
          <w:wBefore w:w="0" w:type="auto"/>
          <w:trHeight w:val="284" w:hRule="exact"/>
        </w:trPr>
        <w:tc>
          <w:tcPr>
            <w:tcW w:w="1636" w:type="dxa"/>
            <w:tcBorders>
              <w:top w:val="nil"/>
              <w:left w:val="single" w:color="auto" w:sz="4" w:space="0"/>
              <w:bottom w:val="single" w:color="auto" w:sz="4" w:space="0"/>
              <w:right w:val="single" w:color="auto" w:sz="4" w:space="0"/>
            </w:tcBorders>
            <w:noWrap w:val="0"/>
            <w:vAlign w:val="center"/>
          </w:tcPr>
          <w:p w14:paraId="786FB386">
            <w:pPr>
              <w:widowControl/>
              <w:jc w:val="center"/>
              <w:rPr>
                <w:rFonts w:ascii="宋体" w:hAnsi="宋体"/>
                <w:kern w:val="0"/>
                <w:sz w:val="18"/>
              </w:rPr>
            </w:pPr>
            <w:r>
              <w:rPr>
                <w:rFonts w:hint="eastAsia" w:ascii="宋体" w:hAnsi="宋体"/>
                <w:kern w:val="0"/>
                <w:sz w:val="18"/>
              </w:rPr>
              <w:t>切格尔灌区</w:t>
            </w:r>
          </w:p>
        </w:tc>
        <w:tc>
          <w:tcPr>
            <w:tcW w:w="1656" w:type="dxa"/>
            <w:tcBorders>
              <w:top w:val="nil"/>
              <w:left w:val="nil"/>
              <w:bottom w:val="single" w:color="auto" w:sz="4" w:space="0"/>
              <w:right w:val="single" w:color="auto" w:sz="4" w:space="0"/>
            </w:tcBorders>
            <w:noWrap w:val="0"/>
            <w:vAlign w:val="center"/>
          </w:tcPr>
          <w:p w14:paraId="46908D44">
            <w:pPr>
              <w:widowControl/>
              <w:jc w:val="center"/>
              <w:rPr>
                <w:rFonts w:ascii="宋体" w:hAnsi="宋体"/>
                <w:kern w:val="0"/>
                <w:sz w:val="18"/>
              </w:rPr>
            </w:pPr>
            <w:r>
              <w:rPr>
                <w:rFonts w:hint="eastAsia" w:ascii="宋体" w:hAnsi="宋体"/>
                <w:kern w:val="0"/>
                <w:sz w:val="18"/>
              </w:rPr>
              <w:t>7.27</w:t>
            </w:r>
          </w:p>
        </w:tc>
        <w:tc>
          <w:tcPr>
            <w:tcW w:w="1058" w:type="dxa"/>
            <w:vMerge w:val="continue"/>
            <w:tcBorders>
              <w:top w:val="nil"/>
              <w:left w:val="single" w:color="auto" w:sz="4" w:space="0"/>
              <w:bottom w:val="single" w:color="000000" w:sz="4" w:space="0"/>
              <w:right w:val="single" w:color="auto" w:sz="4" w:space="0"/>
            </w:tcBorders>
            <w:noWrap w:val="0"/>
            <w:vAlign w:val="center"/>
          </w:tcPr>
          <w:p w14:paraId="3E4C25DC">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40817B48">
            <w:pPr>
              <w:widowControl/>
              <w:jc w:val="center"/>
              <w:rPr>
                <w:rFonts w:ascii="宋体" w:hAnsi="宋体"/>
                <w:kern w:val="0"/>
                <w:sz w:val="18"/>
              </w:rPr>
            </w:pPr>
            <w:r>
              <w:rPr>
                <w:rFonts w:hint="eastAsia" w:ascii="宋体" w:hAnsi="宋体"/>
                <w:kern w:val="0"/>
                <w:sz w:val="18"/>
              </w:rPr>
              <w:t>11.08</w:t>
            </w:r>
          </w:p>
        </w:tc>
        <w:tc>
          <w:tcPr>
            <w:tcW w:w="1058" w:type="dxa"/>
            <w:vMerge w:val="continue"/>
            <w:tcBorders>
              <w:top w:val="nil"/>
              <w:left w:val="single" w:color="auto" w:sz="4" w:space="0"/>
              <w:bottom w:val="single" w:color="000000" w:sz="4" w:space="0"/>
              <w:right w:val="single" w:color="auto" w:sz="4" w:space="0"/>
            </w:tcBorders>
            <w:noWrap w:val="0"/>
            <w:vAlign w:val="center"/>
          </w:tcPr>
          <w:p w14:paraId="7F78C030">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4B7CAB9A">
            <w:pPr>
              <w:widowControl/>
              <w:jc w:val="center"/>
              <w:rPr>
                <w:rFonts w:ascii="宋体" w:hAnsi="宋体"/>
                <w:kern w:val="0"/>
                <w:sz w:val="18"/>
              </w:rPr>
            </w:pPr>
            <w:r>
              <w:rPr>
                <w:rFonts w:hint="eastAsia" w:ascii="宋体" w:hAnsi="宋体"/>
                <w:kern w:val="0"/>
                <w:sz w:val="18"/>
              </w:rPr>
              <w:t>14.01</w:t>
            </w:r>
          </w:p>
        </w:tc>
      </w:tr>
      <w:tr w14:paraId="33B9AC88">
        <w:tblPrEx>
          <w:tblCellMar>
            <w:top w:w="0" w:type="dxa"/>
            <w:left w:w="108" w:type="dxa"/>
            <w:bottom w:w="0" w:type="dxa"/>
            <w:right w:w="108" w:type="dxa"/>
          </w:tblCellMar>
        </w:tblPrEx>
        <w:trPr>
          <w:wBefore w:w="0" w:type="auto"/>
          <w:trHeight w:val="284" w:hRule="exact"/>
        </w:trPr>
        <w:tc>
          <w:tcPr>
            <w:tcW w:w="1636" w:type="dxa"/>
            <w:tcBorders>
              <w:top w:val="nil"/>
              <w:left w:val="single" w:color="auto" w:sz="4" w:space="0"/>
              <w:bottom w:val="single" w:color="auto" w:sz="4" w:space="0"/>
              <w:right w:val="single" w:color="auto" w:sz="4" w:space="0"/>
            </w:tcBorders>
            <w:noWrap w:val="0"/>
            <w:vAlign w:val="center"/>
          </w:tcPr>
          <w:p w14:paraId="5B44A27E">
            <w:pPr>
              <w:widowControl/>
              <w:jc w:val="center"/>
              <w:rPr>
                <w:rFonts w:ascii="宋体" w:hAnsi="宋体"/>
                <w:kern w:val="0"/>
                <w:sz w:val="18"/>
              </w:rPr>
            </w:pPr>
            <w:r>
              <w:rPr>
                <w:rFonts w:hint="eastAsia" w:ascii="宋体" w:hAnsi="宋体"/>
                <w:kern w:val="0"/>
                <w:sz w:val="18"/>
              </w:rPr>
              <w:t>哈拉布拉灌区</w:t>
            </w:r>
          </w:p>
        </w:tc>
        <w:tc>
          <w:tcPr>
            <w:tcW w:w="1656" w:type="dxa"/>
            <w:tcBorders>
              <w:top w:val="nil"/>
              <w:left w:val="nil"/>
              <w:bottom w:val="single" w:color="auto" w:sz="4" w:space="0"/>
              <w:right w:val="single" w:color="auto" w:sz="4" w:space="0"/>
            </w:tcBorders>
            <w:noWrap w:val="0"/>
            <w:vAlign w:val="center"/>
          </w:tcPr>
          <w:p w14:paraId="2C3C01A4">
            <w:pPr>
              <w:widowControl/>
              <w:jc w:val="center"/>
              <w:rPr>
                <w:rFonts w:ascii="宋体" w:hAnsi="宋体"/>
                <w:kern w:val="0"/>
                <w:sz w:val="18"/>
              </w:rPr>
            </w:pPr>
            <w:r>
              <w:rPr>
                <w:rFonts w:hint="eastAsia" w:ascii="宋体" w:hAnsi="宋体"/>
                <w:kern w:val="0"/>
                <w:sz w:val="18"/>
              </w:rPr>
              <w:t>6.59</w:t>
            </w:r>
          </w:p>
        </w:tc>
        <w:tc>
          <w:tcPr>
            <w:tcW w:w="1058" w:type="dxa"/>
            <w:vMerge w:val="continue"/>
            <w:tcBorders>
              <w:top w:val="nil"/>
              <w:left w:val="single" w:color="auto" w:sz="4" w:space="0"/>
              <w:bottom w:val="single" w:color="000000" w:sz="4" w:space="0"/>
              <w:right w:val="single" w:color="auto" w:sz="4" w:space="0"/>
            </w:tcBorders>
            <w:noWrap w:val="0"/>
            <w:vAlign w:val="center"/>
          </w:tcPr>
          <w:p w14:paraId="4DE2428A">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0F7B220C">
            <w:pPr>
              <w:widowControl/>
              <w:jc w:val="center"/>
              <w:rPr>
                <w:rFonts w:ascii="宋体" w:hAnsi="宋体"/>
                <w:kern w:val="0"/>
                <w:sz w:val="18"/>
              </w:rPr>
            </w:pPr>
            <w:r>
              <w:rPr>
                <w:rFonts w:hint="eastAsia" w:ascii="宋体" w:hAnsi="宋体"/>
                <w:kern w:val="0"/>
                <w:sz w:val="18"/>
              </w:rPr>
              <w:t>10.05</w:t>
            </w:r>
          </w:p>
        </w:tc>
        <w:tc>
          <w:tcPr>
            <w:tcW w:w="1058" w:type="dxa"/>
            <w:vMerge w:val="continue"/>
            <w:tcBorders>
              <w:top w:val="nil"/>
              <w:left w:val="single" w:color="auto" w:sz="4" w:space="0"/>
              <w:bottom w:val="single" w:color="000000" w:sz="4" w:space="0"/>
              <w:right w:val="single" w:color="auto" w:sz="4" w:space="0"/>
            </w:tcBorders>
            <w:noWrap w:val="0"/>
            <w:vAlign w:val="center"/>
          </w:tcPr>
          <w:p w14:paraId="3A12AD54">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549B3D99">
            <w:pPr>
              <w:widowControl/>
              <w:jc w:val="center"/>
              <w:rPr>
                <w:rFonts w:ascii="宋体" w:hAnsi="宋体"/>
                <w:kern w:val="0"/>
                <w:sz w:val="18"/>
              </w:rPr>
            </w:pPr>
            <w:r>
              <w:rPr>
                <w:rFonts w:hint="eastAsia" w:ascii="宋体" w:hAnsi="宋体"/>
                <w:kern w:val="0"/>
                <w:sz w:val="18"/>
              </w:rPr>
              <w:t>12.70</w:t>
            </w:r>
          </w:p>
        </w:tc>
      </w:tr>
      <w:tr w14:paraId="12E7CB24">
        <w:tblPrEx>
          <w:tblCellMar>
            <w:top w:w="0" w:type="dxa"/>
            <w:left w:w="108" w:type="dxa"/>
            <w:bottom w:w="0" w:type="dxa"/>
            <w:right w:w="108" w:type="dxa"/>
          </w:tblCellMar>
        </w:tblPrEx>
        <w:trPr>
          <w:wBefore w:w="0" w:type="auto"/>
          <w:trHeight w:val="284" w:hRule="exact"/>
        </w:trPr>
        <w:tc>
          <w:tcPr>
            <w:tcW w:w="1636" w:type="dxa"/>
            <w:tcBorders>
              <w:top w:val="nil"/>
              <w:left w:val="single" w:color="auto" w:sz="4" w:space="0"/>
              <w:bottom w:val="single" w:color="auto" w:sz="4" w:space="0"/>
              <w:right w:val="single" w:color="auto" w:sz="4" w:space="0"/>
            </w:tcBorders>
            <w:noWrap w:val="0"/>
            <w:vAlign w:val="center"/>
          </w:tcPr>
          <w:p w14:paraId="1DEAC765">
            <w:pPr>
              <w:widowControl/>
              <w:jc w:val="center"/>
              <w:rPr>
                <w:rFonts w:ascii="宋体" w:hAnsi="宋体"/>
                <w:kern w:val="0"/>
                <w:sz w:val="18"/>
              </w:rPr>
            </w:pPr>
            <w:r>
              <w:rPr>
                <w:rFonts w:hint="eastAsia" w:ascii="宋体" w:hAnsi="宋体"/>
                <w:kern w:val="0"/>
                <w:sz w:val="18"/>
              </w:rPr>
              <w:t>阿勒腾也木勒灌区</w:t>
            </w:r>
          </w:p>
        </w:tc>
        <w:tc>
          <w:tcPr>
            <w:tcW w:w="1656" w:type="dxa"/>
            <w:tcBorders>
              <w:top w:val="nil"/>
              <w:left w:val="nil"/>
              <w:bottom w:val="single" w:color="auto" w:sz="4" w:space="0"/>
              <w:right w:val="single" w:color="auto" w:sz="4" w:space="0"/>
            </w:tcBorders>
            <w:noWrap w:val="0"/>
            <w:vAlign w:val="center"/>
          </w:tcPr>
          <w:p w14:paraId="7E12B85B">
            <w:pPr>
              <w:widowControl/>
              <w:jc w:val="center"/>
              <w:rPr>
                <w:rFonts w:ascii="宋体" w:hAnsi="宋体"/>
                <w:kern w:val="0"/>
                <w:sz w:val="18"/>
              </w:rPr>
            </w:pPr>
            <w:r>
              <w:rPr>
                <w:rFonts w:hint="eastAsia" w:ascii="宋体" w:hAnsi="宋体"/>
                <w:kern w:val="0"/>
                <w:sz w:val="18"/>
              </w:rPr>
              <w:t>4.54</w:t>
            </w:r>
          </w:p>
        </w:tc>
        <w:tc>
          <w:tcPr>
            <w:tcW w:w="1058" w:type="dxa"/>
            <w:vMerge w:val="continue"/>
            <w:tcBorders>
              <w:top w:val="nil"/>
              <w:left w:val="single" w:color="auto" w:sz="4" w:space="0"/>
              <w:bottom w:val="single" w:color="000000" w:sz="4" w:space="0"/>
              <w:right w:val="single" w:color="auto" w:sz="4" w:space="0"/>
            </w:tcBorders>
            <w:noWrap w:val="0"/>
            <w:vAlign w:val="center"/>
          </w:tcPr>
          <w:p w14:paraId="55A8AA01">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1B3B37F4">
            <w:pPr>
              <w:widowControl/>
              <w:jc w:val="center"/>
              <w:rPr>
                <w:rFonts w:ascii="宋体" w:hAnsi="宋体"/>
                <w:kern w:val="0"/>
                <w:sz w:val="18"/>
              </w:rPr>
            </w:pPr>
            <w:r>
              <w:rPr>
                <w:rFonts w:hint="eastAsia" w:ascii="宋体" w:hAnsi="宋体"/>
                <w:kern w:val="0"/>
                <w:sz w:val="18"/>
              </w:rPr>
              <w:t>6.91</w:t>
            </w:r>
          </w:p>
        </w:tc>
        <w:tc>
          <w:tcPr>
            <w:tcW w:w="1058" w:type="dxa"/>
            <w:vMerge w:val="continue"/>
            <w:tcBorders>
              <w:top w:val="nil"/>
              <w:left w:val="single" w:color="auto" w:sz="4" w:space="0"/>
              <w:bottom w:val="single" w:color="000000" w:sz="4" w:space="0"/>
              <w:right w:val="single" w:color="auto" w:sz="4" w:space="0"/>
            </w:tcBorders>
            <w:noWrap w:val="0"/>
            <w:vAlign w:val="center"/>
          </w:tcPr>
          <w:p w14:paraId="6FD637A7">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2E9B8FA1">
            <w:pPr>
              <w:widowControl/>
              <w:jc w:val="center"/>
              <w:rPr>
                <w:rFonts w:ascii="宋体" w:hAnsi="宋体"/>
                <w:kern w:val="0"/>
                <w:sz w:val="18"/>
              </w:rPr>
            </w:pPr>
            <w:r>
              <w:rPr>
                <w:rFonts w:hint="eastAsia" w:ascii="宋体" w:hAnsi="宋体"/>
                <w:kern w:val="0"/>
                <w:sz w:val="18"/>
              </w:rPr>
              <w:t>8.74</w:t>
            </w:r>
          </w:p>
        </w:tc>
      </w:tr>
      <w:tr w14:paraId="442D6955">
        <w:tblPrEx>
          <w:tblCellMar>
            <w:top w:w="0" w:type="dxa"/>
            <w:left w:w="108" w:type="dxa"/>
            <w:bottom w:w="0" w:type="dxa"/>
            <w:right w:w="108" w:type="dxa"/>
          </w:tblCellMar>
        </w:tblPrEx>
        <w:trPr>
          <w:wBefore w:w="0" w:type="auto"/>
          <w:trHeight w:val="284" w:hRule="exact"/>
        </w:trPr>
        <w:tc>
          <w:tcPr>
            <w:tcW w:w="1636" w:type="dxa"/>
            <w:tcBorders>
              <w:top w:val="nil"/>
              <w:left w:val="single" w:color="auto" w:sz="4" w:space="0"/>
              <w:bottom w:val="single" w:color="auto" w:sz="4" w:space="0"/>
              <w:right w:val="single" w:color="auto" w:sz="4" w:space="0"/>
            </w:tcBorders>
            <w:noWrap w:val="0"/>
            <w:vAlign w:val="center"/>
          </w:tcPr>
          <w:p w14:paraId="4509B6BB">
            <w:pPr>
              <w:widowControl/>
              <w:jc w:val="center"/>
              <w:rPr>
                <w:rFonts w:ascii="宋体" w:hAnsi="宋体"/>
                <w:kern w:val="0"/>
                <w:sz w:val="18"/>
              </w:rPr>
            </w:pPr>
            <w:r>
              <w:rPr>
                <w:rFonts w:hint="eastAsia" w:ascii="宋体" w:hAnsi="宋体"/>
                <w:kern w:val="0"/>
                <w:sz w:val="18"/>
              </w:rPr>
              <w:t>吉也克灌区</w:t>
            </w:r>
          </w:p>
        </w:tc>
        <w:tc>
          <w:tcPr>
            <w:tcW w:w="1656" w:type="dxa"/>
            <w:tcBorders>
              <w:top w:val="nil"/>
              <w:left w:val="nil"/>
              <w:bottom w:val="single" w:color="auto" w:sz="4" w:space="0"/>
              <w:right w:val="single" w:color="auto" w:sz="4" w:space="0"/>
            </w:tcBorders>
            <w:noWrap w:val="0"/>
            <w:vAlign w:val="center"/>
          </w:tcPr>
          <w:p w14:paraId="76CA37CA">
            <w:pPr>
              <w:widowControl/>
              <w:jc w:val="center"/>
              <w:rPr>
                <w:rFonts w:ascii="宋体" w:hAnsi="宋体"/>
                <w:kern w:val="0"/>
                <w:sz w:val="18"/>
              </w:rPr>
            </w:pPr>
            <w:r>
              <w:rPr>
                <w:rFonts w:hint="eastAsia" w:ascii="宋体" w:hAnsi="宋体"/>
                <w:kern w:val="0"/>
                <w:sz w:val="18"/>
              </w:rPr>
              <w:t>5.92</w:t>
            </w:r>
          </w:p>
        </w:tc>
        <w:tc>
          <w:tcPr>
            <w:tcW w:w="1058" w:type="dxa"/>
            <w:vMerge w:val="continue"/>
            <w:tcBorders>
              <w:top w:val="nil"/>
              <w:left w:val="single" w:color="auto" w:sz="4" w:space="0"/>
              <w:bottom w:val="single" w:color="000000" w:sz="4" w:space="0"/>
              <w:right w:val="single" w:color="auto" w:sz="4" w:space="0"/>
            </w:tcBorders>
            <w:noWrap w:val="0"/>
            <w:vAlign w:val="center"/>
          </w:tcPr>
          <w:p w14:paraId="2F9352A3">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02A97127">
            <w:pPr>
              <w:widowControl/>
              <w:jc w:val="center"/>
              <w:rPr>
                <w:rFonts w:ascii="宋体" w:hAnsi="宋体"/>
                <w:kern w:val="0"/>
                <w:sz w:val="18"/>
              </w:rPr>
            </w:pPr>
            <w:r>
              <w:rPr>
                <w:rFonts w:hint="eastAsia" w:ascii="宋体" w:hAnsi="宋体"/>
                <w:kern w:val="0"/>
                <w:sz w:val="18"/>
              </w:rPr>
              <w:t>9.02</w:t>
            </w:r>
          </w:p>
        </w:tc>
        <w:tc>
          <w:tcPr>
            <w:tcW w:w="1058" w:type="dxa"/>
            <w:vMerge w:val="continue"/>
            <w:tcBorders>
              <w:top w:val="nil"/>
              <w:left w:val="single" w:color="auto" w:sz="4" w:space="0"/>
              <w:bottom w:val="single" w:color="000000" w:sz="4" w:space="0"/>
              <w:right w:val="single" w:color="auto" w:sz="4" w:space="0"/>
            </w:tcBorders>
            <w:noWrap w:val="0"/>
            <w:vAlign w:val="center"/>
          </w:tcPr>
          <w:p w14:paraId="24184C75">
            <w:pPr>
              <w:widowControl/>
              <w:jc w:val="center"/>
              <w:rPr>
                <w:rFonts w:ascii="宋体" w:hAnsi="宋体"/>
                <w:kern w:val="0"/>
                <w:sz w:val="18"/>
              </w:rPr>
            </w:pPr>
          </w:p>
        </w:tc>
        <w:tc>
          <w:tcPr>
            <w:tcW w:w="1656" w:type="dxa"/>
            <w:tcBorders>
              <w:top w:val="nil"/>
              <w:left w:val="nil"/>
              <w:bottom w:val="single" w:color="auto" w:sz="4" w:space="0"/>
              <w:right w:val="single" w:color="auto" w:sz="4" w:space="0"/>
            </w:tcBorders>
            <w:noWrap w:val="0"/>
            <w:vAlign w:val="center"/>
          </w:tcPr>
          <w:p w14:paraId="3DC5BACF">
            <w:pPr>
              <w:widowControl/>
              <w:jc w:val="center"/>
              <w:rPr>
                <w:rFonts w:ascii="宋体" w:hAnsi="宋体"/>
                <w:kern w:val="0"/>
                <w:sz w:val="18"/>
              </w:rPr>
            </w:pPr>
            <w:r>
              <w:rPr>
                <w:rFonts w:hint="eastAsia" w:ascii="宋体" w:hAnsi="宋体"/>
                <w:kern w:val="0"/>
                <w:sz w:val="18"/>
              </w:rPr>
              <w:t>11.40</w:t>
            </w:r>
          </w:p>
        </w:tc>
      </w:tr>
    </w:tbl>
    <w:p w14:paraId="184600B1">
      <w:pPr>
        <w:ind w:left="92" w:leftChars="44" w:firstLine="2867" w:firstLineChars="1190"/>
        <w:rPr>
          <w:rFonts w:hint="eastAsia" w:ascii="宋体" w:hAnsi="宋体"/>
          <w:b/>
        </w:rPr>
      </w:pPr>
      <w:r>
        <w:rPr>
          <w:rFonts w:hint="eastAsia" w:ascii="黑体" w:hAnsi="宋体" w:eastAsia="黑体"/>
          <w:b/>
          <w:sz w:val="24"/>
        </w:rPr>
        <w:t>各水平年饲草料产量统计表</w:t>
      </w:r>
    </w:p>
    <w:tbl>
      <w:tblPr>
        <w:tblStyle w:val="36"/>
        <w:tblW w:w="0" w:type="auto"/>
        <w:tblInd w:w="0" w:type="dxa"/>
        <w:tblLayout w:type="fixed"/>
        <w:tblCellMar>
          <w:top w:w="0" w:type="dxa"/>
          <w:left w:w="108" w:type="dxa"/>
          <w:bottom w:w="0" w:type="dxa"/>
          <w:right w:w="108" w:type="dxa"/>
        </w:tblCellMar>
      </w:tblPr>
      <w:tblGrid>
        <w:gridCol w:w="977"/>
        <w:gridCol w:w="1217"/>
        <w:gridCol w:w="2060"/>
        <w:gridCol w:w="1489"/>
        <w:gridCol w:w="1489"/>
        <w:gridCol w:w="1488"/>
      </w:tblGrid>
      <w:tr w14:paraId="5F8045D5">
        <w:tblPrEx>
          <w:tblCellMar>
            <w:top w:w="0" w:type="dxa"/>
            <w:left w:w="108" w:type="dxa"/>
            <w:bottom w:w="0" w:type="dxa"/>
            <w:right w:w="108" w:type="dxa"/>
          </w:tblCellMar>
        </w:tblPrEx>
        <w:trPr>
          <w:wBefore w:w="0" w:type="auto"/>
          <w:trHeight w:val="227" w:hRule="exact"/>
        </w:trPr>
        <w:tc>
          <w:tcPr>
            <w:tcW w:w="4254" w:type="dxa"/>
            <w:gridSpan w:val="3"/>
            <w:tcBorders>
              <w:top w:val="single" w:color="auto" w:sz="4" w:space="0"/>
              <w:left w:val="single" w:color="auto" w:sz="4" w:space="0"/>
              <w:bottom w:val="single" w:color="auto" w:sz="4" w:space="0"/>
              <w:right w:val="single" w:color="auto" w:sz="4" w:space="0"/>
            </w:tcBorders>
            <w:noWrap w:val="0"/>
            <w:vAlign w:val="bottom"/>
          </w:tcPr>
          <w:p w14:paraId="0C3F6C7B">
            <w:pPr>
              <w:widowControl/>
              <w:jc w:val="center"/>
              <w:rPr>
                <w:rFonts w:ascii="宋体" w:hAnsi="宋体"/>
                <w:kern w:val="0"/>
                <w:sz w:val="15"/>
              </w:rPr>
            </w:pPr>
            <w:r>
              <w:rPr>
                <w:rFonts w:hint="eastAsia" w:ascii="宋体" w:hAnsi="宋体"/>
                <w:kern w:val="0"/>
                <w:sz w:val="15"/>
              </w:rPr>
              <w:t>项目</w:t>
            </w:r>
          </w:p>
        </w:tc>
        <w:tc>
          <w:tcPr>
            <w:tcW w:w="1489" w:type="dxa"/>
            <w:tcBorders>
              <w:top w:val="single" w:color="auto" w:sz="4" w:space="0"/>
              <w:left w:val="nil"/>
              <w:bottom w:val="single" w:color="auto" w:sz="4" w:space="0"/>
              <w:right w:val="single" w:color="auto" w:sz="4" w:space="0"/>
            </w:tcBorders>
            <w:noWrap w:val="0"/>
            <w:vAlign w:val="bottom"/>
          </w:tcPr>
          <w:p w14:paraId="6F790333">
            <w:pPr>
              <w:widowControl/>
              <w:jc w:val="center"/>
              <w:rPr>
                <w:rFonts w:ascii="宋体" w:hAnsi="宋体"/>
                <w:kern w:val="0"/>
                <w:sz w:val="15"/>
              </w:rPr>
            </w:pPr>
            <w:r>
              <w:rPr>
                <w:rFonts w:hint="eastAsia" w:ascii="宋体" w:hAnsi="宋体"/>
                <w:kern w:val="0"/>
                <w:sz w:val="15"/>
              </w:rPr>
              <w:t>2009年</w:t>
            </w:r>
          </w:p>
        </w:tc>
        <w:tc>
          <w:tcPr>
            <w:tcW w:w="1489" w:type="dxa"/>
            <w:tcBorders>
              <w:top w:val="single" w:color="auto" w:sz="4" w:space="0"/>
              <w:left w:val="nil"/>
              <w:bottom w:val="single" w:color="auto" w:sz="4" w:space="0"/>
              <w:right w:val="single" w:color="auto" w:sz="4" w:space="0"/>
            </w:tcBorders>
            <w:noWrap w:val="0"/>
            <w:vAlign w:val="bottom"/>
          </w:tcPr>
          <w:p w14:paraId="6DDD711E">
            <w:pPr>
              <w:widowControl/>
              <w:jc w:val="center"/>
              <w:rPr>
                <w:rFonts w:ascii="宋体" w:hAnsi="宋体"/>
                <w:kern w:val="0"/>
                <w:sz w:val="15"/>
              </w:rPr>
            </w:pPr>
            <w:r>
              <w:rPr>
                <w:rFonts w:hint="eastAsia" w:ascii="宋体" w:hAnsi="宋体"/>
                <w:kern w:val="0"/>
                <w:sz w:val="15"/>
              </w:rPr>
              <w:t>2015年</w:t>
            </w:r>
          </w:p>
        </w:tc>
        <w:tc>
          <w:tcPr>
            <w:tcW w:w="1488" w:type="dxa"/>
            <w:tcBorders>
              <w:top w:val="single" w:color="auto" w:sz="4" w:space="0"/>
              <w:left w:val="nil"/>
              <w:bottom w:val="single" w:color="auto" w:sz="4" w:space="0"/>
              <w:right w:val="single" w:color="auto" w:sz="4" w:space="0"/>
            </w:tcBorders>
            <w:noWrap w:val="0"/>
            <w:vAlign w:val="bottom"/>
          </w:tcPr>
          <w:p w14:paraId="35D57263">
            <w:pPr>
              <w:widowControl/>
              <w:jc w:val="center"/>
              <w:rPr>
                <w:rFonts w:ascii="宋体" w:hAnsi="宋体"/>
                <w:kern w:val="0"/>
                <w:sz w:val="15"/>
              </w:rPr>
            </w:pPr>
            <w:r>
              <w:rPr>
                <w:rFonts w:hint="eastAsia" w:ascii="宋体" w:hAnsi="宋体"/>
                <w:kern w:val="0"/>
                <w:sz w:val="15"/>
              </w:rPr>
              <w:t>2020年</w:t>
            </w:r>
          </w:p>
        </w:tc>
      </w:tr>
      <w:tr w14:paraId="687A82A3">
        <w:tblPrEx>
          <w:tblCellMar>
            <w:top w:w="0" w:type="dxa"/>
            <w:left w:w="108" w:type="dxa"/>
            <w:bottom w:w="0" w:type="dxa"/>
            <w:right w:w="108" w:type="dxa"/>
          </w:tblCellMar>
        </w:tblPrEx>
        <w:trPr>
          <w:wBefore w:w="0" w:type="auto"/>
          <w:trHeight w:val="227" w:hRule="exact"/>
        </w:trPr>
        <w:tc>
          <w:tcPr>
            <w:tcW w:w="977" w:type="dxa"/>
            <w:vMerge w:val="restart"/>
            <w:tcBorders>
              <w:top w:val="nil"/>
              <w:left w:val="single" w:color="auto" w:sz="4" w:space="0"/>
              <w:bottom w:val="single" w:color="auto" w:sz="4" w:space="0"/>
              <w:right w:val="single" w:color="auto" w:sz="4" w:space="0"/>
            </w:tcBorders>
            <w:noWrap w:val="0"/>
            <w:vAlign w:val="center"/>
          </w:tcPr>
          <w:p w14:paraId="72147339">
            <w:pPr>
              <w:widowControl/>
              <w:jc w:val="center"/>
              <w:rPr>
                <w:rFonts w:ascii="宋体" w:hAnsi="宋体"/>
                <w:kern w:val="0"/>
                <w:sz w:val="15"/>
              </w:rPr>
            </w:pPr>
            <w:r>
              <w:rPr>
                <w:rFonts w:hint="eastAsia" w:ascii="宋体" w:hAnsi="宋体"/>
                <w:kern w:val="0"/>
                <w:sz w:val="15"/>
              </w:rPr>
              <w:t>小麦</w:t>
            </w:r>
          </w:p>
        </w:tc>
        <w:tc>
          <w:tcPr>
            <w:tcW w:w="1217" w:type="dxa"/>
            <w:vMerge w:val="restart"/>
            <w:tcBorders>
              <w:top w:val="nil"/>
              <w:left w:val="single" w:color="auto" w:sz="4" w:space="0"/>
              <w:bottom w:val="single" w:color="auto" w:sz="4" w:space="0"/>
              <w:right w:val="single" w:color="auto" w:sz="4" w:space="0"/>
            </w:tcBorders>
            <w:noWrap w:val="0"/>
            <w:vAlign w:val="center"/>
          </w:tcPr>
          <w:p w14:paraId="10C73405">
            <w:pPr>
              <w:widowControl/>
              <w:jc w:val="center"/>
              <w:rPr>
                <w:rFonts w:ascii="宋体" w:hAnsi="宋体"/>
                <w:kern w:val="0"/>
                <w:sz w:val="15"/>
              </w:rPr>
            </w:pPr>
            <w:r>
              <w:rPr>
                <w:rFonts w:hint="eastAsia" w:ascii="宋体" w:hAnsi="宋体"/>
                <w:kern w:val="0"/>
                <w:sz w:val="15"/>
              </w:rPr>
              <w:t>有效灌溉</w:t>
            </w:r>
          </w:p>
        </w:tc>
        <w:tc>
          <w:tcPr>
            <w:tcW w:w="2060" w:type="dxa"/>
            <w:tcBorders>
              <w:top w:val="nil"/>
              <w:left w:val="nil"/>
              <w:bottom w:val="single" w:color="auto" w:sz="4" w:space="0"/>
              <w:right w:val="single" w:color="auto" w:sz="4" w:space="0"/>
            </w:tcBorders>
            <w:noWrap w:val="0"/>
            <w:vAlign w:val="bottom"/>
          </w:tcPr>
          <w:p w14:paraId="102F50C4">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602DF6D2">
            <w:pPr>
              <w:widowControl/>
              <w:jc w:val="center"/>
              <w:rPr>
                <w:rFonts w:ascii="宋体" w:hAnsi="宋体"/>
                <w:kern w:val="0"/>
                <w:sz w:val="15"/>
              </w:rPr>
            </w:pPr>
            <w:r>
              <w:rPr>
                <w:rFonts w:hint="eastAsia" w:ascii="宋体" w:hAnsi="宋体"/>
                <w:kern w:val="0"/>
                <w:sz w:val="15"/>
              </w:rPr>
              <w:t xml:space="preserve">5.57 </w:t>
            </w:r>
          </w:p>
        </w:tc>
        <w:tc>
          <w:tcPr>
            <w:tcW w:w="1489" w:type="dxa"/>
            <w:tcBorders>
              <w:top w:val="nil"/>
              <w:left w:val="nil"/>
              <w:bottom w:val="single" w:color="auto" w:sz="4" w:space="0"/>
              <w:right w:val="single" w:color="auto" w:sz="4" w:space="0"/>
            </w:tcBorders>
            <w:noWrap w:val="0"/>
            <w:vAlign w:val="bottom"/>
          </w:tcPr>
          <w:p w14:paraId="257ACEBF">
            <w:pPr>
              <w:widowControl/>
              <w:jc w:val="center"/>
              <w:rPr>
                <w:rFonts w:ascii="宋体" w:hAnsi="宋体"/>
                <w:kern w:val="0"/>
                <w:sz w:val="15"/>
              </w:rPr>
            </w:pPr>
            <w:r>
              <w:rPr>
                <w:rFonts w:hint="eastAsia" w:ascii="宋体" w:hAnsi="宋体"/>
                <w:kern w:val="0"/>
                <w:sz w:val="15"/>
              </w:rPr>
              <w:t xml:space="preserve">4.47 </w:t>
            </w:r>
          </w:p>
        </w:tc>
        <w:tc>
          <w:tcPr>
            <w:tcW w:w="1488" w:type="dxa"/>
            <w:tcBorders>
              <w:top w:val="nil"/>
              <w:left w:val="nil"/>
              <w:bottom w:val="single" w:color="auto" w:sz="4" w:space="0"/>
              <w:right w:val="single" w:color="auto" w:sz="4" w:space="0"/>
            </w:tcBorders>
            <w:noWrap w:val="0"/>
            <w:vAlign w:val="bottom"/>
          </w:tcPr>
          <w:p w14:paraId="1B080315">
            <w:pPr>
              <w:widowControl/>
              <w:jc w:val="center"/>
              <w:rPr>
                <w:rFonts w:ascii="宋体" w:hAnsi="宋体"/>
                <w:kern w:val="0"/>
                <w:sz w:val="15"/>
              </w:rPr>
            </w:pPr>
            <w:r>
              <w:rPr>
                <w:rFonts w:hint="eastAsia" w:ascii="宋体" w:hAnsi="宋体"/>
                <w:kern w:val="0"/>
                <w:sz w:val="15"/>
              </w:rPr>
              <w:t xml:space="preserve">5.74 </w:t>
            </w:r>
          </w:p>
        </w:tc>
      </w:tr>
      <w:tr w14:paraId="1AC4F1C7">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5DE056E3">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50FD218F">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0D047C74">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76273C24">
            <w:pPr>
              <w:widowControl/>
              <w:jc w:val="center"/>
              <w:rPr>
                <w:rFonts w:ascii="宋体" w:hAnsi="宋体"/>
                <w:kern w:val="0"/>
                <w:sz w:val="15"/>
              </w:rPr>
            </w:pPr>
            <w:r>
              <w:rPr>
                <w:rFonts w:hint="eastAsia" w:ascii="宋体" w:hAnsi="宋体"/>
                <w:kern w:val="0"/>
                <w:sz w:val="15"/>
              </w:rPr>
              <w:t>300</w:t>
            </w:r>
          </w:p>
        </w:tc>
        <w:tc>
          <w:tcPr>
            <w:tcW w:w="1489" w:type="dxa"/>
            <w:tcBorders>
              <w:top w:val="nil"/>
              <w:left w:val="nil"/>
              <w:bottom w:val="single" w:color="auto" w:sz="4" w:space="0"/>
              <w:right w:val="single" w:color="auto" w:sz="4" w:space="0"/>
            </w:tcBorders>
            <w:noWrap w:val="0"/>
            <w:vAlign w:val="bottom"/>
          </w:tcPr>
          <w:p w14:paraId="25D80DEF">
            <w:pPr>
              <w:widowControl/>
              <w:jc w:val="center"/>
              <w:rPr>
                <w:rFonts w:ascii="宋体" w:hAnsi="宋体"/>
                <w:kern w:val="0"/>
                <w:sz w:val="15"/>
              </w:rPr>
            </w:pPr>
            <w:r>
              <w:rPr>
                <w:rFonts w:hint="eastAsia" w:ascii="宋体" w:hAnsi="宋体"/>
                <w:kern w:val="0"/>
                <w:sz w:val="15"/>
              </w:rPr>
              <w:t>320</w:t>
            </w:r>
          </w:p>
        </w:tc>
        <w:tc>
          <w:tcPr>
            <w:tcW w:w="1488" w:type="dxa"/>
            <w:tcBorders>
              <w:top w:val="nil"/>
              <w:left w:val="nil"/>
              <w:bottom w:val="single" w:color="auto" w:sz="4" w:space="0"/>
              <w:right w:val="single" w:color="auto" w:sz="4" w:space="0"/>
            </w:tcBorders>
            <w:noWrap w:val="0"/>
            <w:vAlign w:val="bottom"/>
          </w:tcPr>
          <w:p w14:paraId="422041A8">
            <w:pPr>
              <w:widowControl/>
              <w:jc w:val="center"/>
              <w:rPr>
                <w:rFonts w:ascii="宋体" w:hAnsi="宋体"/>
                <w:kern w:val="0"/>
                <w:sz w:val="15"/>
              </w:rPr>
            </w:pPr>
            <w:r>
              <w:rPr>
                <w:rFonts w:hint="eastAsia" w:ascii="宋体" w:hAnsi="宋体"/>
                <w:kern w:val="0"/>
                <w:sz w:val="15"/>
              </w:rPr>
              <w:t>330</w:t>
            </w:r>
          </w:p>
        </w:tc>
      </w:tr>
      <w:tr w14:paraId="7F8434BC">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1B547154">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2FADDB6A">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73F6C015">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158EABEC">
            <w:pPr>
              <w:widowControl/>
              <w:jc w:val="center"/>
              <w:rPr>
                <w:rFonts w:ascii="宋体" w:hAnsi="宋体"/>
                <w:kern w:val="0"/>
                <w:sz w:val="15"/>
              </w:rPr>
            </w:pPr>
            <w:r>
              <w:rPr>
                <w:rFonts w:hint="eastAsia" w:ascii="宋体" w:hAnsi="宋体"/>
                <w:kern w:val="0"/>
                <w:sz w:val="15"/>
              </w:rPr>
              <w:t xml:space="preserve">667.95 </w:t>
            </w:r>
          </w:p>
        </w:tc>
        <w:tc>
          <w:tcPr>
            <w:tcW w:w="1489" w:type="dxa"/>
            <w:tcBorders>
              <w:top w:val="nil"/>
              <w:left w:val="nil"/>
              <w:bottom w:val="single" w:color="auto" w:sz="4" w:space="0"/>
              <w:right w:val="single" w:color="auto" w:sz="4" w:space="0"/>
            </w:tcBorders>
            <w:noWrap w:val="0"/>
            <w:vAlign w:val="bottom"/>
          </w:tcPr>
          <w:p w14:paraId="0286D08E">
            <w:pPr>
              <w:widowControl/>
              <w:jc w:val="center"/>
              <w:rPr>
                <w:rFonts w:ascii="宋体" w:hAnsi="宋体"/>
                <w:kern w:val="0"/>
                <w:sz w:val="15"/>
              </w:rPr>
            </w:pPr>
            <w:r>
              <w:rPr>
                <w:rFonts w:hint="eastAsia" w:ascii="宋体" w:hAnsi="宋体"/>
                <w:kern w:val="0"/>
                <w:sz w:val="15"/>
              </w:rPr>
              <w:t xml:space="preserve">571.59 </w:t>
            </w:r>
          </w:p>
        </w:tc>
        <w:tc>
          <w:tcPr>
            <w:tcW w:w="1488" w:type="dxa"/>
            <w:tcBorders>
              <w:top w:val="nil"/>
              <w:left w:val="nil"/>
              <w:bottom w:val="single" w:color="auto" w:sz="4" w:space="0"/>
              <w:right w:val="single" w:color="auto" w:sz="4" w:space="0"/>
            </w:tcBorders>
            <w:noWrap w:val="0"/>
            <w:vAlign w:val="bottom"/>
          </w:tcPr>
          <w:p w14:paraId="6386431D">
            <w:pPr>
              <w:widowControl/>
              <w:jc w:val="center"/>
              <w:rPr>
                <w:rFonts w:ascii="宋体" w:hAnsi="宋体"/>
                <w:kern w:val="0"/>
                <w:sz w:val="15"/>
              </w:rPr>
            </w:pPr>
            <w:r>
              <w:rPr>
                <w:rFonts w:hint="eastAsia" w:ascii="宋体" w:hAnsi="宋体"/>
                <w:kern w:val="0"/>
                <w:sz w:val="15"/>
              </w:rPr>
              <w:t xml:space="preserve">757.36 </w:t>
            </w:r>
          </w:p>
        </w:tc>
      </w:tr>
      <w:tr w14:paraId="5AC2BE24">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4E728AFF">
            <w:pPr>
              <w:widowControl/>
              <w:jc w:val="left"/>
              <w:rPr>
                <w:rFonts w:ascii="宋体" w:hAnsi="宋体"/>
                <w:kern w:val="0"/>
                <w:sz w:val="15"/>
              </w:rPr>
            </w:pPr>
          </w:p>
        </w:tc>
        <w:tc>
          <w:tcPr>
            <w:tcW w:w="1217" w:type="dxa"/>
            <w:vMerge w:val="restart"/>
            <w:tcBorders>
              <w:top w:val="nil"/>
              <w:left w:val="single" w:color="auto" w:sz="4" w:space="0"/>
              <w:bottom w:val="single" w:color="auto" w:sz="4" w:space="0"/>
              <w:right w:val="single" w:color="auto" w:sz="4" w:space="0"/>
            </w:tcBorders>
            <w:noWrap w:val="0"/>
            <w:vAlign w:val="center"/>
          </w:tcPr>
          <w:p w14:paraId="3DC809AA">
            <w:pPr>
              <w:widowControl/>
              <w:jc w:val="center"/>
              <w:rPr>
                <w:rFonts w:ascii="宋体" w:hAnsi="宋体"/>
                <w:kern w:val="0"/>
                <w:sz w:val="15"/>
              </w:rPr>
            </w:pPr>
            <w:r>
              <w:rPr>
                <w:rFonts w:hint="eastAsia" w:ascii="宋体" w:hAnsi="宋体"/>
                <w:kern w:val="0"/>
                <w:sz w:val="15"/>
              </w:rPr>
              <w:t>非足水灌溉</w:t>
            </w:r>
          </w:p>
        </w:tc>
        <w:tc>
          <w:tcPr>
            <w:tcW w:w="2060" w:type="dxa"/>
            <w:tcBorders>
              <w:top w:val="nil"/>
              <w:left w:val="nil"/>
              <w:bottom w:val="single" w:color="auto" w:sz="4" w:space="0"/>
              <w:right w:val="single" w:color="auto" w:sz="4" w:space="0"/>
            </w:tcBorders>
            <w:noWrap w:val="0"/>
            <w:vAlign w:val="bottom"/>
          </w:tcPr>
          <w:p w14:paraId="018D025D">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606805A9">
            <w:pPr>
              <w:widowControl/>
              <w:jc w:val="center"/>
              <w:rPr>
                <w:rFonts w:ascii="宋体" w:hAnsi="宋体"/>
                <w:kern w:val="0"/>
                <w:sz w:val="15"/>
              </w:rPr>
            </w:pPr>
            <w:r>
              <w:rPr>
                <w:rFonts w:hint="eastAsia" w:ascii="宋体" w:hAnsi="宋体"/>
                <w:kern w:val="0"/>
                <w:sz w:val="15"/>
              </w:rPr>
              <w:t xml:space="preserve">8.42 </w:t>
            </w:r>
          </w:p>
        </w:tc>
        <w:tc>
          <w:tcPr>
            <w:tcW w:w="1489" w:type="dxa"/>
            <w:tcBorders>
              <w:top w:val="nil"/>
              <w:left w:val="nil"/>
              <w:bottom w:val="single" w:color="auto" w:sz="4" w:space="0"/>
              <w:right w:val="single" w:color="auto" w:sz="4" w:space="0"/>
            </w:tcBorders>
            <w:noWrap w:val="0"/>
            <w:vAlign w:val="bottom"/>
          </w:tcPr>
          <w:p w14:paraId="6C774AAB">
            <w:pPr>
              <w:widowControl/>
              <w:jc w:val="center"/>
              <w:rPr>
                <w:rFonts w:ascii="宋体" w:hAnsi="宋体"/>
                <w:kern w:val="0"/>
                <w:sz w:val="15"/>
              </w:rPr>
            </w:pPr>
            <w:r>
              <w:rPr>
                <w:rFonts w:hint="eastAsia" w:ascii="宋体" w:hAnsi="宋体"/>
                <w:kern w:val="0"/>
                <w:sz w:val="15"/>
              </w:rPr>
              <w:t xml:space="preserve">4.47 </w:t>
            </w:r>
          </w:p>
        </w:tc>
        <w:tc>
          <w:tcPr>
            <w:tcW w:w="1488" w:type="dxa"/>
            <w:tcBorders>
              <w:top w:val="nil"/>
              <w:left w:val="nil"/>
              <w:bottom w:val="single" w:color="auto" w:sz="4" w:space="0"/>
              <w:right w:val="single" w:color="auto" w:sz="4" w:space="0"/>
            </w:tcBorders>
            <w:noWrap w:val="0"/>
            <w:vAlign w:val="bottom"/>
          </w:tcPr>
          <w:p w14:paraId="4032FCD4">
            <w:pPr>
              <w:widowControl/>
              <w:jc w:val="center"/>
              <w:rPr>
                <w:rFonts w:ascii="宋体" w:hAnsi="宋体"/>
                <w:kern w:val="0"/>
                <w:sz w:val="15"/>
              </w:rPr>
            </w:pPr>
            <w:r>
              <w:rPr>
                <w:rFonts w:hint="eastAsia" w:ascii="宋体" w:hAnsi="宋体"/>
                <w:kern w:val="0"/>
                <w:sz w:val="15"/>
              </w:rPr>
              <w:t xml:space="preserve">0.00 </w:t>
            </w:r>
          </w:p>
        </w:tc>
      </w:tr>
      <w:tr w14:paraId="5C0FE9EB">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72898E98">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08B6546F">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5BFBEE00">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400B8E28">
            <w:pPr>
              <w:widowControl/>
              <w:jc w:val="center"/>
              <w:rPr>
                <w:rFonts w:ascii="宋体" w:hAnsi="宋体"/>
                <w:kern w:val="0"/>
                <w:sz w:val="15"/>
              </w:rPr>
            </w:pPr>
            <w:r>
              <w:rPr>
                <w:rFonts w:hint="eastAsia" w:ascii="宋体" w:hAnsi="宋体"/>
                <w:kern w:val="0"/>
                <w:sz w:val="15"/>
              </w:rPr>
              <w:t>120</w:t>
            </w:r>
          </w:p>
        </w:tc>
        <w:tc>
          <w:tcPr>
            <w:tcW w:w="1489" w:type="dxa"/>
            <w:tcBorders>
              <w:top w:val="nil"/>
              <w:left w:val="nil"/>
              <w:bottom w:val="single" w:color="auto" w:sz="4" w:space="0"/>
              <w:right w:val="single" w:color="auto" w:sz="4" w:space="0"/>
            </w:tcBorders>
            <w:noWrap w:val="0"/>
            <w:vAlign w:val="bottom"/>
          </w:tcPr>
          <w:p w14:paraId="35EDA96D">
            <w:pPr>
              <w:widowControl/>
              <w:jc w:val="center"/>
              <w:rPr>
                <w:rFonts w:ascii="宋体" w:hAnsi="宋体"/>
                <w:kern w:val="0"/>
                <w:sz w:val="15"/>
              </w:rPr>
            </w:pPr>
            <w:r>
              <w:rPr>
                <w:rFonts w:hint="eastAsia" w:ascii="宋体" w:hAnsi="宋体"/>
                <w:kern w:val="0"/>
                <w:sz w:val="15"/>
              </w:rPr>
              <w:t>128</w:t>
            </w:r>
          </w:p>
        </w:tc>
        <w:tc>
          <w:tcPr>
            <w:tcW w:w="1488" w:type="dxa"/>
            <w:tcBorders>
              <w:top w:val="nil"/>
              <w:left w:val="nil"/>
              <w:bottom w:val="single" w:color="auto" w:sz="4" w:space="0"/>
              <w:right w:val="single" w:color="auto" w:sz="4" w:space="0"/>
            </w:tcBorders>
            <w:noWrap w:val="0"/>
            <w:vAlign w:val="bottom"/>
          </w:tcPr>
          <w:p w14:paraId="26AC638D">
            <w:pPr>
              <w:widowControl/>
              <w:jc w:val="center"/>
              <w:rPr>
                <w:rFonts w:ascii="宋体" w:hAnsi="宋体"/>
                <w:kern w:val="0"/>
                <w:sz w:val="15"/>
              </w:rPr>
            </w:pPr>
            <w:r>
              <w:rPr>
                <w:rFonts w:hint="eastAsia" w:ascii="宋体" w:hAnsi="宋体"/>
                <w:kern w:val="0"/>
                <w:sz w:val="15"/>
              </w:rPr>
              <w:t>132</w:t>
            </w:r>
          </w:p>
        </w:tc>
      </w:tr>
      <w:tr w14:paraId="204D5879">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0D5DF7D1">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746AEC63">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37E6E627">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676DCAC0">
            <w:pPr>
              <w:widowControl/>
              <w:jc w:val="center"/>
              <w:rPr>
                <w:rFonts w:ascii="宋体" w:hAnsi="宋体"/>
                <w:kern w:val="0"/>
                <w:sz w:val="15"/>
              </w:rPr>
            </w:pPr>
            <w:r>
              <w:rPr>
                <w:rFonts w:hint="eastAsia" w:ascii="宋体" w:hAnsi="宋体"/>
                <w:kern w:val="0"/>
                <w:sz w:val="15"/>
              </w:rPr>
              <w:t xml:space="preserve">404.08 </w:t>
            </w:r>
          </w:p>
        </w:tc>
        <w:tc>
          <w:tcPr>
            <w:tcW w:w="1489" w:type="dxa"/>
            <w:tcBorders>
              <w:top w:val="nil"/>
              <w:left w:val="nil"/>
              <w:bottom w:val="single" w:color="auto" w:sz="4" w:space="0"/>
              <w:right w:val="single" w:color="auto" w:sz="4" w:space="0"/>
            </w:tcBorders>
            <w:noWrap w:val="0"/>
            <w:vAlign w:val="bottom"/>
          </w:tcPr>
          <w:p w14:paraId="46CA2B62">
            <w:pPr>
              <w:widowControl/>
              <w:jc w:val="center"/>
              <w:rPr>
                <w:rFonts w:ascii="宋体" w:hAnsi="宋体"/>
                <w:kern w:val="0"/>
                <w:sz w:val="15"/>
              </w:rPr>
            </w:pPr>
            <w:r>
              <w:rPr>
                <w:rFonts w:hint="eastAsia" w:ascii="宋体" w:hAnsi="宋体"/>
                <w:kern w:val="0"/>
                <w:sz w:val="15"/>
              </w:rPr>
              <w:t xml:space="preserve">228.64 </w:t>
            </w:r>
          </w:p>
        </w:tc>
        <w:tc>
          <w:tcPr>
            <w:tcW w:w="1488" w:type="dxa"/>
            <w:tcBorders>
              <w:top w:val="nil"/>
              <w:left w:val="nil"/>
              <w:bottom w:val="single" w:color="auto" w:sz="4" w:space="0"/>
              <w:right w:val="single" w:color="auto" w:sz="4" w:space="0"/>
            </w:tcBorders>
            <w:noWrap w:val="0"/>
            <w:vAlign w:val="bottom"/>
          </w:tcPr>
          <w:p w14:paraId="16900B84">
            <w:pPr>
              <w:widowControl/>
              <w:jc w:val="center"/>
              <w:rPr>
                <w:rFonts w:ascii="宋体" w:hAnsi="宋体"/>
                <w:kern w:val="0"/>
                <w:sz w:val="15"/>
              </w:rPr>
            </w:pPr>
            <w:r>
              <w:rPr>
                <w:rFonts w:hint="eastAsia" w:ascii="宋体" w:hAnsi="宋体"/>
                <w:kern w:val="0"/>
                <w:sz w:val="15"/>
              </w:rPr>
              <w:t xml:space="preserve">0.00 </w:t>
            </w:r>
          </w:p>
        </w:tc>
      </w:tr>
      <w:tr w14:paraId="7298312F">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11653344">
            <w:pPr>
              <w:widowControl/>
              <w:jc w:val="left"/>
              <w:rPr>
                <w:rFonts w:ascii="宋体" w:hAnsi="宋体"/>
                <w:kern w:val="0"/>
                <w:sz w:val="15"/>
              </w:rPr>
            </w:pPr>
          </w:p>
        </w:tc>
        <w:tc>
          <w:tcPr>
            <w:tcW w:w="1217" w:type="dxa"/>
            <w:vMerge w:val="restart"/>
            <w:tcBorders>
              <w:top w:val="nil"/>
              <w:left w:val="single" w:color="auto" w:sz="4" w:space="0"/>
              <w:bottom w:val="single" w:color="auto" w:sz="4" w:space="0"/>
              <w:right w:val="single" w:color="auto" w:sz="4" w:space="0"/>
            </w:tcBorders>
            <w:noWrap w:val="0"/>
            <w:vAlign w:val="center"/>
          </w:tcPr>
          <w:p w14:paraId="6F5D3F28">
            <w:pPr>
              <w:widowControl/>
              <w:jc w:val="center"/>
              <w:rPr>
                <w:rFonts w:ascii="宋体" w:hAnsi="宋体"/>
                <w:kern w:val="0"/>
                <w:sz w:val="15"/>
              </w:rPr>
            </w:pPr>
            <w:r>
              <w:rPr>
                <w:rFonts w:hint="eastAsia" w:ascii="宋体" w:hAnsi="宋体"/>
                <w:kern w:val="0"/>
                <w:sz w:val="15"/>
              </w:rPr>
              <w:t>旱地</w:t>
            </w:r>
          </w:p>
        </w:tc>
        <w:tc>
          <w:tcPr>
            <w:tcW w:w="2060" w:type="dxa"/>
            <w:tcBorders>
              <w:top w:val="nil"/>
              <w:left w:val="nil"/>
              <w:bottom w:val="single" w:color="auto" w:sz="4" w:space="0"/>
              <w:right w:val="single" w:color="auto" w:sz="4" w:space="0"/>
            </w:tcBorders>
            <w:noWrap w:val="0"/>
            <w:vAlign w:val="bottom"/>
          </w:tcPr>
          <w:p w14:paraId="5C559CA4">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29603CE5">
            <w:pPr>
              <w:widowControl/>
              <w:jc w:val="center"/>
              <w:rPr>
                <w:rFonts w:ascii="宋体" w:hAnsi="宋体"/>
                <w:kern w:val="0"/>
                <w:sz w:val="15"/>
              </w:rPr>
            </w:pPr>
            <w:r>
              <w:rPr>
                <w:rFonts w:hint="eastAsia" w:ascii="宋体" w:hAnsi="宋体"/>
                <w:kern w:val="0"/>
                <w:sz w:val="15"/>
              </w:rPr>
              <w:t>7.16</w:t>
            </w:r>
          </w:p>
        </w:tc>
        <w:tc>
          <w:tcPr>
            <w:tcW w:w="1489" w:type="dxa"/>
            <w:tcBorders>
              <w:top w:val="nil"/>
              <w:left w:val="nil"/>
              <w:bottom w:val="single" w:color="auto" w:sz="4" w:space="0"/>
              <w:right w:val="single" w:color="auto" w:sz="4" w:space="0"/>
            </w:tcBorders>
            <w:noWrap w:val="0"/>
            <w:vAlign w:val="bottom"/>
          </w:tcPr>
          <w:p w14:paraId="46BBB732">
            <w:pPr>
              <w:widowControl/>
              <w:jc w:val="center"/>
              <w:rPr>
                <w:rFonts w:ascii="宋体" w:hAnsi="宋体"/>
                <w:kern w:val="0"/>
                <w:sz w:val="15"/>
              </w:rPr>
            </w:pPr>
            <w:r>
              <w:rPr>
                <w:rFonts w:hint="eastAsia" w:ascii="宋体" w:hAnsi="宋体"/>
                <w:kern w:val="0"/>
                <w:sz w:val="15"/>
              </w:rPr>
              <w:t>7.16</w:t>
            </w:r>
          </w:p>
        </w:tc>
        <w:tc>
          <w:tcPr>
            <w:tcW w:w="1488" w:type="dxa"/>
            <w:tcBorders>
              <w:top w:val="nil"/>
              <w:left w:val="nil"/>
              <w:bottom w:val="single" w:color="auto" w:sz="4" w:space="0"/>
              <w:right w:val="single" w:color="auto" w:sz="4" w:space="0"/>
            </w:tcBorders>
            <w:noWrap w:val="0"/>
            <w:vAlign w:val="bottom"/>
          </w:tcPr>
          <w:p w14:paraId="6DAAF6D1">
            <w:pPr>
              <w:widowControl/>
              <w:jc w:val="center"/>
              <w:rPr>
                <w:rFonts w:ascii="宋体" w:hAnsi="宋体"/>
                <w:kern w:val="0"/>
                <w:sz w:val="15"/>
              </w:rPr>
            </w:pPr>
            <w:r>
              <w:rPr>
                <w:rFonts w:hint="eastAsia" w:ascii="宋体" w:hAnsi="宋体"/>
                <w:kern w:val="0"/>
                <w:sz w:val="15"/>
              </w:rPr>
              <w:t>7.16</w:t>
            </w:r>
          </w:p>
        </w:tc>
      </w:tr>
      <w:tr w14:paraId="11F68E37">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253D4D45">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0BC90058">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0061AF60">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7DFD20A1">
            <w:pPr>
              <w:widowControl/>
              <w:jc w:val="center"/>
              <w:rPr>
                <w:rFonts w:ascii="宋体" w:hAnsi="宋体"/>
                <w:kern w:val="0"/>
                <w:sz w:val="15"/>
              </w:rPr>
            </w:pPr>
            <w:r>
              <w:rPr>
                <w:rFonts w:hint="eastAsia" w:ascii="宋体" w:hAnsi="宋体"/>
                <w:kern w:val="0"/>
                <w:sz w:val="15"/>
              </w:rPr>
              <w:t>90</w:t>
            </w:r>
          </w:p>
        </w:tc>
        <w:tc>
          <w:tcPr>
            <w:tcW w:w="1489" w:type="dxa"/>
            <w:tcBorders>
              <w:top w:val="nil"/>
              <w:left w:val="nil"/>
              <w:bottom w:val="single" w:color="auto" w:sz="4" w:space="0"/>
              <w:right w:val="single" w:color="auto" w:sz="4" w:space="0"/>
            </w:tcBorders>
            <w:noWrap w:val="0"/>
            <w:vAlign w:val="bottom"/>
          </w:tcPr>
          <w:p w14:paraId="572EEE87">
            <w:pPr>
              <w:widowControl/>
              <w:jc w:val="center"/>
              <w:rPr>
                <w:rFonts w:ascii="宋体" w:hAnsi="宋体"/>
                <w:kern w:val="0"/>
                <w:sz w:val="15"/>
              </w:rPr>
            </w:pPr>
            <w:r>
              <w:rPr>
                <w:rFonts w:hint="eastAsia" w:ascii="宋体" w:hAnsi="宋体"/>
                <w:kern w:val="0"/>
                <w:sz w:val="15"/>
              </w:rPr>
              <w:t>90</w:t>
            </w:r>
          </w:p>
        </w:tc>
        <w:tc>
          <w:tcPr>
            <w:tcW w:w="1488" w:type="dxa"/>
            <w:tcBorders>
              <w:top w:val="nil"/>
              <w:left w:val="nil"/>
              <w:bottom w:val="single" w:color="auto" w:sz="4" w:space="0"/>
              <w:right w:val="single" w:color="auto" w:sz="4" w:space="0"/>
            </w:tcBorders>
            <w:noWrap w:val="0"/>
            <w:vAlign w:val="bottom"/>
          </w:tcPr>
          <w:p w14:paraId="47932D12">
            <w:pPr>
              <w:widowControl/>
              <w:jc w:val="center"/>
              <w:rPr>
                <w:rFonts w:ascii="宋体" w:hAnsi="宋体"/>
                <w:kern w:val="0"/>
                <w:sz w:val="15"/>
              </w:rPr>
            </w:pPr>
            <w:r>
              <w:rPr>
                <w:rFonts w:hint="eastAsia" w:ascii="宋体" w:hAnsi="宋体"/>
                <w:kern w:val="0"/>
                <w:sz w:val="15"/>
              </w:rPr>
              <w:t>90</w:t>
            </w:r>
          </w:p>
        </w:tc>
      </w:tr>
      <w:tr w14:paraId="25C9B72B">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0EF2602F">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234B93C4">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39B08947">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0CED59AC">
            <w:pPr>
              <w:widowControl/>
              <w:jc w:val="center"/>
              <w:rPr>
                <w:rFonts w:ascii="宋体" w:hAnsi="宋体"/>
                <w:kern w:val="0"/>
                <w:sz w:val="15"/>
              </w:rPr>
            </w:pPr>
            <w:r>
              <w:rPr>
                <w:rFonts w:hint="eastAsia" w:ascii="宋体" w:hAnsi="宋体"/>
                <w:kern w:val="0"/>
                <w:sz w:val="15"/>
              </w:rPr>
              <w:t xml:space="preserve">257.76 </w:t>
            </w:r>
          </w:p>
        </w:tc>
        <w:tc>
          <w:tcPr>
            <w:tcW w:w="1489" w:type="dxa"/>
            <w:tcBorders>
              <w:top w:val="nil"/>
              <w:left w:val="nil"/>
              <w:bottom w:val="single" w:color="auto" w:sz="4" w:space="0"/>
              <w:right w:val="single" w:color="auto" w:sz="4" w:space="0"/>
            </w:tcBorders>
            <w:noWrap w:val="0"/>
            <w:vAlign w:val="bottom"/>
          </w:tcPr>
          <w:p w14:paraId="655651B1">
            <w:pPr>
              <w:widowControl/>
              <w:jc w:val="center"/>
              <w:rPr>
                <w:rFonts w:ascii="宋体" w:hAnsi="宋体"/>
                <w:kern w:val="0"/>
                <w:sz w:val="15"/>
              </w:rPr>
            </w:pPr>
            <w:r>
              <w:rPr>
                <w:rFonts w:hint="eastAsia" w:ascii="宋体" w:hAnsi="宋体"/>
                <w:kern w:val="0"/>
                <w:sz w:val="15"/>
              </w:rPr>
              <w:t xml:space="preserve">257.76 </w:t>
            </w:r>
          </w:p>
        </w:tc>
        <w:tc>
          <w:tcPr>
            <w:tcW w:w="1488" w:type="dxa"/>
            <w:tcBorders>
              <w:top w:val="nil"/>
              <w:left w:val="nil"/>
              <w:bottom w:val="single" w:color="auto" w:sz="4" w:space="0"/>
              <w:right w:val="single" w:color="auto" w:sz="4" w:space="0"/>
            </w:tcBorders>
            <w:noWrap w:val="0"/>
            <w:vAlign w:val="bottom"/>
          </w:tcPr>
          <w:p w14:paraId="37AEC0A3">
            <w:pPr>
              <w:widowControl/>
              <w:jc w:val="center"/>
              <w:rPr>
                <w:rFonts w:ascii="宋体" w:hAnsi="宋体"/>
                <w:kern w:val="0"/>
                <w:sz w:val="15"/>
              </w:rPr>
            </w:pPr>
            <w:r>
              <w:rPr>
                <w:rFonts w:hint="eastAsia" w:ascii="宋体" w:hAnsi="宋体"/>
                <w:kern w:val="0"/>
                <w:sz w:val="15"/>
              </w:rPr>
              <w:t xml:space="preserve">257.76 </w:t>
            </w:r>
          </w:p>
        </w:tc>
      </w:tr>
      <w:tr w14:paraId="14366C01">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417BB5FF">
            <w:pPr>
              <w:widowControl/>
              <w:jc w:val="left"/>
              <w:rPr>
                <w:rFonts w:ascii="宋体" w:hAnsi="宋体"/>
                <w:kern w:val="0"/>
                <w:sz w:val="15"/>
              </w:rPr>
            </w:pPr>
          </w:p>
        </w:tc>
        <w:tc>
          <w:tcPr>
            <w:tcW w:w="3277" w:type="dxa"/>
            <w:gridSpan w:val="2"/>
            <w:tcBorders>
              <w:top w:val="single" w:color="auto" w:sz="4" w:space="0"/>
              <w:left w:val="nil"/>
              <w:bottom w:val="single" w:color="auto" w:sz="4" w:space="0"/>
              <w:right w:val="single" w:color="000000" w:sz="4" w:space="0"/>
            </w:tcBorders>
            <w:noWrap w:val="0"/>
            <w:vAlign w:val="center"/>
          </w:tcPr>
          <w:p w14:paraId="734EAC1A">
            <w:pPr>
              <w:widowControl/>
              <w:jc w:val="center"/>
              <w:rPr>
                <w:rFonts w:ascii="宋体" w:hAnsi="宋体"/>
                <w:kern w:val="0"/>
                <w:sz w:val="15"/>
              </w:rPr>
            </w:pPr>
            <w:r>
              <w:rPr>
                <w:rFonts w:hint="eastAsia" w:ascii="宋体" w:hAnsi="宋体"/>
                <w:kern w:val="0"/>
                <w:sz w:val="15"/>
              </w:rPr>
              <w:t>小计</w:t>
            </w:r>
          </w:p>
        </w:tc>
        <w:tc>
          <w:tcPr>
            <w:tcW w:w="1489" w:type="dxa"/>
            <w:tcBorders>
              <w:top w:val="nil"/>
              <w:left w:val="nil"/>
              <w:bottom w:val="single" w:color="auto" w:sz="4" w:space="0"/>
              <w:right w:val="single" w:color="auto" w:sz="4" w:space="0"/>
            </w:tcBorders>
            <w:noWrap w:val="0"/>
            <w:vAlign w:val="bottom"/>
          </w:tcPr>
          <w:p w14:paraId="3BCDEFBF">
            <w:pPr>
              <w:widowControl/>
              <w:jc w:val="center"/>
              <w:rPr>
                <w:rFonts w:ascii="宋体" w:hAnsi="宋体"/>
                <w:kern w:val="0"/>
                <w:sz w:val="15"/>
              </w:rPr>
            </w:pPr>
            <w:r>
              <w:rPr>
                <w:rFonts w:hint="eastAsia" w:ascii="宋体" w:hAnsi="宋体"/>
                <w:kern w:val="0"/>
                <w:sz w:val="15"/>
              </w:rPr>
              <w:t xml:space="preserve">1329.79 </w:t>
            </w:r>
          </w:p>
        </w:tc>
        <w:tc>
          <w:tcPr>
            <w:tcW w:w="1489" w:type="dxa"/>
            <w:tcBorders>
              <w:top w:val="nil"/>
              <w:left w:val="nil"/>
              <w:bottom w:val="single" w:color="auto" w:sz="4" w:space="0"/>
              <w:right w:val="single" w:color="auto" w:sz="4" w:space="0"/>
            </w:tcBorders>
            <w:noWrap w:val="0"/>
            <w:vAlign w:val="bottom"/>
          </w:tcPr>
          <w:p w14:paraId="67C113B5">
            <w:pPr>
              <w:widowControl/>
              <w:jc w:val="center"/>
              <w:rPr>
                <w:rFonts w:ascii="宋体" w:hAnsi="宋体"/>
                <w:kern w:val="0"/>
                <w:sz w:val="15"/>
              </w:rPr>
            </w:pPr>
            <w:r>
              <w:rPr>
                <w:rFonts w:hint="eastAsia" w:ascii="宋体" w:hAnsi="宋体"/>
                <w:kern w:val="0"/>
                <w:sz w:val="15"/>
              </w:rPr>
              <w:t xml:space="preserve">1057.99 </w:t>
            </w:r>
          </w:p>
        </w:tc>
        <w:tc>
          <w:tcPr>
            <w:tcW w:w="1488" w:type="dxa"/>
            <w:tcBorders>
              <w:top w:val="nil"/>
              <w:left w:val="nil"/>
              <w:bottom w:val="single" w:color="auto" w:sz="4" w:space="0"/>
              <w:right w:val="single" w:color="auto" w:sz="4" w:space="0"/>
            </w:tcBorders>
            <w:noWrap w:val="0"/>
            <w:vAlign w:val="bottom"/>
          </w:tcPr>
          <w:p w14:paraId="18DF2974">
            <w:pPr>
              <w:widowControl/>
              <w:jc w:val="center"/>
              <w:rPr>
                <w:rFonts w:ascii="宋体" w:hAnsi="宋体"/>
                <w:kern w:val="0"/>
                <w:sz w:val="15"/>
              </w:rPr>
            </w:pPr>
            <w:r>
              <w:rPr>
                <w:rFonts w:hint="eastAsia" w:ascii="宋体" w:hAnsi="宋体"/>
                <w:kern w:val="0"/>
                <w:sz w:val="15"/>
              </w:rPr>
              <w:t xml:space="preserve">1015.12 </w:t>
            </w:r>
          </w:p>
        </w:tc>
      </w:tr>
      <w:tr w14:paraId="039E6025">
        <w:tblPrEx>
          <w:tblCellMar>
            <w:top w:w="0" w:type="dxa"/>
            <w:left w:w="108" w:type="dxa"/>
            <w:bottom w:w="0" w:type="dxa"/>
            <w:right w:w="108" w:type="dxa"/>
          </w:tblCellMar>
        </w:tblPrEx>
        <w:trPr>
          <w:wBefore w:w="0" w:type="auto"/>
          <w:trHeight w:val="227" w:hRule="exact"/>
        </w:trPr>
        <w:tc>
          <w:tcPr>
            <w:tcW w:w="977" w:type="dxa"/>
            <w:vMerge w:val="restart"/>
            <w:tcBorders>
              <w:top w:val="nil"/>
              <w:left w:val="single" w:color="auto" w:sz="4" w:space="0"/>
              <w:bottom w:val="single" w:color="auto" w:sz="4" w:space="0"/>
              <w:right w:val="single" w:color="auto" w:sz="4" w:space="0"/>
            </w:tcBorders>
            <w:noWrap w:val="0"/>
            <w:vAlign w:val="center"/>
          </w:tcPr>
          <w:p w14:paraId="3218DFC1">
            <w:pPr>
              <w:widowControl/>
              <w:jc w:val="center"/>
              <w:rPr>
                <w:rFonts w:ascii="宋体" w:hAnsi="宋体"/>
                <w:kern w:val="0"/>
                <w:sz w:val="15"/>
              </w:rPr>
            </w:pPr>
            <w:r>
              <w:rPr>
                <w:rFonts w:hint="eastAsia" w:ascii="宋体" w:hAnsi="宋体"/>
                <w:kern w:val="0"/>
                <w:sz w:val="15"/>
              </w:rPr>
              <w:t>玉米</w:t>
            </w:r>
          </w:p>
        </w:tc>
        <w:tc>
          <w:tcPr>
            <w:tcW w:w="1217" w:type="dxa"/>
            <w:vMerge w:val="restart"/>
            <w:tcBorders>
              <w:top w:val="nil"/>
              <w:left w:val="single" w:color="auto" w:sz="4" w:space="0"/>
              <w:bottom w:val="single" w:color="auto" w:sz="4" w:space="0"/>
              <w:right w:val="single" w:color="auto" w:sz="4" w:space="0"/>
            </w:tcBorders>
            <w:noWrap w:val="0"/>
            <w:vAlign w:val="center"/>
          </w:tcPr>
          <w:p w14:paraId="40A75EDA">
            <w:pPr>
              <w:widowControl/>
              <w:jc w:val="center"/>
              <w:rPr>
                <w:rFonts w:ascii="宋体" w:hAnsi="宋体"/>
                <w:kern w:val="0"/>
                <w:sz w:val="15"/>
              </w:rPr>
            </w:pPr>
            <w:r>
              <w:rPr>
                <w:rFonts w:hint="eastAsia" w:ascii="宋体" w:hAnsi="宋体"/>
                <w:kern w:val="0"/>
                <w:sz w:val="15"/>
              </w:rPr>
              <w:t>有效灌溉</w:t>
            </w:r>
          </w:p>
        </w:tc>
        <w:tc>
          <w:tcPr>
            <w:tcW w:w="2060" w:type="dxa"/>
            <w:tcBorders>
              <w:top w:val="nil"/>
              <w:left w:val="nil"/>
              <w:bottom w:val="single" w:color="auto" w:sz="4" w:space="0"/>
              <w:right w:val="single" w:color="auto" w:sz="4" w:space="0"/>
            </w:tcBorders>
            <w:noWrap w:val="0"/>
            <w:vAlign w:val="bottom"/>
          </w:tcPr>
          <w:p w14:paraId="4298F732">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1175480E">
            <w:pPr>
              <w:widowControl/>
              <w:jc w:val="center"/>
              <w:rPr>
                <w:rFonts w:ascii="宋体" w:hAnsi="宋体"/>
                <w:kern w:val="0"/>
                <w:sz w:val="15"/>
              </w:rPr>
            </w:pPr>
            <w:r>
              <w:rPr>
                <w:rFonts w:hint="eastAsia" w:ascii="宋体" w:hAnsi="宋体"/>
                <w:kern w:val="0"/>
                <w:sz w:val="15"/>
              </w:rPr>
              <w:t xml:space="preserve">2.46 </w:t>
            </w:r>
          </w:p>
        </w:tc>
        <w:tc>
          <w:tcPr>
            <w:tcW w:w="1489" w:type="dxa"/>
            <w:tcBorders>
              <w:top w:val="nil"/>
              <w:left w:val="nil"/>
              <w:bottom w:val="single" w:color="auto" w:sz="4" w:space="0"/>
              <w:right w:val="single" w:color="auto" w:sz="4" w:space="0"/>
            </w:tcBorders>
            <w:noWrap w:val="0"/>
            <w:vAlign w:val="bottom"/>
          </w:tcPr>
          <w:p w14:paraId="214D9316">
            <w:pPr>
              <w:widowControl/>
              <w:jc w:val="center"/>
              <w:rPr>
                <w:rFonts w:ascii="宋体" w:hAnsi="宋体"/>
                <w:kern w:val="0"/>
                <w:sz w:val="15"/>
              </w:rPr>
            </w:pPr>
            <w:r>
              <w:rPr>
                <w:rFonts w:hint="eastAsia" w:ascii="宋体" w:hAnsi="宋体"/>
                <w:kern w:val="0"/>
                <w:sz w:val="15"/>
              </w:rPr>
              <w:t xml:space="preserve">0.37 </w:t>
            </w:r>
          </w:p>
        </w:tc>
        <w:tc>
          <w:tcPr>
            <w:tcW w:w="1488" w:type="dxa"/>
            <w:tcBorders>
              <w:top w:val="nil"/>
              <w:left w:val="nil"/>
              <w:bottom w:val="single" w:color="auto" w:sz="4" w:space="0"/>
              <w:right w:val="single" w:color="auto" w:sz="4" w:space="0"/>
            </w:tcBorders>
            <w:noWrap w:val="0"/>
            <w:vAlign w:val="bottom"/>
          </w:tcPr>
          <w:p w14:paraId="5ED402B2">
            <w:pPr>
              <w:widowControl/>
              <w:jc w:val="center"/>
              <w:rPr>
                <w:rFonts w:ascii="宋体" w:hAnsi="宋体"/>
                <w:kern w:val="0"/>
                <w:sz w:val="15"/>
              </w:rPr>
            </w:pPr>
            <w:r>
              <w:rPr>
                <w:rFonts w:hint="eastAsia" w:ascii="宋体" w:hAnsi="宋体"/>
                <w:kern w:val="0"/>
                <w:sz w:val="15"/>
              </w:rPr>
              <w:t xml:space="preserve">5.22 </w:t>
            </w:r>
          </w:p>
        </w:tc>
      </w:tr>
      <w:tr w14:paraId="43640C15">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09F33A81">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4F066F8A">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31D029E3">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562A1062">
            <w:pPr>
              <w:widowControl/>
              <w:jc w:val="center"/>
              <w:rPr>
                <w:rFonts w:ascii="宋体" w:hAnsi="宋体"/>
                <w:kern w:val="0"/>
                <w:sz w:val="15"/>
              </w:rPr>
            </w:pPr>
            <w:r>
              <w:rPr>
                <w:rFonts w:hint="eastAsia" w:ascii="宋体" w:hAnsi="宋体"/>
                <w:kern w:val="0"/>
                <w:sz w:val="15"/>
              </w:rPr>
              <w:t>1125</w:t>
            </w:r>
          </w:p>
        </w:tc>
        <w:tc>
          <w:tcPr>
            <w:tcW w:w="1489" w:type="dxa"/>
            <w:tcBorders>
              <w:top w:val="nil"/>
              <w:left w:val="nil"/>
              <w:bottom w:val="single" w:color="auto" w:sz="4" w:space="0"/>
              <w:right w:val="single" w:color="auto" w:sz="4" w:space="0"/>
            </w:tcBorders>
            <w:noWrap w:val="0"/>
            <w:vAlign w:val="bottom"/>
          </w:tcPr>
          <w:p w14:paraId="669C20F8">
            <w:pPr>
              <w:widowControl/>
              <w:jc w:val="center"/>
              <w:rPr>
                <w:rFonts w:ascii="宋体" w:hAnsi="宋体"/>
                <w:kern w:val="0"/>
                <w:sz w:val="15"/>
              </w:rPr>
            </w:pPr>
            <w:r>
              <w:rPr>
                <w:rFonts w:hint="eastAsia" w:ascii="宋体" w:hAnsi="宋体"/>
                <w:kern w:val="0"/>
                <w:sz w:val="15"/>
              </w:rPr>
              <w:t>1200</w:t>
            </w:r>
          </w:p>
        </w:tc>
        <w:tc>
          <w:tcPr>
            <w:tcW w:w="1488" w:type="dxa"/>
            <w:tcBorders>
              <w:top w:val="nil"/>
              <w:left w:val="nil"/>
              <w:bottom w:val="single" w:color="auto" w:sz="4" w:space="0"/>
              <w:right w:val="single" w:color="auto" w:sz="4" w:space="0"/>
            </w:tcBorders>
            <w:noWrap w:val="0"/>
            <w:vAlign w:val="bottom"/>
          </w:tcPr>
          <w:p w14:paraId="281D8D55">
            <w:pPr>
              <w:widowControl/>
              <w:jc w:val="center"/>
              <w:rPr>
                <w:rFonts w:ascii="宋体" w:hAnsi="宋体"/>
                <w:kern w:val="0"/>
                <w:sz w:val="15"/>
              </w:rPr>
            </w:pPr>
            <w:r>
              <w:rPr>
                <w:rFonts w:hint="eastAsia" w:ascii="宋体" w:hAnsi="宋体"/>
                <w:kern w:val="0"/>
                <w:sz w:val="15"/>
              </w:rPr>
              <w:t>1275</w:t>
            </w:r>
          </w:p>
        </w:tc>
      </w:tr>
      <w:tr w14:paraId="5616C12D">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364124C0">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70D5F929">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061102CF">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3FB94748">
            <w:pPr>
              <w:widowControl/>
              <w:jc w:val="center"/>
              <w:rPr>
                <w:rFonts w:ascii="宋体" w:hAnsi="宋体"/>
                <w:kern w:val="0"/>
                <w:sz w:val="15"/>
              </w:rPr>
            </w:pPr>
            <w:r>
              <w:rPr>
                <w:rFonts w:hint="eastAsia" w:ascii="宋体" w:hAnsi="宋体"/>
                <w:kern w:val="0"/>
                <w:sz w:val="15"/>
              </w:rPr>
              <w:t xml:space="preserve">1107.91 </w:t>
            </w:r>
          </w:p>
        </w:tc>
        <w:tc>
          <w:tcPr>
            <w:tcW w:w="1489" w:type="dxa"/>
            <w:tcBorders>
              <w:top w:val="nil"/>
              <w:left w:val="nil"/>
              <w:bottom w:val="single" w:color="auto" w:sz="4" w:space="0"/>
              <w:right w:val="single" w:color="auto" w:sz="4" w:space="0"/>
            </w:tcBorders>
            <w:noWrap w:val="0"/>
            <w:vAlign w:val="bottom"/>
          </w:tcPr>
          <w:p w14:paraId="3F9B70CC">
            <w:pPr>
              <w:widowControl/>
              <w:jc w:val="center"/>
              <w:rPr>
                <w:rFonts w:ascii="宋体" w:hAnsi="宋体"/>
                <w:kern w:val="0"/>
                <w:sz w:val="15"/>
              </w:rPr>
            </w:pPr>
            <w:r>
              <w:rPr>
                <w:rFonts w:hint="eastAsia" w:ascii="宋体" w:hAnsi="宋体"/>
                <w:kern w:val="0"/>
                <w:sz w:val="15"/>
              </w:rPr>
              <w:t xml:space="preserve">177.93 </w:t>
            </w:r>
          </w:p>
        </w:tc>
        <w:tc>
          <w:tcPr>
            <w:tcW w:w="1488" w:type="dxa"/>
            <w:tcBorders>
              <w:top w:val="nil"/>
              <w:left w:val="nil"/>
              <w:bottom w:val="single" w:color="auto" w:sz="4" w:space="0"/>
              <w:right w:val="single" w:color="auto" w:sz="4" w:space="0"/>
            </w:tcBorders>
            <w:noWrap w:val="0"/>
            <w:vAlign w:val="bottom"/>
          </w:tcPr>
          <w:p w14:paraId="1EA8763D">
            <w:pPr>
              <w:widowControl/>
              <w:jc w:val="center"/>
              <w:rPr>
                <w:rFonts w:ascii="宋体" w:hAnsi="宋体"/>
                <w:kern w:val="0"/>
                <w:sz w:val="15"/>
              </w:rPr>
            </w:pPr>
            <w:r>
              <w:rPr>
                <w:rFonts w:hint="eastAsia" w:ascii="宋体" w:hAnsi="宋体"/>
                <w:kern w:val="0"/>
                <w:sz w:val="15"/>
              </w:rPr>
              <w:t xml:space="preserve">2661.79 </w:t>
            </w:r>
          </w:p>
        </w:tc>
      </w:tr>
      <w:tr w14:paraId="60D085D1">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03AD6618">
            <w:pPr>
              <w:widowControl/>
              <w:jc w:val="left"/>
              <w:rPr>
                <w:rFonts w:ascii="宋体" w:hAnsi="宋体"/>
                <w:kern w:val="0"/>
                <w:sz w:val="15"/>
              </w:rPr>
            </w:pPr>
          </w:p>
        </w:tc>
        <w:tc>
          <w:tcPr>
            <w:tcW w:w="1217" w:type="dxa"/>
            <w:vMerge w:val="restart"/>
            <w:tcBorders>
              <w:top w:val="nil"/>
              <w:left w:val="single" w:color="auto" w:sz="4" w:space="0"/>
              <w:bottom w:val="single" w:color="auto" w:sz="4" w:space="0"/>
              <w:right w:val="single" w:color="auto" w:sz="4" w:space="0"/>
            </w:tcBorders>
            <w:noWrap w:val="0"/>
            <w:vAlign w:val="center"/>
          </w:tcPr>
          <w:p w14:paraId="250DAD9B">
            <w:pPr>
              <w:widowControl/>
              <w:jc w:val="center"/>
              <w:rPr>
                <w:rFonts w:ascii="宋体" w:hAnsi="宋体"/>
                <w:kern w:val="0"/>
                <w:sz w:val="15"/>
              </w:rPr>
            </w:pPr>
            <w:r>
              <w:rPr>
                <w:rFonts w:hint="eastAsia" w:ascii="宋体" w:hAnsi="宋体"/>
                <w:kern w:val="0"/>
                <w:sz w:val="15"/>
              </w:rPr>
              <w:t>非足水灌溉</w:t>
            </w:r>
          </w:p>
        </w:tc>
        <w:tc>
          <w:tcPr>
            <w:tcW w:w="2060" w:type="dxa"/>
            <w:tcBorders>
              <w:top w:val="nil"/>
              <w:left w:val="nil"/>
              <w:bottom w:val="single" w:color="auto" w:sz="4" w:space="0"/>
              <w:right w:val="single" w:color="auto" w:sz="4" w:space="0"/>
            </w:tcBorders>
            <w:noWrap w:val="0"/>
            <w:vAlign w:val="bottom"/>
          </w:tcPr>
          <w:p w14:paraId="0A934E48">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3CDB0F86">
            <w:pPr>
              <w:widowControl/>
              <w:jc w:val="center"/>
              <w:rPr>
                <w:rFonts w:ascii="宋体" w:hAnsi="宋体"/>
                <w:kern w:val="0"/>
                <w:sz w:val="15"/>
              </w:rPr>
            </w:pPr>
            <w:r>
              <w:rPr>
                <w:rFonts w:hint="eastAsia" w:ascii="宋体" w:hAnsi="宋体"/>
                <w:kern w:val="0"/>
                <w:sz w:val="15"/>
              </w:rPr>
              <w:t xml:space="preserve">1.32 </w:t>
            </w:r>
          </w:p>
        </w:tc>
        <w:tc>
          <w:tcPr>
            <w:tcW w:w="1489" w:type="dxa"/>
            <w:tcBorders>
              <w:top w:val="nil"/>
              <w:left w:val="nil"/>
              <w:bottom w:val="single" w:color="auto" w:sz="4" w:space="0"/>
              <w:right w:val="single" w:color="auto" w:sz="4" w:space="0"/>
            </w:tcBorders>
            <w:noWrap w:val="0"/>
            <w:vAlign w:val="bottom"/>
          </w:tcPr>
          <w:p w14:paraId="262B2F11">
            <w:pPr>
              <w:widowControl/>
              <w:jc w:val="center"/>
              <w:rPr>
                <w:rFonts w:ascii="宋体" w:hAnsi="宋体"/>
                <w:kern w:val="0"/>
                <w:sz w:val="15"/>
              </w:rPr>
            </w:pPr>
            <w:r>
              <w:rPr>
                <w:rFonts w:hint="eastAsia" w:ascii="宋体" w:hAnsi="宋体"/>
                <w:kern w:val="0"/>
                <w:sz w:val="15"/>
              </w:rPr>
              <w:t xml:space="preserve">0.37 </w:t>
            </w:r>
          </w:p>
        </w:tc>
        <w:tc>
          <w:tcPr>
            <w:tcW w:w="1488" w:type="dxa"/>
            <w:tcBorders>
              <w:top w:val="nil"/>
              <w:left w:val="nil"/>
              <w:bottom w:val="single" w:color="auto" w:sz="4" w:space="0"/>
              <w:right w:val="single" w:color="auto" w:sz="4" w:space="0"/>
            </w:tcBorders>
            <w:noWrap w:val="0"/>
            <w:vAlign w:val="bottom"/>
          </w:tcPr>
          <w:p w14:paraId="2E66D9B9">
            <w:pPr>
              <w:widowControl/>
              <w:jc w:val="center"/>
              <w:rPr>
                <w:rFonts w:ascii="宋体" w:hAnsi="宋体"/>
                <w:kern w:val="0"/>
                <w:sz w:val="15"/>
              </w:rPr>
            </w:pPr>
            <w:r>
              <w:rPr>
                <w:rFonts w:hint="eastAsia" w:ascii="宋体" w:hAnsi="宋体"/>
                <w:kern w:val="0"/>
                <w:sz w:val="15"/>
              </w:rPr>
              <w:t xml:space="preserve">0.00 </w:t>
            </w:r>
          </w:p>
        </w:tc>
      </w:tr>
      <w:tr w14:paraId="005EC3C4">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143987BD">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0B14D806">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3173CF72">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21344EFB">
            <w:pPr>
              <w:widowControl/>
              <w:jc w:val="center"/>
              <w:rPr>
                <w:rFonts w:ascii="宋体" w:hAnsi="宋体"/>
                <w:kern w:val="0"/>
                <w:sz w:val="15"/>
              </w:rPr>
            </w:pPr>
            <w:r>
              <w:rPr>
                <w:rFonts w:hint="eastAsia" w:ascii="宋体" w:hAnsi="宋体"/>
                <w:kern w:val="0"/>
                <w:sz w:val="15"/>
              </w:rPr>
              <w:t>450</w:t>
            </w:r>
          </w:p>
        </w:tc>
        <w:tc>
          <w:tcPr>
            <w:tcW w:w="1489" w:type="dxa"/>
            <w:tcBorders>
              <w:top w:val="nil"/>
              <w:left w:val="nil"/>
              <w:bottom w:val="single" w:color="auto" w:sz="4" w:space="0"/>
              <w:right w:val="single" w:color="auto" w:sz="4" w:space="0"/>
            </w:tcBorders>
            <w:noWrap w:val="0"/>
            <w:vAlign w:val="bottom"/>
          </w:tcPr>
          <w:p w14:paraId="7E8C152B">
            <w:pPr>
              <w:widowControl/>
              <w:jc w:val="center"/>
              <w:rPr>
                <w:rFonts w:ascii="宋体" w:hAnsi="宋体"/>
                <w:kern w:val="0"/>
                <w:sz w:val="15"/>
              </w:rPr>
            </w:pPr>
            <w:r>
              <w:rPr>
                <w:rFonts w:hint="eastAsia" w:ascii="宋体" w:hAnsi="宋体"/>
                <w:kern w:val="0"/>
                <w:sz w:val="15"/>
              </w:rPr>
              <w:t>480</w:t>
            </w:r>
          </w:p>
        </w:tc>
        <w:tc>
          <w:tcPr>
            <w:tcW w:w="1488" w:type="dxa"/>
            <w:tcBorders>
              <w:top w:val="nil"/>
              <w:left w:val="nil"/>
              <w:bottom w:val="single" w:color="auto" w:sz="4" w:space="0"/>
              <w:right w:val="single" w:color="auto" w:sz="4" w:space="0"/>
            </w:tcBorders>
            <w:noWrap w:val="0"/>
            <w:vAlign w:val="bottom"/>
          </w:tcPr>
          <w:p w14:paraId="1E691DBD">
            <w:pPr>
              <w:widowControl/>
              <w:jc w:val="center"/>
              <w:rPr>
                <w:rFonts w:ascii="宋体" w:hAnsi="宋体"/>
                <w:kern w:val="0"/>
                <w:sz w:val="15"/>
              </w:rPr>
            </w:pPr>
            <w:r>
              <w:rPr>
                <w:rFonts w:hint="eastAsia" w:ascii="宋体" w:hAnsi="宋体"/>
                <w:kern w:val="0"/>
                <w:sz w:val="15"/>
              </w:rPr>
              <w:t>510</w:t>
            </w:r>
          </w:p>
        </w:tc>
      </w:tr>
      <w:tr w14:paraId="4BD8327F">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6AC0E712">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1FB56EA7">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4D70F492">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06E34132">
            <w:pPr>
              <w:widowControl/>
              <w:jc w:val="center"/>
              <w:rPr>
                <w:rFonts w:ascii="宋体" w:hAnsi="宋体"/>
                <w:kern w:val="0"/>
                <w:sz w:val="15"/>
              </w:rPr>
            </w:pPr>
            <w:r>
              <w:rPr>
                <w:rFonts w:hint="eastAsia" w:ascii="宋体" w:hAnsi="宋体"/>
                <w:kern w:val="0"/>
                <w:sz w:val="15"/>
              </w:rPr>
              <w:t xml:space="preserve">238.49 </w:t>
            </w:r>
          </w:p>
        </w:tc>
        <w:tc>
          <w:tcPr>
            <w:tcW w:w="1489" w:type="dxa"/>
            <w:tcBorders>
              <w:top w:val="nil"/>
              <w:left w:val="nil"/>
              <w:bottom w:val="single" w:color="auto" w:sz="4" w:space="0"/>
              <w:right w:val="single" w:color="auto" w:sz="4" w:space="0"/>
            </w:tcBorders>
            <w:noWrap w:val="0"/>
            <w:vAlign w:val="bottom"/>
          </w:tcPr>
          <w:p w14:paraId="017D90B0">
            <w:pPr>
              <w:widowControl/>
              <w:jc w:val="center"/>
              <w:rPr>
                <w:rFonts w:ascii="宋体" w:hAnsi="宋体"/>
                <w:kern w:val="0"/>
                <w:sz w:val="15"/>
              </w:rPr>
            </w:pPr>
            <w:r>
              <w:rPr>
                <w:rFonts w:hint="eastAsia" w:ascii="宋体" w:hAnsi="宋体"/>
                <w:kern w:val="0"/>
                <w:sz w:val="15"/>
              </w:rPr>
              <w:t xml:space="preserve">71.17 </w:t>
            </w:r>
          </w:p>
        </w:tc>
        <w:tc>
          <w:tcPr>
            <w:tcW w:w="1488" w:type="dxa"/>
            <w:tcBorders>
              <w:top w:val="nil"/>
              <w:left w:val="nil"/>
              <w:bottom w:val="single" w:color="auto" w:sz="4" w:space="0"/>
              <w:right w:val="single" w:color="auto" w:sz="4" w:space="0"/>
            </w:tcBorders>
            <w:noWrap w:val="0"/>
            <w:vAlign w:val="bottom"/>
          </w:tcPr>
          <w:p w14:paraId="0A410C44">
            <w:pPr>
              <w:widowControl/>
              <w:jc w:val="center"/>
              <w:rPr>
                <w:rFonts w:ascii="宋体" w:hAnsi="宋体"/>
                <w:kern w:val="0"/>
                <w:sz w:val="15"/>
              </w:rPr>
            </w:pPr>
            <w:r>
              <w:rPr>
                <w:rFonts w:hint="eastAsia" w:ascii="宋体" w:hAnsi="宋体"/>
                <w:kern w:val="0"/>
                <w:sz w:val="15"/>
              </w:rPr>
              <w:t xml:space="preserve">0.00 </w:t>
            </w:r>
          </w:p>
        </w:tc>
      </w:tr>
      <w:tr w14:paraId="3B9B4205">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13E8BDAD">
            <w:pPr>
              <w:widowControl/>
              <w:jc w:val="left"/>
              <w:rPr>
                <w:rFonts w:ascii="宋体" w:hAnsi="宋体"/>
                <w:kern w:val="0"/>
                <w:sz w:val="15"/>
              </w:rPr>
            </w:pPr>
          </w:p>
        </w:tc>
        <w:tc>
          <w:tcPr>
            <w:tcW w:w="3277" w:type="dxa"/>
            <w:gridSpan w:val="2"/>
            <w:tcBorders>
              <w:top w:val="single" w:color="auto" w:sz="4" w:space="0"/>
              <w:left w:val="nil"/>
              <w:bottom w:val="single" w:color="auto" w:sz="4" w:space="0"/>
              <w:right w:val="single" w:color="000000" w:sz="4" w:space="0"/>
            </w:tcBorders>
            <w:noWrap w:val="0"/>
            <w:vAlign w:val="center"/>
          </w:tcPr>
          <w:p w14:paraId="13E0933E">
            <w:pPr>
              <w:widowControl/>
              <w:jc w:val="center"/>
              <w:rPr>
                <w:rFonts w:ascii="宋体" w:hAnsi="宋体"/>
                <w:kern w:val="0"/>
                <w:sz w:val="15"/>
              </w:rPr>
            </w:pPr>
            <w:r>
              <w:rPr>
                <w:rFonts w:hint="eastAsia" w:ascii="宋体" w:hAnsi="宋体"/>
                <w:kern w:val="0"/>
                <w:sz w:val="15"/>
              </w:rPr>
              <w:t>小计</w:t>
            </w:r>
          </w:p>
        </w:tc>
        <w:tc>
          <w:tcPr>
            <w:tcW w:w="1489" w:type="dxa"/>
            <w:tcBorders>
              <w:top w:val="nil"/>
              <w:left w:val="nil"/>
              <w:bottom w:val="single" w:color="auto" w:sz="4" w:space="0"/>
              <w:right w:val="single" w:color="auto" w:sz="4" w:space="0"/>
            </w:tcBorders>
            <w:noWrap w:val="0"/>
            <w:vAlign w:val="bottom"/>
          </w:tcPr>
          <w:p w14:paraId="5207668E">
            <w:pPr>
              <w:widowControl/>
              <w:jc w:val="center"/>
              <w:rPr>
                <w:rFonts w:ascii="宋体" w:hAnsi="宋体"/>
                <w:kern w:val="0"/>
                <w:sz w:val="15"/>
              </w:rPr>
            </w:pPr>
            <w:r>
              <w:rPr>
                <w:rFonts w:hint="eastAsia" w:ascii="宋体" w:hAnsi="宋体"/>
                <w:kern w:val="0"/>
                <w:sz w:val="15"/>
              </w:rPr>
              <w:t xml:space="preserve">1346.39 </w:t>
            </w:r>
          </w:p>
        </w:tc>
        <w:tc>
          <w:tcPr>
            <w:tcW w:w="1489" w:type="dxa"/>
            <w:tcBorders>
              <w:top w:val="nil"/>
              <w:left w:val="nil"/>
              <w:bottom w:val="single" w:color="auto" w:sz="4" w:space="0"/>
              <w:right w:val="single" w:color="auto" w:sz="4" w:space="0"/>
            </w:tcBorders>
            <w:noWrap w:val="0"/>
            <w:vAlign w:val="bottom"/>
          </w:tcPr>
          <w:p w14:paraId="4392BF38">
            <w:pPr>
              <w:widowControl/>
              <w:jc w:val="center"/>
              <w:rPr>
                <w:rFonts w:ascii="宋体" w:hAnsi="宋体"/>
                <w:kern w:val="0"/>
                <w:sz w:val="15"/>
              </w:rPr>
            </w:pPr>
            <w:r>
              <w:rPr>
                <w:rFonts w:hint="eastAsia" w:ascii="宋体" w:hAnsi="宋体"/>
                <w:kern w:val="0"/>
                <w:sz w:val="15"/>
              </w:rPr>
              <w:t xml:space="preserve">249.11 </w:t>
            </w:r>
          </w:p>
        </w:tc>
        <w:tc>
          <w:tcPr>
            <w:tcW w:w="1488" w:type="dxa"/>
            <w:tcBorders>
              <w:top w:val="nil"/>
              <w:left w:val="nil"/>
              <w:bottom w:val="single" w:color="auto" w:sz="4" w:space="0"/>
              <w:right w:val="single" w:color="auto" w:sz="4" w:space="0"/>
            </w:tcBorders>
            <w:noWrap w:val="0"/>
            <w:vAlign w:val="bottom"/>
          </w:tcPr>
          <w:p w14:paraId="017988FB">
            <w:pPr>
              <w:widowControl/>
              <w:jc w:val="center"/>
              <w:rPr>
                <w:rFonts w:ascii="宋体" w:hAnsi="宋体"/>
                <w:kern w:val="0"/>
                <w:sz w:val="15"/>
              </w:rPr>
            </w:pPr>
            <w:r>
              <w:rPr>
                <w:rFonts w:hint="eastAsia" w:ascii="宋体" w:hAnsi="宋体"/>
                <w:kern w:val="0"/>
                <w:sz w:val="15"/>
              </w:rPr>
              <w:t xml:space="preserve">2661.79 </w:t>
            </w:r>
          </w:p>
        </w:tc>
      </w:tr>
      <w:tr w14:paraId="2A9D9857">
        <w:tblPrEx>
          <w:tblCellMar>
            <w:top w:w="0" w:type="dxa"/>
            <w:left w:w="108" w:type="dxa"/>
            <w:bottom w:w="0" w:type="dxa"/>
            <w:right w:w="108" w:type="dxa"/>
          </w:tblCellMar>
        </w:tblPrEx>
        <w:trPr>
          <w:wBefore w:w="0" w:type="auto"/>
          <w:trHeight w:val="227" w:hRule="exact"/>
        </w:trPr>
        <w:tc>
          <w:tcPr>
            <w:tcW w:w="977" w:type="dxa"/>
            <w:vMerge w:val="restart"/>
            <w:tcBorders>
              <w:top w:val="nil"/>
              <w:left w:val="single" w:color="auto" w:sz="4" w:space="0"/>
              <w:bottom w:val="single" w:color="auto" w:sz="4" w:space="0"/>
              <w:right w:val="single" w:color="auto" w:sz="4" w:space="0"/>
            </w:tcBorders>
            <w:noWrap w:val="0"/>
            <w:vAlign w:val="center"/>
          </w:tcPr>
          <w:p w14:paraId="5A58DABB">
            <w:pPr>
              <w:widowControl/>
              <w:jc w:val="center"/>
              <w:rPr>
                <w:rFonts w:ascii="宋体" w:hAnsi="宋体"/>
                <w:kern w:val="0"/>
                <w:sz w:val="15"/>
              </w:rPr>
            </w:pPr>
            <w:r>
              <w:rPr>
                <w:rFonts w:hint="eastAsia" w:ascii="宋体" w:hAnsi="宋体"/>
                <w:kern w:val="0"/>
                <w:sz w:val="15"/>
              </w:rPr>
              <w:t>饲料玉米</w:t>
            </w:r>
          </w:p>
        </w:tc>
        <w:tc>
          <w:tcPr>
            <w:tcW w:w="1217" w:type="dxa"/>
            <w:vMerge w:val="restart"/>
            <w:tcBorders>
              <w:top w:val="nil"/>
              <w:left w:val="single" w:color="auto" w:sz="4" w:space="0"/>
              <w:bottom w:val="single" w:color="auto" w:sz="4" w:space="0"/>
              <w:right w:val="single" w:color="auto" w:sz="4" w:space="0"/>
            </w:tcBorders>
            <w:noWrap w:val="0"/>
            <w:vAlign w:val="center"/>
          </w:tcPr>
          <w:p w14:paraId="317E2327">
            <w:pPr>
              <w:widowControl/>
              <w:jc w:val="center"/>
              <w:rPr>
                <w:rFonts w:ascii="宋体" w:hAnsi="宋体"/>
                <w:kern w:val="0"/>
                <w:sz w:val="15"/>
              </w:rPr>
            </w:pPr>
            <w:r>
              <w:rPr>
                <w:rFonts w:hint="eastAsia" w:ascii="宋体" w:hAnsi="宋体"/>
                <w:kern w:val="0"/>
                <w:sz w:val="15"/>
              </w:rPr>
              <w:t>有效灌溉</w:t>
            </w:r>
          </w:p>
        </w:tc>
        <w:tc>
          <w:tcPr>
            <w:tcW w:w="2060" w:type="dxa"/>
            <w:tcBorders>
              <w:top w:val="nil"/>
              <w:left w:val="nil"/>
              <w:bottom w:val="single" w:color="auto" w:sz="4" w:space="0"/>
              <w:right w:val="single" w:color="auto" w:sz="4" w:space="0"/>
            </w:tcBorders>
            <w:noWrap w:val="0"/>
            <w:vAlign w:val="bottom"/>
          </w:tcPr>
          <w:p w14:paraId="2898016B">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0929F558">
            <w:pPr>
              <w:widowControl/>
              <w:jc w:val="center"/>
              <w:rPr>
                <w:rFonts w:ascii="宋体" w:hAnsi="宋体"/>
                <w:kern w:val="0"/>
                <w:sz w:val="15"/>
              </w:rPr>
            </w:pPr>
            <w:r>
              <w:rPr>
                <w:rFonts w:hint="eastAsia" w:ascii="宋体" w:hAnsi="宋体"/>
                <w:kern w:val="0"/>
                <w:sz w:val="15"/>
              </w:rPr>
              <w:t xml:space="preserve">2.46 </w:t>
            </w:r>
          </w:p>
        </w:tc>
        <w:tc>
          <w:tcPr>
            <w:tcW w:w="1489" w:type="dxa"/>
            <w:tcBorders>
              <w:top w:val="nil"/>
              <w:left w:val="nil"/>
              <w:bottom w:val="single" w:color="auto" w:sz="4" w:space="0"/>
              <w:right w:val="single" w:color="auto" w:sz="4" w:space="0"/>
            </w:tcBorders>
            <w:noWrap w:val="0"/>
            <w:vAlign w:val="bottom"/>
          </w:tcPr>
          <w:p w14:paraId="41B0AD7A">
            <w:pPr>
              <w:widowControl/>
              <w:jc w:val="center"/>
              <w:rPr>
                <w:rFonts w:ascii="宋体" w:hAnsi="宋体"/>
                <w:kern w:val="0"/>
                <w:sz w:val="15"/>
              </w:rPr>
            </w:pPr>
            <w:r>
              <w:rPr>
                <w:rFonts w:hint="eastAsia" w:ascii="宋体" w:hAnsi="宋体"/>
                <w:kern w:val="0"/>
                <w:sz w:val="15"/>
              </w:rPr>
              <w:t xml:space="preserve">0.37 </w:t>
            </w:r>
          </w:p>
        </w:tc>
        <w:tc>
          <w:tcPr>
            <w:tcW w:w="1488" w:type="dxa"/>
            <w:tcBorders>
              <w:top w:val="nil"/>
              <w:left w:val="nil"/>
              <w:bottom w:val="single" w:color="auto" w:sz="4" w:space="0"/>
              <w:right w:val="single" w:color="auto" w:sz="4" w:space="0"/>
            </w:tcBorders>
            <w:noWrap w:val="0"/>
            <w:vAlign w:val="bottom"/>
          </w:tcPr>
          <w:p w14:paraId="1E5874DB">
            <w:pPr>
              <w:widowControl/>
              <w:jc w:val="center"/>
              <w:rPr>
                <w:rFonts w:ascii="宋体" w:hAnsi="宋体"/>
                <w:kern w:val="0"/>
                <w:sz w:val="15"/>
              </w:rPr>
            </w:pPr>
            <w:r>
              <w:rPr>
                <w:rFonts w:hint="eastAsia" w:ascii="宋体" w:hAnsi="宋体"/>
                <w:kern w:val="0"/>
                <w:sz w:val="15"/>
              </w:rPr>
              <w:t xml:space="preserve">5.22 </w:t>
            </w:r>
          </w:p>
        </w:tc>
      </w:tr>
      <w:tr w14:paraId="49EDEDE5">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28E5B633">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45639A21">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16857A53">
            <w:pPr>
              <w:widowControl/>
              <w:jc w:val="left"/>
              <w:rPr>
                <w:rFonts w:ascii="宋体" w:hAnsi="宋体"/>
                <w:kern w:val="0"/>
                <w:sz w:val="15"/>
              </w:rPr>
            </w:pPr>
            <w:r>
              <w:rPr>
                <w:rFonts w:hint="eastAsia" w:ascii="宋体" w:hAnsi="宋体"/>
                <w:kern w:val="0"/>
                <w:sz w:val="15"/>
              </w:rPr>
              <w:t>籽料单产（kg/亩）</w:t>
            </w:r>
          </w:p>
        </w:tc>
        <w:tc>
          <w:tcPr>
            <w:tcW w:w="1489" w:type="dxa"/>
            <w:tcBorders>
              <w:top w:val="nil"/>
              <w:left w:val="nil"/>
              <w:bottom w:val="single" w:color="auto" w:sz="4" w:space="0"/>
              <w:right w:val="single" w:color="auto" w:sz="4" w:space="0"/>
            </w:tcBorders>
            <w:noWrap w:val="0"/>
            <w:vAlign w:val="bottom"/>
          </w:tcPr>
          <w:p w14:paraId="6B3D1BE5">
            <w:pPr>
              <w:widowControl/>
              <w:jc w:val="center"/>
              <w:rPr>
                <w:rFonts w:ascii="宋体" w:hAnsi="宋体"/>
                <w:kern w:val="0"/>
                <w:sz w:val="15"/>
              </w:rPr>
            </w:pPr>
            <w:r>
              <w:rPr>
                <w:rFonts w:hint="eastAsia" w:ascii="宋体" w:hAnsi="宋体"/>
                <w:kern w:val="0"/>
                <w:sz w:val="15"/>
              </w:rPr>
              <w:t>750</w:t>
            </w:r>
          </w:p>
        </w:tc>
        <w:tc>
          <w:tcPr>
            <w:tcW w:w="1489" w:type="dxa"/>
            <w:tcBorders>
              <w:top w:val="nil"/>
              <w:left w:val="nil"/>
              <w:bottom w:val="single" w:color="auto" w:sz="4" w:space="0"/>
              <w:right w:val="single" w:color="auto" w:sz="4" w:space="0"/>
            </w:tcBorders>
            <w:noWrap w:val="0"/>
            <w:vAlign w:val="bottom"/>
          </w:tcPr>
          <w:p w14:paraId="105A89DD">
            <w:pPr>
              <w:widowControl/>
              <w:jc w:val="center"/>
              <w:rPr>
                <w:rFonts w:ascii="宋体" w:hAnsi="宋体"/>
                <w:kern w:val="0"/>
                <w:sz w:val="15"/>
              </w:rPr>
            </w:pPr>
            <w:r>
              <w:rPr>
                <w:rFonts w:hint="eastAsia" w:ascii="宋体" w:hAnsi="宋体"/>
                <w:kern w:val="0"/>
                <w:sz w:val="15"/>
              </w:rPr>
              <w:t>800</w:t>
            </w:r>
          </w:p>
        </w:tc>
        <w:tc>
          <w:tcPr>
            <w:tcW w:w="1488" w:type="dxa"/>
            <w:tcBorders>
              <w:top w:val="nil"/>
              <w:left w:val="nil"/>
              <w:bottom w:val="single" w:color="auto" w:sz="4" w:space="0"/>
              <w:right w:val="single" w:color="auto" w:sz="4" w:space="0"/>
            </w:tcBorders>
            <w:noWrap w:val="0"/>
            <w:vAlign w:val="bottom"/>
          </w:tcPr>
          <w:p w14:paraId="6C4F4351">
            <w:pPr>
              <w:widowControl/>
              <w:jc w:val="center"/>
              <w:rPr>
                <w:rFonts w:ascii="宋体" w:hAnsi="宋体"/>
                <w:kern w:val="0"/>
                <w:sz w:val="15"/>
              </w:rPr>
            </w:pPr>
            <w:r>
              <w:rPr>
                <w:rFonts w:hint="eastAsia" w:ascii="宋体" w:hAnsi="宋体"/>
                <w:kern w:val="0"/>
                <w:sz w:val="15"/>
              </w:rPr>
              <w:t>850</w:t>
            </w:r>
          </w:p>
        </w:tc>
      </w:tr>
      <w:tr w14:paraId="137CFD81">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208FAFAF">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229ACBF9">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0B58196A">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2EC210F5">
            <w:pPr>
              <w:widowControl/>
              <w:jc w:val="center"/>
              <w:rPr>
                <w:rFonts w:ascii="宋体" w:hAnsi="宋体"/>
                <w:kern w:val="0"/>
                <w:sz w:val="15"/>
              </w:rPr>
            </w:pPr>
            <w:r>
              <w:rPr>
                <w:rFonts w:hint="eastAsia" w:ascii="宋体" w:hAnsi="宋体"/>
                <w:kern w:val="0"/>
                <w:sz w:val="15"/>
              </w:rPr>
              <w:t xml:space="preserve">1846.51 </w:t>
            </w:r>
          </w:p>
        </w:tc>
        <w:tc>
          <w:tcPr>
            <w:tcW w:w="1489" w:type="dxa"/>
            <w:tcBorders>
              <w:top w:val="nil"/>
              <w:left w:val="nil"/>
              <w:bottom w:val="single" w:color="auto" w:sz="4" w:space="0"/>
              <w:right w:val="single" w:color="auto" w:sz="4" w:space="0"/>
            </w:tcBorders>
            <w:noWrap w:val="0"/>
            <w:vAlign w:val="bottom"/>
          </w:tcPr>
          <w:p w14:paraId="58A4D421">
            <w:pPr>
              <w:widowControl/>
              <w:jc w:val="center"/>
              <w:rPr>
                <w:rFonts w:ascii="宋体" w:hAnsi="宋体"/>
                <w:kern w:val="0"/>
                <w:sz w:val="15"/>
              </w:rPr>
            </w:pPr>
            <w:r>
              <w:rPr>
                <w:rFonts w:hint="eastAsia" w:ascii="宋体" w:hAnsi="宋体"/>
                <w:kern w:val="0"/>
                <w:sz w:val="15"/>
              </w:rPr>
              <w:t xml:space="preserve">296.56 </w:t>
            </w:r>
          </w:p>
        </w:tc>
        <w:tc>
          <w:tcPr>
            <w:tcW w:w="1488" w:type="dxa"/>
            <w:tcBorders>
              <w:top w:val="nil"/>
              <w:left w:val="nil"/>
              <w:bottom w:val="single" w:color="auto" w:sz="4" w:space="0"/>
              <w:right w:val="single" w:color="auto" w:sz="4" w:space="0"/>
            </w:tcBorders>
            <w:noWrap w:val="0"/>
            <w:vAlign w:val="bottom"/>
          </w:tcPr>
          <w:p w14:paraId="05B99CBE">
            <w:pPr>
              <w:widowControl/>
              <w:jc w:val="center"/>
              <w:rPr>
                <w:rFonts w:ascii="宋体" w:hAnsi="宋体"/>
                <w:kern w:val="0"/>
                <w:sz w:val="15"/>
              </w:rPr>
            </w:pPr>
            <w:r>
              <w:rPr>
                <w:rFonts w:hint="eastAsia" w:ascii="宋体" w:hAnsi="宋体"/>
                <w:kern w:val="0"/>
                <w:sz w:val="15"/>
              </w:rPr>
              <w:t xml:space="preserve">4436.32 </w:t>
            </w:r>
          </w:p>
        </w:tc>
      </w:tr>
      <w:tr w14:paraId="1D468BE5">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7BC46B19">
            <w:pPr>
              <w:widowControl/>
              <w:jc w:val="left"/>
              <w:rPr>
                <w:rFonts w:ascii="宋体" w:hAnsi="宋体"/>
                <w:kern w:val="0"/>
                <w:sz w:val="15"/>
              </w:rPr>
            </w:pPr>
          </w:p>
        </w:tc>
        <w:tc>
          <w:tcPr>
            <w:tcW w:w="1217" w:type="dxa"/>
            <w:vMerge w:val="restart"/>
            <w:tcBorders>
              <w:top w:val="nil"/>
              <w:left w:val="single" w:color="auto" w:sz="4" w:space="0"/>
              <w:bottom w:val="single" w:color="auto" w:sz="4" w:space="0"/>
              <w:right w:val="single" w:color="auto" w:sz="4" w:space="0"/>
            </w:tcBorders>
            <w:noWrap w:val="0"/>
            <w:vAlign w:val="center"/>
          </w:tcPr>
          <w:p w14:paraId="1D14E941">
            <w:pPr>
              <w:widowControl/>
              <w:jc w:val="center"/>
              <w:rPr>
                <w:rFonts w:ascii="宋体" w:hAnsi="宋体"/>
                <w:kern w:val="0"/>
                <w:sz w:val="15"/>
              </w:rPr>
            </w:pPr>
            <w:r>
              <w:rPr>
                <w:rFonts w:hint="eastAsia" w:ascii="宋体" w:hAnsi="宋体"/>
                <w:kern w:val="0"/>
                <w:sz w:val="15"/>
              </w:rPr>
              <w:t>非足水灌溉</w:t>
            </w:r>
          </w:p>
        </w:tc>
        <w:tc>
          <w:tcPr>
            <w:tcW w:w="2060" w:type="dxa"/>
            <w:tcBorders>
              <w:top w:val="nil"/>
              <w:left w:val="nil"/>
              <w:bottom w:val="single" w:color="auto" w:sz="4" w:space="0"/>
              <w:right w:val="single" w:color="auto" w:sz="4" w:space="0"/>
            </w:tcBorders>
            <w:noWrap w:val="0"/>
            <w:vAlign w:val="bottom"/>
          </w:tcPr>
          <w:p w14:paraId="05116D39">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0AB62AB2">
            <w:pPr>
              <w:widowControl/>
              <w:jc w:val="center"/>
              <w:rPr>
                <w:rFonts w:ascii="宋体" w:hAnsi="宋体"/>
                <w:kern w:val="0"/>
                <w:sz w:val="15"/>
              </w:rPr>
            </w:pPr>
            <w:r>
              <w:rPr>
                <w:rFonts w:hint="eastAsia" w:ascii="宋体" w:hAnsi="宋体"/>
                <w:kern w:val="0"/>
                <w:sz w:val="15"/>
              </w:rPr>
              <w:t xml:space="preserve">1.09 </w:t>
            </w:r>
          </w:p>
        </w:tc>
        <w:tc>
          <w:tcPr>
            <w:tcW w:w="1489" w:type="dxa"/>
            <w:tcBorders>
              <w:top w:val="nil"/>
              <w:left w:val="nil"/>
              <w:bottom w:val="single" w:color="auto" w:sz="4" w:space="0"/>
              <w:right w:val="single" w:color="auto" w:sz="4" w:space="0"/>
            </w:tcBorders>
            <w:noWrap w:val="0"/>
            <w:vAlign w:val="bottom"/>
          </w:tcPr>
          <w:p w14:paraId="3AF6424C">
            <w:pPr>
              <w:widowControl/>
              <w:jc w:val="center"/>
              <w:rPr>
                <w:rFonts w:ascii="宋体" w:hAnsi="宋体"/>
                <w:kern w:val="0"/>
                <w:sz w:val="15"/>
              </w:rPr>
            </w:pPr>
            <w:r>
              <w:rPr>
                <w:rFonts w:hint="eastAsia" w:ascii="宋体" w:hAnsi="宋体"/>
                <w:kern w:val="0"/>
                <w:sz w:val="15"/>
              </w:rPr>
              <w:t xml:space="preserve">0.03 </w:t>
            </w:r>
          </w:p>
        </w:tc>
        <w:tc>
          <w:tcPr>
            <w:tcW w:w="1488" w:type="dxa"/>
            <w:tcBorders>
              <w:top w:val="nil"/>
              <w:left w:val="nil"/>
              <w:bottom w:val="single" w:color="auto" w:sz="4" w:space="0"/>
              <w:right w:val="single" w:color="auto" w:sz="4" w:space="0"/>
            </w:tcBorders>
            <w:noWrap w:val="0"/>
            <w:vAlign w:val="bottom"/>
          </w:tcPr>
          <w:p w14:paraId="57EB5FBC">
            <w:pPr>
              <w:widowControl/>
              <w:jc w:val="center"/>
              <w:rPr>
                <w:rFonts w:ascii="宋体" w:hAnsi="宋体"/>
                <w:kern w:val="0"/>
                <w:sz w:val="15"/>
              </w:rPr>
            </w:pPr>
            <w:r>
              <w:rPr>
                <w:rFonts w:hint="eastAsia" w:ascii="宋体" w:hAnsi="宋体"/>
                <w:kern w:val="0"/>
                <w:sz w:val="15"/>
              </w:rPr>
              <w:t xml:space="preserve">0.00 </w:t>
            </w:r>
          </w:p>
        </w:tc>
      </w:tr>
      <w:tr w14:paraId="59F600CF">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3238F537">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457ACD50">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710EC4BA">
            <w:pPr>
              <w:widowControl/>
              <w:jc w:val="left"/>
              <w:rPr>
                <w:rFonts w:ascii="宋体" w:hAnsi="宋体"/>
                <w:kern w:val="0"/>
                <w:sz w:val="15"/>
              </w:rPr>
            </w:pPr>
            <w:r>
              <w:rPr>
                <w:rFonts w:hint="eastAsia" w:ascii="宋体" w:hAnsi="宋体"/>
                <w:kern w:val="0"/>
                <w:sz w:val="15"/>
              </w:rPr>
              <w:t>籽料单产（kg/亩）</w:t>
            </w:r>
          </w:p>
        </w:tc>
        <w:tc>
          <w:tcPr>
            <w:tcW w:w="1489" w:type="dxa"/>
            <w:tcBorders>
              <w:top w:val="nil"/>
              <w:left w:val="nil"/>
              <w:bottom w:val="single" w:color="auto" w:sz="4" w:space="0"/>
              <w:right w:val="single" w:color="auto" w:sz="4" w:space="0"/>
            </w:tcBorders>
            <w:noWrap w:val="0"/>
            <w:vAlign w:val="bottom"/>
          </w:tcPr>
          <w:p w14:paraId="4131436F">
            <w:pPr>
              <w:widowControl/>
              <w:jc w:val="center"/>
              <w:rPr>
                <w:rFonts w:ascii="宋体" w:hAnsi="宋体"/>
                <w:kern w:val="0"/>
                <w:sz w:val="15"/>
              </w:rPr>
            </w:pPr>
            <w:r>
              <w:rPr>
                <w:rFonts w:hint="eastAsia" w:ascii="宋体" w:hAnsi="宋体"/>
                <w:kern w:val="0"/>
                <w:sz w:val="15"/>
              </w:rPr>
              <w:t>300</w:t>
            </w:r>
          </w:p>
        </w:tc>
        <w:tc>
          <w:tcPr>
            <w:tcW w:w="1489" w:type="dxa"/>
            <w:tcBorders>
              <w:top w:val="nil"/>
              <w:left w:val="nil"/>
              <w:bottom w:val="single" w:color="auto" w:sz="4" w:space="0"/>
              <w:right w:val="single" w:color="auto" w:sz="4" w:space="0"/>
            </w:tcBorders>
            <w:noWrap w:val="0"/>
            <w:vAlign w:val="bottom"/>
          </w:tcPr>
          <w:p w14:paraId="56ED36FF">
            <w:pPr>
              <w:widowControl/>
              <w:jc w:val="center"/>
              <w:rPr>
                <w:rFonts w:ascii="宋体" w:hAnsi="宋体"/>
                <w:kern w:val="0"/>
                <w:sz w:val="15"/>
              </w:rPr>
            </w:pPr>
            <w:r>
              <w:rPr>
                <w:rFonts w:hint="eastAsia" w:ascii="宋体" w:hAnsi="宋体"/>
                <w:kern w:val="0"/>
                <w:sz w:val="15"/>
              </w:rPr>
              <w:t>320</w:t>
            </w:r>
          </w:p>
        </w:tc>
        <w:tc>
          <w:tcPr>
            <w:tcW w:w="1488" w:type="dxa"/>
            <w:tcBorders>
              <w:top w:val="nil"/>
              <w:left w:val="nil"/>
              <w:bottom w:val="single" w:color="auto" w:sz="4" w:space="0"/>
              <w:right w:val="single" w:color="auto" w:sz="4" w:space="0"/>
            </w:tcBorders>
            <w:noWrap w:val="0"/>
            <w:vAlign w:val="bottom"/>
          </w:tcPr>
          <w:p w14:paraId="68294996">
            <w:pPr>
              <w:widowControl/>
              <w:jc w:val="center"/>
              <w:rPr>
                <w:rFonts w:ascii="宋体" w:hAnsi="宋体"/>
                <w:kern w:val="0"/>
                <w:sz w:val="15"/>
              </w:rPr>
            </w:pPr>
            <w:r>
              <w:rPr>
                <w:rFonts w:hint="eastAsia" w:ascii="宋体" w:hAnsi="宋体"/>
                <w:kern w:val="0"/>
                <w:sz w:val="15"/>
              </w:rPr>
              <w:t>340</w:t>
            </w:r>
          </w:p>
        </w:tc>
      </w:tr>
      <w:tr w14:paraId="41C5661E">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0B16751A">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663D4995">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197A549A">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08C52215">
            <w:pPr>
              <w:widowControl/>
              <w:jc w:val="center"/>
              <w:rPr>
                <w:rFonts w:ascii="宋体" w:hAnsi="宋体"/>
                <w:kern w:val="0"/>
                <w:sz w:val="15"/>
              </w:rPr>
            </w:pPr>
            <w:r>
              <w:rPr>
                <w:rFonts w:hint="eastAsia" w:ascii="宋体" w:hAnsi="宋体"/>
                <w:kern w:val="0"/>
                <w:sz w:val="15"/>
              </w:rPr>
              <w:t xml:space="preserve">326.61 </w:t>
            </w:r>
          </w:p>
        </w:tc>
        <w:tc>
          <w:tcPr>
            <w:tcW w:w="1489" w:type="dxa"/>
            <w:tcBorders>
              <w:top w:val="nil"/>
              <w:left w:val="nil"/>
              <w:bottom w:val="single" w:color="auto" w:sz="4" w:space="0"/>
              <w:right w:val="single" w:color="auto" w:sz="4" w:space="0"/>
            </w:tcBorders>
            <w:noWrap w:val="0"/>
            <w:vAlign w:val="bottom"/>
          </w:tcPr>
          <w:p w14:paraId="7FEE80C9">
            <w:pPr>
              <w:widowControl/>
              <w:jc w:val="center"/>
              <w:rPr>
                <w:rFonts w:ascii="宋体" w:hAnsi="宋体"/>
                <w:kern w:val="0"/>
                <w:sz w:val="15"/>
              </w:rPr>
            </w:pPr>
            <w:r>
              <w:rPr>
                <w:rFonts w:hint="eastAsia" w:ascii="宋体" w:hAnsi="宋体"/>
                <w:kern w:val="0"/>
                <w:sz w:val="15"/>
              </w:rPr>
              <w:t xml:space="preserve">10.32 </w:t>
            </w:r>
          </w:p>
        </w:tc>
        <w:tc>
          <w:tcPr>
            <w:tcW w:w="1488" w:type="dxa"/>
            <w:tcBorders>
              <w:top w:val="nil"/>
              <w:left w:val="nil"/>
              <w:bottom w:val="single" w:color="auto" w:sz="4" w:space="0"/>
              <w:right w:val="single" w:color="auto" w:sz="4" w:space="0"/>
            </w:tcBorders>
            <w:noWrap w:val="0"/>
            <w:vAlign w:val="bottom"/>
          </w:tcPr>
          <w:p w14:paraId="504AF240">
            <w:pPr>
              <w:widowControl/>
              <w:jc w:val="center"/>
              <w:rPr>
                <w:rFonts w:ascii="宋体" w:hAnsi="宋体"/>
                <w:kern w:val="0"/>
                <w:sz w:val="15"/>
              </w:rPr>
            </w:pPr>
            <w:r>
              <w:rPr>
                <w:rFonts w:hint="eastAsia" w:ascii="宋体" w:hAnsi="宋体"/>
                <w:kern w:val="0"/>
                <w:sz w:val="15"/>
              </w:rPr>
              <w:t xml:space="preserve">0.00 </w:t>
            </w:r>
          </w:p>
        </w:tc>
      </w:tr>
      <w:tr w14:paraId="1BBCBD46">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3011DE7B">
            <w:pPr>
              <w:widowControl/>
              <w:jc w:val="left"/>
              <w:rPr>
                <w:rFonts w:ascii="宋体" w:hAnsi="宋体"/>
                <w:kern w:val="0"/>
                <w:sz w:val="15"/>
              </w:rPr>
            </w:pPr>
          </w:p>
        </w:tc>
        <w:tc>
          <w:tcPr>
            <w:tcW w:w="3277" w:type="dxa"/>
            <w:gridSpan w:val="2"/>
            <w:tcBorders>
              <w:top w:val="single" w:color="auto" w:sz="4" w:space="0"/>
              <w:left w:val="nil"/>
              <w:bottom w:val="single" w:color="auto" w:sz="4" w:space="0"/>
              <w:right w:val="single" w:color="000000" w:sz="4" w:space="0"/>
            </w:tcBorders>
            <w:noWrap w:val="0"/>
            <w:vAlign w:val="center"/>
          </w:tcPr>
          <w:p w14:paraId="5F914237">
            <w:pPr>
              <w:widowControl/>
              <w:jc w:val="center"/>
              <w:rPr>
                <w:rFonts w:ascii="宋体" w:hAnsi="宋体"/>
                <w:kern w:val="0"/>
                <w:sz w:val="15"/>
              </w:rPr>
            </w:pPr>
            <w:r>
              <w:rPr>
                <w:rFonts w:hint="eastAsia" w:ascii="宋体" w:hAnsi="宋体"/>
                <w:kern w:val="0"/>
                <w:sz w:val="15"/>
              </w:rPr>
              <w:t>小计</w:t>
            </w:r>
          </w:p>
        </w:tc>
        <w:tc>
          <w:tcPr>
            <w:tcW w:w="1489" w:type="dxa"/>
            <w:tcBorders>
              <w:top w:val="nil"/>
              <w:left w:val="nil"/>
              <w:bottom w:val="single" w:color="auto" w:sz="4" w:space="0"/>
              <w:right w:val="single" w:color="auto" w:sz="4" w:space="0"/>
            </w:tcBorders>
            <w:noWrap w:val="0"/>
            <w:vAlign w:val="bottom"/>
          </w:tcPr>
          <w:p w14:paraId="3E9DE4C1">
            <w:pPr>
              <w:widowControl/>
              <w:jc w:val="center"/>
              <w:rPr>
                <w:rFonts w:ascii="宋体" w:hAnsi="宋体"/>
                <w:kern w:val="0"/>
                <w:sz w:val="15"/>
              </w:rPr>
            </w:pPr>
            <w:r>
              <w:rPr>
                <w:rFonts w:hint="eastAsia" w:ascii="宋体" w:hAnsi="宋体"/>
                <w:kern w:val="0"/>
                <w:sz w:val="15"/>
              </w:rPr>
              <w:t xml:space="preserve">2173.13 </w:t>
            </w:r>
          </w:p>
        </w:tc>
        <w:tc>
          <w:tcPr>
            <w:tcW w:w="1489" w:type="dxa"/>
            <w:tcBorders>
              <w:top w:val="nil"/>
              <w:left w:val="nil"/>
              <w:bottom w:val="single" w:color="auto" w:sz="4" w:space="0"/>
              <w:right w:val="single" w:color="auto" w:sz="4" w:space="0"/>
            </w:tcBorders>
            <w:noWrap w:val="0"/>
            <w:vAlign w:val="bottom"/>
          </w:tcPr>
          <w:p w14:paraId="26CCE0BD">
            <w:pPr>
              <w:widowControl/>
              <w:jc w:val="center"/>
              <w:rPr>
                <w:rFonts w:ascii="宋体" w:hAnsi="宋体"/>
                <w:kern w:val="0"/>
                <w:sz w:val="15"/>
              </w:rPr>
            </w:pPr>
            <w:r>
              <w:rPr>
                <w:rFonts w:hint="eastAsia" w:ascii="宋体" w:hAnsi="宋体"/>
                <w:kern w:val="0"/>
                <w:sz w:val="15"/>
              </w:rPr>
              <w:t xml:space="preserve">306.88 </w:t>
            </w:r>
          </w:p>
        </w:tc>
        <w:tc>
          <w:tcPr>
            <w:tcW w:w="1488" w:type="dxa"/>
            <w:tcBorders>
              <w:top w:val="nil"/>
              <w:left w:val="nil"/>
              <w:bottom w:val="single" w:color="auto" w:sz="4" w:space="0"/>
              <w:right w:val="single" w:color="auto" w:sz="4" w:space="0"/>
            </w:tcBorders>
            <w:noWrap w:val="0"/>
            <w:vAlign w:val="bottom"/>
          </w:tcPr>
          <w:p w14:paraId="025046F2">
            <w:pPr>
              <w:widowControl/>
              <w:jc w:val="center"/>
              <w:rPr>
                <w:rFonts w:ascii="宋体" w:hAnsi="宋体"/>
                <w:kern w:val="0"/>
                <w:sz w:val="15"/>
              </w:rPr>
            </w:pPr>
            <w:r>
              <w:rPr>
                <w:rFonts w:hint="eastAsia" w:ascii="宋体" w:hAnsi="宋体"/>
                <w:kern w:val="0"/>
                <w:sz w:val="15"/>
              </w:rPr>
              <w:t xml:space="preserve">4436.32 </w:t>
            </w:r>
          </w:p>
        </w:tc>
      </w:tr>
      <w:tr w14:paraId="4A4E0EC9">
        <w:tblPrEx>
          <w:tblCellMar>
            <w:top w:w="0" w:type="dxa"/>
            <w:left w:w="108" w:type="dxa"/>
            <w:bottom w:w="0" w:type="dxa"/>
            <w:right w:w="108" w:type="dxa"/>
          </w:tblCellMar>
        </w:tblPrEx>
        <w:trPr>
          <w:wBefore w:w="0" w:type="auto"/>
          <w:trHeight w:val="227" w:hRule="exact"/>
        </w:trPr>
        <w:tc>
          <w:tcPr>
            <w:tcW w:w="977" w:type="dxa"/>
            <w:vMerge w:val="restart"/>
            <w:tcBorders>
              <w:top w:val="nil"/>
              <w:left w:val="single" w:color="auto" w:sz="4" w:space="0"/>
              <w:bottom w:val="single" w:color="auto" w:sz="4" w:space="0"/>
              <w:right w:val="single" w:color="auto" w:sz="4" w:space="0"/>
            </w:tcBorders>
            <w:noWrap w:val="0"/>
            <w:vAlign w:val="center"/>
          </w:tcPr>
          <w:p w14:paraId="449B3972">
            <w:pPr>
              <w:widowControl/>
              <w:jc w:val="center"/>
              <w:rPr>
                <w:rFonts w:ascii="宋体" w:hAnsi="宋体"/>
                <w:kern w:val="0"/>
                <w:sz w:val="15"/>
              </w:rPr>
            </w:pPr>
            <w:r>
              <w:rPr>
                <w:rFonts w:hint="eastAsia" w:ascii="宋体" w:hAnsi="宋体"/>
                <w:kern w:val="0"/>
                <w:sz w:val="15"/>
              </w:rPr>
              <w:t>苜蓿</w:t>
            </w:r>
          </w:p>
        </w:tc>
        <w:tc>
          <w:tcPr>
            <w:tcW w:w="1217" w:type="dxa"/>
            <w:vMerge w:val="restart"/>
            <w:tcBorders>
              <w:top w:val="nil"/>
              <w:left w:val="single" w:color="auto" w:sz="4" w:space="0"/>
              <w:bottom w:val="single" w:color="auto" w:sz="4" w:space="0"/>
              <w:right w:val="single" w:color="auto" w:sz="4" w:space="0"/>
            </w:tcBorders>
            <w:noWrap w:val="0"/>
            <w:vAlign w:val="center"/>
          </w:tcPr>
          <w:p w14:paraId="465D782C">
            <w:pPr>
              <w:widowControl/>
              <w:jc w:val="center"/>
              <w:rPr>
                <w:rFonts w:ascii="宋体" w:hAnsi="宋体"/>
                <w:kern w:val="0"/>
                <w:sz w:val="15"/>
              </w:rPr>
            </w:pPr>
            <w:r>
              <w:rPr>
                <w:rFonts w:hint="eastAsia" w:ascii="宋体" w:hAnsi="宋体"/>
                <w:kern w:val="0"/>
                <w:sz w:val="15"/>
              </w:rPr>
              <w:t>有效灌溉</w:t>
            </w:r>
          </w:p>
        </w:tc>
        <w:tc>
          <w:tcPr>
            <w:tcW w:w="2060" w:type="dxa"/>
            <w:tcBorders>
              <w:top w:val="nil"/>
              <w:left w:val="nil"/>
              <w:bottom w:val="single" w:color="auto" w:sz="4" w:space="0"/>
              <w:right w:val="single" w:color="auto" w:sz="4" w:space="0"/>
            </w:tcBorders>
            <w:noWrap w:val="0"/>
            <w:vAlign w:val="bottom"/>
          </w:tcPr>
          <w:p w14:paraId="3808098E">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0514F338">
            <w:pPr>
              <w:widowControl/>
              <w:jc w:val="center"/>
              <w:rPr>
                <w:rFonts w:ascii="宋体" w:hAnsi="宋体"/>
                <w:kern w:val="0"/>
                <w:sz w:val="15"/>
              </w:rPr>
            </w:pPr>
            <w:r>
              <w:rPr>
                <w:rFonts w:hint="eastAsia" w:ascii="宋体" w:hAnsi="宋体"/>
                <w:kern w:val="0"/>
                <w:sz w:val="15"/>
              </w:rPr>
              <w:t xml:space="preserve">0.13 </w:t>
            </w:r>
          </w:p>
        </w:tc>
        <w:tc>
          <w:tcPr>
            <w:tcW w:w="1489" w:type="dxa"/>
            <w:tcBorders>
              <w:top w:val="nil"/>
              <w:left w:val="nil"/>
              <w:bottom w:val="single" w:color="auto" w:sz="4" w:space="0"/>
              <w:right w:val="single" w:color="auto" w:sz="4" w:space="0"/>
            </w:tcBorders>
            <w:noWrap w:val="0"/>
            <w:vAlign w:val="bottom"/>
          </w:tcPr>
          <w:p w14:paraId="1A717E6A">
            <w:pPr>
              <w:widowControl/>
              <w:jc w:val="center"/>
              <w:rPr>
                <w:rFonts w:ascii="宋体" w:hAnsi="宋体"/>
                <w:kern w:val="0"/>
                <w:sz w:val="15"/>
              </w:rPr>
            </w:pPr>
            <w:r>
              <w:rPr>
                <w:rFonts w:hint="eastAsia" w:ascii="宋体" w:hAnsi="宋体"/>
                <w:kern w:val="0"/>
                <w:sz w:val="15"/>
              </w:rPr>
              <w:t xml:space="preserve">0.89 </w:t>
            </w:r>
          </w:p>
        </w:tc>
        <w:tc>
          <w:tcPr>
            <w:tcW w:w="1488" w:type="dxa"/>
            <w:tcBorders>
              <w:top w:val="nil"/>
              <w:left w:val="nil"/>
              <w:bottom w:val="single" w:color="auto" w:sz="4" w:space="0"/>
              <w:right w:val="single" w:color="auto" w:sz="4" w:space="0"/>
            </w:tcBorders>
            <w:noWrap w:val="0"/>
            <w:vAlign w:val="bottom"/>
          </w:tcPr>
          <w:p w14:paraId="59F48BE9">
            <w:pPr>
              <w:widowControl/>
              <w:jc w:val="center"/>
              <w:rPr>
                <w:rFonts w:ascii="宋体" w:hAnsi="宋体"/>
                <w:kern w:val="0"/>
                <w:sz w:val="15"/>
              </w:rPr>
            </w:pPr>
            <w:r>
              <w:rPr>
                <w:rFonts w:hint="eastAsia" w:ascii="宋体" w:hAnsi="宋体"/>
                <w:kern w:val="0"/>
                <w:sz w:val="15"/>
              </w:rPr>
              <w:t xml:space="preserve">1.47 </w:t>
            </w:r>
          </w:p>
        </w:tc>
      </w:tr>
      <w:tr w14:paraId="7C66D9F9">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2CAF302D">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5528D393">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6E1CE3C6">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35301059">
            <w:pPr>
              <w:widowControl/>
              <w:jc w:val="center"/>
              <w:rPr>
                <w:rFonts w:ascii="宋体" w:hAnsi="宋体"/>
                <w:kern w:val="0"/>
                <w:sz w:val="15"/>
              </w:rPr>
            </w:pPr>
            <w:r>
              <w:rPr>
                <w:rFonts w:hint="eastAsia" w:ascii="宋体" w:hAnsi="宋体"/>
                <w:kern w:val="0"/>
                <w:sz w:val="15"/>
              </w:rPr>
              <w:t>800</w:t>
            </w:r>
          </w:p>
        </w:tc>
        <w:tc>
          <w:tcPr>
            <w:tcW w:w="1489" w:type="dxa"/>
            <w:tcBorders>
              <w:top w:val="nil"/>
              <w:left w:val="nil"/>
              <w:bottom w:val="single" w:color="auto" w:sz="4" w:space="0"/>
              <w:right w:val="single" w:color="auto" w:sz="4" w:space="0"/>
            </w:tcBorders>
            <w:noWrap w:val="0"/>
            <w:vAlign w:val="bottom"/>
          </w:tcPr>
          <w:p w14:paraId="382E5AED">
            <w:pPr>
              <w:widowControl/>
              <w:jc w:val="center"/>
              <w:rPr>
                <w:rFonts w:ascii="宋体" w:hAnsi="宋体"/>
                <w:kern w:val="0"/>
                <w:sz w:val="15"/>
              </w:rPr>
            </w:pPr>
            <w:r>
              <w:rPr>
                <w:rFonts w:hint="eastAsia" w:ascii="宋体" w:hAnsi="宋体"/>
                <w:kern w:val="0"/>
                <w:sz w:val="15"/>
              </w:rPr>
              <w:t>850</w:t>
            </w:r>
          </w:p>
        </w:tc>
        <w:tc>
          <w:tcPr>
            <w:tcW w:w="1488" w:type="dxa"/>
            <w:tcBorders>
              <w:top w:val="nil"/>
              <w:left w:val="nil"/>
              <w:bottom w:val="single" w:color="auto" w:sz="4" w:space="0"/>
              <w:right w:val="single" w:color="auto" w:sz="4" w:space="0"/>
            </w:tcBorders>
            <w:noWrap w:val="0"/>
            <w:vAlign w:val="bottom"/>
          </w:tcPr>
          <w:p w14:paraId="3CF59FCF">
            <w:pPr>
              <w:widowControl/>
              <w:jc w:val="center"/>
              <w:rPr>
                <w:rFonts w:ascii="宋体" w:hAnsi="宋体"/>
                <w:kern w:val="0"/>
                <w:sz w:val="15"/>
              </w:rPr>
            </w:pPr>
            <w:r>
              <w:rPr>
                <w:rFonts w:hint="eastAsia" w:ascii="宋体" w:hAnsi="宋体"/>
                <w:kern w:val="0"/>
                <w:sz w:val="15"/>
              </w:rPr>
              <w:t>900</w:t>
            </w:r>
          </w:p>
        </w:tc>
      </w:tr>
      <w:tr w14:paraId="55D12876">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669C9F6E">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37E5FAA4">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25394875">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68165E0A">
            <w:pPr>
              <w:widowControl/>
              <w:jc w:val="center"/>
              <w:rPr>
                <w:rFonts w:ascii="宋体" w:hAnsi="宋体"/>
                <w:kern w:val="0"/>
                <w:sz w:val="15"/>
              </w:rPr>
            </w:pPr>
            <w:r>
              <w:rPr>
                <w:rFonts w:hint="eastAsia" w:ascii="宋体" w:hAnsi="宋体"/>
                <w:kern w:val="0"/>
                <w:sz w:val="15"/>
              </w:rPr>
              <w:t xml:space="preserve">103.39 </w:t>
            </w:r>
          </w:p>
        </w:tc>
        <w:tc>
          <w:tcPr>
            <w:tcW w:w="1489" w:type="dxa"/>
            <w:tcBorders>
              <w:top w:val="nil"/>
              <w:left w:val="nil"/>
              <w:bottom w:val="single" w:color="auto" w:sz="4" w:space="0"/>
              <w:right w:val="single" w:color="auto" w:sz="4" w:space="0"/>
            </w:tcBorders>
            <w:noWrap w:val="0"/>
            <w:vAlign w:val="bottom"/>
          </w:tcPr>
          <w:p w14:paraId="05474042">
            <w:pPr>
              <w:widowControl/>
              <w:jc w:val="center"/>
              <w:rPr>
                <w:rFonts w:ascii="宋体" w:hAnsi="宋体"/>
                <w:kern w:val="0"/>
                <w:sz w:val="15"/>
              </w:rPr>
            </w:pPr>
            <w:r>
              <w:rPr>
                <w:rFonts w:hint="eastAsia" w:ascii="宋体" w:hAnsi="宋体"/>
                <w:kern w:val="0"/>
                <w:sz w:val="15"/>
              </w:rPr>
              <w:t xml:space="preserve">759.66 </w:t>
            </w:r>
          </w:p>
        </w:tc>
        <w:tc>
          <w:tcPr>
            <w:tcW w:w="1488" w:type="dxa"/>
            <w:tcBorders>
              <w:top w:val="nil"/>
              <w:left w:val="nil"/>
              <w:bottom w:val="single" w:color="auto" w:sz="4" w:space="0"/>
              <w:right w:val="single" w:color="auto" w:sz="4" w:space="0"/>
            </w:tcBorders>
            <w:noWrap w:val="0"/>
            <w:vAlign w:val="bottom"/>
          </w:tcPr>
          <w:p w14:paraId="6F5C6B23">
            <w:pPr>
              <w:widowControl/>
              <w:jc w:val="center"/>
              <w:rPr>
                <w:rFonts w:ascii="宋体" w:hAnsi="宋体"/>
                <w:kern w:val="0"/>
                <w:sz w:val="15"/>
              </w:rPr>
            </w:pPr>
            <w:r>
              <w:rPr>
                <w:rFonts w:hint="eastAsia" w:ascii="宋体" w:hAnsi="宋体"/>
                <w:kern w:val="0"/>
                <w:sz w:val="15"/>
              </w:rPr>
              <w:t xml:space="preserve">1319.22 </w:t>
            </w:r>
          </w:p>
        </w:tc>
      </w:tr>
      <w:tr w14:paraId="4B636B7A">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21C59698">
            <w:pPr>
              <w:widowControl/>
              <w:jc w:val="left"/>
              <w:rPr>
                <w:rFonts w:ascii="宋体" w:hAnsi="宋体"/>
                <w:kern w:val="0"/>
                <w:sz w:val="15"/>
              </w:rPr>
            </w:pPr>
          </w:p>
        </w:tc>
        <w:tc>
          <w:tcPr>
            <w:tcW w:w="1217" w:type="dxa"/>
            <w:vMerge w:val="restart"/>
            <w:tcBorders>
              <w:top w:val="nil"/>
              <w:left w:val="single" w:color="auto" w:sz="4" w:space="0"/>
              <w:bottom w:val="single" w:color="auto" w:sz="4" w:space="0"/>
              <w:right w:val="single" w:color="auto" w:sz="4" w:space="0"/>
            </w:tcBorders>
            <w:noWrap w:val="0"/>
            <w:vAlign w:val="center"/>
          </w:tcPr>
          <w:p w14:paraId="0F435AF2">
            <w:pPr>
              <w:widowControl/>
              <w:jc w:val="center"/>
              <w:rPr>
                <w:rFonts w:ascii="宋体" w:hAnsi="宋体"/>
                <w:kern w:val="0"/>
                <w:sz w:val="15"/>
              </w:rPr>
            </w:pPr>
            <w:r>
              <w:rPr>
                <w:rFonts w:hint="eastAsia" w:ascii="宋体" w:hAnsi="宋体"/>
                <w:kern w:val="0"/>
                <w:sz w:val="15"/>
              </w:rPr>
              <w:t>非足水灌溉</w:t>
            </w:r>
          </w:p>
        </w:tc>
        <w:tc>
          <w:tcPr>
            <w:tcW w:w="2060" w:type="dxa"/>
            <w:tcBorders>
              <w:top w:val="nil"/>
              <w:left w:val="nil"/>
              <w:bottom w:val="single" w:color="auto" w:sz="4" w:space="0"/>
              <w:right w:val="single" w:color="auto" w:sz="4" w:space="0"/>
            </w:tcBorders>
            <w:noWrap w:val="0"/>
            <w:vAlign w:val="bottom"/>
          </w:tcPr>
          <w:p w14:paraId="5D8911CA">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2003D10E">
            <w:pPr>
              <w:widowControl/>
              <w:jc w:val="center"/>
              <w:rPr>
                <w:rFonts w:ascii="宋体" w:hAnsi="宋体"/>
                <w:kern w:val="0"/>
                <w:sz w:val="15"/>
              </w:rPr>
            </w:pPr>
            <w:r>
              <w:rPr>
                <w:rFonts w:hint="eastAsia" w:ascii="宋体" w:hAnsi="宋体"/>
                <w:kern w:val="0"/>
                <w:sz w:val="15"/>
              </w:rPr>
              <w:t xml:space="preserve">1.18 </w:t>
            </w:r>
          </w:p>
        </w:tc>
        <w:tc>
          <w:tcPr>
            <w:tcW w:w="1489" w:type="dxa"/>
            <w:tcBorders>
              <w:top w:val="nil"/>
              <w:left w:val="nil"/>
              <w:bottom w:val="single" w:color="auto" w:sz="4" w:space="0"/>
              <w:right w:val="single" w:color="auto" w:sz="4" w:space="0"/>
            </w:tcBorders>
            <w:noWrap w:val="0"/>
            <w:vAlign w:val="bottom"/>
          </w:tcPr>
          <w:p w14:paraId="1215CC89">
            <w:pPr>
              <w:widowControl/>
              <w:jc w:val="center"/>
              <w:rPr>
                <w:rFonts w:ascii="宋体" w:hAnsi="宋体"/>
                <w:kern w:val="0"/>
                <w:sz w:val="15"/>
              </w:rPr>
            </w:pPr>
            <w:r>
              <w:rPr>
                <w:rFonts w:hint="eastAsia" w:ascii="宋体" w:hAnsi="宋体"/>
                <w:kern w:val="0"/>
                <w:sz w:val="15"/>
              </w:rPr>
              <w:t xml:space="preserve">0.89 </w:t>
            </w:r>
          </w:p>
        </w:tc>
        <w:tc>
          <w:tcPr>
            <w:tcW w:w="1488" w:type="dxa"/>
            <w:tcBorders>
              <w:top w:val="nil"/>
              <w:left w:val="nil"/>
              <w:bottom w:val="single" w:color="auto" w:sz="4" w:space="0"/>
              <w:right w:val="single" w:color="auto" w:sz="4" w:space="0"/>
            </w:tcBorders>
            <w:noWrap w:val="0"/>
            <w:vAlign w:val="bottom"/>
          </w:tcPr>
          <w:p w14:paraId="3EF68224">
            <w:pPr>
              <w:widowControl/>
              <w:jc w:val="center"/>
              <w:rPr>
                <w:rFonts w:ascii="宋体" w:hAnsi="宋体"/>
                <w:kern w:val="0"/>
                <w:sz w:val="15"/>
              </w:rPr>
            </w:pPr>
            <w:r>
              <w:rPr>
                <w:rFonts w:hint="eastAsia" w:ascii="宋体" w:hAnsi="宋体"/>
                <w:kern w:val="0"/>
                <w:sz w:val="15"/>
              </w:rPr>
              <w:t xml:space="preserve">0.00 </w:t>
            </w:r>
          </w:p>
        </w:tc>
      </w:tr>
      <w:tr w14:paraId="54776189">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6CC87C2B">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1519BC0A">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1B1C2A36">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228334B0">
            <w:pPr>
              <w:widowControl/>
              <w:jc w:val="center"/>
              <w:rPr>
                <w:rFonts w:ascii="宋体" w:hAnsi="宋体"/>
                <w:kern w:val="0"/>
                <w:sz w:val="15"/>
              </w:rPr>
            </w:pPr>
            <w:r>
              <w:rPr>
                <w:rFonts w:hint="eastAsia" w:ascii="宋体" w:hAnsi="宋体"/>
                <w:kern w:val="0"/>
                <w:sz w:val="15"/>
              </w:rPr>
              <w:t>320</w:t>
            </w:r>
          </w:p>
        </w:tc>
        <w:tc>
          <w:tcPr>
            <w:tcW w:w="1489" w:type="dxa"/>
            <w:tcBorders>
              <w:top w:val="nil"/>
              <w:left w:val="nil"/>
              <w:bottom w:val="single" w:color="auto" w:sz="4" w:space="0"/>
              <w:right w:val="single" w:color="auto" w:sz="4" w:space="0"/>
            </w:tcBorders>
            <w:noWrap w:val="0"/>
            <w:vAlign w:val="bottom"/>
          </w:tcPr>
          <w:p w14:paraId="54E37691">
            <w:pPr>
              <w:widowControl/>
              <w:jc w:val="center"/>
              <w:rPr>
                <w:rFonts w:ascii="宋体" w:hAnsi="宋体"/>
                <w:kern w:val="0"/>
                <w:sz w:val="15"/>
              </w:rPr>
            </w:pPr>
            <w:r>
              <w:rPr>
                <w:rFonts w:hint="eastAsia" w:ascii="宋体" w:hAnsi="宋体"/>
                <w:kern w:val="0"/>
                <w:sz w:val="15"/>
              </w:rPr>
              <w:t>340</w:t>
            </w:r>
          </w:p>
        </w:tc>
        <w:tc>
          <w:tcPr>
            <w:tcW w:w="1488" w:type="dxa"/>
            <w:tcBorders>
              <w:top w:val="nil"/>
              <w:left w:val="nil"/>
              <w:bottom w:val="single" w:color="auto" w:sz="4" w:space="0"/>
              <w:right w:val="single" w:color="auto" w:sz="4" w:space="0"/>
            </w:tcBorders>
            <w:noWrap w:val="0"/>
            <w:vAlign w:val="bottom"/>
          </w:tcPr>
          <w:p w14:paraId="7D62219B">
            <w:pPr>
              <w:widowControl/>
              <w:jc w:val="center"/>
              <w:rPr>
                <w:rFonts w:ascii="宋体" w:hAnsi="宋体"/>
                <w:kern w:val="0"/>
                <w:sz w:val="15"/>
              </w:rPr>
            </w:pPr>
            <w:r>
              <w:rPr>
                <w:rFonts w:hint="eastAsia" w:ascii="宋体" w:hAnsi="宋体"/>
                <w:kern w:val="0"/>
                <w:sz w:val="15"/>
              </w:rPr>
              <w:t>360</w:t>
            </w:r>
          </w:p>
        </w:tc>
      </w:tr>
      <w:tr w14:paraId="0C9CF17D">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098676A4">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250FA9EE">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158F5F35">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6378C3A8">
            <w:pPr>
              <w:widowControl/>
              <w:jc w:val="center"/>
              <w:rPr>
                <w:rFonts w:ascii="宋体" w:hAnsi="宋体"/>
                <w:kern w:val="0"/>
                <w:sz w:val="15"/>
              </w:rPr>
            </w:pPr>
            <w:r>
              <w:rPr>
                <w:rFonts w:hint="eastAsia" w:ascii="宋体" w:hAnsi="宋体"/>
                <w:kern w:val="0"/>
                <w:sz w:val="15"/>
              </w:rPr>
              <w:t xml:space="preserve">377.46 </w:t>
            </w:r>
          </w:p>
        </w:tc>
        <w:tc>
          <w:tcPr>
            <w:tcW w:w="1489" w:type="dxa"/>
            <w:tcBorders>
              <w:top w:val="nil"/>
              <w:left w:val="nil"/>
              <w:bottom w:val="single" w:color="auto" w:sz="4" w:space="0"/>
              <w:right w:val="single" w:color="auto" w:sz="4" w:space="0"/>
            </w:tcBorders>
            <w:noWrap w:val="0"/>
            <w:vAlign w:val="bottom"/>
          </w:tcPr>
          <w:p w14:paraId="4B83245B">
            <w:pPr>
              <w:widowControl/>
              <w:jc w:val="center"/>
              <w:rPr>
                <w:rFonts w:ascii="宋体" w:hAnsi="宋体"/>
                <w:kern w:val="0"/>
                <w:sz w:val="15"/>
              </w:rPr>
            </w:pPr>
            <w:r>
              <w:rPr>
                <w:rFonts w:hint="eastAsia" w:ascii="宋体" w:hAnsi="宋体"/>
                <w:kern w:val="0"/>
                <w:sz w:val="15"/>
              </w:rPr>
              <w:t xml:space="preserve">303.86 </w:t>
            </w:r>
          </w:p>
        </w:tc>
        <w:tc>
          <w:tcPr>
            <w:tcW w:w="1488" w:type="dxa"/>
            <w:tcBorders>
              <w:top w:val="nil"/>
              <w:left w:val="nil"/>
              <w:bottom w:val="single" w:color="auto" w:sz="4" w:space="0"/>
              <w:right w:val="single" w:color="auto" w:sz="4" w:space="0"/>
            </w:tcBorders>
            <w:noWrap w:val="0"/>
            <w:vAlign w:val="bottom"/>
          </w:tcPr>
          <w:p w14:paraId="07199971">
            <w:pPr>
              <w:widowControl/>
              <w:jc w:val="center"/>
              <w:rPr>
                <w:rFonts w:ascii="宋体" w:hAnsi="宋体"/>
                <w:kern w:val="0"/>
                <w:sz w:val="15"/>
              </w:rPr>
            </w:pPr>
            <w:r>
              <w:rPr>
                <w:rFonts w:hint="eastAsia" w:ascii="宋体" w:hAnsi="宋体"/>
                <w:kern w:val="0"/>
                <w:sz w:val="15"/>
              </w:rPr>
              <w:t xml:space="preserve">0.00 </w:t>
            </w:r>
          </w:p>
        </w:tc>
      </w:tr>
      <w:tr w14:paraId="780B1122">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3F93C075">
            <w:pPr>
              <w:widowControl/>
              <w:jc w:val="left"/>
              <w:rPr>
                <w:rFonts w:ascii="宋体" w:hAnsi="宋体"/>
                <w:kern w:val="0"/>
                <w:sz w:val="15"/>
              </w:rPr>
            </w:pPr>
          </w:p>
        </w:tc>
        <w:tc>
          <w:tcPr>
            <w:tcW w:w="3277" w:type="dxa"/>
            <w:gridSpan w:val="2"/>
            <w:tcBorders>
              <w:top w:val="single" w:color="auto" w:sz="4" w:space="0"/>
              <w:left w:val="nil"/>
              <w:bottom w:val="single" w:color="auto" w:sz="4" w:space="0"/>
              <w:right w:val="single" w:color="000000" w:sz="4" w:space="0"/>
            </w:tcBorders>
            <w:noWrap w:val="0"/>
            <w:vAlign w:val="center"/>
          </w:tcPr>
          <w:p w14:paraId="1DD6C220">
            <w:pPr>
              <w:widowControl/>
              <w:jc w:val="center"/>
              <w:rPr>
                <w:rFonts w:ascii="宋体" w:hAnsi="宋体"/>
                <w:kern w:val="0"/>
                <w:sz w:val="15"/>
              </w:rPr>
            </w:pPr>
            <w:r>
              <w:rPr>
                <w:rFonts w:hint="eastAsia" w:ascii="宋体" w:hAnsi="宋体"/>
                <w:kern w:val="0"/>
                <w:sz w:val="15"/>
              </w:rPr>
              <w:t>小计</w:t>
            </w:r>
          </w:p>
        </w:tc>
        <w:tc>
          <w:tcPr>
            <w:tcW w:w="1489" w:type="dxa"/>
            <w:tcBorders>
              <w:top w:val="nil"/>
              <w:left w:val="nil"/>
              <w:bottom w:val="single" w:color="auto" w:sz="4" w:space="0"/>
              <w:right w:val="single" w:color="auto" w:sz="4" w:space="0"/>
            </w:tcBorders>
            <w:noWrap w:val="0"/>
            <w:vAlign w:val="bottom"/>
          </w:tcPr>
          <w:p w14:paraId="4A2C3305">
            <w:pPr>
              <w:widowControl/>
              <w:jc w:val="center"/>
              <w:rPr>
                <w:rFonts w:ascii="宋体" w:hAnsi="宋体"/>
                <w:kern w:val="0"/>
                <w:sz w:val="15"/>
              </w:rPr>
            </w:pPr>
            <w:r>
              <w:rPr>
                <w:rFonts w:hint="eastAsia" w:ascii="宋体" w:hAnsi="宋体"/>
                <w:kern w:val="0"/>
                <w:sz w:val="15"/>
              </w:rPr>
              <w:t xml:space="preserve">480.85 </w:t>
            </w:r>
          </w:p>
        </w:tc>
        <w:tc>
          <w:tcPr>
            <w:tcW w:w="1489" w:type="dxa"/>
            <w:tcBorders>
              <w:top w:val="nil"/>
              <w:left w:val="nil"/>
              <w:bottom w:val="single" w:color="auto" w:sz="4" w:space="0"/>
              <w:right w:val="single" w:color="auto" w:sz="4" w:space="0"/>
            </w:tcBorders>
            <w:noWrap w:val="0"/>
            <w:vAlign w:val="bottom"/>
          </w:tcPr>
          <w:p w14:paraId="4AD20DC9">
            <w:pPr>
              <w:widowControl/>
              <w:jc w:val="center"/>
              <w:rPr>
                <w:rFonts w:ascii="宋体" w:hAnsi="宋体"/>
                <w:kern w:val="0"/>
                <w:sz w:val="15"/>
              </w:rPr>
            </w:pPr>
            <w:r>
              <w:rPr>
                <w:rFonts w:hint="eastAsia" w:ascii="宋体" w:hAnsi="宋体"/>
                <w:kern w:val="0"/>
                <w:sz w:val="15"/>
              </w:rPr>
              <w:t xml:space="preserve">1063.52 </w:t>
            </w:r>
          </w:p>
        </w:tc>
        <w:tc>
          <w:tcPr>
            <w:tcW w:w="1488" w:type="dxa"/>
            <w:tcBorders>
              <w:top w:val="nil"/>
              <w:left w:val="nil"/>
              <w:bottom w:val="single" w:color="auto" w:sz="4" w:space="0"/>
              <w:right w:val="single" w:color="auto" w:sz="4" w:space="0"/>
            </w:tcBorders>
            <w:noWrap w:val="0"/>
            <w:vAlign w:val="bottom"/>
          </w:tcPr>
          <w:p w14:paraId="7D88CBB9">
            <w:pPr>
              <w:widowControl/>
              <w:jc w:val="center"/>
              <w:rPr>
                <w:rFonts w:ascii="宋体" w:hAnsi="宋体"/>
                <w:kern w:val="0"/>
                <w:sz w:val="15"/>
              </w:rPr>
            </w:pPr>
            <w:r>
              <w:rPr>
                <w:rFonts w:hint="eastAsia" w:ascii="宋体" w:hAnsi="宋体"/>
                <w:kern w:val="0"/>
                <w:sz w:val="15"/>
              </w:rPr>
              <w:t xml:space="preserve">1319.22 </w:t>
            </w:r>
          </w:p>
        </w:tc>
      </w:tr>
      <w:tr w14:paraId="28893237">
        <w:tblPrEx>
          <w:tblCellMar>
            <w:top w:w="0" w:type="dxa"/>
            <w:left w:w="108" w:type="dxa"/>
            <w:bottom w:w="0" w:type="dxa"/>
            <w:right w:w="108" w:type="dxa"/>
          </w:tblCellMar>
        </w:tblPrEx>
        <w:trPr>
          <w:wBefore w:w="0" w:type="auto"/>
          <w:trHeight w:val="227" w:hRule="exact"/>
        </w:trPr>
        <w:tc>
          <w:tcPr>
            <w:tcW w:w="977" w:type="dxa"/>
            <w:vMerge w:val="restart"/>
            <w:tcBorders>
              <w:top w:val="nil"/>
              <w:left w:val="single" w:color="auto" w:sz="4" w:space="0"/>
              <w:bottom w:val="single" w:color="auto" w:sz="4" w:space="0"/>
              <w:right w:val="single" w:color="auto" w:sz="4" w:space="0"/>
            </w:tcBorders>
            <w:noWrap w:val="0"/>
            <w:vAlign w:val="center"/>
          </w:tcPr>
          <w:p w14:paraId="2BCB626E">
            <w:pPr>
              <w:widowControl/>
              <w:jc w:val="center"/>
              <w:rPr>
                <w:rFonts w:ascii="宋体" w:hAnsi="宋体"/>
                <w:kern w:val="0"/>
                <w:sz w:val="15"/>
              </w:rPr>
            </w:pPr>
            <w:r>
              <w:rPr>
                <w:rFonts w:hint="eastAsia" w:ascii="宋体" w:hAnsi="宋体"/>
                <w:kern w:val="0"/>
                <w:sz w:val="15"/>
              </w:rPr>
              <w:t>青贮玉米</w:t>
            </w:r>
          </w:p>
        </w:tc>
        <w:tc>
          <w:tcPr>
            <w:tcW w:w="1217" w:type="dxa"/>
            <w:vMerge w:val="restart"/>
            <w:tcBorders>
              <w:top w:val="nil"/>
              <w:left w:val="single" w:color="auto" w:sz="4" w:space="0"/>
              <w:bottom w:val="single" w:color="auto" w:sz="4" w:space="0"/>
              <w:right w:val="single" w:color="auto" w:sz="4" w:space="0"/>
            </w:tcBorders>
            <w:noWrap w:val="0"/>
            <w:vAlign w:val="center"/>
          </w:tcPr>
          <w:p w14:paraId="1CF891DC">
            <w:pPr>
              <w:widowControl/>
              <w:jc w:val="center"/>
              <w:rPr>
                <w:rFonts w:ascii="宋体" w:hAnsi="宋体"/>
                <w:kern w:val="0"/>
                <w:sz w:val="15"/>
              </w:rPr>
            </w:pPr>
            <w:r>
              <w:rPr>
                <w:rFonts w:hint="eastAsia" w:ascii="宋体" w:hAnsi="宋体"/>
                <w:kern w:val="0"/>
                <w:sz w:val="15"/>
              </w:rPr>
              <w:t>有效灌溉</w:t>
            </w:r>
          </w:p>
        </w:tc>
        <w:tc>
          <w:tcPr>
            <w:tcW w:w="2060" w:type="dxa"/>
            <w:tcBorders>
              <w:top w:val="nil"/>
              <w:left w:val="nil"/>
              <w:bottom w:val="single" w:color="auto" w:sz="4" w:space="0"/>
              <w:right w:val="single" w:color="auto" w:sz="4" w:space="0"/>
            </w:tcBorders>
            <w:noWrap w:val="0"/>
            <w:vAlign w:val="bottom"/>
          </w:tcPr>
          <w:p w14:paraId="4533C402">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4FC32225">
            <w:pPr>
              <w:widowControl/>
              <w:jc w:val="center"/>
              <w:rPr>
                <w:rFonts w:ascii="宋体" w:hAnsi="宋体"/>
                <w:kern w:val="0"/>
                <w:sz w:val="15"/>
              </w:rPr>
            </w:pPr>
            <w:r>
              <w:rPr>
                <w:rFonts w:hint="eastAsia" w:ascii="宋体" w:hAnsi="宋体"/>
                <w:kern w:val="0"/>
                <w:sz w:val="15"/>
              </w:rPr>
              <w:t xml:space="preserve">0.00 </w:t>
            </w:r>
          </w:p>
        </w:tc>
        <w:tc>
          <w:tcPr>
            <w:tcW w:w="1489" w:type="dxa"/>
            <w:tcBorders>
              <w:top w:val="nil"/>
              <w:left w:val="nil"/>
              <w:bottom w:val="single" w:color="auto" w:sz="4" w:space="0"/>
              <w:right w:val="single" w:color="auto" w:sz="4" w:space="0"/>
            </w:tcBorders>
            <w:noWrap w:val="0"/>
            <w:vAlign w:val="bottom"/>
          </w:tcPr>
          <w:p w14:paraId="37ABFC7C">
            <w:pPr>
              <w:widowControl/>
              <w:jc w:val="center"/>
              <w:rPr>
                <w:rFonts w:ascii="宋体" w:hAnsi="宋体"/>
                <w:kern w:val="0"/>
                <w:sz w:val="15"/>
              </w:rPr>
            </w:pPr>
            <w:r>
              <w:rPr>
                <w:rFonts w:hint="eastAsia" w:ascii="宋体" w:hAnsi="宋体"/>
                <w:kern w:val="0"/>
                <w:sz w:val="15"/>
              </w:rPr>
              <w:t xml:space="preserve">0.93 </w:t>
            </w:r>
          </w:p>
        </w:tc>
        <w:tc>
          <w:tcPr>
            <w:tcW w:w="1488" w:type="dxa"/>
            <w:tcBorders>
              <w:top w:val="nil"/>
              <w:left w:val="nil"/>
              <w:bottom w:val="single" w:color="auto" w:sz="4" w:space="0"/>
              <w:right w:val="single" w:color="auto" w:sz="4" w:space="0"/>
            </w:tcBorders>
            <w:noWrap w:val="0"/>
            <w:vAlign w:val="bottom"/>
          </w:tcPr>
          <w:p w14:paraId="4BEAB682">
            <w:pPr>
              <w:widowControl/>
              <w:jc w:val="center"/>
              <w:rPr>
                <w:rFonts w:ascii="宋体" w:hAnsi="宋体"/>
                <w:kern w:val="0"/>
                <w:sz w:val="15"/>
              </w:rPr>
            </w:pPr>
            <w:r>
              <w:rPr>
                <w:rFonts w:hint="eastAsia" w:ascii="宋体" w:hAnsi="宋体"/>
                <w:kern w:val="0"/>
                <w:sz w:val="15"/>
              </w:rPr>
              <w:t xml:space="preserve">1.53 </w:t>
            </w:r>
          </w:p>
        </w:tc>
      </w:tr>
      <w:tr w14:paraId="74BE0AC5">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72202067">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0B842EBA">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5A3BE2E3">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08B8BB37">
            <w:pPr>
              <w:widowControl/>
              <w:jc w:val="center"/>
              <w:rPr>
                <w:rFonts w:ascii="宋体" w:hAnsi="宋体"/>
                <w:kern w:val="0"/>
                <w:sz w:val="15"/>
              </w:rPr>
            </w:pPr>
            <w:r>
              <w:rPr>
                <w:rFonts w:hint="eastAsia" w:ascii="宋体" w:hAnsi="宋体"/>
                <w:kern w:val="0"/>
                <w:sz w:val="15"/>
              </w:rPr>
              <w:t>4500</w:t>
            </w:r>
          </w:p>
        </w:tc>
        <w:tc>
          <w:tcPr>
            <w:tcW w:w="1489" w:type="dxa"/>
            <w:tcBorders>
              <w:top w:val="nil"/>
              <w:left w:val="nil"/>
              <w:bottom w:val="single" w:color="auto" w:sz="4" w:space="0"/>
              <w:right w:val="single" w:color="auto" w:sz="4" w:space="0"/>
            </w:tcBorders>
            <w:noWrap w:val="0"/>
            <w:vAlign w:val="bottom"/>
          </w:tcPr>
          <w:p w14:paraId="050A5B18">
            <w:pPr>
              <w:widowControl/>
              <w:jc w:val="center"/>
              <w:rPr>
                <w:rFonts w:ascii="宋体" w:hAnsi="宋体"/>
                <w:kern w:val="0"/>
                <w:sz w:val="15"/>
              </w:rPr>
            </w:pPr>
            <w:r>
              <w:rPr>
                <w:rFonts w:hint="eastAsia" w:ascii="宋体" w:hAnsi="宋体"/>
                <w:kern w:val="0"/>
                <w:sz w:val="15"/>
              </w:rPr>
              <w:t>5200</w:t>
            </w:r>
          </w:p>
        </w:tc>
        <w:tc>
          <w:tcPr>
            <w:tcW w:w="1488" w:type="dxa"/>
            <w:tcBorders>
              <w:top w:val="nil"/>
              <w:left w:val="nil"/>
              <w:bottom w:val="single" w:color="auto" w:sz="4" w:space="0"/>
              <w:right w:val="single" w:color="auto" w:sz="4" w:space="0"/>
            </w:tcBorders>
            <w:noWrap w:val="0"/>
            <w:vAlign w:val="bottom"/>
          </w:tcPr>
          <w:p w14:paraId="487BBC06">
            <w:pPr>
              <w:widowControl/>
              <w:jc w:val="center"/>
              <w:rPr>
                <w:rFonts w:ascii="宋体" w:hAnsi="宋体"/>
                <w:kern w:val="0"/>
                <w:sz w:val="15"/>
              </w:rPr>
            </w:pPr>
            <w:r>
              <w:rPr>
                <w:rFonts w:hint="eastAsia" w:ascii="宋体" w:hAnsi="宋体"/>
                <w:kern w:val="0"/>
                <w:sz w:val="15"/>
              </w:rPr>
              <w:t>5500</w:t>
            </w:r>
          </w:p>
        </w:tc>
      </w:tr>
      <w:tr w14:paraId="3ECD4B83">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3D9D5C62">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02AE2FD4">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5C8C0CD3">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75A05192">
            <w:pPr>
              <w:widowControl/>
              <w:jc w:val="center"/>
              <w:rPr>
                <w:rFonts w:ascii="宋体" w:hAnsi="宋体"/>
                <w:kern w:val="0"/>
                <w:sz w:val="15"/>
              </w:rPr>
            </w:pPr>
            <w:r>
              <w:rPr>
                <w:rFonts w:hint="eastAsia" w:ascii="宋体" w:hAnsi="宋体"/>
                <w:kern w:val="0"/>
                <w:sz w:val="15"/>
              </w:rPr>
              <w:t xml:space="preserve">0.00 </w:t>
            </w:r>
          </w:p>
        </w:tc>
        <w:tc>
          <w:tcPr>
            <w:tcW w:w="1489" w:type="dxa"/>
            <w:tcBorders>
              <w:top w:val="nil"/>
              <w:left w:val="nil"/>
              <w:bottom w:val="single" w:color="auto" w:sz="4" w:space="0"/>
              <w:right w:val="single" w:color="auto" w:sz="4" w:space="0"/>
            </w:tcBorders>
            <w:noWrap w:val="0"/>
            <w:vAlign w:val="bottom"/>
          </w:tcPr>
          <w:p w14:paraId="208EA900">
            <w:pPr>
              <w:widowControl/>
              <w:jc w:val="center"/>
              <w:rPr>
                <w:rFonts w:ascii="宋体" w:hAnsi="宋体"/>
                <w:kern w:val="0"/>
                <w:sz w:val="15"/>
              </w:rPr>
            </w:pPr>
            <w:r>
              <w:rPr>
                <w:rFonts w:hint="eastAsia" w:ascii="宋体" w:hAnsi="宋体"/>
                <w:kern w:val="0"/>
                <w:sz w:val="15"/>
              </w:rPr>
              <w:t xml:space="preserve">4851.26 </w:t>
            </w:r>
          </w:p>
        </w:tc>
        <w:tc>
          <w:tcPr>
            <w:tcW w:w="1488" w:type="dxa"/>
            <w:tcBorders>
              <w:top w:val="nil"/>
              <w:left w:val="nil"/>
              <w:bottom w:val="single" w:color="auto" w:sz="4" w:space="0"/>
              <w:right w:val="single" w:color="auto" w:sz="4" w:space="0"/>
            </w:tcBorders>
            <w:noWrap w:val="0"/>
            <w:vAlign w:val="bottom"/>
          </w:tcPr>
          <w:p w14:paraId="7461F6CA">
            <w:pPr>
              <w:widowControl/>
              <w:jc w:val="center"/>
              <w:rPr>
                <w:rFonts w:ascii="宋体" w:hAnsi="宋体"/>
                <w:kern w:val="0"/>
                <w:sz w:val="15"/>
              </w:rPr>
            </w:pPr>
            <w:r>
              <w:rPr>
                <w:rFonts w:hint="eastAsia" w:ascii="宋体" w:hAnsi="宋体"/>
                <w:kern w:val="0"/>
                <w:sz w:val="15"/>
              </w:rPr>
              <w:t xml:space="preserve">8413.76 </w:t>
            </w:r>
          </w:p>
        </w:tc>
      </w:tr>
      <w:tr w14:paraId="1AF3C464">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48F60791">
            <w:pPr>
              <w:widowControl/>
              <w:jc w:val="left"/>
              <w:rPr>
                <w:rFonts w:ascii="宋体" w:hAnsi="宋体"/>
                <w:kern w:val="0"/>
                <w:sz w:val="15"/>
              </w:rPr>
            </w:pPr>
          </w:p>
        </w:tc>
        <w:tc>
          <w:tcPr>
            <w:tcW w:w="1217" w:type="dxa"/>
            <w:vMerge w:val="restart"/>
            <w:tcBorders>
              <w:top w:val="nil"/>
              <w:left w:val="single" w:color="auto" w:sz="4" w:space="0"/>
              <w:bottom w:val="single" w:color="auto" w:sz="4" w:space="0"/>
              <w:right w:val="single" w:color="auto" w:sz="4" w:space="0"/>
            </w:tcBorders>
            <w:noWrap w:val="0"/>
            <w:vAlign w:val="center"/>
          </w:tcPr>
          <w:p w14:paraId="39B29C6B">
            <w:pPr>
              <w:widowControl/>
              <w:jc w:val="center"/>
              <w:rPr>
                <w:rFonts w:ascii="宋体" w:hAnsi="宋体"/>
                <w:kern w:val="0"/>
                <w:sz w:val="15"/>
              </w:rPr>
            </w:pPr>
            <w:r>
              <w:rPr>
                <w:rFonts w:hint="eastAsia" w:ascii="宋体" w:hAnsi="宋体"/>
                <w:kern w:val="0"/>
                <w:sz w:val="15"/>
              </w:rPr>
              <w:t>非足水灌溉</w:t>
            </w:r>
          </w:p>
        </w:tc>
        <w:tc>
          <w:tcPr>
            <w:tcW w:w="2060" w:type="dxa"/>
            <w:tcBorders>
              <w:top w:val="nil"/>
              <w:left w:val="nil"/>
              <w:bottom w:val="single" w:color="auto" w:sz="4" w:space="0"/>
              <w:right w:val="single" w:color="auto" w:sz="4" w:space="0"/>
            </w:tcBorders>
            <w:noWrap w:val="0"/>
            <w:vAlign w:val="bottom"/>
          </w:tcPr>
          <w:p w14:paraId="3A3F092F">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7C3F537D">
            <w:pPr>
              <w:widowControl/>
              <w:jc w:val="center"/>
              <w:rPr>
                <w:rFonts w:ascii="宋体" w:hAnsi="宋体"/>
                <w:kern w:val="0"/>
                <w:sz w:val="15"/>
              </w:rPr>
            </w:pPr>
            <w:r>
              <w:rPr>
                <w:rFonts w:hint="eastAsia" w:ascii="宋体" w:hAnsi="宋体"/>
                <w:kern w:val="0"/>
                <w:sz w:val="15"/>
              </w:rPr>
              <w:t xml:space="preserve">0.00 </w:t>
            </w:r>
          </w:p>
        </w:tc>
        <w:tc>
          <w:tcPr>
            <w:tcW w:w="1489" w:type="dxa"/>
            <w:tcBorders>
              <w:top w:val="nil"/>
              <w:left w:val="nil"/>
              <w:bottom w:val="single" w:color="auto" w:sz="4" w:space="0"/>
              <w:right w:val="single" w:color="auto" w:sz="4" w:space="0"/>
            </w:tcBorders>
            <w:noWrap w:val="0"/>
            <w:vAlign w:val="bottom"/>
          </w:tcPr>
          <w:p w14:paraId="3EFAE06A">
            <w:pPr>
              <w:widowControl/>
              <w:jc w:val="center"/>
              <w:rPr>
                <w:rFonts w:ascii="宋体" w:hAnsi="宋体"/>
                <w:kern w:val="0"/>
                <w:sz w:val="15"/>
              </w:rPr>
            </w:pPr>
            <w:r>
              <w:rPr>
                <w:rFonts w:hint="eastAsia" w:ascii="宋体" w:hAnsi="宋体"/>
                <w:kern w:val="0"/>
                <w:sz w:val="15"/>
              </w:rPr>
              <w:t xml:space="preserve">0.93 </w:t>
            </w:r>
          </w:p>
        </w:tc>
        <w:tc>
          <w:tcPr>
            <w:tcW w:w="1488" w:type="dxa"/>
            <w:tcBorders>
              <w:top w:val="nil"/>
              <w:left w:val="nil"/>
              <w:bottom w:val="single" w:color="auto" w:sz="4" w:space="0"/>
              <w:right w:val="single" w:color="auto" w:sz="4" w:space="0"/>
            </w:tcBorders>
            <w:noWrap w:val="0"/>
            <w:vAlign w:val="bottom"/>
          </w:tcPr>
          <w:p w14:paraId="1DD62F7E">
            <w:pPr>
              <w:widowControl/>
              <w:jc w:val="center"/>
              <w:rPr>
                <w:rFonts w:ascii="宋体" w:hAnsi="宋体"/>
                <w:kern w:val="0"/>
                <w:sz w:val="15"/>
              </w:rPr>
            </w:pPr>
            <w:r>
              <w:rPr>
                <w:rFonts w:hint="eastAsia" w:ascii="宋体" w:hAnsi="宋体"/>
                <w:kern w:val="0"/>
                <w:sz w:val="15"/>
              </w:rPr>
              <w:t xml:space="preserve">0.00 </w:t>
            </w:r>
          </w:p>
        </w:tc>
      </w:tr>
      <w:tr w14:paraId="45097AA2">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28C940B5">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2F41E3B5">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2745EDFF">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1A5B1B8C">
            <w:pPr>
              <w:widowControl/>
              <w:jc w:val="center"/>
              <w:rPr>
                <w:rFonts w:ascii="宋体" w:hAnsi="宋体"/>
                <w:kern w:val="0"/>
                <w:sz w:val="15"/>
              </w:rPr>
            </w:pPr>
            <w:r>
              <w:rPr>
                <w:rFonts w:hint="eastAsia" w:ascii="宋体" w:hAnsi="宋体"/>
                <w:kern w:val="0"/>
                <w:sz w:val="15"/>
              </w:rPr>
              <w:t>1800</w:t>
            </w:r>
          </w:p>
        </w:tc>
        <w:tc>
          <w:tcPr>
            <w:tcW w:w="1489" w:type="dxa"/>
            <w:tcBorders>
              <w:top w:val="nil"/>
              <w:left w:val="nil"/>
              <w:bottom w:val="single" w:color="auto" w:sz="4" w:space="0"/>
              <w:right w:val="single" w:color="auto" w:sz="4" w:space="0"/>
            </w:tcBorders>
            <w:noWrap w:val="0"/>
            <w:vAlign w:val="bottom"/>
          </w:tcPr>
          <w:p w14:paraId="13338B74">
            <w:pPr>
              <w:widowControl/>
              <w:jc w:val="center"/>
              <w:rPr>
                <w:rFonts w:ascii="宋体" w:hAnsi="宋体"/>
                <w:kern w:val="0"/>
                <w:sz w:val="15"/>
              </w:rPr>
            </w:pPr>
            <w:r>
              <w:rPr>
                <w:rFonts w:hint="eastAsia" w:ascii="宋体" w:hAnsi="宋体"/>
                <w:kern w:val="0"/>
                <w:sz w:val="15"/>
              </w:rPr>
              <w:t>2080</w:t>
            </w:r>
          </w:p>
        </w:tc>
        <w:tc>
          <w:tcPr>
            <w:tcW w:w="1488" w:type="dxa"/>
            <w:tcBorders>
              <w:top w:val="nil"/>
              <w:left w:val="nil"/>
              <w:bottom w:val="single" w:color="auto" w:sz="4" w:space="0"/>
              <w:right w:val="single" w:color="auto" w:sz="4" w:space="0"/>
            </w:tcBorders>
            <w:noWrap w:val="0"/>
            <w:vAlign w:val="bottom"/>
          </w:tcPr>
          <w:p w14:paraId="3AA21062">
            <w:pPr>
              <w:widowControl/>
              <w:jc w:val="center"/>
              <w:rPr>
                <w:rFonts w:ascii="宋体" w:hAnsi="宋体"/>
                <w:kern w:val="0"/>
                <w:sz w:val="15"/>
              </w:rPr>
            </w:pPr>
            <w:r>
              <w:rPr>
                <w:rFonts w:hint="eastAsia" w:ascii="宋体" w:hAnsi="宋体"/>
                <w:kern w:val="0"/>
                <w:sz w:val="15"/>
              </w:rPr>
              <w:t>2200</w:t>
            </w:r>
          </w:p>
        </w:tc>
      </w:tr>
      <w:tr w14:paraId="56CE80E0">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48D4CB2F">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3955FA2B">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4DE178F6">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4BD7BC41">
            <w:pPr>
              <w:widowControl/>
              <w:jc w:val="center"/>
              <w:rPr>
                <w:rFonts w:ascii="宋体" w:hAnsi="宋体"/>
                <w:kern w:val="0"/>
                <w:sz w:val="15"/>
              </w:rPr>
            </w:pPr>
            <w:r>
              <w:rPr>
                <w:rFonts w:hint="eastAsia" w:ascii="宋体" w:hAnsi="宋体"/>
                <w:kern w:val="0"/>
                <w:sz w:val="15"/>
              </w:rPr>
              <w:t xml:space="preserve">0.00 </w:t>
            </w:r>
          </w:p>
        </w:tc>
        <w:tc>
          <w:tcPr>
            <w:tcW w:w="1489" w:type="dxa"/>
            <w:tcBorders>
              <w:top w:val="nil"/>
              <w:left w:val="nil"/>
              <w:bottom w:val="single" w:color="auto" w:sz="4" w:space="0"/>
              <w:right w:val="single" w:color="auto" w:sz="4" w:space="0"/>
            </w:tcBorders>
            <w:noWrap w:val="0"/>
            <w:vAlign w:val="bottom"/>
          </w:tcPr>
          <w:p w14:paraId="5B8705CB">
            <w:pPr>
              <w:widowControl/>
              <w:jc w:val="center"/>
              <w:rPr>
                <w:rFonts w:ascii="宋体" w:hAnsi="宋体"/>
                <w:kern w:val="0"/>
                <w:sz w:val="15"/>
              </w:rPr>
            </w:pPr>
            <w:r>
              <w:rPr>
                <w:rFonts w:hint="eastAsia" w:ascii="宋体" w:hAnsi="宋体"/>
                <w:kern w:val="0"/>
                <w:sz w:val="15"/>
              </w:rPr>
              <w:t xml:space="preserve">1940.50 </w:t>
            </w:r>
          </w:p>
        </w:tc>
        <w:tc>
          <w:tcPr>
            <w:tcW w:w="1488" w:type="dxa"/>
            <w:tcBorders>
              <w:top w:val="nil"/>
              <w:left w:val="nil"/>
              <w:bottom w:val="single" w:color="auto" w:sz="4" w:space="0"/>
              <w:right w:val="single" w:color="auto" w:sz="4" w:space="0"/>
            </w:tcBorders>
            <w:noWrap w:val="0"/>
            <w:vAlign w:val="bottom"/>
          </w:tcPr>
          <w:p w14:paraId="77599545">
            <w:pPr>
              <w:widowControl/>
              <w:jc w:val="center"/>
              <w:rPr>
                <w:rFonts w:ascii="宋体" w:hAnsi="宋体"/>
                <w:kern w:val="0"/>
                <w:sz w:val="15"/>
              </w:rPr>
            </w:pPr>
            <w:r>
              <w:rPr>
                <w:rFonts w:hint="eastAsia" w:ascii="宋体" w:hAnsi="宋体"/>
                <w:kern w:val="0"/>
                <w:sz w:val="15"/>
              </w:rPr>
              <w:t xml:space="preserve">0.00 </w:t>
            </w:r>
          </w:p>
        </w:tc>
      </w:tr>
      <w:tr w14:paraId="5D251A3C">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13967C59">
            <w:pPr>
              <w:widowControl/>
              <w:jc w:val="left"/>
              <w:rPr>
                <w:rFonts w:ascii="宋体" w:hAnsi="宋体"/>
                <w:kern w:val="0"/>
                <w:sz w:val="15"/>
              </w:rPr>
            </w:pPr>
          </w:p>
        </w:tc>
        <w:tc>
          <w:tcPr>
            <w:tcW w:w="3277" w:type="dxa"/>
            <w:gridSpan w:val="2"/>
            <w:tcBorders>
              <w:top w:val="single" w:color="auto" w:sz="4" w:space="0"/>
              <w:left w:val="nil"/>
              <w:bottom w:val="single" w:color="auto" w:sz="4" w:space="0"/>
              <w:right w:val="single" w:color="000000" w:sz="4" w:space="0"/>
            </w:tcBorders>
            <w:noWrap w:val="0"/>
            <w:vAlign w:val="center"/>
          </w:tcPr>
          <w:p w14:paraId="141B8FD7">
            <w:pPr>
              <w:widowControl/>
              <w:jc w:val="center"/>
              <w:rPr>
                <w:rFonts w:ascii="宋体" w:hAnsi="宋体"/>
                <w:kern w:val="0"/>
                <w:sz w:val="15"/>
              </w:rPr>
            </w:pPr>
            <w:r>
              <w:rPr>
                <w:rFonts w:hint="eastAsia" w:ascii="宋体" w:hAnsi="宋体"/>
                <w:kern w:val="0"/>
                <w:sz w:val="15"/>
              </w:rPr>
              <w:t>小计</w:t>
            </w:r>
          </w:p>
        </w:tc>
        <w:tc>
          <w:tcPr>
            <w:tcW w:w="1489" w:type="dxa"/>
            <w:tcBorders>
              <w:top w:val="nil"/>
              <w:left w:val="nil"/>
              <w:bottom w:val="single" w:color="auto" w:sz="4" w:space="0"/>
              <w:right w:val="single" w:color="auto" w:sz="4" w:space="0"/>
            </w:tcBorders>
            <w:noWrap w:val="0"/>
            <w:vAlign w:val="bottom"/>
          </w:tcPr>
          <w:p w14:paraId="57A731FE">
            <w:pPr>
              <w:widowControl/>
              <w:jc w:val="center"/>
              <w:rPr>
                <w:rFonts w:ascii="宋体" w:hAnsi="宋体"/>
                <w:kern w:val="0"/>
                <w:sz w:val="15"/>
              </w:rPr>
            </w:pPr>
            <w:r>
              <w:rPr>
                <w:rFonts w:hint="eastAsia" w:ascii="宋体" w:hAnsi="宋体"/>
                <w:kern w:val="0"/>
                <w:sz w:val="15"/>
              </w:rPr>
              <w:t xml:space="preserve">0.00 </w:t>
            </w:r>
          </w:p>
        </w:tc>
        <w:tc>
          <w:tcPr>
            <w:tcW w:w="1489" w:type="dxa"/>
            <w:tcBorders>
              <w:top w:val="nil"/>
              <w:left w:val="nil"/>
              <w:bottom w:val="single" w:color="auto" w:sz="4" w:space="0"/>
              <w:right w:val="single" w:color="auto" w:sz="4" w:space="0"/>
            </w:tcBorders>
            <w:noWrap w:val="0"/>
            <w:vAlign w:val="bottom"/>
          </w:tcPr>
          <w:p w14:paraId="38953736">
            <w:pPr>
              <w:widowControl/>
              <w:jc w:val="center"/>
              <w:rPr>
                <w:rFonts w:ascii="宋体" w:hAnsi="宋体"/>
                <w:kern w:val="0"/>
                <w:sz w:val="15"/>
              </w:rPr>
            </w:pPr>
            <w:r>
              <w:rPr>
                <w:rFonts w:hint="eastAsia" w:ascii="宋体" w:hAnsi="宋体"/>
                <w:kern w:val="0"/>
                <w:sz w:val="15"/>
              </w:rPr>
              <w:t xml:space="preserve">6791.77 </w:t>
            </w:r>
          </w:p>
        </w:tc>
        <w:tc>
          <w:tcPr>
            <w:tcW w:w="1488" w:type="dxa"/>
            <w:tcBorders>
              <w:top w:val="nil"/>
              <w:left w:val="nil"/>
              <w:bottom w:val="single" w:color="auto" w:sz="4" w:space="0"/>
              <w:right w:val="single" w:color="auto" w:sz="4" w:space="0"/>
            </w:tcBorders>
            <w:noWrap w:val="0"/>
            <w:vAlign w:val="bottom"/>
          </w:tcPr>
          <w:p w14:paraId="4D7433BF">
            <w:pPr>
              <w:widowControl/>
              <w:jc w:val="center"/>
              <w:rPr>
                <w:rFonts w:ascii="宋体" w:hAnsi="宋体"/>
                <w:kern w:val="0"/>
                <w:sz w:val="15"/>
              </w:rPr>
            </w:pPr>
            <w:r>
              <w:rPr>
                <w:rFonts w:hint="eastAsia" w:ascii="宋体" w:hAnsi="宋体"/>
                <w:kern w:val="0"/>
                <w:sz w:val="15"/>
              </w:rPr>
              <w:t xml:space="preserve">8413.76 </w:t>
            </w:r>
          </w:p>
        </w:tc>
      </w:tr>
      <w:tr w14:paraId="42EC9070">
        <w:tblPrEx>
          <w:tblCellMar>
            <w:top w:w="0" w:type="dxa"/>
            <w:left w:w="108" w:type="dxa"/>
            <w:bottom w:w="0" w:type="dxa"/>
            <w:right w:w="108" w:type="dxa"/>
          </w:tblCellMar>
        </w:tblPrEx>
        <w:trPr>
          <w:wBefore w:w="0" w:type="auto"/>
          <w:trHeight w:val="227" w:hRule="exact"/>
        </w:trPr>
        <w:tc>
          <w:tcPr>
            <w:tcW w:w="977" w:type="dxa"/>
            <w:vMerge w:val="restart"/>
            <w:tcBorders>
              <w:top w:val="nil"/>
              <w:left w:val="single" w:color="auto" w:sz="4" w:space="0"/>
              <w:bottom w:val="single" w:color="auto" w:sz="4" w:space="0"/>
              <w:right w:val="single" w:color="auto" w:sz="4" w:space="0"/>
            </w:tcBorders>
            <w:noWrap w:val="0"/>
            <w:vAlign w:val="center"/>
          </w:tcPr>
          <w:p w14:paraId="71BC743E">
            <w:pPr>
              <w:widowControl/>
              <w:jc w:val="center"/>
              <w:rPr>
                <w:rFonts w:ascii="宋体" w:hAnsi="宋体"/>
                <w:kern w:val="0"/>
                <w:sz w:val="15"/>
              </w:rPr>
            </w:pPr>
            <w:r>
              <w:rPr>
                <w:rFonts w:hint="eastAsia" w:ascii="宋体" w:hAnsi="宋体"/>
                <w:kern w:val="0"/>
                <w:sz w:val="15"/>
              </w:rPr>
              <w:t>灌溉草场</w:t>
            </w:r>
          </w:p>
        </w:tc>
        <w:tc>
          <w:tcPr>
            <w:tcW w:w="1217" w:type="dxa"/>
            <w:vMerge w:val="restart"/>
            <w:tcBorders>
              <w:top w:val="nil"/>
              <w:left w:val="single" w:color="auto" w:sz="4" w:space="0"/>
              <w:bottom w:val="single" w:color="auto" w:sz="4" w:space="0"/>
              <w:right w:val="single" w:color="auto" w:sz="4" w:space="0"/>
            </w:tcBorders>
            <w:noWrap w:val="0"/>
            <w:vAlign w:val="center"/>
          </w:tcPr>
          <w:p w14:paraId="334C6708">
            <w:pPr>
              <w:widowControl/>
              <w:jc w:val="center"/>
              <w:rPr>
                <w:rFonts w:ascii="宋体" w:hAnsi="宋体"/>
                <w:kern w:val="0"/>
                <w:sz w:val="15"/>
              </w:rPr>
            </w:pPr>
            <w:r>
              <w:rPr>
                <w:rFonts w:hint="eastAsia" w:ascii="宋体" w:hAnsi="宋体"/>
                <w:kern w:val="0"/>
                <w:sz w:val="15"/>
              </w:rPr>
              <w:t>有效灌溉</w:t>
            </w:r>
          </w:p>
        </w:tc>
        <w:tc>
          <w:tcPr>
            <w:tcW w:w="2060" w:type="dxa"/>
            <w:tcBorders>
              <w:top w:val="nil"/>
              <w:left w:val="nil"/>
              <w:bottom w:val="single" w:color="auto" w:sz="4" w:space="0"/>
              <w:right w:val="single" w:color="auto" w:sz="4" w:space="0"/>
            </w:tcBorders>
            <w:noWrap w:val="0"/>
            <w:vAlign w:val="bottom"/>
          </w:tcPr>
          <w:p w14:paraId="591A2034">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3B3798FC">
            <w:pPr>
              <w:widowControl/>
              <w:jc w:val="center"/>
              <w:rPr>
                <w:rFonts w:ascii="宋体" w:hAnsi="宋体"/>
                <w:kern w:val="0"/>
                <w:sz w:val="15"/>
              </w:rPr>
            </w:pPr>
            <w:r>
              <w:rPr>
                <w:rFonts w:hint="eastAsia" w:ascii="宋体" w:hAnsi="宋体"/>
                <w:kern w:val="0"/>
                <w:sz w:val="15"/>
              </w:rPr>
              <w:t xml:space="preserve">0.00 </w:t>
            </w:r>
          </w:p>
        </w:tc>
        <w:tc>
          <w:tcPr>
            <w:tcW w:w="1489" w:type="dxa"/>
            <w:tcBorders>
              <w:top w:val="nil"/>
              <w:left w:val="nil"/>
              <w:bottom w:val="single" w:color="auto" w:sz="4" w:space="0"/>
              <w:right w:val="single" w:color="auto" w:sz="4" w:space="0"/>
            </w:tcBorders>
            <w:noWrap w:val="0"/>
            <w:vAlign w:val="bottom"/>
          </w:tcPr>
          <w:p w14:paraId="1B508C6B">
            <w:pPr>
              <w:widowControl/>
              <w:jc w:val="center"/>
              <w:rPr>
                <w:rFonts w:ascii="宋体" w:hAnsi="宋体"/>
                <w:kern w:val="0"/>
                <w:sz w:val="15"/>
              </w:rPr>
            </w:pPr>
            <w:r>
              <w:rPr>
                <w:rFonts w:hint="eastAsia" w:ascii="宋体" w:hAnsi="宋体"/>
                <w:kern w:val="0"/>
                <w:sz w:val="15"/>
              </w:rPr>
              <w:t xml:space="preserve">0.65 </w:t>
            </w:r>
          </w:p>
        </w:tc>
        <w:tc>
          <w:tcPr>
            <w:tcW w:w="1488" w:type="dxa"/>
            <w:tcBorders>
              <w:top w:val="nil"/>
              <w:left w:val="nil"/>
              <w:bottom w:val="single" w:color="auto" w:sz="4" w:space="0"/>
              <w:right w:val="single" w:color="auto" w:sz="4" w:space="0"/>
            </w:tcBorders>
            <w:noWrap w:val="0"/>
            <w:vAlign w:val="bottom"/>
          </w:tcPr>
          <w:p w14:paraId="3D612A2C">
            <w:pPr>
              <w:widowControl/>
              <w:jc w:val="center"/>
              <w:rPr>
                <w:rFonts w:ascii="宋体" w:hAnsi="宋体"/>
                <w:kern w:val="0"/>
                <w:sz w:val="15"/>
              </w:rPr>
            </w:pPr>
            <w:r>
              <w:rPr>
                <w:rFonts w:hint="eastAsia" w:ascii="宋体" w:hAnsi="宋体"/>
                <w:kern w:val="0"/>
                <w:sz w:val="15"/>
              </w:rPr>
              <w:t xml:space="preserve">0.93 </w:t>
            </w:r>
          </w:p>
        </w:tc>
      </w:tr>
      <w:tr w14:paraId="625541D1">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6C68039D">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16060238">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4B51B57D">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6763E4D6">
            <w:pPr>
              <w:widowControl/>
              <w:jc w:val="center"/>
              <w:rPr>
                <w:rFonts w:ascii="宋体" w:hAnsi="宋体"/>
                <w:kern w:val="0"/>
                <w:sz w:val="15"/>
              </w:rPr>
            </w:pPr>
            <w:r>
              <w:rPr>
                <w:rFonts w:hint="eastAsia" w:ascii="宋体" w:hAnsi="宋体"/>
                <w:kern w:val="0"/>
                <w:sz w:val="15"/>
              </w:rPr>
              <w:t>300</w:t>
            </w:r>
          </w:p>
        </w:tc>
        <w:tc>
          <w:tcPr>
            <w:tcW w:w="1489" w:type="dxa"/>
            <w:tcBorders>
              <w:top w:val="nil"/>
              <w:left w:val="nil"/>
              <w:bottom w:val="single" w:color="auto" w:sz="4" w:space="0"/>
              <w:right w:val="single" w:color="auto" w:sz="4" w:space="0"/>
            </w:tcBorders>
            <w:noWrap w:val="0"/>
            <w:vAlign w:val="bottom"/>
          </w:tcPr>
          <w:p w14:paraId="1331579E">
            <w:pPr>
              <w:widowControl/>
              <w:jc w:val="center"/>
              <w:rPr>
                <w:rFonts w:ascii="宋体" w:hAnsi="宋体"/>
                <w:kern w:val="0"/>
                <w:sz w:val="15"/>
              </w:rPr>
            </w:pPr>
            <w:r>
              <w:rPr>
                <w:rFonts w:hint="eastAsia" w:ascii="宋体" w:hAnsi="宋体"/>
                <w:kern w:val="0"/>
                <w:sz w:val="15"/>
              </w:rPr>
              <w:t>450</w:t>
            </w:r>
          </w:p>
        </w:tc>
        <w:tc>
          <w:tcPr>
            <w:tcW w:w="1488" w:type="dxa"/>
            <w:tcBorders>
              <w:top w:val="nil"/>
              <w:left w:val="nil"/>
              <w:bottom w:val="single" w:color="auto" w:sz="4" w:space="0"/>
              <w:right w:val="single" w:color="auto" w:sz="4" w:space="0"/>
            </w:tcBorders>
            <w:noWrap w:val="0"/>
            <w:vAlign w:val="bottom"/>
          </w:tcPr>
          <w:p w14:paraId="5ABB32C0">
            <w:pPr>
              <w:widowControl/>
              <w:jc w:val="center"/>
              <w:rPr>
                <w:rFonts w:ascii="宋体" w:hAnsi="宋体"/>
                <w:kern w:val="0"/>
                <w:sz w:val="15"/>
              </w:rPr>
            </w:pPr>
            <w:r>
              <w:rPr>
                <w:rFonts w:hint="eastAsia" w:ascii="宋体" w:hAnsi="宋体"/>
                <w:kern w:val="0"/>
                <w:sz w:val="15"/>
              </w:rPr>
              <w:t>500</w:t>
            </w:r>
          </w:p>
        </w:tc>
      </w:tr>
      <w:tr w14:paraId="47B854DE">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3F790ADF">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734AA043">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2D5C01A4">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2ED6BE27">
            <w:pPr>
              <w:widowControl/>
              <w:jc w:val="center"/>
              <w:rPr>
                <w:rFonts w:ascii="宋体" w:hAnsi="宋体"/>
                <w:kern w:val="0"/>
                <w:sz w:val="15"/>
              </w:rPr>
            </w:pPr>
            <w:r>
              <w:rPr>
                <w:rFonts w:hint="eastAsia" w:ascii="宋体" w:hAnsi="宋体"/>
                <w:kern w:val="0"/>
                <w:sz w:val="15"/>
              </w:rPr>
              <w:t xml:space="preserve">0.00 </w:t>
            </w:r>
          </w:p>
        </w:tc>
        <w:tc>
          <w:tcPr>
            <w:tcW w:w="1489" w:type="dxa"/>
            <w:tcBorders>
              <w:top w:val="nil"/>
              <w:left w:val="nil"/>
              <w:bottom w:val="single" w:color="auto" w:sz="4" w:space="0"/>
              <w:right w:val="single" w:color="auto" w:sz="4" w:space="0"/>
            </w:tcBorders>
            <w:noWrap w:val="0"/>
            <w:vAlign w:val="bottom"/>
          </w:tcPr>
          <w:p w14:paraId="27B253C7">
            <w:pPr>
              <w:widowControl/>
              <w:jc w:val="center"/>
              <w:rPr>
                <w:rFonts w:ascii="宋体" w:hAnsi="宋体"/>
                <w:kern w:val="0"/>
                <w:sz w:val="15"/>
              </w:rPr>
            </w:pPr>
            <w:r>
              <w:rPr>
                <w:rFonts w:hint="eastAsia" w:ascii="宋体" w:hAnsi="宋体"/>
                <w:kern w:val="0"/>
                <w:sz w:val="15"/>
              </w:rPr>
              <w:t xml:space="preserve">292.95 </w:t>
            </w:r>
          </w:p>
        </w:tc>
        <w:tc>
          <w:tcPr>
            <w:tcW w:w="1488" w:type="dxa"/>
            <w:tcBorders>
              <w:top w:val="nil"/>
              <w:left w:val="nil"/>
              <w:bottom w:val="single" w:color="auto" w:sz="4" w:space="0"/>
              <w:right w:val="single" w:color="auto" w:sz="4" w:space="0"/>
            </w:tcBorders>
            <w:noWrap w:val="0"/>
            <w:vAlign w:val="bottom"/>
          </w:tcPr>
          <w:p w14:paraId="1118C6D7">
            <w:pPr>
              <w:widowControl/>
              <w:jc w:val="center"/>
              <w:rPr>
                <w:rFonts w:ascii="宋体" w:hAnsi="宋体"/>
                <w:kern w:val="0"/>
                <w:sz w:val="15"/>
              </w:rPr>
            </w:pPr>
            <w:r>
              <w:rPr>
                <w:rFonts w:hint="eastAsia" w:ascii="宋体" w:hAnsi="宋体"/>
                <w:kern w:val="0"/>
                <w:sz w:val="15"/>
              </w:rPr>
              <w:t xml:space="preserve">466.05 </w:t>
            </w:r>
          </w:p>
        </w:tc>
      </w:tr>
      <w:tr w14:paraId="0B09A69C">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245D7B7D">
            <w:pPr>
              <w:widowControl/>
              <w:jc w:val="left"/>
              <w:rPr>
                <w:rFonts w:ascii="宋体" w:hAnsi="宋体"/>
                <w:kern w:val="0"/>
                <w:sz w:val="15"/>
              </w:rPr>
            </w:pPr>
          </w:p>
        </w:tc>
        <w:tc>
          <w:tcPr>
            <w:tcW w:w="1217" w:type="dxa"/>
            <w:vMerge w:val="restart"/>
            <w:tcBorders>
              <w:top w:val="nil"/>
              <w:left w:val="single" w:color="auto" w:sz="4" w:space="0"/>
              <w:bottom w:val="single" w:color="auto" w:sz="4" w:space="0"/>
              <w:right w:val="single" w:color="auto" w:sz="4" w:space="0"/>
            </w:tcBorders>
            <w:noWrap w:val="0"/>
            <w:vAlign w:val="center"/>
          </w:tcPr>
          <w:p w14:paraId="016B5EFE">
            <w:pPr>
              <w:widowControl/>
              <w:jc w:val="center"/>
              <w:rPr>
                <w:rFonts w:ascii="宋体" w:hAnsi="宋体"/>
                <w:kern w:val="0"/>
                <w:sz w:val="15"/>
              </w:rPr>
            </w:pPr>
            <w:r>
              <w:rPr>
                <w:rFonts w:hint="eastAsia" w:ascii="宋体" w:hAnsi="宋体"/>
                <w:kern w:val="0"/>
                <w:sz w:val="15"/>
              </w:rPr>
              <w:t>非足水灌溉</w:t>
            </w:r>
          </w:p>
        </w:tc>
        <w:tc>
          <w:tcPr>
            <w:tcW w:w="2060" w:type="dxa"/>
            <w:tcBorders>
              <w:top w:val="nil"/>
              <w:left w:val="nil"/>
              <w:bottom w:val="single" w:color="auto" w:sz="4" w:space="0"/>
              <w:right w:val="single" w:color="auto" w:sz="4" w:space="0"/>
            </w:tcBorders>
            <w:noWrap w:val="0"/>
            <w:vAlign w:val="bottom"/>
          </w:tcPr>
          <w:p w14:paraId="06FA00A4">
            <w:pPr>
              <w:widowControl/>
              <w:jc w:val="left"/>
              <w:rPr>
                <w:rFonts w:ascii="宋体" w:hAnsi="宋体"/>
                <w:kern w:val="0"/>
                <w:sz w:val="15"/>
              </w:rPr>
            </w:pPr>
            <w:r>
              <w:rPr>
                <w:rFonts w:hint="eastAsia" w:ascii="宋体" w:hAnsi="宋体"/>
                <w:kern w:val="0"/>
                <w:sz w:val="15"/>
              </w:rPr>
              <w:t>种植面积（万亩）</w:t>
            </w:r>
          </w:p>
        </w:tc>
        <w:tc>
          <w:tcPr>
            <w:tcW w:w="1489" w:type="dxa"/>
            <w:tcBorders>
              <w:top w:val="nil"/>
              <w:left w:val="nil"/>
              <w:bottom w:val="single" w:color="auto" w:sz="4" w:space="0"/>
              <w:right w:val="single" w:color="auto" w:sz="4" w:space="0"/>
            </w:tcBorders>
            <w:noWrap w:val="0"/>
            <w:vAlign w:val="bottom"/>
          </w:tcPr>
          <w:p w14:paraId="276E3FD9">
            <w:pPr>
              <w:widowControl/>
              <w:jc w:val="center"/>
              <w:rPr>
                <w:rFonts w:ascii="宋体" w:hAnsi="宋体"/>
                <w:kern w:val="0"/>
                <w:sz w:val="15"/>
              </w:rPr>
            </w:pPr>
            <w:r>
              <w:rPr>
                <w:rFonts w:hint="eastAsia" w:ascii="宋体" w:hAnsi="宋体"/>
                <w:kern w:val="0"/>
                <w:sz w:val="15"/>
              </w:rPr>
              <w:t xml:space="preserve">0.93 </w:t>
            </w:r>
          </w:p>
        </w:tc>
        <w:tc>
          <w:tcPr>
            <w:tcW w:w="1489" w:type="dxa"/>
            <w:tcBorders>
              <w:top w:val="nil"/>
              <w:left w:val="nil"/>
              <w:bottom w:val="single" w:color="auto" w:sz="4" w:space="0"/>
              <w:right w:val="single" w:color="auto" w:sz="4" w:space="0"/>
            </w:tcBorders>
            <w:noWrap w:val="0"/>
            <w:vAlign w:val="bottom"/>
          </w:tcPr>
          <w:p w14:paraId="595B9FAB">
            <w:pPr>
              <w:widowControl/>
              <w:jc w:val="center"/>
              <w:rPr>
                <w:rFonts w:ascii="宋体" w:hAnsi="宋体"/>
                <w:kern w:val="0"/>
                <w:sz w:val="15"/>
              </w:rPr>
            </w:pPr>
            <w:r>
              <w:rPr>
                <w:rFonts w:hint="eastAsia" w:ascii="宋体" w:hAnsi="宋体"/>
                <w:kern w:val="0"/>
                <w:sz w:val="15"/>
              </w:rPr>
              <w:t xml:space="preserve">0.65 </w:t>
            </w:r>
          </w:p>
        </w:tc>
        <w:tc>
          <w:tcPr>
            <w:tcW w:w="1488" w:type="dxa"/>
            <w:tcBorders>
              <w:top w:val="nil"/>
              <w:left w:val="nil"/>
              <w:bottom w:val="single" w:color="auto" w:sz="4" w:space="0"/>
              <w:right w:val="single" w:color="auto" w:sz="4" w:space="0"/>
            </w:tcBorders>
            <w:noWrap w:val="0"/>
            <w:vAlign w:val="bottom"/>
          </w:tcPr>
          <w:p w14:paraId="777192A7">
            <w:pPr>
              <w:widowControl/>
              <w:jc w:val="center"/>
              <w:rPr>
                <w:rFonts w:ascii="宋体" w:hAnsi="宋体"/>
                <w:kern w:val="0"/>
                <w:sz w:val="15"/>
              </w:rPr>
            </w:pPr>
            <w:r>
              <w:rPr>
                <w:rFonts w:hint="eastAsia" w:ascii="宋体" w:hAnsi="宋体"/>
                <w:kern w:val="0"/>
                <w:sz w:val="15"/>
              </w:rPr>
              <w:t xml:space="preserve">0.00 </w:t>
            </w:r>
          </w:p>
        </w:tc>
      </w:tr>
      <w:tr w14:paraId="228BBBB4">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04DBDDDE">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3C4EF70D">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4F1830E7">
            <w:pPr>
              <w:widowControl/>
              <w:jc w:val="left"/>
              <w:rPr>
                <w:rFonts w:ascii="宋体" w:hAnsi="宋体"/>
                <w:kern w:val="0"/>
                <w:sz w:val="15"/>
              </w:rPr>
            </w:pPr>
            <w:r>
              <w:rPr>
                <w:rFonts w:hint="eastAsia" w:ascii="宋体" w:hAnsi="宋体"/>
                <w:kern w:val="0"/>
                <w:sz w:val="15"/>
              </w:rPr>
              <w:t>秸秆单产（kg/亩）</w:t>
            </w:r>
          </w:p>
        </w:tc>
        <w:tc>
          <w:tcPr>
            <w:tcW w:w="1489" w:type="dxa"/>
            <w:tcBorders>
              <w:top w:val="nil"/>
              <w:left w:val="nil"/>
              <w:bottom w:val="single" w:color="auto" w:sz="4" w:space="0"/>
              <w:right w:val="single" w:color="auto" w:sz="4" w:space="0"/>
            </w:tcBorders>
            <w:noWrap w:val="0"/>
            <w:vAlign w:val="bottom"/>
          </w:tcPr>
          <w:p w14:paraId="1D1A9115">
            <w:pPr>
              <w:widowControl/>
              <w:jc w:val="center"/>
              <w:rPr>
                <w:rFonts w:ascii="宋体" w:hAnsi="宋体"/>
                <w:kern w:val="0"/>
                <w:sz w:val="15"/>
              </w:rPr>
            </w:pPr>
            <w:r>
              <w:rPr>
                <w:rFonts w:hint="eastAsia" w:ascii="宋体" w:hAnsi="宋体"/>
                <w:kern w:val="0"/>
                <w:sz w:val="15"/>
              </w:rPr>
              <w:t>120</w:t>
            </w:r>
          </w:p>
        </w:tc>
        <w:tc>
          <w:tcPr>
            <w:tcW w:w="1489" w:type="dxa"/>
            <w:tcBorders>
              <w:top w:val="nil"/>
              <w:left w:val="nil"/>
              <w:bottom w:val="single" w:color="auto" w:sz="4" w:space="0"/>
              <w:right w:val="single" w:color="auto" w:sz="4" w:space="0"/>
            </w:tcBorders>
            <w:noWrap w:val="0"/>
            <w:vAlign w:val="bottom"/>
          </w:tcPr>
          <w:p w14:paraId="4DA8934B">
            <w:pPr>
              <w:widowControl/>
              <w:jc w:val="center"/>
              <w:rPr>
                <w:rFonts w:ascii="宋体" w:hAnsi="宋体"/>
                <w:kern w:val="0"/>
                <w:sz w:val="15"/>
              </w:rPr>
            </w:pPr>
            <w:r>
              <w:rPr>
                <w:rFonts w:hint="eastAsia" w:ascii="宋体" w:hAnsi="宋体"/>
                <w:kern w:val="0"/>
                <w:sz w:val="15"/>
              </w:rPr>
              <w:t>180</w:t>
            </w:r>
          </w:p>
        </w:tc>
        <w:tc>
          <w:tcPr>
            <w:tcW w:w="1488" w:type="dxa"/>
            <w:tcBorders>
              <w:top w:val="nil"/>
              <w:left w:val="nil"/>
              <w:bottom w:val="single" w:color="auto" w:sz="4" w:space="0"/>
              <w:right w:val="single" w:color="auto" w:sz="4" w:space="0"/>
            </w:tcBorders>
            <w:noWrap w:val="0"/>
            <w:vAlign w:val="bottom"/>
          </w:tcPr>
          <w:p w14:paraId="5EBC2FA7">
            <w:pPr>
              <w:widowControl/>
              <w:jc w:val="center"/>
              <w:rPr>
                <w:rFonts w:ascii="宋体" w:hAnsi="宋体"/>
                <w:kern w:val="0"/>
                <w:sz w:val="15"/>
              </w:rPr>
            </w:pPr>
            <w:r>
              <w:rPr>
                <w:rFonts w:hint="eastAsia" w:ascii="宋体" w:hAnsi="宋体"/>
                <w:kern w:val="0"/>
                <w:sz w:val="15"/>
              </w:rPr>
              <w:t>200</w:t>
            </w:r>
          </w:p>
        </w:tc>
      </w:tr>
      <w:tr w14:paraId="4E47C6FE">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7D0A476B">
            <w:pPr>
              <w:widowControl/>
              <w:jc w:val="left"/>
              <w:rPr>
                <w:rFonts w:ascii="宋体" w:hAnsi="宋体"/>
                <w:kern w:val="0"/>
                <w:sz w:val="15"/>
              </w:rPr>
            </w:pPr>
          </w:p>
        </w:tc>
        <w:tc>
          <w:tcPr>
            <w:tcW w:w="1217" w:type="dxa"/>
            <w:vMerge w:val="continue"/>
            <w:tcBorders>
              <w:top w:val="nil"/>
              <w:left w:val="single" w:color="auto" w:sz="4" w:space="0"/>
              <w:bottom w:val="single" w:color="auto" w:sz="4" w:space="0"/>
              <w:right w:val="single" w:color="auto" w:sz="4" w:space="0"/>
            </w:tcBorders>
            <w:noWrap w:val="0"/>
            <w:vAlign w:val="center"/>
          </w:tcPr>
          <w:p w14:paraId="5876C473">
            <w:pPr>
              <w:widowControl/>
              <w:jc w:val="left"/>
              <w:rPr>
                <w:rFonts w:ascii="宋体" w:hAnsi="宋体"/>
                <w:kern w:val="0"/>
                <w:sz w:val="15"/>
              </w:rPr>
            </w:pPr>
          </w:p>
        </w:tc>
        <w:tc>
          <w:tcPr>
            <w:tcW w:w="2060" w:type="dxa"/>
            <w:tcBorders>
              <w:top w:val="nil"/>
              <w:left w:val="nil"/>
              <w:bottom w:val="single" w:color="auto" w:sz="4" w:space="0"/>
              <w:right w:val="single" w:color="auto" w:sz="4" w:space="0"/>
            </w:tcBorders>
            <w:noWrap w:val="0"/>
            <w:vAlign w:val="bottom"/>
          </w:tcPr>
          <w:p w14:paraId="571C288F">
            <w:pPr>
              <w:widowControl/>
              <w:jc w:val="left"/>
              <w:rPr>
                <w:rFonts w:ascii="宋体" w:hAnsi="宋体"/>
                <w:kern w:val="0"/>
                <w:sz w:val="15"/>
              </w:rPr>
            </w:pPr>
            <w:r>
              <w:rPr>
                <w:rFonts w:hint="eastAsia" w:ascii="宋体" w:hAnsi="宋体"/>
                <w:kern w:val="0"/>
                <w:sz w:val="15"/>
              </w:rPr>
              <w:t>产量（万kg)</w:t>
            </w:r>
          </w:p>
        </w:tc>
        <w:tc>
          <w:tcPr>
            <w:tcW w:w="1489" w:type="dxa"/>
            <w:tcBorders>
              <w:top w:val="nil"/>
              <w:left w:val="nil"/>
              <w:bottom w:val="single" w:color="auto" w:sz="4" w:space="0"/>
              <w:right w:val="single" w:color="auto" w:sz="4" w:space="0"/>
            </w:tcBorders>
            <w:noWrap w:val="0"/>
            <w:vAlign w:val="bottom"/>
          </w:tcPr>
          <w:p w14:paraId="1C164AEC">
            <w:pPr>
              <w:widowControl/>
              <w:jc w:val="center"/>
              <w:rPr>
                <w:rFonts w:ascii="宋体" w:hAnsi="宋体"/>
                <w:kern w:val="0"/>
                <w:sz w:val="15"/>
              </w:rPr>
            </w:pPr>
            <w:r>
              <w:rPr>
                <w:rFonts w:hint="eastAsia" w:ascii="宋体" w:hAnsi="宋体"/>
                <w:kern w:val="0"/>
                <w:sz w:val="15"/>
              </w:rPr>
              <w:t xml:space="preserve">111.60 </w:t>
            </w:r>
          </w:p>
        </w:tc>
        <w:tc>
          <w:tcPr>
            <w:tcW w:w="1489" w:type="dxa"/>
            <w:tcBorders>
              <w:top w:val="nil"/>
              <w:left w:val="nil"/>
              <w:bottom w:val="single" w:color="auto" w:sz="4" w:space="0"/>
              <w:right w:val="single" w:color="auto" w:sz="4" w:space="0"/>
            </w:tcBorders>
            <w:noWrap w:val="0"/>
            <w:vAlign w:val="bottom"/>
          </w:tcPr>
          <w:p w14:paraId="51F711BC">
            <w:pPr>
              <w:widowControl/>
              <w:jc w:val="center"/>
              <w:rPr>
                <w:rFonts w:ascii="宋体" w:hAnsi="宋体"/>
                <w:kern w:val="0"/>
                <w:sz w:val="15"/>
              </w:rPr>
            </w:pPr>
            <w:r>
              <w:rPr>
                <w:rFonts w:hint="eastAsia" w:ascii="宋体" w:hAnsi="宋体"/>
                <w:kern w:val="0"/>
                <w:sz w:val="15"/>
              </w:rPr>
              <w:t xml:space="preserve">117.18 </w:t>
            </w:r>
          </w:p>
        </w:tc>
        <w:tc>
          <w:tcPr>
            <w:tcW w:w="1488" w:type="dxa"/>
            <w:tcBorders>
              <w:top w:val="nil"/>
              <w:left w:val="nil"/>
              <w:bottom w:val="single" w:color="auto" w:sz="4" w:space="0"/>
              <w:right w:val="single" w:color="auto" w:sz="4" w:space="0"/>
            </w:tcBorders>
            <w:noWrap w:val="0"/>
            <w:vAlign w:val="bottom"/>
          </w:tcPr>
          <w:p w14:paraId="1DB5F1DC">
            <w:pPr>
              <w:widowControl/>
              <w:jc w:val="center"/>
              <w:rPr>
                <w:rFonts w:ascii="宋体" w:hAnsi="宋体"/>
                <w:kern w:val="0"/>
                <w:sz w:val="15"/>
              </w:rPr>
            </w:pPr>
            <w:r>
              <w:rPr>
                <w:rFonts w:hint="eastAsia" w:ascii="宋体" w:hAnsi="宋体"/>
                <w:kern w:val="0"/>
                <w:sz w:val="15"/>
              </w:rPr>
              <w:t xml:space="preserve">0.00 </w:t>
            </w:r>
          </w:p>
        </w:tc>
      </w:tr>
      <w:tr w14:paraId="041D0D7D">
        <w:tblPrEx>
          <w:tblCellMar>
            <w:top w:w="0" w:type="dxa"/>
            <w:left w:w="108" w:type="dxa"/>
            <w:bottom w:w="0" w:type="dxa"/>
            <w:right w:w="108" w:type="dxa"/>
          </w:tblCellMar>
        </w:tblPrEx>
        <w:trPr>
          <w:wBefore w:w="0" w:type="auto"/>
          <w:trHeight w:val="227" w:hRule="exact"/>
        </w:trPr>
        <w:tc>
          <w:tcPr>
            <w:tcW w:w="977" w:type="dxa"/>
            <w:vMerge w:val="continue"/>
            <w:tcBorders>
              <w:top w:val="nil"/>
              <w:left w:val="single" w:color="auto" w:sz="4" w:space="0"/>
              <w:bottom w:val="single" w:color="auto" w:sz="4" w:space="0"/>
              <w:right w:val="single" w:color="auto" w:sz="4" w:space="0"/>
            </w:tcBorders>
            <w:noWrap w:val="0"/>
            <w:vAlign w:val="center"/>
          </w:tcPr>
          <w:p w14:paraId="455D65A6">
            <w:pPr>
              <w:widowControl/>
              <w:jc w:val="left"/>
              <w:rPr>
                <w:rFonts w:ascii="宋体" w:hAnsi="宋体"/>
                <w:kern w:val="0"/>
                <w:sz w:val="15"/>
              </w:rPr>
            </w:pPr>
          </w:p>
        </w:tc>
        <w:tc>
          <w:tcPr>
            <w:tcW w:w="3277" w:type="dxa"/>
            <w:gridSpan w:val="2"/>
            <w:tcBorders>
              <w:top w:val="single" w:color="auto" w:sz="4" w:space="0"/>
              <w:left w:val="nil"/>
              <w:bottom w:val="single" w:color="auto" w:sz="4" w:space="0"/>
              <w:right w:val="single" w:color="auto" w:sz="4" w:space="0"/>
            </w:tcBorders>
            <w:noWrap w:val="0"/>
            <w:vAlign w:val="center"/>
          </w:tcPr>
          <w:p w14:paraId="271FE223">
            <w:pPr>
              <w:widowControl/>
              <w:jc w:val="center"/>
              <w:rPr>
                <w:rFonts w:ascii="宋体" w:hAnsi="宋体"/>
                <w:kern w:val="0"/>
                <w:sz w:val="15"/>
              </w:rPr>
            </w:pPr>
            <w:r>
              <w:rPr>
                <w:rFonts w:hint="eastAsia" w:ascii="宋体" w:hAnsi="宋体"/>
                <w:kern w:val="0"/>
                <w:sz w:val="15"/>
              </w:rPr>
              <w:t>小计</w:t>
            </w:r>
          </w:p>
        </w:tc>
        <w:tc>
          <w:tcPr>
            <w:tcW w:w="1489" w:type="dxa"/>
            <w:tcBorders>
              <w:top w:val="nil"/>
              <w:left w:val="nil"/>
              <w:bottom w:val="single" w:color="auto" w:sz="4" w:space="0"/>
              <w:right w:val="single" w:color="auto" w:sz="4" w:space="0"/>
            </w:tcBorders>
            <w:noWrap w:val="0"/>
            <w:vAlign w:val="bottom"/>
          </w:tcPr>
          <w:p w14:paraId="658D0B0D">
            <w:pPr>
              <w:widowControl/>
              <w:jc w:val="center"/>
              <w:rPr>
                <w:rFonts w:ascii="宋体" w:hAnsi="宋体"/>
                <w:kern w:val="0"/>
                <w:sz w:val="15"/>
              </w:rPr>
            </w:pPr>
            <w:r>
              <w:rPr>
                <w:rFonts w:hint="eastAsia" w:ascii="宋体" w:hAnsi="宋体"/>
                <w:kern w:val="0"/>
                <w:sz w:val="15"/>
              </w:rPr>
              <w:t xml:space="preserve">111.60 </w:t>
            </w:r>
          </w:p>
        </w:tc>
        <w:tc>
          <w:tcPr>
            <w:tcW w:w="1489" w:type="dxa"/>
            <w:tcBorders>
              <w:top w:val="nil"/>
              <w:left w:val="nil"/>
              <w:bottom w:val="single" w:color="auto" w:sz="4" w:space="0"/>
              <w:right w:val="single" w:color="auto" w:sz="4" w:space="0"/>
            </w:tcBorders>
            <w:noWrap w:val="0"/>
            <w:vAlign w:val="bottom"/>
          </w:tcPr>
          <w:p w14:paraId="2818F718">
            <w:pPr>
              <w:widowControl/>
              <w:jc w:val="center"/>
              <w:rPr>
                <w:rFonts w:ascii="宋体" w:hAnsi="宋体"/>
                <w:kern w:val="0"/>
                <w:sz w:val="15"/>
              </w:rPr>
            </w:pPr>
            <w:r>
              <w:rPr>
                <w:rFonts w:hint="eastAsia" w:ascii="宋体" w:hAnsi="宋体"/>
                <w:kern w:val="0"/>
                <w:sz w:val="15"/>
              </w:rPr>
              <w:t xml:space="preserve">410.13 </w:t>
            </w:r>
          </w:p>
        </w:tc>
        <w:tc>
          <w:tcPr>
            <w:tcW w:w="1488" w:type="dxa"/>
            <w:tcBorders>
              <w:top w:val="nil"/>
              <w:left w:val="nil"/>
              <w:bottom w:val="single" w:color="auto" w:sz="4" w:space="0"/>
              <w:right w:val="single" w:color="auto" w:sz="4" w:space="0"/>
            </w:tcBorders>
            <w:noWrap w:val="0"/>
            <w:vAlign w:val="bottom"/>
          </w:tcPr>
          <w:p w14:paraId="6627E5AF">
            <w:pPr>
              <w:widowControl/>
              <w:jc w:val="center"/>
              <w:rPr>
                <w:rFonts w:ascii="宋体" w:hAnsi="宋体"/>
                <w:kern w:val="0"/>
                <w:sz w:val="15"/>
              </w:rPr>
            </w:pPr>
            <w:r>
              <w:rPr>
                <w:rFonts w:hint="eastAsia" w:ascii="宋体" w:hAnsi="宋体"/>
                <w:kern w:val="0"/>
                <w:sz w:val="15"/>
              </w:rPr>
              <w:t xml:space="preserve">466.05 </w:t>
            </w:r>
          </w:p>
        </w:tc>
      </w:tr>
      <w:tr w14:paraId="37FB17AA">
        <w:tblPrEx>
          <w:tblCellMar>
            <w:top w:w="0" w:type="dxa"/>
            <w:left w:w="108" w:type="dxa"/>
            <w:bottom w:w="0" w:type="dxa"/>
            <w:right w:w="108" w:type="dxa"/>
          </w:tblCellMar>
        </w:tblPrEx>
        <w:trPr>
          <w:wBefore w:w="0" w:type="auto"/>
          <w:trHeight w:val="227" w:hRule="exact"/>
        </w:trPr>
        <w:tc>
          <w:tcPr>
            <w:tcW w:w="4254" w:type="dxa"/>
            <w:gridSpan w:val="3"/>
            <w:tcBorders>
              <w:top w:val="single" w:color="auto" w:sz="4" w:space="0"/>
              <w:left w:val="single" w:color="auto" w:sz="4" w:space="0"/>
              <w:bottom w:val="single" w:color="auto" w:sz="4" w:space="0"/>
              <w:right w:val="single" w:color="auto" w:sz="4" w:space="0"/>
            </w:tcBorders>
            <w:noWrap w:val="0"/>
            <w:vAlign w:val="bottom"/>
          </w:tcPr>
          <w:p w14:paraId="6C5120AC">
            <w:pPr>
              <w:widowControl/>
              <w:jc w:val="center"/>
              <w:rPr>
                <w:rFonts w:ascii="宋体" w:hAnsi="宋体"/>
                <w:kern w:val="0"/>
                <w:sz w:val="15"/>
              </w:rPr>
            </w:pPr>
            <w:r>
              <w:rPr>
                <w:rFonts w:hint="eastAsia" w:ascii="宋体" w:hAnsi="宋体"/>
                <w:kern w:val="0"/>
                <w:sz w:val="15"/>
              </w:rPr>
              <w:t>合计</w:t>
            </w:r>
          </w:p>
        </w:tc>
        <w:tc>
          <w:tcPr>
            <w:tcW w:w="1489" w:type="dxa"/>
            <w:tcBorders>
              <w:top w:val="nil"/>
              <w:left w:val="nil"/>
              <w:bottom w:val="single" w:color="auto" w:sz="4" w:space="0"/>
              <w:right w:val="single" w:color="auto" w:sz="4" w:space="0"/>
            </w:tcBorders>
            <w:noWrap w:val="0"/>
            <w:vAlign w:val="bottom"/>
          </w:tcPr>
          <w:p w14:paraId="6F73202C">
            <w:pPr>
              <w:widowControl/>
              <w:jc w:val="center"/>
              <w:rPr>
                <w:rFonts w:ascii="宋体" w:hAnsi="宋体"/>
                <w:kern w:val="0"/>
                <w:sz w:val="15"/>
              </w:rPr>
            </w:pPr>
            <w:r>
              <w:rPr>
                <w:rFonts w:hint="eastAsia" w:ascii="宋体" w:hAnsi="宋体"/>
                <w:kern w:val="0"/>
                <w:sz w:val="15"/>
              </w:rPr>
              <w:t xml:space="preserve">5441.76 </w:t>
            </w:r>
          </w:p>
        </w:tc>
        <w:tc>
          <w:tcPr>
            <w:tcW w:w="1489" w:type="dxa"/>
            <w:tcBorders>
              <w:top w:val="nil"/>
              <w:left w:val="nil"/>
              <w:bottom w:val="single" w:color="auto" w:sz="4" w:space="0"/>
              <w:right w:val="single" w:color="auto" w:sz="4" w:space="0"/>
            </w:tcBorders>
            <w:noWrap w:val="0"/>
            <w:vAlign w:val="bottom"/>
          </w:tcPr>
          <w:p w14:paraId="541AB7DC">
            <w:pPr>
              <w:widowControl/>
              <w:jc w:val="center"/>
              <w:rPr>
                <w:rFonts w:ascii="宋体" w:hAnsi="宋体"/>
                <w:kern w:val="0"/>
                <w:sz w:val="15"/>
              </w:rPr>
            </w:pPr>
            <w:r>
              <w:rPr>
                <w:rFonts w:hint="eastAsia" w:ascii="宋体" w:hAnsi="宋体"/>
                <w:kern w:val="0"/>
                <w:sz w:val="15"/>
              </w:rPr>
              <w:t xml:space="preserve">9879.40 </w:t>
            </w:r>
          </w:p>
        </w:tc>
        <w:tc>
          <w:tcPr>
            <w:tcW w:w="1488" w:type="dxa"/>
            <w:tcBorders>
              <w:top w:val="nil"/>
              <w:left w:val="nil"/>
              <w:bottom w:val="single" w:color="auto" w:sz="4" w:space="0"/>
              <w:right w:val="single" w:color="auto" w:sz="4" w:space="0"/>
            </w:tcBorders>
            <w:noWrap w:val="0"/>
            <w:vAlign w:val="bottom"/>
          </w:tcPr>
          <w:p w14:paraId="3B7C7415">
            <w:pPr>
              <w:widowControl/>
              <w:jc w:val="center"/>
              <w:rPr>
                <w:rFonts w:ascii="宋体" w:hAnsi="宋体"/>
                <w:kern w:val="0"/>
                <w:sz w:val="15"/>
              </w:rPr>
            </w:pPr>
            <w:r>
              <w:rPr>
                <w:rFonts w:hint="eastAsia" w:ascii="宋体" w:hAnsi="宋体"/>
                <w:kern w:val="0"/>
                <w:sz w:val="15"/>
              </w:rPr>
              <w:t xml:space="preserve">18312.26 </w:t>
            </w:r>
          </w:p>
        </w:tc>
      </w:tr>
      <w:tr w14:paraId="4246FED0">
        <w:tblPrEx>
          <w:tblCellMar>
            <w:top w:w="0" w:type="dxa"/>
            <w:left w:w="108" w:type="dxa"/>
            <w:bottom w:w="0" w:type="dxa"/>
            <w:right w:w="108" w:type="dxa"/>
          </w:tblCellMar>
        </w:tblPrEx>
        <w:trPr>
          <w:wBefore w:w="0" w:type="auto"/>
          <w:trHeight w:val="227" w:hRule="exact"/>
        </w:trPr>
        <w:tc>
          <w:tcPr>
            <w:tcW w:w="4254" w:type="dxa"/>
            <w:gridSpan w:val="3"/>
            <w:tcBorders>
              <w:top w:val="single" w:color="auto" w:sz="4" w:space="0"/>
              <w:left w:val="single" w:color="auto" w:sz="4" w:space="0"/>
              <w:bottom w:val="single" w:color="auto" w:sz="4" w:space="0"/>
              <w:right w:val="single" w:color="000000" w:sz="4" w:space="0"/>
            </w:tcBorders>
            <w:noWrap w:val="0"/>
            <w:vAlign w:val="bottom"/>
          </w:tcPr>
          <w:p w14:paraId="4DDC2B53">
            <w:pPr>
              <w:widowControl/>
              <w:jc w:val="center"/>
              <w:rPr>
                <w:rFonts w:ascii="宋体" w:hAnsi="宋体"/>
                <w:kern w:val="0"/>
                <w:sz w:val="15"/>
              </w:rPr>
            </w:pPr>
            <w:r>
              <w:rPr>
                <w:rFonts w:hint="eastAsia" w:ascii="宋体" w:hAnsi="宋体"/>
                <w:kern w:val="0"/>
                <w:sz w:val="15"/>
              </w:rPr>
              <w:t xml:space="preserve">农区理论载畜量 </w:t>
            </w:r>
          </w:p>
        </w:tc>
        <w:tc>
          <w:tcPr>
            <w:tcW w:w="1489" w:type="dxa"/>
            <w:tcBorders>
              <w:top w:val="nil"/>
              <w:left w:val="nil"/>
              <w:bottom w:val="single" w:color="auto" w:sz="4" w:space="0"/>
              <w:right w:val="single" w:color="auto" w:sz="4" w:space="0"/>
            </w:tcBorders>
            <w:noWrap w:val="0"/>
            <w:vAlign w:val="bottom"/>
          </w:tcPr>
          <w:p w14:paraId="0BDE22FF">
            <w:pPr>
              <w:widowControl/>
              <w:jc w:val="center"/>
              <w:rPr>
                <w:rFonts w:ascii="宋体" w:hAnsi="宋体"/>
                <w:kern w:val="0"/>
                <w:sz w:val="15"/>
              </w:rPr>
            </w:pPr>
            <w:r>
              <w:rPr>
                <w:rFonts w:hint="eastAsia" w:ascii="宋体" w:hAnsi="宋体"/>
                <w:kern w:val="0"/>
                <w:sz w:val="15"/>
              </w:rPr>
              <w:t xml:space="preserve">8.28 </w:t>
            </w:r>
          </w:p>
        </w:tc>
        <w:tc>
          <w:tcPr>
            <w:tcW w:w="1489" w:type="dxa"/>
            <w:tcBorders>
              <w:top w:val="nil"/>
              <w:left w:val="nil"/>
              <w:bottom w:val="single" w:color="auto" w:sz="4" w:space="0"/>
              <w:right w:val="single" w:color="auto" w:sz="4" w:space="0"/>
            </w:tcBorders>
            <w:noWrap w:val="0"/>
            <w:vAlign w:val="bottom"/>
          </w:tcPr>
          <w:p w14:paraId="26FE2F81">
            <w:pPr>
              <w:widowControl/>
              <w:jc w:val="center"/>
              <w:rPr>
                <w:rFonts w:ascii="宋体" w:hAnsi="宋体"/>
                <w:kern w:val="0"/>
                <w:sz w:val="15"/>
              </w:rPr>
            </w:pPr>
            <w:r>
              <w:rPr>
                <w:rFonts w:hint="eastAsia" w:ascii="宋体" w:hAnsi="宋体"/>
                <w:kern w:val="0"/>
                <w:sz w:val="15"/>
              </w:rPr>
              <w:t xml:space="preserve">15.04 </w:t>
            </w:r>
          </w:p>
        </w:tc>
        <w:tc>
          <w:tcPr>
            <w:tcW w:w="1488" w:type="dxa"/>
            <w:tcBorders>
              <w:top w:val="nil"/>
              <w:left w:val="nil"/>
              <w:bottom w:val="single" w:color="auto" w:sz="4" w:space="0"/>
              <w:right w:val="single" w:color="auto" w:sz="4" w:space="0"/>
            </w:tcBorders>
            <w:noWrap w:val="0"/>
            <w:vAlign w:val="bottom"/>
          </w:tcPr>
          <w:p w14:paraId="4E6DDC17">
            <w:pPr>
              <w:widowControl/>
              <w:jc w:val="center"/>
              <w:rPr>
                <w:rFonts w:ascii="宋体" w:hAnsi="宋体"/>
                <w:kern w:val="0"/>
                <w:sz w:val="15"/>
              </w:rPr>
            </w:pPr>
            <w:r>
              <w:rPr>
                <w:rFonts w:hint="eastAsia" w:ascii="宋体" w:hAnsi="宋体"/>
                <w:kern w:val="0"/>
                <w:sz w:val="15"/>
              </w:rPr>
              <w:t xml:space="preserve">27.87 </w:t>
            </w:r>
          </w:p>
        </w:tc>
      </w:tr>
    </w:tbl>
    <w:p w14:paraId="6957AF72">
      <w:pPr>
        <w:spacing w:line="360" w:lineRule="auto"/>
        <w:ind w:left="92" w:leftChars="44" w:firstLine="511" w:firstLineChars="212"/>
        <w:rPr>
          <w:rFonts w:hint="eastAsia" w:ascii="黑体" w:hAnsi="宋体" w:eastAsia="黑体"/>
          <w:b/>
          <w:sz w:val="24"/>
        </w:rPr>
      </w:pPr>
    </w:p>
    <w:p w14:paraId="22B78C80">
      <w:pPr>
        <w:spacing w:line="360" w:lineRule="auto"/>
        <w:ind w:left="92" w:leftChars="44" w:firstLine="2990" w:firstLineChars="1241"/>
        <w:rPr>
          <w:rFonts w:hint="eastAsia" w:ascii="宋体" w:hAnsi="宋体"/>
          <w:b/>
        </w:rPr>
      </w:pPr>
      <w:r>
        <w:rPr>
          <w:rFonts w:hint="eastAsia" w:ascii="黑体" w:hAnsi="宋体" w:eastAsia="黑体"/>
          <w:b/>
          <w:sz w:val="24"/>
        </w:rPr>
        <w:t>各水平年草畜平衡计算表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038"/>
        <w:gridCol w:w="2401"/>
        <w:gridCol w:w="1076"/>
        <w:gridCol w:w="1057"/>
        <w:gridCol w:w="1057"/>
        <w:gridCol w:w="1053"/>
      </w:tblGrid>
      <w:tr w14:paraId="328A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noWrap w:val="0"/>
            <w:vAlign w:val="bottom"/>
          </w:tcPr>
          <w:p w14:paraId="1E1A960B">
            <w:pPr>
              <w:widowControl/>
              <w:spacing w:line="240" w:lineRule="atLeast"/>
              <w:jc w:val="center"/>
              <w:rPr>
                <w:rFonts w:ascii="宋体" w:hAnsi="宋体"/>
                <w:kern w:val="0"/>
                <w:sz w:val="18"/>
              </w:rPr>
            </w:pPr>
            <w:r>
              <w:rPr>
                <w:rFonts w:hint="eastAsia" w:ascii="宋体" w:hAnsi="宋体"/>
                <w:kern w:val="0"/>
                <w:sz w:val="18"/>
              </w:rPr>
              <w:t>水平年</w:t>
            </w:r>
          </w:p>
        </w:tc>
        <w:tc>
          <w:tcPr>
            <w:tcW w:w="3439" w:type="dxa"/>
            <w:gridSpan w:val="2"/>
            <w:noWrap w:val="0"/>
            <w:vAlign w:val="bottom"/>
          </w:tcPr>
          <w:p w14:paraId="234CD2AC">
            <w:pPr>
              <w:widowControl/>
              <w:spacing w:line="240" w:lineRule="atLeast"/>
              <w:jc w:val="center"/>
              <w:rPr>
                <w:rFonts w:ascii="宋体" w:hAnsi="宋体"/>
                <w:kern w:val="0"/>
                <w:sz w:val="18"/>
              </w:rPr>
            </w:pPr>
            <w:r>
              <w:rPr>
                <w:rFonts w:hint="eastAsia" w:ascii="宋体" w:hAnsi="宋体"/>
                <w:kern w:val="0"/>
                <w:sz w:val="18"/>
              </w:rPr>
              <w:t>分季草场</w:t>
            </w:r>
          </w:p>
        </w:tc>
        <w:tc>
          <w:tcPr>
            <w:tcW w:w="1076" w:type="dxa"/>
            <w:noWrap w:val="0"/>
            <w:vAlign w:val="bottom"/>
          </w:tcPr>
          <w:p w14:paraId="3A72E9C1">
            <w:pPr>
              <w:widowControl/>
              <w:spacing w:line="240" w:lineRule="atLeast"/>
              <w:jc w:val="center"/>
              <w:rPr>
                <w:rFonts w:ascii="宋体" w:hAnsi="宋体"/>
                <w:kern w:val="0"/>
                <w:sz w:val="18"/>
              </w:rPr>
            </w:pPr>
            <w:r>
              <w:rPr>
                <w:rFonts w:hint="eastAsia" w:ascii="宋体" w:hAnsi="宋体"/>
                <w:kern w:val="0"/>
                <w:sz w:val="18"/>
              </w:rPr>
              <w:t>夏牧场</w:t>
            </w:r>
          </w:p>
        </w:tc>
        <w:tc>
          <w:tcPr>
            <w:tcW w:w="1057" w:type="dxa"/>
            <w:noWrap w:val="0"/>
            <w:vAlign w:val="bottom"/>
          </w:tcPr>
          <w:p w14:paraId="178DC627">
            <w:pPr>
              <w:widowControl/>
              <w:spacing w:line="240" w:lineRule="atLeast"/>
              <w:jc w:val="center"/>
              <w:rPr>
                <w:rFonts w:ascii="宋体" w:hAnsi="宋体"/>
                <w:kern w:val="0"/>
                <w:sz w:val="18"/>
              </w:rPr>
            </w:pPr>
            <w:r>
              <w:rPr>
                <w:rFonts w:hint="eastAsia" w:ascii="宋体" w:hAnsi="宋体"/>
                <w:kern w:val="0"/>
                <w:sz w:val="18"/>
              </w:rPr>
              <w:t>春牧场</w:t>
            </w:r>
          </w:p>
        </w:tc>
        <w:tc>
          <w:tcPr>
            <w:tcW w:w="1057" w:type="dxa"/>
            <w:noWrap w:val="0"/>
            <w:vAlign w:val="bottom"/>
          </w:tcPr>
          <w:p w14:paraId="63C68687">
            <w:pPr>
              <w:widowControl/>
              <w:spacing w:line="240" w:lineRule="atLeast"/>
              <w:jc w:val="center"/>
              <w:rPr>
                <w:rFonts w:ascii="宋体" w:hAnsi="宋体"/>
                <w:kern w:val="0"/>
                <w:sz w:val="18"/>
              </w:rPr>
            </w:pPr>
            <w:r>
              <w:rPr>
                <w:rFonts w:hint="eastAsia" w:ascii="宋体" w:hAnsi="宋体"/>
                <w:kern w:val="0"/>
                <w:sz w:val="18"/>
              </w:rPr>
              <w:t>秋牧场</w:t>
            </w:r>
          </w:p>
        </w:tc>
        <w:tc>
          <w:tcPr>
            <w:tcW w:w="1053" w:type="dxa"/>
            <w:noWrap w:val="0"/>
            <w:vAlign w:val="bottom"/>
          </w:tcPr>
          <w:p w14:paraId="7F771D46">
            <w:pPr>
              <w:widowControl/>
              <w:spacing w:line="240" w:lineRule="atLeast"/>
              <w:jc w:val="center"/>
              <w:rPr>
                <w:rFonts w:ascii="宋体" w:hAnsi="宋体"/>
                <w:kern w:val="0"/>
                <w:sz w:val="18"/>
              </w:rPr>
            </w:pPr>
            <w:r>
              <w:rPr>
                <w:rFonts w:hint="eastAsia" w:ascii="宋体" w:hAnsi="宋体"/>
                <w:kern w:val="0"/>
                <w:sz w:val="18"/>
              </w:rPr>
              <w:t>冬牧场</w:t>
            </w:r>
          </w:p>
        </w:tc>
      </w:tr>
      <w:tr w14:paraId="7B08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restart"/>
            <w:noWrap w:val="0"/>
            <w:vAlign w:val="center"/>
          </w:tcPr>
          <w:p w14:paraId="7D1D4B7B">
            <w:pPr>
              <w:widowControl/>
              <w:spacing w:line="240" w:lineRule="atLeast"/>
              <w:jc w:val="center"/>
              <w:rPr>
                <w:rFonts w:ascii="宋体" w:hAnsi="宋体"/>
                <w:kern w:val="0"/>
                <w:sz w:val="18"/>
              </w:rPr>
            </w:pPr>
            <w:r>
              <w:rPr>
                <w:rFonts w:hint="eastAsia" w:ascii="宋体" w:hAnsi="宋体"/>
                <w:kern w:val="0"/>
                <w:sz w:val="18"/>
              </w:rPr>
              <w:t>2009年</w:t>
            </w:r>
          </w:p>
        </w:tc>
        <w:tc>
          <w:tcPr>
            <w:tcW w:w="1038" w:type="dxa"/>
            <w:vMerge w:val="restart"/>
            <w:noWrap w:val="0"/>
            <w:vAlign w:val="center"/>
          </w:tcPr>
          <w:p w14:paraId="76187871">
            <w:pPr>
              <w:widowControl/>
              <w:spacing w:line="240" w:lineRule="atLeast"/>
              <w:jc w:val="center"/>
              <w:rPr>
                <w:rFonts w:ascii="宋体" w:hAnsi="宋体"/>
                <w:kern w:val="0"/>
                <w:sz w:val="18"/>
              </w:rPr>
            </w:pPr>
            <w:r>
              <w:rPr>
                <w:rFonts w:hint="eastAsia" w:ascii="宋体" w:hAnsi="宋体"/>
                <w:kern w:val="0"/>
                <w:sz w:val="18"/>
              </w:rPr>
              <w:t>时段</w:t>
            </w:r>
          </w:p>
        </w:tc>
        <w:tc>
          <w:tcPr>
            <w:tcW w:w="2401" w:type="dxa"/>
            <w:noWrap w:val="0"/>
            <w:vAlign w:val="bottom"/>
          </w:tcPr>
          <w:p w14:paraId="5A48FF3C">
            <w:pPr>
              <w:widowControl/>
              <w:spacing w:line="240" w:lineRule="atLeast"/>
              <w:jc w:val="center"/>
              <w:rPr>
                <w:rFonts w:ascii="宋体" w:hAnsi="宋体"/>
                <w:kern w:val="0"/>
                <w:sz w:val="18"/>
              </w:rPr>
            </w:pPr>
            <w:r>
              <w:rPr>
                <w:rFonts w:hint="eastAsia" w:ascii="宋体" w:hAnsi="宋体"/>
                <w:kern w:val="0"/>
                <w:sz w:val="18"/>
              </w:rPr>
              <w:t>日期</w:t>
            </w:r>
          </w:p>
        </w:tc>
        <w:tc>
          <w:tcPr>
            <w:tcW w:w="1076" w:type="dxa"/>
            <w:noWrap w:val="0"/>
            <w:vAlign w:val="bottom"/>
          </w:tcPr>
          <w:p w14:paraId="2F00E4FC">
            <w:pPr>
              <w:widowControl/>
              <w:spacing w:line="240" w:lineRule="atLeast"/>
              <w:jc w:val="center"/>
              <w:rPr>
                <w:kern w:val="0"/>
                <w:sz w:val="18"/>
              </w:rPr>
            </w:pPr>
            <w:r>
              <w:rPr>
                <w:kern w:val="0"/>
                <w:sz w:val="18"/>
              </w:rPr>
              <w:t>6~8</w:t>
            </w:r>
            <w:r>
              <w:rPr>
                <w:rFonts w:hint="eastAsia" w:ascii="宋体" w:hAnsi="宋体"/>
                <w:kern w:val="0"/>
                <w:sz w:val="18"/>
              </w:rPr>
              <w:t>月</w:t>
            </w:r>
          </w:p>
        </w:tc>
        <w:tc>
          <w:tcPr>
            <w:tcW w:w="1057" w:type="dxa"/>
            <w:noWrap w:val="0"/>
            <w:vAlign w:val="bottom"/>
          </w:tcPr>
          <w:p w14:paraId="49ED0D00">
            <w:pPr>
              <w:widowControl/>
              <w:spacing w:line="240" w:lineRule="atLeast"/>
              <w:jc w:val="center"/>
              <w:rPr>
                <w:kern w:val="0"/>
                <w:sz w:val="18"/>
              </w:rPr>
            </w:pPr>
            <w:r>
              <w:rPr>
                <w:kern w:val="0"/>
                <w:sz w:val="18"/>
              </w:rPr>
              <w:t>3~5</w:t>
            </w:r>
            <w:r>
              <w:rPr>
                <w:rFonts w:hint="eastAsia" w:ascii="宋体" w:hAnsi="宋体"/>
                <w:kern w:val="0"/>
                <w:sz w:val="18"/>
              </w:rPr>
              <w:t>月</w:t>
            </w:r>
          </w:p>
        </w:tc>
        <w:tc>
          <w:tcPr>
            <w:tcW w:w="1057" w:type="dxa"/>
            <w:noWrap w:val="0"/>
            <w:vAlign w:val="bottom"/>
          </w:tcPr>
          <w:p w14:paraId="275CDCE5">
            <w:pPr>
              <w:widowControl/>
              <w:spacing w:line="240" w:lineRule="atLeast"/>
              <w:jc w:val="center"/>
              <w:rPr>
                <w:kern w:val="0"/>
                <w:sz w:val="18"/>
              </w:rPr>
            </w:pPr>
            <w:r>
              <w:rPr>
                <w:kern w:val="0"/>
                <w:sz w:val="18"/>
              </w:rPr>
              <w:t>9~10</w:t>
            </w:r>
            <w:r>
              <w:rPr>
                <w:rFonts w:hint="eastAsia" w:ascii="宋体" w:hAnsi="宋体"/>
                <w:kern w:val="0"/>
                <w:sz w:val="18"/>
              </w:rPr>
              <w:t>月</w:t>
            </w:r>
          </w:p>
        </w:tc>
        <w:tc>
          <w:tcPr>
            <w:tcW w:w="1053" w:type="dxa"/>
            <w:noWrap w:val="0"/>
            <w:vAlign w:val="bottom"/>
          </w:tcPr>
          <w:p w14:paraId="2D43AD7F">
            <w:pPr>
              <w:widowControl/>
              <w:spacing w:line="240" w:lineRule="atLeast"/>
              <w:jc w:val="center"/>
              <w:rPr>
                <w:kern w:val="0"/>
                <w:sz w:val="18"/>
              </w:rPr>
            </w:pPr>
            <w:r>
              <w:rPr>
                <w:kern w:val="0"/>
                <w:sz w:val="18"/>
              </w:rPr>
              <w:t>11~2</w:t>
            </w:r>
            <w:r>
              <w:rPr>
                <w:rFonts w:hint="eastAsia" w:ascii="宋体" w:hAnsi="宋体"/>
                <w:kern w:val="0"/>
                <w:sz w:val="18"/>
              </w:rPr>
              <w:t>月</w:t>
            </w:r>
          </w:p>
        </w:tc>
      </w:tr>
      <w:tr w14:paraId="190F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continue"/>
            <w:noWrap w:val="0"/>
            <w:vAlign w:val="center"/>
          </w:tcPr>
          <w:p w14:paraId="05260478">
            <w:pPr>
              <w:widowControl/>
              <w:spacing w:line="240" w:lineRule="atLeast"/>
              <w:jc w:val="left"/>
              <w:rPr>
                <w:rFonts w:ascii="宋体" w:hAnsi="宋体"/>
                <w:kern w:val="0"/>
                <w:sz w:val="18"/>
              </w:rPr>
            </w:pPr>
          </w:p>
        </w:tc>
        <w:tc>
          <w:tcPr>
            <w:tcW w:w="1038" w:type="dxa"/>
            <w:vMerge w:val="continue"/>
            <w:noWrap w:val="0"/>
            <w:vAlign w:val="center"/>
          </w:tcPr>
          <w:p w14:paraId="7F2CAB39">
            <w:pPr>
              <w:widowControl/>
              <w:spacing w:line="240" w:lineRule="atLeast"/>
              <w:jc w:val="left"/>
              <w:rPr>
                <w:rFonts w:ascii="宋体" w:hAnsi="宋体"/>
                <w:kern w:val="0"/>
                <w:sz w:val="18"/>
              </w:rPr>
            </w:pPr>
          </w:p>
        </w:tc>
        <w:tc>
          <w:tcPr>
            <w:tcW w:w="2401" w:type="dxa"/>
            <w:noWrap w:val="0"/>
            <w:vAlign w:val="bottom"/>
          </w:tcPr>
          <w:p w14:paraId="0D2C1F9B">
            <w:pPr>
              <w:widowControl/>
              <w:spacing w:line="240" w:lineRule="atLeast"/>
              <w:jc w:val="center"/>
              <w:rPr>
                <w:rFonts w:ascii="宋体" w:hAnsi="宋体"/>
                <w:kern w:val="0"/>
                <w:sz w:val="18"/>
              </w:rPr>
            </w:pPr>
            <w:r>
              <w:rPr>
                <w:rFonts w:hint="eastAsia" w:ascii="宋体" w:hAnsi="宋体"/>
                <w:kern w:val="0"/>
                <w:sz w:val="18"/>
              </w:rPr>
              <w:t>天数</w:t>
            </w:r>
          </w:p>
        </w:tc>
        <w:tc>
          <w:tcPr>
            <w:tcW w:w="1076" w:type="dxa"/>
            <w:noWrap w:val="0"/>
            <w:vAlign w:val="bottom"/>
          </w:tcPr>
          <w:p w14:paraId="7195AE9C">
            <w:pPr>
              <w:widowControl/>
              <w:spacing w:line="240" w:lineRule="atLeast"/>
              <w:jc w:val="center"/>
              <w:rPr>
                <w:kern w:val="0"/>
                <w:sz w:val="18"/>
              </w:rPr>
            </w:pPr>
            <w:r>
              <w:rPr>
                <w:kern w:val="0"/>
                <w:sz w:val="18"/>
              </w:rPr>
              <w:t>92</w:t>
            </w:r>
          </w:p>
        </w:tc>
        <w:tc>
          <w:tcPr>
            <w:tcW w:w="1057" w:type="dxa"/>
            <w:noWrap w:val="0"/>
            <w:vAlign w:val="bottom"/>
          </w:tcPr>
          <w:p w14:paraId="48B573EE">
            <w:pPr>
              <w:widowControl/>
              <w:spacing w:line="240" w:lineRule="atLeast"/>
              <w:jc w:val="center"/>
              <w:rPr>
                <w:kern w:val="0"/>
                <w:sz w:val="18"/>
              </w:rPr>
            </w:pPr>
            <w:r>
              <w:rPr>
                <w:kern w:val="0"/>
                <w:sz w:val="18"/>
              </w:rPr>
              <w:t>92</w:t>
            </w:r>
          </w:p>
        </w:tc>
        <w:tc>
          <w:tcPr>
            <w:tcW w:w="1057" w:type="dxa"/>
            <w:noWrap w:val="0"/>
            <w:vAlign w:val="bottom"/>
          </w:tcPr>
          <w:p w14:paraId="41ACB792">
            <w:pPr>
              <w:widowControl/>
              <w:spacing w:line="240" w:lineRule="atLeast"/>
              <w:jc w:val="center"/>
              <w:rPr>
                <w:kern w:val="0"/>
                <w:sz w:val="18"/>
              </w:rPr>
            </w:pPr>
            <w:r>
              <w:rPr>
                <w:kern w:val="0"/>
                <w:sz w:val="18"/>
              </w:rPr>
              <w:t>61</w:t>
            </w:r>
          </w:p>
        </w:tc>
        <w:tc>
          <w:tcPr>
            <w:tcW w:w="1053" w:type="dxa"/>
            <w:noWrap w:val="0"/>
            <w:vAlign w:val="bottom"/>
          </w:tcPr>
          <w:p w14:paraId="51539C21">
            <w:pPr>
              <w:widowControl/>
              <w:spacing w:line="240" w:lineRule="atLeast"/>
              <w:jc w:val="center"/>
              <w:rPr>
                <w:kern w:val="0"/>
                <w:sz w:val="18"/>
              </w:rPr>
            </w:pPr>
            <w:r>
              <w:rPr>
                <w:kern w:val="0"/>
                <w:sz w:val="18"/>
              </w:rPr>
              <w:t>120</w:t>
            </w:r>
          </w:p>
        </w:tc>
      </w:tr>
      <w:tr w14:paraId="0EDF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continue"/>
            <w:noWrap w:val="0"/>
            <w:vAlign w:val="center"/>
          </w:tcPr>
          <w:p w14:paraId="3A5DA90F">
            <w:pPr>
              <w:widowControl/>
              <w:spacing w:line="240" w:lineRule="atLeast"/>
              <w:jc w:val="left"/>
              <w:rPr>
                <w:rFonts w:ascii="宋体" w:hAnsi="宋体"/>
                <w:kern w:val="0"/>
                <w:sz w:val="18"/>
              </w:rPr>
            </w:pPr>
          </w:p>
        </w:tc>
        <w:tc>
          <w:tcPr>
            <w:tcW w:w="1038" w:type="dxa"/>
            <w:vMerge w:val="restart"/>
            <w:noWrap w:val="0"/>
            <w:vAlign w:val="center"/>
          </w:tcPr>
          <w:p w14:paraId="37514175">
            <w:pPr>
              <w:widowControl/>
              <w:spacing w:line="240" w:lineRule="atLeast"/>
              <w:jc w:val="center"/>
              <w:rPr>
                <w:rFonts w:ascii="宋体" w:hAnsi="宋体"/>
                <w:kern w:val="0"/>
                <w:sz w:val="18"/>
              </w:rPr>
            </w:pPr>
            <w:r>
              <w:rPr>
                <w:rFonts w:hint="eastAsia" w:ascii="宋体" w:hAnsi="宋体"/>
                <w:kern w:val="0"/>
                <w:sz w:val="18"/>
              </w:rPr>
              <w:t>指标</w:t>
            </w:r>
          </w:p>
        </w:tc>
        <w:tc>
          <w:tcPr>
            <w:tcW w:w="2401" w:type="dxa"/>
            <w:noWrap w:val="0"/>
            <w:vAlign w:val="bottom"/>
          </w:tcPr>
          <w:p w14:paraId="2931FCF3">
            <w:pPr>
              <w:widowControl/>
              <w:spacing w:line="240" w:lineRule="atLeast"/>
              <w:jc w:val="center"/>
              <w:rPr>
                <w:rFonts w:ascii="宋体" w:hAnsi="宋体"/>
                <w:kern w:val="0"/>
                <w:sz w:val="18"/>
              </w:rPr>
            </w:pPr>
            <w:r>
              <w:rPr>
                <w:rFonts w:hint="eastAsia" w:ascii="宋体" w:hAnsi="宋体"/>
                <w:kern w:val="0"/>
                <w:sz w:val="18"/>
              </w:rPr>
              <w:t>单产</w:t>
            </w:r>
            <w:r>
              <w:rPr>
                <w:kern w:val="0"/>
                <w:sz w:val="18"/>
              </w:rPr>
              <w:t xml:space="preserve">  </w:t>
            </w:r>
            <w:r>
              <w:rPr>
                <w:rFonts w:hint="eastAsia" w:ascii="宋体" w:hAnsi="宋体"/>
                <w:kern w:val="0"/>
                <w:sz w:val="18"/>
              </w:rPr>
              <w:t>（</w:t>
            </w:r>
            <w:r>
              <w:rPr>
                <w:kern w:val="0"/>
                <w:sz w:val="18"/>
              </w:rPr>
              <w:t>kg/</w:t>
            </w:r>
            <w:r>
              <w:rPr>
                <w:rFonts w:hint="eastAsia" w:ascii="宋体" w:hAnsi="宋体"/>
                <w:kern w:val="0"/>
                <w:sz w:val="18"/>
              </w:rPr>
              <w:t>亩）</w:t>
            </w:r>
          </w:p>
        </w:tc>
        <w:tc>
          <w:tcPr>
            <w:tcW w:w="1076" w:type="dxa"/>
            <w:noWrap w:val="0"/>
            <w:vAlign w:val="bottom"/>
          </w:tcPr>
          <w:p w14:paraId="5703CA5E">
            <w:pPr>
              <w:widowControl/>
              <w:spacing w:line="240" w:lineRule="atLeast"/>
              <w:jc w:val="center"/>
              <w:rPr>
                <w:rFonts w:ascii="宋体" w:hAnsi="宋体"/>
                <w:kern w:val="0"/>
                <w:sz w:val="18"/>
              </w:rPr>
            </w:pPr>
            <w:r>
              <w:rPr>
                <w:rFonts w:hint="eastAsia" w:ascii="宋体" w:hAnsi="宋体"/>
                <w:kern w:val="0"/>
                <w:sz w:val="18"/>
              </w:rPr>
              <w:t>100</w:t>
            </w:r>
          </w:p>
        </w:tc>
        <w:tc>
          <w:tcPr>
            <w:tcW w:w="1057" w:type="dxa"/>
            <w:noWrap w:val="0"/>
            <w:vAlign w:val="bottom"/>
          </w:tcPr>
          <w:p w14:paraId="1CF99080">
            <w:pPr>
              <w:widowControl/>
              <w:spacing w:line="240" w:lineRule="atLeast"/>
              <w:jc w:val="center"/>
              <w:rPr>
                <w:rFonts w:ascii="宋体" w:hAnsi="宋体"/>
                <w:kern w:val="0"/>
                <w:sz w:val="18"/>
              </w:rPr>
            </w:pPr>
            <w:r>
              <w:rPr>
                <w:rFonts w:hint="eastAsia" w:ascii="宋体" w:hAnsi="宋体"/>
                <w:kern w:val="0"/>
                <w:sz w:val="18"/>
              </w:rPr>
              <w:t>60</w:t>
            </w:r>
          </w:p>
        </w:tc>
        <w:tc>
          <w:tcPr>
            <w:tcW w:w="1057" w:type="dxa"/>
            <w:noWrap w:val="0"/>
            <w:vAlign w:val="bottom"/>
          </w:tcPr>
          <w:p w14:paraId="0C4BBEC3">
            <w:pPr>
              <w:widowControl/>
              <w:spacing w:line="240" w:lineRule="atLeast"/>
              <w:jc w:val="center"/>
              <w:rPr>
                <w:rFonts w:ascii="宋体" w:hAnsi="宋体"/>
                <w:kern w:val="0"/>
                <w:sz w:val="18"/>
              </w:rPr>
            </w:pPr>
            <w:r>
              <w:rPr>
                <w:rFonts w:hint="eastAsia" w:ascii="宋体" w:hAnsi="宋体"/>
                <w:kern w:val="0"/>
                <w:sz w:val="18"/>
              </w:rPr>
              <w:t>65</w:t>
            </w:r>
          </w:p>
        </w:tc>
        <w:tc>
          <w:tcPr>
            <w:tcW w:w="1053" w:type="dxa"/>
            <w:noWrap w:val="0"/>
            <w:vAlign w:val="bottom"/>
          </w:tcPr>
          <w:p w14:paraId="5239529F">
            <w:pPr>
              <w:widowControl/>
              <w:spacing w:line="240" w:lineRule="atLeast"/>
              <w:jc w:val="center"/>
              <w:rPr>
                <w:rFonts w:ascii="宋体" w:hAnsi="宋体"/>
                <w:kern w:val="0"/>
                <w:sz w:val="18"/>
              </w:rPr>
            </w:pPr>
            <w:r>
              <w:rPr>
                <w:rFonts w:hint="eastAsia" w:ascii="宋体" w:hAnsi="宋体"/>
                <w:kern w:val="0"/>
                <w:sz w:val="18"/>
              </w:rPr>
              <w:t>70</w:t>
            </w:r>
          </w:p>
        </w:tc>
      </w:tr>
      <w:tr w14:paraId="418F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5B453E4F">
            <w:pPr>
              <w:widowControl/>
              <w:spacing w:line="240" w:lineRule="atLeast"/>
              <w:jc w:val="left"/>
              <w:rPr>
                <w:rFonts w:ascii="宋体" w:hAnsi="宋体"/>
                <w:kern w:val="0"/>
                <w:sz w:val="18"/>
              </w:rPr>
            </w:pPr>
          </w:p>
        </w:tc>
        <w:tc>
          <w:tcPr>
            <w:tcW w:w="1038" w:type="dxa"/>
            <w:vMerge w:val="continue"/>
            <w:noWrap w:val="0"/>
            <w:vAlign w:val="center"/>
          </w:tcPr>
          <w:p w14:paraId="6386590A">
            <w:pPr>
              <w:widowControl/>
              <w:spacing w:line="240" w:lineRule="atLeast"/>
              <w:jc w:val="left"/>
              <w:rPr>
                <w:rFonts w:ascii="宋体" w:hAnsi="宋体"/>
                <w:kern w:val="0"/>
                <w:sz w:val="18"/>
              </w:rPr>
            </w:pPr>
          </w:p>
        </w:tc>
        <w:tc>
          <w:tcPr>
            <w:tcW w:w="2401" w:type="dxa"/>
            <w:noWrap w:val="0"/>
            <w:vAlign w:val="bottom"/>
          </w:tcPr>
          <w:p w14:paraId="0FB24363">
            <w:pPr>
              <w:widowControl/>
              <w:spacing w:line="240" w:lineRule="atLeast"/>
              <w:jc w:val="center"/>
              <w:rPr>
                <w:rFonts w:ascii="宋体" w:hAnsi="宋体"/>
                <w:kern w:val="0"/>
                <w:sz w:val="18"/>
              </w:rPr>
            </w:pPr>
            <w:r>
              <w:rPr>
                <w:rFonts w:hint="eastAsia" w:ascii="宋体" w:hAnsi="宋体"/>
                <w:kern w:val="0"/>
                <w:sz w:val="18"/>
              </w:rPr>
              <w:t>羊单位日食草量(kg/头.日)</w:t>
            </w:r>
          </w:p>
        </w:tc>
        <w:tc>
          <w:tcPr>
            <w:tcW w:w="1076" w:type="dxa"/>
            <w:noWrap w:val="0"/>
            <w:vAlign w:val="bottom"/>
          </w:tcPr>
          <w:p w14:paraId="7FF08F48">
            <w:pPr>
              <w:widowControl/>
              <w:spacing w:line="240" w:lineRule="atLeast"/>
              <w:jc w:val="center"/>
              <w:rPr>
                <w:rFonts w:ascii="宋体" w:hAnsi="宋体"/>
                <w:kern w:val="0"/>
                <w:sz w:val="18"/>
              </w:rPr>
            </w:pPr>
            <w:r>
              <w:rPr>
                <w:rFonts w:hint="eastAsia" w:ascii="宋体" w:hAnsi="宋体"/>
                <w:kern w:val="0"/>
                <w:sz w:val="18"/>
              </w:rPr>
              <w:t>1.8</w:t>
            </w:r>
          </w:p>
        </w:tc>
        <w:tc>
          <w:tcPr>
            <w:tcW w:w="1057" w:type="dxa"/>
            <w:noWrap w:val="0"/>
            <w:vAlign w:val="bottom"/>
          </w:tcPr>
          <w:p w14:paraId="620A5512">
            <w:pPr>
              <w:widowControl/>
              <w:spacing w:line="240" w:lineRule="atLeast"/>
              <w:jc w:val="center"/>
              <w:rPr>
                <w:rFonts w:ascii="宋体" w:hAnsi="宋体"/>
                <w:kern w:val="0"/>
                <w:sz w:val="18"/>
              </w:rPr>
            </w:pPr>
            <w:r>
              <w:rPr>
                <w:rFonts w:hint="eastAsia" w:ascii="宋体" w:hAnsi="宋体"/>
                <w:kern w:val="0"/>
                <w:sz w:val="18"/>
              </w:rPr>
              <w:t>1.8</w:t>
            </w:r>
          </w:p>
        </w:tc>
        <w:tc>
          <w:tcPr>
            <w:tcW w:w="1057" w:type="dxa"/>
            <w:noWrap w:val="0"/>
            <w:vAlign w:val="bottom"/>
          </w:tcPr>
          <w:p w14:paraId="6DEF412E">
            <w:pPr>
              <w:widowControl/>
              <w:spacing w:line="240" w:lineRule="atLeast"/>
              <w:jc w:val="center"/>
              <w:rPr>
                <w:rFonts w:ascii="宋体" w:hAnsi="宋体"/>
                <w:kern w:val="0"/>
                <w:sz w:val="18"/>
              </w:rPr>
            </w:pPr>
            <w:r>
              <w:rPr>
                <w:rFonts w:hint="eastAsia" w:ascii="宋体" w:hAnsi="宋体"/>
                <w:kern w:val="0"/>
                <w:sz w:val="18"/>
              </w:rPr>
              <w:t>1.8</w:t>
            </w:r>
          </w:p>
        </w:tc>
        <w:tc>
          <w:tcPr>
            <w:tcW w:w="1053" w:type="dxa"/>
            <w:noWrap w:val="0"/>
            <w:vAlign w:val="bottom"/>
          </w:tcPr>
          <w:p w14:paraId="14523388">
            <w:pPr>
              <w:widowControl/>
              <w:spacing w:line="240" w:lineRule="atLeast"/>
              <w:jc w:val="center"/>
              <w:rPr>
                <w:rFonts w:ascii="宋体" w:hAnsi="宋体"/>
                <w:kern w:val="0"/>
                <w:sz w:val="18"/>
              </w:rPr>
            </w:pPr>
            <w:r>
              <w:rPr>
                <w:rFonts w:hint="eastAsia" w:ascii="宋体" w:hAnsi="宋体"/>
                <w:kern w:val="0"/>
                <w:sz w:val="18"/>
              </w:rPr>
              <w:t>1.8</w:t>
            </w:r>
          </w:p>
        </w:tc>
      </w:tr>
      <w:tr w14:paraId="6AE9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65EF8F40">
            <w:pPr>
              <w:widowControl/>
              <w:spacing w:line="240" w:lineRule="atLeast"/>
              <w:jc w:val="left"/>
              <w:rPr>
                <w:rFonts w:ascii="宋体" w:hAnsi="宋体"/>
                <w:kern w:val="0"/>
                <w:sz w:val="18"/>
              </w:rPr>
            </w:pPr>
          </w:p>
        </w:tc>
        <w:tc>
          <w:tcPr>
            <w:tcW w:w="1038" w:type="dxa"/>
            <w:vMerge w:val="restart"/>
            <w:noWrap w:val="0"/>
            <w:vAlign w:val="center"/>
          </w:tcPr>
          <w:p w14:paraId="6CC55859">
            <w:pPr>
              <w:widowControl/>
              <w:spacing w:line="240" w:lineRule="atLeast"/>
              <w:jc w:val="center"/>
              <w:rPr>
                <w:rFonts w:ascii="宋体" w:hAnsi="宋体"/>
                <w:kern w:val="0"/>
                <w:sz w:val="18"/>
              </w:rPr>
            </w:pPr>
            <w:r>
              <w:rPr>
                <w:rFonts w:hint="eastAsia" w:ascii="宋体" w:hAnsi="宋体"/>
                <w:kern w:val="0"/>
                <w:sz w:val="18"/>
              </w:rPr>
              <w:t>天然草场</w:t>
            </w:r>
          </w:p>
        </w:tc>
        <w:tc>
          <w:tcPr>
            <w:tcW w:w="2401" w:type="dxa"/>
            <w:noWrap w:val="0"/>
            <w:vAlign w:val="bottom"/>
          </w:tcPr>
          <w:p w14:paraId="3C1F34A5">
            <w:pPr>
              <w:widowControl/>
              <w:spacing w:line="240" w:lineRule="atLeast"/>
              <w:jc w:val="center"/>
              <w:rPr>
                <w:rFonts w:ascii="宋体" w:hAnsi="宋体"/>
                <w:kern w:val="0"/>
                <w:sz w:val="18"/>
              </w:rPr>
            </w:pPr>
            <w:r>
              <w:rPr>
                <w:rFonts w:hint="eastAsia" w:ascii="宋体" w:hAnsi="宋体"/>
                <w:kern w:val="0"/>
                <w:sz w:val="18"/>
              </w:rPr>
              <w:t>面积（万亩）</w:t>
            </w:r>
          </w:p>
        </w:tc>
        <w:tc>
          <w:tcPr>
            <w:tcW w:w="1076" w:type="dxa"/>
            <w:noWrap w:val="0"/>
            <w:vAlign w:val="bottom"/>
          </w:tcPr>
          <w:p w14:paraId="0976D193">
            <w:pPr>
              <w:widowControl/>
              <w:spacing w:line="240" w:lineRule="atLeast"/>
              <w:jc w:val="center"/>
              <w:rPr>
                <w:rFonts w:ascii="宋体" w:hAnsi="宋体"/>
                <w:kern w:val="0"/>
                <w:sz w:val="18"/>
              </w:rPr>
            </w:pPr>
            <w:r>
              <w:rPr>
                <w:rFonts w:hint="eastAsia" w:ascii="宋体" w:hAnsi="宋体"/>
                <w:kern w:val="0"/>
                <w:sz w:val="18"/>
              </w:rPr>
              <w:t xml:space="preserve">277.96 </w:t>
            </w:r>
          </w:p>
        </w:tc>
        <w:tc>
          <w:tcPr>
            <w:tcW w:w="1057" w:type="dxa"/>
            <w:noWrap w:val="0"/>
            <w:vAlign w:val="bottom"/>
          </w:tcPr>
          <w:p w14:paraId="33EFF974">
            <w:pPr>
              <w:widowControl/>
              <w:spacing w:line="240" w:lineRule="atLeast"/>
              <w:jc w:val="center"/>
              <w:rPr>
                <w:rFonts w:ascii="宋体" w:hAnsi="宋体"/>
                <w:kern w:val="0"/>
                <w:sz w:val="18"/>
              </w:rPr>
            </w:pPr>
            <w:r>
              <w:rPr>
                <w:rFonts w:hint="eastAsia" w:ascii="宋体" w:hAnsi="宋体"/>
                <w:kern w:val="0"/>
                <w:sz w:val="18"/>
              </w:rPr>
              <w:t xml:space="preserve">74.83 </w:t>
            </w:r>
          </w:p>
        </w:tc>
        <w:tc>
          <w:tcPr>
            <w:tcW w:w="1057" w:type="dxa"/>
            <w:noWrap w:val="0"/>
            <w:vAlign w:val="bottom"/>
          </w:tcPr>
          <w:p w14:paraId="5B2A6220">
            <w:pPr>
              <w:widowControl/>
              <w:spacing w:line="240" w:lineRule="atLeast"/>
              <w:jc w:val="center"/>
              <w:rPr>
                <w:rFonts w:ascii="宋体" w:hAnsi="宋体"/>
                <w:kern w:val="0"/>
                <w:sz w:val="18"/>
              </w:rPr>
            </w:pPr>
            <w:r>
              <w:rPr>
                <w:rFonts w:hint="eastAsia" w:ascii="宋体" w:hAnsi="宋体"/>
                <w:kern w:val="0"/>
                <w:sz w:val="18"/>
              </w:rPr>
              <w:t xml:space="preserve">85.52 </w:t>
            </w:r>
          </w:p>
        </w:tc>
        <w:tc>
          <w:tcPr>
            <w:tcW w:w="1053" w:type="dxa"/>
            <w:noWrap w:val="0"/>
            <w:vAlign w:val="bottom"/>
          </w:tcPr>
          <w:p w14:paraId="570F2F0B">
            <w:pPr>
              <w:widowControl/>
              <w:spacing w:line="240" w:lineRule="atLeast"/>
              <w:jc w:val="center"/>
              <w:rPr>
                <w:rFonts w:ascii="宋体" w:hAnsi="宋体"/>
                <w:kern w:val="0"/>
                <w:sz w:val="18"/>
              </w:rPr>
            </w:pPr>
            <w:r>
              <w:rPr>
                <w:rFonts w:hint="eastAsia" w:ascii="宋体" w:hAnsi="宋体"/>
                <w:kern w:val="0"/>
                <w:sz w:val="18"/>
              </w:rPr>
              <w:t xml:space="preserve">96.22 </w:t>
            </w:r>
          </w:p>
        </w:tc>
      </w:tr>
      <w:tr w14:paraId="39E6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7E9FA54A">
            <w:pPr>
              <w:widowControl/>
              <w:spacing w:line="240" w:lineRule="atLeast"/>
              <w:jc w:val="left"/>
              <w:rPr>
                <w:rFonts w:ascii="宋体" w:hAnsi="宋体"/>
                <w:kern w:val="0"/>
                <w:sz w:val="18"/>
              </w:rPr>
            </w:pPr>
          </w:p>
        </w:tc>
        <w:tc>
          <w:tcPr>
            <w:tcW w:w="1038" w:type="dxa"/>
            <w:vMerge w:val="continue"/>
            <w:noWrap w:val="0"/>
            <w:vAlign w:val="center"/>
          </w:tcPr>
          <w:p w14:paraId="29D8C8E7">
            <w:pPr>
              <w:widowControl/>
              <w:spacing w:line="240" w:lineRule="atLeast"/>
              <w:jc w:val="left"/>
              <w:rPr>
                <w:rFonts w:ascii="宋体" w:hAnsi="宋体"/>
                <w:kern w:val="0"/>
                <w:sz w:val="18"/>
              </w:rPr>
            </w:pPr>
          </w:p>
        </w:tc>
        <w:tc>
          <w:tcPr>
            <w:tcW w:w="2401" w:type="dxa"/>
            <w:noWrap w:val="0"/>
            <w:vAlign w:val="bottom"/>
          </w:tcPr>
          <w:p w14:paraId="15027ECA">
            <w:pPr>
              <w:widowControl/>
              <w:spacing w:line="240" w:lineRule="atLeast"/>
              <w:jc w:val="center"/>
              <w:rPr>
                <w:rFonts w:ascii="宋体" w:hAnsi="宋体"/>
                <w:kern w:val="0"/>
                <w:sz w:val="18"/>
              </w:rPr>
            </w:pPr>
            <w:r>
              <w:rPr>
                <w:rFonts w:hint="eastAsia" w:ascii="宋体" w:hAnsi="宋体"/>
                <w:kern w:val="0"/>
                <w:sz w:val="18"/>
              </w:rPr>
              <w:t>产草量</w:t>
            </w:r>
            <w:r>
              <w:rPr>
                <w:kern w:val="0"/>
                <w:sz w:val="18"/>
              </w:rPr>
              <w:t>(</w:t>
            </w:r>
            <w:r>
              <w:rPr>
                <w:rFonts w:hint="eastAsia" w:ascii="宋体" w:hAnsi="宋体"/>
                <w:kern w:val="0"/>
                <w:sz w:val="18"/>
              </w:rPr>
              <w:t>万</w:t>
            </w:r>
            <w:r>
              <w:rPr>
                <w:kern w:val="0"/>
                <w:sz w:val="18"/>
              </w:rPr>
              <w:t>kg)</w:t>
            </w:r>
          </w:p>
        </w:tc>
        <w:tc>
          <w:tcPr>
            <w:tcW w:w="1076" w:type="dxa"/>
            <w:noWrap w:val="0"/>
            <w:vAlign w:val="bottom"/>
          </w:tcPr>
          <w:p w14:paraId="2F5EAD72">
            <w:pPr>
              <w:widowControl/>
              <w:spacing w:line="240" w:lineRule="atLeast"/>
              <w:jc w:val="center"/>
              <w:rPr>
                <w:rFonts w:ascii="宋体" w:hAnsi="宋体"/>
                <w:kern w:val="0"/>
                <w:sz w:val="18"/>
              </w:rPr>
            </w:pPr>
            <w:r>
              <w:rPr>
                <w:rFonts w:hint="eastAsia" w:ascii="宋体" w:hAnsi="宋体"/>
                <w:kern w:val="0"/>
                <w:sz w:val="18"/>
              </w:rPr>
              <w:t xml:space="preserve">27796 </w:t>
            </w:r>
          </w:p>
        </w:tc>
        <w:tc>
          <w:tcPr>
            <w:tcW w:w="1057" w:type="dxa"/>
            <w:noWrap w:val="0"/>
            <w:vAlign w:val="bottom"/>
          </w:tcPr>
          <w:p w14:paraId="26BFC13E">
            <w:pPr>
              <w:widowControl/>
              <w:spacing w:line="240" w:lineRule="atLeast"/>
              <w:jc w:val="center"/>
              <w:rPr>
                <w:rFonts w:ascii="宋体" w:hAnsi="宋体"/>
                <w:kern w:val="0"/>
                <w:sz w:val="18"/>
              </w:rPr>
            </w:pPr>
            <w:r>
              <w:rPr>
                <w:rFonts w:hint="eastAsia" w:ascii="宋体" w:hAnsi="宋体"/>
                <w:kern w:val="0"/>
                <w:sz w:val="18"/>
              </w:rPr>
              <w:t xml:space="preserve">4490 </w:t>
            </w:r>
          </w:p>
        </w:tc>
        <w:tc>
          <w:tcPr>
            <w:tcW w:w="1057" w:type="dxa"/>
            <w:noWrap w:val="0"/>
            <w:vAlign w:val="bottom"/>
          </w:tcPr>
          <w:p w14:paraId="335DFFD6">
            <w:pPr>
              <w:widowControl/>
              <w:spacing w:line="240" w:lineRule="atLeast"/>
              <w:jc w:val="center"/>
              <w:rPr>
                <w:rFonts w:ascii="宋体" w:hAnsi="宋体"/>
                <w:kern w:val="0"/>
                <w:sz w:val="18"/>
              </w:rPr>
            </w:pPr>
            <w:r>
              <w:rPr>
                <w:rFonts w:hint="eastAsia" w:ascii="宋体" w:hAnsi="宋体"/>
                <w:kern w:val="0"/>
                <w:sz w:val="18"/>
              </w:rPr>
              <w:t xml:space="preserve">5559 </w:t>
            </w:r>
          </w:p>
        </w:tc>
        <w:tc>
          <w:tcPr>
            <w:tcW w:w="1053" w:type="dxa"/>
            <w:noWrap w:val="0"/>
            <w:vAlign w:val="bottom"/>
          </w:tcPr>
          <w:p w14:paraId="07E3205A">
            <w:pPr>
              <w:widowControl/>
              <w:spacing w:line="240" w:lineRule="atLeast"/>
              <w:jc w:val="center"/>
              <w:rPr>
                <w:rFonts w:ascii="宋体" w:hAnsi="宋体"/>
                <w:kern w:val="0"/>
                <w:sz w:val="18"/>
              </w:rPr>
            </w:pPr>
            <w:r>
              <w:rPr>
                <w:rFonts w:hint="eastAsia" w:ascii="宋体" w:hAnsi="宋体"/>
                <w:kern w:val="0"/>
                <w:sz w:val="18"/>
              </w:rPr>
              <w:t xml:space="preserve">6735 </w:t>
            </w:r>
          </w:p>
        </w:tc>
      </w:tr>
      <w:tr w14:paraId="05E6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5642D014">
            <w:pPr>
              <w:widowControl/>
              <w:spacing w:line="240" w:lineRule="atLeast"/>
              <w:jc w:val="left"/>
              <w:rPr>
                <w:rFonts w:ascii="宋体" w:hAnsi="宋体"/>
                <w:kern w:val="0"/>
                <w:sz w:val="18"/>
              </w:rPr>
            </w:pPr>
          </w:p>
        </w:tc>
        <w:tc>
          <w:tcPr>
            <w:tcW w:w="1038" w:type="dxa"/>
            <w:vMerge w:val="continue"/>
            <w:noWrap w:val="0"/>
            <w:vAlign w:val="center"/>
          </w:tcPr>
          <w:p w14:paraId="26266438">
            <w:pPr>
              <w:widowControl/>
              <w:spacing w:line="240" w:lineRule="atLeast"/>
              <w:jc w:val="left"/>
              <w:rPr>
                <w:rFonts w:ascii="宋体" w:hAnsi="宋体"/>
                <w:kern w:val="0"/>
                <w:sz w:val="18"/>
              </w:rPr>
            </w:pPr>
          </w:p>
        </w:tc>
        <w:tc>
          <w:tcPr>
            <w:tcW w:w="2401" w:type="dxa"/>
            <w:noWrap w:val="0"/>
            <w:vAlign w:val="bottom"/>
          </w:tcPr>
          <w:p w14:paraId="1868BBA8">
            <w:pPr>
              <w:widowControl/>
              <w:spacing w:line="240" w:lineRule="atLeast"/>
              <w:jc w:val="center"/>
              <w:rPr>
                <w:rFonts w:ascii="宋体" w:hAnsi="宋体"/>
                <w:kern w:val="0"/>
                <w:sz w:val="18"/>
              </w:rPr>
            </w:pPr>
            <w:r>
              <w:rPr>
                <w:rFonts w:hint="eastAsia" w:ascii="宋体" w:hAnsi="宋体"/>
                <w:kern w:val="0"/>
                <w:sz w:val="18"/>
              </w:rPr>
              <w:t>天然理论载畜量（万头）</w:t>
            </w:r>
          </w:p>
        </w:tc>
        <w:tc>
          <w:tcPr>
            <w:tcW w:w="1076" w:type="dxa"/>
            <w:noWrap w:val="0"/>
            <w:vAlign w:val="bottom"/>
          </w:tcPr>
          <w:p w14:paraId="4D9D6273">
            <w:pPr>
              <w:widowControl/>
              <w:spacing w:line="240" w:lineRule="atLeast"/>
              <w:jc w:val="center"/>
              <w:rPr>
                <w:rFonts w:ascii="宋体" w:hAnsi="宋体"/>
                <w:kern w:val="0"/>
                <w:sz w:val="18"/>
              </w:rPr>
            </w:pPr>
            <w:r>
              <w:rPr>
                <w:rFonts w:hint="eastAsia" w:ascii="宋体" w:hAnsi="宋体"/>
                <w:kern w:val="0"/>
                <w:sz w:val="18"/>
              </w:rPr>
              <w:t xml:space="preserve">167.85 </w:t>
            </w:r>
          </w:p>
        </w:tc>
        <w:tc>
          <w:tcPr>
            <w:tcW w:w="1057" w:type="dxa"/>
            <w:noWrap w:val="0"/>
            <w:vAlign w:val="bottom"/>
          </w:tcPr>
          <w:p w14:paraId="43EF8BE4">
            <w:pPr>
              <w:widowControl/>
              <w:spacing w:line="240" w:lineRule="atLeast"/>
              <w:jc w:val="center"/>
              <w:rPr>
                <w:rFonts w:ascii="宋体" w:hAnsi="宋体"/>
                <w:kern w:val="0"/>
                <w:sz w:val="18"/>
              </w:rPr>
            </w:pPr>
            <w:r>
              <w:rPr>
                <w:rFonts w:hint="eastAsia" w:ascii="宋体" w:hAnsi="宋体"/>
                <w:kern w:val="0"/>
                <w:sz w:val="18"/>
              </w:rPr>
              <w:t xml:space="preserve">27.11 </w:t>
            </w:r>
          </w:p>
        </w:tc>
        <w:tc>
          <w:tcPr>
            <w:tcW w:w="1057" w:type="dxa"/>
            <w:noWrap w:val="0"/>
            <w:vAlign w:val="bottom"/>
          </w:tcPr>
          <w:p w14:paraId="36EA6213">
            <w:pPr>
              <w:widowControl/>
              <w:spacing w:line="240" w:lineRule="atLeast"/>
              <w:jc w:val="center"/>
              <w:rPr>
                <w:rFonts w:ascii="宋体" w:hAnsi="宋体"/>
                <w:kern w:val="0"/>
                <w:sz w:val="18"/>
              </w:rPr>
            </w:pPr>
            <w:r>
              <w:rPr>
                <w:rFonts w:hint="eastAsia" w:ascii="宋体" w:hAnsi="宋体"/>
                <w:kern w:val="0"/>
                <w:sz w:val="18"/>
              </w:rPr>
              <w:t xml:space="preserve">50.63 </w:t>
            </w:r>
          </w:p>
        </w:tc>
        <w:tc>
          <w:tcPr>
            <w:tcW w:w="1053" w:type="dxa"/>
            <w:noWrap w:val="0"/>
            <w:vAlign w:val="bottom"/>
          </w:tcPr>
          <w:p w14:paraId="3FF46571">
            <w:pPr>
              <w:widowControl/>
              <w:spacing w:line="240" w:lineRule="atLeast"/>
              <w:jc w:val="center"/>
              <w:rPr>
                <w:rFonts w:ascii="宋体" w:hAnsi="宋体"/>
                <w:kern w:val="0"/>
                <w:sz w:val="18"/>
              </w:rPr>
            </w:pPr>
            <w:r>
              <w:rPr>
                <w:rFonts w:hint="eastAsia" w:ascii="宋体" w:hAnsi="宋体"/>
                <w:kern w:val="0"/>
                <w:sz w:val="18"/>
              </w:rPr>
              <w:t xml:space="preserve">31.18 </w:t>
            </w:r>
          </w:p>
        </w:tc>
      </w:tr>
      <w:tr w14:paraId="7DBE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continue"/>
            <w:noWrap w:val="0"/>
            <w:vAlign w:val="center"/>
          </w:tcPr>
          <w:p w14:paraId="7AEB3699">
            <w:pPr>
              <w:widowControl/>
              <w:spacing w:line="240" w:lineRule="atLeast"/>
              <w:jc w:val="left"/>
              <w:rPr>
                <w:rFonts w:ascii="宋体" w:hAnsi="宋体"/>
                <w:kern w:val="0"/>
                <w:sz w:val="18"/>
              </w:rPr>
            </w:pPr>
          </w:p>
        </w:tc>
        <w:tc>
          <w:tcPr>
            <w:tcW w:w="1038" w:type="dxa"/>
            <w:vMerge w:val="continue"/>
            <w:noWrap w:val="0"/>
            <w:vAlign w:val="center"/>
          </w:tcPr>
          <w:p w14:paraId="3DCCFE76">
            <w:pPr>
              <w:widowControl/>
              <w:spacing w:line="240" w:lineRule="atLeast"/>
              <w:jc w:val="left"/>
              <w:rPr>
                <w:rFonts w:ascii="宋体" w:hAnsi="宋体"/>
                <w:kern w:val="0"/>
                <w:sz w:val="18"/>
              </w:rPr>
            </w:pPr>
          </w:p>
        </w:tc>
        <w:tc>
          <w:tcPr>
            <w:tcW w:w="2401" w:type="dxa"/>
            <w:noWrap w:val="0"/>
            <w:vAlign w:val="bottom"/>
          </w:tcPr>
          <w:p w14:paraId="2C6DAD44">
            <w:pPr>
              <w:widowControl/>
              <w:spacing w:line="240" w:lineRule="atLeast"/>
              <w:jc w:val="center"/>
              <w:rPr>
                <w:rFonts w:ascii="宋体" w:hAnsi="宋体"/>
                <w:kern w:val="0"/>
                <w:sz w:val="18"/>
              </w:rPr>
            </w:pPr>
            <w:r>
              <w:rPr>
                <w:rFonts w:hint="eastAsia" w:ascii="宋体" w:hAnsi="宋体"/>
                <w:kern w:val="0"/>
                <w:sz w:val="18"/>
              </w:rPr>
              <w:t>实际载畜量（万头）</w:t>
            </w:r>
          </w:p>
        </w:tc>
        <w:tc>
          <w:tcPr>
            <w:tcW w:w="1076" w:type="dxa"/>
            <w:noWrap w:val="0"/>
            <w:vAlign w:val="bottom"/>
          </w:tcPr>
          <w:p w14:paraId="7B43CE40">
            <w:pPr>
              <w:widowControl/>
              <w:spacing w:line="240" w:lineRule="atLeast"/>
              <w:jc w:val="center"/>
              <w:rPr>
                <w:rFonts w:ascii="宋体" w:hAnsi="宋体"/>
                <w:kern w:val="0"/>
                <w:sz w:val="18"/>
              </w:rPr>
            </w:pPr>
            <w:r>
              <w:rPr>
                <w:rFonts w:hint="eastAsia" w:ascii="宋体" w:hAnsi="宋体"/>
                <w:kern w:val="0"/>
                <w:sz w:val="18"/>
              </w:rPr>
              <w:t xml:space="preserve">28.13 </w:t>
            </w:r>
          </w:p>
        </w:tc>
        <w:tc>
          <w:tcPr>
            <w:tcW w:w="1057" w:type="dxa"/>
            <w:noWrap w:val="0"/>
            <w:vAlign w:val="bottom"/>
          </w:tcPr>
          <w:p w14:paraId="6BAED46A">
            <w:pPr>
              <w:widowControl/>
              <w:spacing w:line="240" w:lineRule="atLeast"/>
              <w:jc w:val="center"/>
              <w:rPr>
                <w:rFonts w:ascii="宋体" w:hAnsi="宋体"/>
                <w:kern w:val="0"/>
                <w:sz w:val="18"/>
              </w:rPr>
            </w:pPr>
            <w:r>
              <w:rPr>
                <w:rFonts w:hint="eastAsia" w:ascii="宋体" w:hAnsi="宋体"/>
                <w:kern w:val="0"/>
                <w:sz w:val="18"/>
              </w:rPr>
              <w:t xml:space="preserve">28.93 </w:t>
            </w:r>
          </w:p>
        </w:tc>
        <w:tc>
          <w:tcPr>
            <w:tcW w:w="1057" w:type="dxa"/>
            <w:noWrap w:val="0"/>
            <w:vAlign w:val="bottom"/>
          </w:tcPr>
          <w:p w14:paraId="28BA3935">
            <w:pPr>
              <w:widowControl/>
              <w:spacing w:line="240" w:lineRule="atLeast"/>
              <w:jc w:val="center"/>
              <w:rPr>
                <w:rFonts w:ascii="宋体" w:hAnsi="宋体"/>
                <w:kern w:val="0"/>
                <w:sz w:val="18"/>
              </w:rPr>
            </w:pPr>
            <w:r>
              <w:rPr>
                <w:rFonts w:hint="eastAsia" w:ascii="宋体" w:hAnsi="宋体"/>
                <w:kern w:val="0"/>
                <w:sz w:val="18"/>
              </w:rPr>
              <w:t xml:space="preserve">27.73 </w:t>
            </w:r>
          </w:p>
        </w:tc>
        <w:tc>
          <w:tcPr>
            <w:tcW w:w="1053" w:type="dxa"/>
            <w:noWrap w:val="0"/>
            <w:vAlign w:val="bottom"/>
          </w:tcPr>
          <w:p w14:paraId="4990523F">
            <w:pPr>
              <w:widowControl/>
              <w:spacing w:line="240" w:lineRule="atLeast"/>
              <w:jc w:val="center"/>
              <w:rPr>
                <w:rFonts w:ascii="宋体" w:hAnsi="宋体"/>
                <w:kern w:val="0"/>
                <w:sz w:val="18"/>
              </w:rPr>
            </w:pPr>
            <w:r>
              <w:rPr>
                <w:rFonts w:hint="eastAsia" w:ascii="宋体" w:hAnsi="宋体"/>
                <w:kern w:val="0"/>
                <w:sz w:val="18"/>
              </w:rPr>
              <w:t xml:space="preserve">27.45 </w:t>
            </w:r>
          </w:p>
        </w:tc>
      </w:tr>
      <w:tr w14:paraId="00C4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2DE134ED">
            <w:pPr>
              <w:widowControl/>
              <w:spacing w:line="240" w:lineRule="atLeast"/>
              <w:jc w:val="left"/>
              <w:rPr>
                <w:rFonts w:ascii="宋体" w:hAnsi="宋体"/>
                <w:kern w:val="0"/>
                <w:sz w:val="18"/>
              </w:rPr>
            </w:pPr>
          </w:p>
        </w:tc>
        <w:tc>
          <w:tcPr>
            <w:tcW w:w="1038" w:type="dxa"/>
            <w:noWrap w:val="0"/>
            <w:vAlign w:val="center"/>
          </w:tcPr>
          <w:p w14:paraId="5B0F4737">
            <w:pPr>
              <w:widowControl/>
              <w:spacing w:line="240" w:lineRule="atLeast"/>
              <w:jc w:val="center"/>
              <w:rPr>
                <w:rFonts w:ascii="宋体" w:hAnsi="宋体"/>
                <w:kern w:val="0"/>
                <w:sz w:val="18"/>
              </w:rPr>
            </w:pPr>
            <w:r>
              <w:rPr>
                <w:rFonts w:hint="eastAsia" w:ascii="宋体" w:hAnsi="宋体"/>
                <w:kern w:val="0"/>
                <w:sz w:val="18"/>
              </w:rPr>
              <w:t>农区</w:t>
            </w:r>
          </w:p>
        </w:tc>
        <w:tc>
          <w:tcPr>
            <w:tcW w:w="2401" w:type="dxa"/>
            <w:noWrap w:val="0"/>
            <w:vAlign w:val="bottom"/>
          </w:tcPr>
          <w:p w14:paraId="45DDA63A">
            <w:pPr>
              <w:widowControl/>
              <w:spacing w:line="240" w:lineRule="atLeast"/>
              <w:jc w:val="center"/>
              <w:rPr>
                <w:rFonts w:ascii="宋体" w:hAnsi="宋体"/>
                <w:kern w:val="0"/>
                <w:sz w:val="18"/>
              </w:rPr>
            </w:pPr>
            <w:r>
              <w:rPr>
                <w:rFonts w:hint="eastAsia" w:ascii="宋体" w:hAnsi="宋体"/>
                <w:kern w:val="0"/>
                <w:sz w:val="18"/>
              </w:rPr>
              <w:t>农区载实际载畜量（万头）</w:t>
            </w:r>
          </w:p>
        </w:tc>
        <w:tc>
          <w:tcPr>
            <w:tcW w:w="1076" w:type="dxa"/>
            <w:noWrap w:val="0"/>
            <w:vAlign w:val="bottom"/>
          </w:tcPr>
          <w:p w14:paraId="13F10C82">
            <w:pPr>
              <w:widowControl/>
              <w:spacing w:line="240" w:lineRule="atLeast"/>
              <w:jc w:val="center"/>
              <w:rPr>
                <w:rFonts w:ascii="宋体" w:hAnsi="宋体"/>
                <w:kern w:val="0"/>
                <w:sz w:val="18"/>
              </w:rPr>
            </w:pPr>
            <w:r>
              <w:rPr>
                <w:rFonts w:hint="eastAsia" w:ascii="宋体" w:hAnsi="宋体"/>
                <w:kern w:val="0"/>
                <w:sz w:val="18"/>
              </w:rPr>
              <w:t xml:space="preserve">2.00 </w:t>
            </w:r>
          </w:p>
        </w:tc>
        <w:tc>
          <w:tcPr>
            <w:tcW w:w="1057" w:type="dxa"/>
            <w:noWrap w:val="0"/>
            <w:vAlign w:val="bottom"/>
          </w:tcPr>
          <w:p w14:paraId="558FA416">
            <w:pPr>
              <w:widowControl/>
              <w:spacing w:line="240" w:lineRule="atLeast"/>
              <w:jc w:val="center"/>
              <w:rPr>
                <w:rFonts w:ascii="宋体" w:hAnsi="宋体"/>
                <w:kern w:val="0"/>
                <w:sz w:val="18"/>
              </w:rPr>
            </w:pPr>
            <w:r>
              <w:rPr>
                <w:rFonts w:hint="eastAsia" w:ascii="宋体" w:hAnsi="宋体"/>
                <w:kern w:val="0"/>
                <w:sz w:val="18"/>
              </w:rPr>
              <w:t xml:space="preserve">1.20 </w:t>
            </w:r>
          </w:p>
        </w:tc>
        <w:tc>
          <w:tcPr>
            <w:tcW w:w="1057" w:type="dxa"/>
            <w:noWrap w:val="0"/>
            <w:vAlign w:val="bottom"/>
          </w:tcPr>
          <w:p w14:paraId="7B4148D9">
            <w:pPr>
              <w:widowControl/>
              <w:spacing w:line="240" w:lineRule="atLeast"/>
              <w:jc w:val="center"/>
              <w:rPr>
                <w:rFonts w:ascii="宋体" w:hAnsi="宋体"/>
                <w:kern w:val="0"/>
                <w:sz w:val="18"/>
              </w:rPr>
            </w:pPr>
            <w:r>
              <w:rPr>
                <w:rFonts w:hint="eastAsia" w:ascii="宋体" w:hAnsi="宋体"/>
                <w:kern w:val="0"/>
                <w:sz w:val="18"/>
              </w:rPr>
              <w:t xml:space="preserve">2.40 </w:t>
            </w:r>
          </w:p>
        </w:tc>
        <w:tc>
          <w:tcPr>
            <w:tcW w:w="1053" w:type="dxa"/>
            <w:noWrap w:val="0"/>
            <w:vAlign w:val="bottom"/>
          </w:tcPr>
          <w:p w14:paraId="719A0563">
            <w:pPr>
              <w:widowControl/>
              <w:spacing w:line="240" w:lineRule="atLeast"/>
              <w:jc w:val="center"/>
              <w:rPr>
                <w:rFonts w:ascii="宋体" w:hAnsi="宋体"/>
                <w:kern w:val="0"/>
                <w:sz w:val="18"/>
              </w:rPr>
            </w:pPr>
            <w:r>
              <w:rPr>
                <w:rFonts w:hint="eastAsia" w:ascii="宋体" w:hAnsi="宋体"/>
                <w:kern w:val="0"/>
                <w:sz w:val="18"/>
              </w:rPr>
              <w:t xml:space="preserve">2.68 </w:t>
            </w:r>
          </w:p>
        </w:tc>
      </w:tr>
      <w:tr w14:paraId="7C23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continue"/>
            <w:noWrap w:val="0"/>
            <w:vAlign w:val="center"/>
          </w:tcPr>
          <w:p w14:paraId="6A6DC3E6">
            <w:pPr>
              <w:widowControl/>
              <w:spacing w:line="240" w:lineRule="atLeast"/>
              <w:jc w:val="left"/>
              <w:rPr>
                <w:rFonts w:ascii="宋体" w:hAnsi="宋体"/>
                <w:kern w:val="0"/>
                <w:sz w:val="18"/>
              </w:rPr>
            </w:pPr>
          </w:p>
        </w:tc>
        <w:tc>
          <w:tcPr>
            <w:tcW w:w="3439" w:type="dxa"/>
            <w:gridSpan w:val="2"/>
            <w:noWrap w:val="0"/>
            <w:vAlign w:val="bottom"/>
          </w:tcPr>
          <w:p w14:paraId="3305F7B8">
            <w:pPr>
              <w:widowControl/>
              <w:spacing w:line="240" w:lineRule="atLeast"/>
              <w:jc w:val="center"/>
              <w:rPr>
                <w:rFonts w:ascii="宋体" w:hAnsi="宋体"/>
                <w:kern w:val="0"/>
                <w:sz w:val="18"/>
              </w:rPr>
            </w:pPr>
            <w:r>
              <w:rPr>
                <w:rFonts w:hint="eastAsia" w:ascii="宋体" w:hAnsi="宋体"/>
                <w:kern w:val="0"/>
                <w:sz w:val="18"/>
              </w:rPr>
              <w:t>合计载畜量（万头）</w:t>
            </w:r>
          </w:p>
        </w:tc>
        <w:tc>
          <w:tcPr>
            <w:tcW w:w="1076" w:type="dxa"/>
            <w:noWrap w:val="0"/>
            <w:vAlign w:val="bottom"/>
          </w:tcPr>
          <w:p w14:paraId="2CC4838C">
            <w:pPr>
              <w:widowControl/>
              <w:spacing w:line="240" w:lineRule="atLeast"/>
              <w:jc w:val="center"/>
              <w:rPr>
                <w:rFonts w:ascii="宋体" w:hAnsi="宋体"/>
                <w:kern w:val="0"/>
                <w:sz w:val="18"/>
              </w:rPr>
            </w:pPr>
            <w:r>
              <w:rPr>
                <w:rFonts w:hint="eastAsia" w:ascii="宋体" w:hAnsi="宋体"/>
                <w:kern w:val="0"/>
                <w:sz w:val="18"/>
              </w:rPr>
              <w:t xml:space="preserve">30.13 </w:t>
            </w:r>
          </w:p>
        </w:tc>
        <w:tc>
          <w:tcPr>
            <w:tcW w:w="1057" w:type="dxa"/>
            <w:noWrap w:val="0"/>
            <w:vAlign w:val="bottom"/>
          </w:tcPr>
          <w:p w14:paraId="7ED14D8A">
            <w:pPr>
              <w:widowControl/>
              <w:spacing w:line="240" w:lineRule="atLeast"/>
              <w:jc w:val="center"/>
              <w:rPr>
                <w:rFonts w:ascii="宋体" w:hAnsi="宋体"/>
                <w:kern w:val="0"/>
                <w:sz w:val="18"/>
              </w:rPr>
            </w:pPr>
            <w:r>
              <w:rPr>
                <w:rFonts w:hint="eastAsia" w:ascii="宋体" w:hAnsi="宋体"/>
                <w:kern w:val="0"/>
                <w:sz w:val="18"/>
              </w:rPr>
              <w:t xml:space="preserve">30.13 </w:t>
            </w:r>
          </w:p>
        </w:tc>
        <w:tc>
          <w:tcPr>
            <w:tcW w:w="1057" w:type="dxa"/>
            <w:noWrap w:val="0"/>
            <w:vAlign w:val="bottom"/>
          </w:tcPr>
          <w:p w14:paraId="3ED34197">
            <w:pPr>
              <w:widowControl/>
              <w:spacing w:line="240" w:lineRule="atLeast"/>
              <w:jc w:val="center"/>
              <w:rPr>
                <w:rFonts w:ascii="宋体" w:hAnsi="宋体"/>
                <w:kern w:val="0"/>
                <w:sz w:val="18"/>
              </w:rPr>
            </w:pPr>
            <w:r>
              <w:rPr>
                <w:rFonts w:hint="eastAsia" w:ascii="宋体" w:hAnsi="宋体"/>
                <w:kern w:val="0"/>
                <w:sz w:val="18"/>
              </w:rPr>
              <w:t xml:space="preserve">30.13 </w:t>
            </w:r>
          </w:p>
        </w:tc>
        <w:tc>
          <w:tcPr>
            <w:tcW w:w="1053" w:type="dxa"/>
            <w:noWrap w:val="0"/>
            <w:vAlign w:val="bottom"/>
          </w:tcPr>
          <w:p w14:paraId="7BAB7F78">
            <w:pPr>
              <w:widowControl/>
              <w:spacing w:line="240" w:lineRule="atLeast"/>
              <w:jc w:val="center"/>
              <w:rPr>
                <w:rFonts w:ascii="宋体" w:hAnsi="宋体"/>
                <w:kern w:val="0"/>
                <w:sz w:val="18"/>
              </w:rPr>
            </w:pPr>
            <w:r>
              <w:rPr>
                <w:rFonts w:hint="eastAsia" w:ascii="宋体" w:hAnsi="宋体"/>
                <w:kern w:val="0"/>
                <w:sz w:val="18"/>
              </w:rPr>
              <w:t xml:space="preserve">30.13 </w:t>
            </w:r>
          </w:p>
        </w:tc>
      </w:tr>
      <w:tr w14:paraId="1B6D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restart"/>
            <w:noWrap w:val="0"/>
            <w:vAlign w:val="center"/>
          </w:tcPr>
          <w:p w14:paraId="691F9502">
            <w:pPr>
              <w:widowControl/>
              <w:spacing w:line="240" w:lineRule="atLeast"/>
              <w:jc w:val="center"/>
              <w:rPr>
                <w:rFonts w:ascii="宋体" w:hAnsi="宋体"/>
                <w:kern w:val="0"/>
                <w:sz w:val="18"/>
              </w:rPr>
            </w:pPr>
            <w:r>
              <w:rPr>
                <w:rFonts w:hint="eastAsia" w:ascii="宋体" w:hAnsi="宋体"/>
                <w:kern w:val="0"/>
                <w:sz w:val="18"/>
              </w:rPr>
              <w:t>2015年</w:t>
            </w:r>
          </w:p>
        </w:tc>
        <w:tc>
          <w:tcPr>
            <w:tcW w:w="1038" w:type="dxa"/>
            <w:vMerge w:val="restart"/>
            <w:noWrap w:val="0"/>
            <w:vAlign w:val="center"/>
          </w:tcPr>
          <w:p w14:paraId="3B7BE6C3">
            <w:pPr>
              <w:widowControl/>
              <w:spacing w:line="240" w:lineRule="atLeast"/>
              <w:jc w:val="center"/>
              <w:rPr>
                <w:rFonts w:ascii="宋体" w:hAnsi="宋体"/>
                <w:kern w:val="0"/>
                <w:sz w:val="18"/>
              </w:rPr>
            </w:pPr>
            <w:r>
              <w:rPr>
                <w:rFonts w:hint="eastAsia" w:ascii="宋体" w:hAnsi="宋体"/>
                <w:kern w:val="0"/>
                <w:sz w:val="18"/>
              </w:rPr>
              <w:t>指标</w:t>
            </w:r>
          </w:p>
        </w:tc>
        <w:tc>
          <w:tcPr>
            <w:tcW w:w="2401" w:type="dxa"/>
            <w:noWrap w:val="0"/>
            <w:vAlign w:val="bottom"/>
          </w:tcPr>
          <w:p w14:paraId="2A8ED390">
            <w:pPr>
              <w:widowControl/>
              <w:spacing w:line="240" w:lineRule="atLeast"/>
              <w:jc w:val="center"/>
              <w:rPr>
                <w:rFonts w:ascii="宋体" w:hAnsi="宋体"/>
                <w:kern w:val="0"/>
                <w:sz w:val="18"/>
              </w:rPr>
            </w:pPr>
            <w:r>
              <w:rPr>
                <w:rFonts w:hint="eastAsia" w:ascii="宋体" w:hAnsi="宋体"/>
                <w:kern w:val="0"/>
                <w:sz w:val="18"/>
              </w:rPr>
              <w:t>单产</w:t>
            </w:r>
            <w:r>
              <w:rPr>
                <w:kern w:val="0"/>
                <w:sz w:val="18"/>
              </w:rPr>
              <w:t xml:space="preserve">  </w:t>
            </w:r>
            <w:r>
              <w:rPr>
                <w:rFonts w:hint="eastAsia" w:ascii="宋体" w:hAnsi="宋体"/>
                <w:kern w:val="0"/>
                <w:sz w:val="18"/>
              </w:rPr>
              <w:t>（</w:t>
            </w:r>
            <w:r>
              <w:rPr>
                <w:kern w:val="0"/>
                <w:sz w:val="18"/>
              </w:rPr>
              <w:t>kg/</w:t>
            </w:r>
            <w:r>
              <w:rPr>
                <w:rFonts w:hint="eastAsia" w:ascii="宋体" w:hAnsi="宋体"/>
                <w:kern w:val="0"/>
                <w:sz w:val="18"/>
              </w:rPr>
              <w:t>亩）</w:t>
            </w:r>
          </w:p>
        </w:tc>
        <w:tc>
          <w:tcPr>
            <w:tcW w:w="1076" w:type="dxa"/>
            <w:noWrap w:val="0"/>
            <w:vAlign w:val="bottom"/>
          </w:tcPr>
          <w:p w14:paraId="5BC15EA8">
            <w:pPr>
              <w:widowControl/>
              <w:spacing w:line="240" w:lineRule="atLeast"/>
              <w:jc w:val="center"/>
              <w:rPr>
                <w:rFonts w:ascii="宋体" w:hAnsi="宋体"/>
                <w:kern w:val="0"/>
                <w:sz w:val="18"/>
              </w:rPr>
            </w:pPr>
            <w:r>
              <w:rPr>
                <w:rFonts w:hint="eastAsia" w:ascii="宋体" w:hAnsi="宋体"/>
                <w:kern w:val="0"/>
                <w:sz w:val="18"/>
              </w:rPr>
              <w:t>105</w:t>
            </w:r>
          </w:p>
        </w:tc>
        <w:tc>
          <w:tcPr>
            <w:tcW w:w="1057" w:type="dxa"/>
            <w:noWrap w:val="0"/>
            <w:vAlign w:val="bottom"/>
          </w:tcPr>
          <w:p w14:paraId="02D01B22">
            <w:pPr>
              <w:widowControl/>
              <w:spacing w:line="240" w:lineRule="atLeast"/>
              <w:jc w:val="center"/>
              <w:rPr>
                <w:rFonts w:ascii="宋体" w:hAnsi="宋体"/>
                <w:kern w:val="0"/>
                <w:sz w:val="18"/>
              </w:rPr>
            </w:pPr>
            <w:r>
              <w:rPr>
                <w:rFonts w:hint="eastAsia" w:ascii="宋体" w:hAnsi="宋体"/>
                <w:kern w:val="0"/>
                <w:sz w:val="18"/>
              </w:rPr>
              <w:t>60</w:t>
            </w:r>
          </w:p>
        </w:tc>
        <w:tc>
          <w:tcPr>
            <w:tcW w:w="1057" w:type="dxa"/>
            <w:noWrap w:val="0"/>
            <w:vAlign w:val="bottom"/>
          </w:tcPr>
          <w:p w14:paraId="5DFE8895">
            <w:pPr>
              <w:widowControl/>
              <w:spacing w:line="240" w:lineRule="atLeast"/>
              <w:jc w:val="center"/>
              <w:rPr>
                <w:rFonts w:ascii="宋体" w:hAnsi="宋体"/>
                <w:kern w:val="0"/>
                <w:sz w:val="18"/>
              </w:rPr>
            </w:pPr>
            <w:r>
              <w:rPr>
                <w:rFonts w:hint="eastAsia" w:ascii="宋体" w:hAnsi="宋体"/>
                <w:kern w:val="0"/>
                <w:sz w:val="18"/>
              </w:rPr>
              <w:t>75</w:t>
            </w:r>
          </w:p>
        </w:tc>
        <w:tc>
          <w:tcPr>
            <w:tcW w:w="1053" w:type="dxa"/>
            <w:noWrap w:val="0"/>
            <w:vAlign w:val="bottom"/>
          </w:tcPr>
          <w:p w14:paraId="7240673B">
            <w:pPr>
              <w:widowControl/>
              <w:spacing w:line="240" w:lineRule="atLeast"/>
              <w:jc w:val="center"/>
              <w:rPr>
                <w:rFonts w:ascii="宋体" w:hAnsi="宋体"/>
                <w:kern w:val="0"/>
                <w:sz w:val="18"/>
              </w:rPr>
            </w:pPr>
            <w:r>
              <w:rPr>
                <w:rFonts w:hint="eastAsia" w:ascii="宋体" w:hAnsi="宋体"/>
                <w:kern w:val="0"/>
                <w:sz w:val="18"/>
              </w:rPr>
              <w:t>80</w:t>
            </w:r>
          </w:p>
        </w:tc>
      </w:tr>
      <w:tr w14:paraId="2E52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2F052B86">
            <w:pPr>
              <w:widowControl/>
              <w:spacing w:line="240" w:lineRule="atLeast"/>
              <w:jc w:val="left"/>
              <w:rPr>
                <w:rFonts w:ascii="宋体" w:hAnsi="宋体"/>
                <w:kern w:val="0"/>
                <w:sz w:val="18"/>
              </w:rPr>
            </w:pPr>
          </w:p>
        </w:tc>
        <w:tc>
          <w:tcPr>
            <w:tcW w:w="1038" w:type="dxa"/>
            <w:vMerge w:val="continue"/>
            <w:noWrap w:val="0"/>
            <w:vAlign w:val="center"/>
          </w:tcPr>
          <w:p w14:paraId="2D0ADB47">
            <w:pPr>
              <w:widowControl/>
              <w:spacing w:line="240" w:lineRule="atLeast"/>
              <w:jc w:val="left"/>
              <w:rPr>
                <w:rFonts w:ascii="宋体" w:hAnsi="宋体"/>
                <w:kern w:val="0"/>
                <w:sz w:val="18"/>
              </w:rPr>
            </w:pPr>
          </w:p>
        </w:tc>
        <w:tc>
          <w:tcPr>
            <w:tcW w:w="2401" w:type="dxa"/>
            <w:noWrap w:val="0"/>
            <w:vAlign w:val="bottom"/>
          </w:tcPr>
          <w:p w14:paraId="44BC9891">
            <w:pPr>
              <w:widowControl/>
              <w:spacing w:line="240" w:lineRule="atLeast"/>
              <w:jc w:val="center"/>
              <w:rPr>
                <w:rFonts w:ascii="宋体" w:hAnsi="宋体"/>
                <w:kern w:val="0"/>
                <w:sz w:val="18"/>
              </w:rPr>
            </w:pPr>
            <w:r>
              <w:rPr>
                <w:rFonts w:hint="eastAsia" w:ascii="宋体" w:hAnsi="宋体"/>
                <w:kern w:val="0"/>
                <w:sz w:val="18"/>
              </w:rPr>
              <w:t>羊单位日食草量(kg/头.日)</w:t>
            </w:r>
          </w:p>
        </w:tc>
        <w:tc>
          <w:tcPr>
            <w:tcW w:w="1076" w:type="dxa"/>
            <w:noWrap w:val="0"/>
            <w:vAlign w:val="bottom"/>
          </w:tcPr>
          <w:p w14:paraId="24B589D8">
            <w:pPr>
              <w:widowControl/>
              <w:spacing w:line="240" w:lineRule="atLeast"/>
              <w:jc w:val="center"/>
              <w:rPr>
                <w:rFonts w:ascii="宋体" w:hAnsi="宋体"/>
                <w:kern w:val="0"/>
                <w:sz w:val="18"/>
              </w:rPr>
            </w:pPr>
            <w:r>
              <w:rPr>
                <w:rFonts w:hint="eastAsia" w:ascii="宋体" w:hAnsi="宋体"/>
                <w:kern w:val="0"/>
                <w:sz w:val="18"/>
              </w:rPr>
              <w:t>1.85</w:t>
            </w:r>
          </w:p>
        </w:tc>
        <w:tc>
          <w:tcPr>
            <w:tcW w:w="1057" w:type="dxa"/>
            <w:noWrap w:val="0"/>
            <w:vAlign w:val="bottom"/>
          </w:tcPr>
          <w:p w14:paraId="3BA13D02">
            <w:pPr>
              <w:widowControl/>
              <w:spacing w:line="240" w:lineRule="atLeast"/>
              <w:jc w:val="center"/>
              <w:rPr>
                <w:rFonts w:ascii="宋体" w:hAnsi="宋体"/>
                <w:kern w:val="0"/>
                <w:sz w:val="18"/>
              </w:rPr>
            </w:pPr>
            <w:r>
              <w:rPr>
                <w:rFonts w:hint="eastAsia" w:ascii="宋体" w:hAnsi="宋体"/>
                <w:kern w:val="0"/>
                <w:sz w:val="18"/>
              </w:rPr>
              <w:t>1.85</w:t>
            </w:r>
          </w:p>
        </w:tc>
        <w:tc>
          <w:tcPr>
            <w:tcW w:w="1057" w:type="dxa"/>
            <w:noWrap w:val="0"/>
            <w:vAlign w:val="bottom"/>
          </w:tcPr>
          <w:p w14:paraId="18F8A058">
            <w:pPr>
              <w:widowControl/>
              <w:spacing w:line="240" w:lineRule="atLeast"/>
              <w:jc w:val="center"/>
              <w:rPr>
                <w:rFonts w:ascii="宋体" w:hAnsi="宋体"/>
                <w:kern w:val="0"/>
                <w:sz w:val="18"/>
              </w:rPr>
            </w:pPr>
            <w:r>
              <w:rPr>
                <w:rFonts w:hint="eastAsia" w:ascii="宋体" w:hAnsi="宋体"/>
                <w:kern w:val="0"/>
                <w:sz w:val="18"/>
              </w:rPr>
              <w:t>1.85</w:t>
            </w:r>
          </w:p>
        </w:tc>
        <w:tc>
          <w:tcPr>
            <w:tcW w:w="1053" w:type="dxa"/>
            <w:noWrap w:val="0"/>
            <w:vAlign w:val="bottom"/>
          </w:tcPr>
          <w:p w14:paraId="6D65DFD4">
            <w:pPr>
              <w:widowControl/>
              <w:spacing w:line="240" w:lineRule="atLeast"/>
              <w:jc w:val="center"/>
              <w:rPr>
                <w:rFonts w:ascii="宋体" w:hAnsi="宋体"/>
                <w:kern w:val="0"/>
                <w:sz w:val="18"/>
              </w:rPr>
            </w:pPr>
            <w:r>
              <w:rPr>
                <w:rFonts w:hint="eastAsia" w:ascii="宋体" w:hAnsi="宋体"/>
                <w:kern w:val="0"/>
                <w:sz w:val="18"/>
              </w:rPr>
              <w:t>1.85</w:t>
            </w:r>
          </w:p>
        </w:tc>
      </w:tr>
      <w:tr w14:paraId="4D2D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2BF59E95">
            <w:pPr>
              <w:widowControl/>
              <w:spacing w:line="240" w:lineRule="atLeast"/>
              <w:jc w:val="left"/>
              <w:rPr>
                <w:rFonts w:ascii="宋体" w:hAnsi="宋体"/>
                <w:kern w:val="0"/>
                <w:sz w:val="18"/>
              </w:rPr>
            </w:pPr>
          </w:p>
        </w:tc>
        <w:tc>
          <w:tcPr>
            <w:tcW w:w="1038" w:type="dxa"/>
            <w:vMerge w:val="restart"/>
            <w:noWrap w:val="0"/>
            <w:vAlign w:val="center"/>
          </w:tcPr>
          <w:p w14:paraId="3DC4C6AF">
            <w:pPr>
              <w:widowControl/>
              <w:spacing w:line="240" w:lineRule="atLeast"/>
              <w:jc w:val="center"/>
              <w:rPr>
                <w:rFonts w:ascii="宋体" w:hAnsi="宋体"/>
                <w:kern w:val="0"/>
                <w:sz w:val="18"/>
              </w:rPr>
            </w:pPr>
            <w:r>
              <w:rPr>
                <w:rFonts w:hint="eastAsia" w:ascii="宋体" w:hAnsi="宋体"/>
                <w:kern w:val="0"/>
                <w:sz w:val="18"/>
              </w:rPr>
              <w:t>天然草场</w:t>
            </w:r>
          </w:p>
        </w:tc>
        <w:tc>
          <w:tcPr>
            <w:tcW w:w="2401" w:type="dxa"/>
            <w:noWrap w:val="0"/>
            <w:vAlign w:val="bottom"/>
          </w:tcPr>
          <w:p w14:paraId="6E6335E9">
            <w:pPr>
              <w:widowControl/>
              <w:spacing w:line="240" w:lineRule="atLeast"/>
              <w:jc w:val="center"/>
              <w:rPr>
                <w:rFonts w:ascii="宋体" w:hAnsi="宋体"/>
                <w:kern w:val="0"/>
                <w:sz w:val="18"/>
              </w:rPr>
            </w:pPr>
            <w:r>
              <w:rPr>
                <w:rFonts w:hint="eastAsia" w:ascii="宋体" w:hAnsi="宋体"/>
                <w:kern w:val="0"/>
                <w:sz w:val="18"/>
              </w:rPr>
              <w:t>面积（万亩）</w:t>
            </w:r>
          </w:p>
        </w:tc>
        <w:tc>
          <w:tcPr>
            <w:tcW w:w="1076" w:type="dxa"/>
            <w:noWrap w:val="0"/>
            <w:vAlign w:val="bottom"/>
          </w:tcPr>
          <w:p w14:paraId="670E60A3">
            <w:pPr>
              <w:widowControl/>
              <w:spacing w:line="240" w:lineRule="atLeast"/>
              <w:jc w:val="center"/>
              <w:rPr>
                <w:rFonts w:ascii="宋体" w:hAnsi="宋体"/>
                <w:kern w:val="0"/>
                <w:sz w:val="18"/>
              </w:rPr>
            </w:pPr>
            <w:r>
              <w:rPr>
                <w:rFonts w:hint="eastAsia" w:ascii="宋体" w:hAnsi="宋体"/>
                <w:kern w:val="0"/>
                <w:sz w:val="18"/>
              </w:rPr>
              <w:t xml:space="preserve">277.96 </w:t>
            </w:r>
          </w:p>
        </w:tc>
        <w:tc>
          <w:tcPr>
            <w:tcW w:w="1057" w:type="dxa"/>
            <w:noWrap w:val="0"/>
            <w:vAlign w:val="bottom"/>
          </w:tcPr>
          <w:p w14:paraId="7227EF2D">
            <w:pPr>
              <w:widowControl/>
              <w:spacing w:line="240" w:lineRule="atLeast"/>
              <w:jc w:val="center"/>
              <w:rPr>
                <w:rFonts w:ascii="宋体" w:hAnsi="宋体"/>
                <w:kern w:val="0"/>
                <w:sz w:val="18"/>
              </w:rPr>
            </w:pPr>
            <w:r>
              <w:rPr>
                <w:rFonts w:hint="eastAsia" w:ascii="宋体" w:hAnsi="宋体"/>
                <w:kern w:val="0"/>
                <w:sz w:val="18"/>
              </w:rPr>
              <w:t xml:space="preserve">74.83 </w:t>
            </w:r>
          </w:p>
        </w:tc>
        <w:tc>
          <w:tcPr>
            <w:tcW w:w="1057" w:type="dxa"/>
            <w:noWrap w:val="0"/>
            <w:vAlign w:val="bottom"/>
          </w:tcPr>
          <w:p w14:paraId="34E2C12D">
            <w:pPr>
              <w:widowControl/>
              <w:spacing w:line="240" w:lineRule="atLeast"/>
              <w:jc w:val="center"/>
              <w:rPr>
                <w:rFonts w:ascii="宋体" w:hAnsi="宋体"/>
                <w:kern w:val="0"/>
                <w:sz w:val="18"/>
              </w:rPr>
            </w:pPr>
            <w:r>
              <w:rPr>
                <w:rFonts w:hint="eastAsia" w:ascii="宋体" w:hAnsi="宋体"/>
                <w:kern w:val="0"/>
                <w:sz w:val="18"/>
              </w:rPr>
              <w:t xml:space="preserve">85.52 </w:t>
            </w:r>
          </w:p>
        </w:tc>
        <w:tc>
          <w:tcPr>
            <w:tcW w:w="1053" w:type="dxa"/>
            <w:noWrap w:val="0"/>
            <w:vAlign w:val="bottom"/>
          </w:tcPr>
          <w:p w14:paraId="0E304860">
            <w:pPr>
              <w:widowControl/>
              <w:spacing w:line="240" w:lineRule="atLeast"/>
              <w:jc w:val="center"/>
              <w:rPr>
                <w:rFonts w:ascii="宋体" w:hAnsi="宋体"/>
                <w:kern w:val="0"/>
                <w:sz w:val="18"/>
              </w:rPr>
            </w:pPr>
            <w:r>
              <w:rPr>
                <w:rFonts w:hint="eastAsia" w:ascii="宋体" w:hAnsi="宋体"/>
                <w:kern w:val="0"/>
                <w:sz w:val="18"/>
              </w:rPr>
              <w:t xml:space="preserve">96.22 </w:t>
            </w:r>
          </w:p>
        </w:tc>
      </w:tr>
      <w:tr w14:paraId="7650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continue"/>
            <w:noWrap w:val="0"/>
            <w:vAlign w:val="center"/>
          </w:tcPr>
          <w:p w14:paraId="0F350B91">
            <w:pPr>
              <w:widowControl/>
              <w:spacing w:line="240" w:lineRule="atLeast"/>
              <w:jc w:val="left"/>
              <w:rPr>
                <w:rFonts w:ascii="宋体" w:hAnsi="宋体"/>
                <w:kern w:val="0"/>
                <w:sz w:val="18"/>
              </w:rPr>
            </w:pPr>
          </w:p>
        </w:tc>
        <w:tc>
          <w:tcPr>
            <w:tcW w:w="1038" w:type="dxa"/>
            <w:vMerge w:val="continue"/>
            <w:noWrap w:val="0"/>
            <w:vAlign w:val="center"/>
          </w:tcPr>
          <w:p w14:paraId="6EF7DF5D">
            <w:pPr>
              <w:widowControl/>
              <w:spacing w:line="240" w:lineRule="atLeast"/>
              <w:jc w:val="left"/>
              <w:rPr>
                <w:rFonts w:ascii="宋体" w:hAnsi="宋体"/>
                <w:kern w:val="0"/>
                <w:sz w:val="18"/>
              </w:rPr>
            </w:pPr>
          </w:p>
        </w:tc>
        <w:tc>
          <w:tcPr>
            <w:tcW w:w="2401" w:type="dxa"/>
            <w:noWrap w:val="0"/>
            <w:vAlign w:val="bottom"/>
          </w:tcPr>
          <w:p w14:paraId="05E08121">
            <w:pPr>
              <w:widowControl/>
              <w:spacing w:line="240" w:lineRule="atLeast"/>
              <w:jc w:val="center"/>
              <w:rPr>
                <w:rFonts w:ascii="宋体" w:hAnsi="宋体"/>
                <w:kern w:val="0"/>
                <w:sz w:val="18"/>
              </w:rPr>
            </w:pPr>
            <w:r>
              <w:rPr>
                <w:rFonts w:hint="eastAsia" w:ascii="宋体" w:hAnsi="宋体"/>
                <w:kern w:val="0"/>
                <w:sz w:val="18"/>
              </w:rPr>
              <w:t>产草量</w:t>
            </w:r>
            <w:r>
              <w:rPr>
                <w:kern w:val="0"/>
                <w:sz w:val="18"/>
              </w:rPr>
              <w:t>(</w:t>
            </w:r>
            <w:r>
              <w:rPr>
                <w:rFonts w:hint="eastAsia" w:ascii="宋体" w:hAnsi="宋体"/>
                <w:kern w:val="0"/>
                <w:sz w:val="18"/>
              </w:rPr>
              <w:t>万</w:t>
            </w:r>
            <w:r>
              <w:rPr>
                <w:kern w:val="0"/>
                <w:sz w:val="18"/>
              </w:rPr>
              <w:t>kg)</w:t>
            </w:r>
          </w:p>
        </w:tc>
        <w:tc>
          <w:tcPr>
            <w:tcW w:w="1076" w:type="dxa"/>
            <w:noWrap w:val="0"/>
            <w:vAlign w:val="bottom"/>
          </w:tcPr>
          <w:p w14:paraId="79CF00FB">
            <w:pPr>
              <w:widowControl/>
              <w:spacing w:line="240" w:lineRule="atLeast"/>
              <w:jc w:val="center"/>
              <w:rPr>
                <w:rFonts w:ascii="宋体" w:hAnsi="宋体"/>
                <w:kern w:val="0"/>
                <w:sz w:val="18"/>
              </w:rPr>
            </w:pPr>
            <w:r>
              <w:rPr>
                <w:rFonts w:hint="eastAsia" w:ascii="宋体" w:hAnsi="宋体"/>
                <w:kern w:val="0"/>
                <w:sz w:val="18"/>
              </w:rPr>
              <w:t xml:space="preserve">29185 </w:t>
            </w:r>
          </w:p>
        </w:tc>
        <w:tc>
          <w:tcPr>
            <w:tcW w:w="1057" w:type="dxa"/>
            <w:noWrap w:val="0"/>
            <w:vAlign w:val="bottom"/>
          </w:tcPr>
          <w:p w14:paraId="7756D46A">
            <w:pPr>
              <w:widowControl/>
              <w:spacing w:line="240" w:lineRule="atLeast"/>
              <w:jc w:val="center"/>
              <w:rPr>
                <w:rFonts w:ascii="宋体" w:hAnsi="宋体"/>
                <w:kern w:val="0"/>
                <w:sz w:val="18"/>
              </w:rPr>
            </w:pPr>
            <w:r>
              <w:rPr>
                <w:rFonts w:hint="eastAsia" w:ascii="宋体" w:hAnsi="宋体"/>
                <w:kern w:val="0"/>
                <w:sz w:val="18"/>
              </w:rPr>
              <w:t xml:space="preserve">4490 </w:t>
            </w:r>
          </w:p>
        </w:tc>
        <w:tc>
          <w:tcPr>
            <w:tcW w:w="1057" w:type="dxa"/>
            <w:noWrap w:val="0"/>
            <w:vAlign w:val="bottom"/>
          </w:tcPr>
          <w:p w14:paraId="06471261">
            <w:pPr>
              <w:widowControl/>
              <w:spacing w:line="240" w:lineRule="atLeast"/>
              <w:jc w:val="center"/>
              <w:rPr>
                <w:rFonts w:ascii="宋体" w:hAnsi="宋体"/>
                <w:kern w:val="0"/>
                <w:sz w:val="18"/>
              </w:rPr>
            </w:pPr>
            <w:r>
              <w:rPr>
                <w:rFonts w:hint="eastAsia" w:ascii="宋体" w:hAnsi="宋体"/>
                <w:kern w:val="0"/>
                <w:sz w:val="18"/>
              </w:rPr>
              <w:t xml:space="preserve">6414 </w:t>
            </w:r>
          </w:p>
        </w:tc>
        <w:tc>
          <w:tcPr>
            <w:tcW w:w="1053" w:type="dxa"/>
            <w:noWrap w:val="0"/>
            <w:vAlign w:val="bottom"/>
          </w:tcPr>
          <w:p w14:paraId="1F1D3B02">
            <w:pPr>
              <w:widowControl/>
              <w:spacing w:line="240" w:lineRule="atLeast"/>
              <w:jc w:val="center"/>
              <w:rPr>
                <w:rFonts w:ascii="宋体" w:hAnsi="宋体"/>
                <w:kern w:val="0"/>
                <w:sz w:val="18"/>
              </w:rPr>
            </w:pPr>
            <w:r>
              <w:rPr>
                <w:rFonts w:hint="eastAsia" w:ascii="宋体" w:hAnsi="宋体"/>
                <w:kern w:val="0"/>
                <w:sz w:val="18"/>
              </w:rPr>
              <w:t xml:space="preserve">7697 </w:t>
            </w:r>
          </w:p>
        </w:tc>
      </w:tr>
      <w:tr w14:paraId="2E79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08E4881B">
            <w:pPr>
              <w:widowControl/>
              <w:spacing w:line="240" w:lineRule="atLeast"/>
              <w:jc w:val="left"/>
              <w:rPr>
                <w:rFonts w:ascii="宋体" w:hAnsi="宋体"/>
                <w:kern w:val="0"/>
                <w:sz w:val="18"/>
              </w:rPr>
            </w:pPr>
          </w:p>
        </w:tc>
        <w:tc>
          <w:tcPr>
            <w:tcW w:w="1038" w:type="dxa"/>
            <w:vMerge w:val="continue"/>
            <w:noWrap w:val="0"/>
            <w:vAlign w:val="center"/>
          </w:tcPr>
          <w:p w14:paraId="44C0DE5C">
            <w:pPr>
              <w:widowControl/>
              <w:spacing w:line="240" w:lineRule="atLeast"/>
              <w:jc w:val="left"/>
              <w:rPr>
                <w:rFonts w:ascii="宋体" w:hAnsi="宋体"/>
                <w:kern w:val="0"/>
                <w:sz w:val="18"/>
              </w:rPr>
            </w:pPr>
          </w:p>
        </w:tc>
        <w:tc>
          <w:tcPr>
            <w:tcW w:w="2401" w:type="dxa"/>
            <w:noWrap w:val="0"/>
            <w:vAlign w:val="bottom"/>
          </w:tcPr>
          <w:p w14:paraId="1C150A5B">
            <w:pPr>
              <w:widowControl/>
              <w:spacing w:line="240" w:lineRule="atLeast"/>
              <w:jc w:val="center"/>
              <w:rPr>
                <w:rFonts w:ascii="宋体" w:hAnsi="宋体"/>
                <w:kern w:val="0"/>
                <w:sz w:val="18"/>
              </w:rPr>
            </w:pPr>
            <w:r>
              <w:rPr>
                <w:rFonts w:hint="eastAsia" w:ascii="宋体" w:hAnsi="宋体"/>
                <w:kern w:val="0"/>
                <w:sz w:val="18"/>
              </w:rPr>
              <w:t>天然理论载畜量（万头）</w:t>
            </w:r>
          </w:p>
        </w:tc>
        <w:tc>
          <w:tcPr>
            <w:tcW w:w="1076" w:type="dxa"/>
            <w:noWrap w:val="0"/>
            <w:vAlign w:val="bottom"/>
          </w:tcPr>
          <w:p w14:paraId="47F7F44B">
            <w:pPr>
              <w:widowControl/>
              <w:spacing w:line="240" w:lineRule="atLeast"/>
              <w:jc w:val="center"/>
              <w:rPr>
                <w:rFonts w:ascii="宋体" w:hAnsi="宋体"/>
                <w:kern w:val="0"/>
                <w:sz w:val="18"/>
              </w:rPr>
            </w:pPr>
            <w:r>
              <w:rPr>
                <w:rFonts w:hint="eastAsia" w:ascii="宋体" w:hAnsi="宋体"/>
                <w:kern w:val="0"/>
                <w:sz w:val="18"/>
              </w:rPr>
              <w:t xml:space="preserve">171.48 </w:t>
            </w:r>
          </w:p>
        </w:tc>
        <w:tc>
          <w:tcPr>
            <w:tcW w:w="1057" w:type="dxa"/>
            <w:noWrap w:val="0"/>
            <w:vAlign w:val="bottom"/>
          </w:tcPr>
          <w:p w14:paraId="3B567568">
            <w:pPr>
              <w:widowControl/>
              <w:spacing w:line="240" w:lineRule="atLeast"/>
              <w:jc w:val="center"/>
              <w:rPr>
                <w:rFonts w:ascii="宋体" w:hAnsi="宋体"/>
                <w:kern w:val="0"/>
                <w:sz w:val="18"/>
              </w:rPr>
            </w:pPr>
            <w:r>
              <w:rPr>
                <w:rFonts w:hint="eastAsia" w:ascii="宋体" w:hAnsi="宋体"/>
                <w:kern w:val="0"/>
                <w:sz w:val="18"/>
              </w:rPr>
              <w:t xml:space="preserve">26.38 </w:t>
            </w:r>
          </w:p>
        </w:tc>
        <w:tc>
          <w:tcPr>
            <w:tcW w:w="1057" w:type="dxa"/>
            <w:noWrap w:val="0"/>
            <w:vAlign w:val="bottom"/>
          </w:tcPr>
          <w:p w14:paraId="0E272D97">
            <w:pPr>
              <w:widowControl/>
              <w:spacing w:line="240" w:lineRule="atLeast"/>
              <w:jc w:val="center"/>
              <w:rPr>
                <w:rFonts w:ascii="宋体" w:hAnsi="宋体"/>
                <w:kern w:val="0"/>
                <w:sz w:val="18"/>
              </w:rPr>
            </w:pPr>
            <w:r>
              <w:rPr>
                <w:rFonts w:hint="eastAsia" w:ascii="宋体" w:hAnsi="宋体"/>
                <w:kern w:val="0"/>
                <w:sz w:val="18"/>
              </w:rPr>
              <w:t xml:space="preserve">56.84 </w:t>
            </w:r>
          </w:p>
        </w:tc>
        <w:tc>
          <w:tcPr>
            <w:tcW w:w="1053" w:type="dxa"/>
            <w:noWrap w:val="0"/>
            <w:vAlign w:val="bottom"/>
          </w:tcPr>
          <w:p w14:paraId="70029924">
            <w:pPr>
              <w:widowControl/>
              <w:spacing w:line="240" w:lineRule="atLeast"/>
              <w:jc w:val="center"/>
              <w:rPr>
                <w:rFonts w:ascii="宋体" w:hAnsi="宋体"/>
                <w:kern w:val="0"/>
                <w:sz w:val="18"/>
              </w:rPr>
            </w:pPr>
            <w:r>
              <w:rPr>
                <w:rFonts w:hint="eastAsia" w:ascii="宋体" w:hAnsi="宋体"/>
                <w:kern w:val="0"/>
                <w:sz w:val="18"/>
              </w:rPr>
              <w:t xml:space="preserve">34.67 </w:t>
            </w:r>
          </w:p>
        </w:tc>
      </w:tr>
      <w:tr w14:paraId="06B2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358249A9">
            <w:pPr>
              <w:widowControl/>
              <w:spacing w:line="240" w:lineRule="atLeast"/>
              <w:jc w:val="left"/>
              <w:rPr>
                <w:rFonts w:ascii="宋体" w:hAnsi="宋体"/>
                <w:kern w:val="0"/>
                <w:sz w:val="18"/>
              </w:rPr>
            </w:pPr>
          </w:p>
        </w:tc>
        <w:tc>
          <w:tcPr>
            <w:tcW w:w="1038" w:type="dxa"/>
            <w:vMerge w:val="continue"/>
            <w:noWrap w:val="0"/>
            <w:vAlign w:val="center"/>
          </w:tcPr>
          <w:p w14:paraId="2EBF1450">
            <w:pPr>
              <w:widowControl/>
              <w:spacing w:line="240" w:lineRule="atLeast"/>
              <w:jc w:val="left"/>
              <w:rPr>
                <w:rFonts w:ascii="宋体" w:hAnsi="宋体"/>
                <w:kern w:val="0"/>
                <w:sz w:val="18"/>
              </w:rPr>
            </w:pPr>
          </w:p>
        </w:tc>
        <w:tc>
          <w:tcPr>
            <w:tcW w:w="2401" w:type="dxa"/>
            <w:noWrap w:val="0"/>
            <w:vAlign w:val="bottom"/>
          </w:tcPr>
          <w:p w14:paraId="05365E22">
            <w:pPr>
              <w:widowControl/>
              <w:spacing w:line="240" w:lineRule="atLeast"/>
              <w:jc w:val="center"/>
              <w:rPr>
                <w:rFonts w:ascii="宋体" w:hAnsi="宋体"/>
                <w:kern w:val="0"/>
                <w:sz w:val="18"/>
              </w:rPr>
            </w:pPr>
            <w:r>
              <w:rPr>
                <w:rFonts w:hint="eastAsia" w:ascii="宋体" w:hAnsi="宋体"/>
                <w:kern w:val="0"/>
                <w:sz w:val="18"/>
              </w:rPr>
              <w:t>实际载畜量（万头）</w:t>
            </w:r>
          </w:p>
        </w:tc>
        <w:tc>
          <w:tcPr>
            <w:tcW w:w="1076" w:type="dxa"/>
            <w:noWrap w:val="0"/>
            <w:vAlign w:val="bottom"/>
          </w:tcPr>
          <w:p w14:paraId="22D529DE">
            <w:pPr>
              <w:widowControl/>
              <w:spacing w:line="240" w:lineRule="atLeast"/>
              <w:jc w:val="center"/>
              <w:rPr>
                <w:rFonts w:ascii="宋体" w:hAnsi="宋体"/>
                <w:kern w:val="0"/>
                <w:sz w:val="18"/>
              </w:rPr>
            </w:pPr>
            <w:r>
              <w:rPr>
                <w:rFonts w:hint="eastAsia" w:ascii="宋体" w:hAnsi="宋体"/>
                <w:kern w:val="0"/>
                <w:sz w:val="18"/>
              </w:rPr>
              <w:t xml:space="preserve">37.91 </w:t>
            </w:r>
          </w:p>
        </w:tc>
        <w:tc>
          <w:tcPr>
            <w:tcW w:w="1057" w:type="dxa"/>
            <w:noWrap w:val="0"/>
            <w:vAlign w:val="bottom"/>
          </w:tcPr>
          <w:p w14:paraId="1AB9AAE5">
            <w:pPr>
              <w:widowControl/>
              <w:spacing w:line="240" w:lineRule="atLeast"/>
              <w:jc w:val="center"/>
              <w:rPr>
                <w:rFonts w:ascii="宋体" w:hAnsi="宋体"/>
                <w:kern w:val="0"/>
                <w:sz w:val="18"/>
              </w:rPr>
            </w:pPr>
            <w:r>
              <w:rPr>
                <w:rFonts w:hint="eastAsia" w:ascii="宋体" w:hAnsi="宋体"/>
                <w:kern w:val="0"/>
                <w:sz w:val="18"/>
              </w:rPr>
              <w:t xml:space="preserve">41.91 </w:t>
            </w:r>
          </w:p>
        </w:tc>
        <w:tc>
          <w:tcPr>
            <w:tcW w:w="1057" w:type="dxa"/>
            <w:noWrap w:val="0"/>
            <w:vAlign w:val="bottom"/>
          </w:tcPr>
          <w:p w14:paraId="060F27F4">
            <w:pPr>
              <w:widowControl/>
              <w:spacing w:line="240" w:lineRule="atLeast"/>
              <w:jc w:val="center"/>
              <w:rPr>
                <w:rFonts w:ascii="宋体" w:hAnsi="宋体"/>
                <w:kern w:val="0"/>
                <w:sz w:val="18"/>
              </w:rPr>
            </w:pPr>
            <w:r>
              <w:rPr>
                <w:rFonts w:hint="eastAsia" w:ascii="宋体" w:hAnsi="宋体"/>
                <w:kern w:val="0"/>
                <w:sz w:val="18"/>
              </w:rPr>
              <w:t xml:space="preserve">42.91 </w:t>
            </w:r>
          </w:p>
        </w:tc>
        <w:tc>
          <w:tcPr>
            <w:tcW w:w="1053" w:type="dxa"/>
            <w:noWrap w:val="0"/>
            <w:vAlign w:val="bottom"/>
          </w:tcPr>
          <w:p w14:paraId="280F00B4">
            <w:pPr>
              <w:widowControl/>
              <w:spacing w:line="240" w:lineRule="atLeast"/>
              <w:jc w:val="center"/>
              <w:rPr>
                <w:rFonts w:ascii="宋体" w:hAnsi="宋体"/>
                <w:kern w:val="0"/>
                <w:sz w:val="18"/>
              </w:rPr>
            </w:pPr>
            <w:r>
              <w:rPr>
                <w:rFonts w:hint="eastAsia" w:ascii="宋体" w:hAnsi="宋体"/>
                <w:kern w:val="0"/>
                <w:sz w:val="18"/>
              </w:rPr>
              <w:t xml:space="preserve">45.87 </w:t>
            </w:r>
          </w:p>
        </w:tc>
      </w:tr>
      <w:tr w14:paraId="474F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7E952FB1">
            <w:pPr>
              <w:widowControl/>
              <w:spacing w:line="240" w:lineRule="atLeast"/>
              <w:jc w:val="left"/>
              <w:rPr>
                <w:rFonts w:ascii="宋体" w:hAnsi="宋体"/>
                <w:kern w:val="0"/>
                <w:sz w:val="18"/>
              </w:rPr>
            </w:pPr>
          </w:p>
        </w:tc>
        <w:tc>
          <w:tcPr>
            <w:tcW w:w="1038" w:type="dxa"/>
            <w:noWrap w:val="0"/>
            <w:vAlign w:val="center"/>
          </w:tcPr>
          <w:p w14:paraId="12C33FCA">
            <w:pPr>
              <w:widowControl/>
              <w:spacing w:line="240" w:lineRule="atLeast"/>
              <w:jc w:val="center"/>
              <w:rPr>
                <w:rFonts w:ascii="宋体" w:hAnsi="宋体"/>
                <w:kern w:val="0"/>
                <w:sz w:val="18"/>
              </w:rPr>
            </w:pPr>
            <w:r>
              <w:rPr>
                <w:rFonts w:hint="eastAsia" w:ascii="宋体" w:hAnsi="宋体"/>
                <w:kern w:val="0"/>
                <w:sz w:val="18"/>
              </w:rPr>
              <w:t>农区</w:t>
            </w:r>
          </w:p>
        </w:tc>
        <w:tc>
          <w:tcPr>
            <w:tcW w:w="2401" w:type="dxa"/>
            <w:noWrap w:val="0"/>
            <w:vAlign w:val="bottom"/>
          </w:tcPr>
          <w:p w14:paraId="6C82C73D">
            <w:pPr>
              <w:widowControl/>
              <w:spacing w:line="240" w:lineRule="atLeast"/>
              <w:jc w:val="center"/>
              <w:rPr>
                <w:rFonts w:ascii="宋体" w:hAnsi="宋体"/>
                <w:kern w:val="0"/>
                <w:sz w:val="18"/>
              </w:rPr>
            </w:pPr>
            <w:r>
              <w:rPr>
                <w:rFonts w:hint="eastAsia" w:ascii="宋体" w:hAnsi="宋体"/>
                <w:kern w:val="0"/>
                <w:sz w:val="18"/>
              </w:rPr>
              <w:t>农区载畜量（万头）</w:t>
            </w:r>
          </w:p>
        </w:tc>
        <w:tc>
          <w:tcPr>
            <w:tcW w:w="1076" w:type="dxa"/>
            <w:noWrap w:val="0"/>
            <w:vAlign w:val="bottom"/>
          </w:tcPr>
          <w:p w14:paraId="6064ABD8">
            <w:pPr>
              <w:widowControl/>
              <w:spacing w:line="240" w:lineRule="atLeast"/>
              <w:jc w:val="center"/>
              <w:rPr>
                <w:rFonts w:ascii="宋体" w:hAnsi="宋体"/>
                <w:kern w:val="0"/>
                <w:sz w:val="18"/>
              </w:rPr>
            </w:pPr>
            <w:r>
              <w:rPr>
                <w:rFonts w:hint="eastAsia" w:ascii="宋体" w:hAnsi="宋体"/>
                <w:kern w:val="0"/>
                <w:sz w:val="18"/>
              </w:rPr>
              <w:t xml:space="preserve">8.00 </w:t>
            </w:r>
          </w:p>
        </w:tc>
        <w:tc>
          <w:tcPr>
            <w:tcW w:w="1057" w:type="dxa"/>
            <w:noWrap w:val="0"/>
            <w:vAlign w:val="bottom"/>
          </w:tcPr>
          <w:p w14:paraId="36FED74D">
            <w:pPr>
              <w:widowControl/>
              <w:spacing w:line="240" w:lineRule="atLeast"/>
              <w:jc w:val="center"/>
              <w:rPr>
                <w:rFonts w:ascii="宋体" w:hAnsi="宋体"/>
                <w:kern w:val="0"/>
                <w:sz w:val="18"/>
              </w:rPr>
            </w:pPr>
            <w:r>
              <w:rPr>
                <w:rFonts w:hint="eastAsia" w:ascii="宋体" w:hAnsi="宋体"/>
                <w:kern w:val="0"/>
                <w:sz w:val="18"/>
              </w:rPr>
              <w:t xml:space="preserve">4.00 </w:t>
            </w:r>
          </w:p>
        </w:tc>
        <w:tc>
          <w:tcPr>
            <w:tcW w:w="1057" w:type="dxa"/>
            <w:noWrap w:val="0"/>
            <w:vAlign w:val="bottom"/>
          </w:tcPr>
          <w:p w14:paraId="318E05F8">
            <w:pPr>
              <w:widowControl/>
              <w:spacing w:line="240" w:lineRule="atLeast"/>
              <w:jc w:val="center"/>
              <w:rPr>
                <w:rFonts w:ascii="宋体" w:hAnsi="宋体"/>
                <w:kern w:val="0"/>
                <w:sz w:val="18"/>
              </w:rPr>
            </w:pPr>
            <w:r>
              <w:rPr>
                <w:rFonts w:hint="eastAsia" w:ascii="宋体" w:hAnsi="宋体"/>
                <w:kern w:val="0"/>
                <w:sz w:val="18"/>
              </w:rPr>
              <w:t xml:space="preserve">3.00 </w:t>
            </w:r>
          </w:p>
        </w:tc>
        <w:tc>
          <w:tcPr>
            <w:tcW w:w="1053" w:type="dxa"/>
            <w:noWrap w:val="0"/>
            <w:vAlign w:val="bottom"/>
          </w:tcPr>
          <w:p w14:paraId="36C79EFC">
            <w:pPr>
              <w:widowControl/>
              <w:spacing w:line="240" w:lineRule="atLeast"/>
              <w:jc w:val="center"/>
              <w:rPr>
                <w:rFonts w:ascii="宋体" w:hAnsi="宋体"/>
                <w:kern w:val="0"/>
                <w:sz w:val="18"/>
              </w:rPr>
            </w:pPr>
            <w:r>
              <w:rPr>
                <w:rFonts w:hint="eastAsia" w:ascii="宋体" w:hAnsi="宋体"/>
                <w:kern w:val="0"/>
                <w:sz w:val="18"/>
              </w:rPr>
              <w:t xml:space="preserve">0.04 </w:t>
            </w:r>
          </w:p>
        </w:tc>
      </w:tr>
      <w:tr w14:paraId="3468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3BB05A2A">
            <w:pPr>
              <w:widowControl/>
              <w:spacing w:line="240" w:lineRule="atLeast"/>
              <w:jc w:val="left"/>
              <w:rPr>
                <w:rFonts w:ascii="宋体" w:hAnsi="宋体"/>
                <w:kern w:val="0"/>
                <w:sz w:val="18"/>
              </w:rPr>
            </w:pPr>
          </w:p>
        </w:tc>
        <w:tc>
          <w:tcPr>
            <w:tcW w:w="3439" w:type="dxa"/>
            <w:gridSpan w:val="2"/>
            <w:noWrap w:val="0"/>
            <w:vAlign w:val="bottom"/>
          </w:tcPr>
          <w:p w14:paraId="41C6C366">
            <w:pPr>
              <w:widowControl/>
              <w:spacing w:line="240" w:lineRule="atLeast"/>
              <w:jc w:val="center"/>
              <w:rPr>
                <w:rFonts w:ascii="宋体" w:hAnsi="宋体"/>
                <w:kern w:val="0"/>
                <w:sz w:val="18"/>
              </w:rPr>
            </w:pPr>
            <w:r>
              <w:rPr>
                <w:rFonts w:hint="eastAsia" w:ascii="宋体" w:hAnsi="宋体"/>
                <w:kern w:val="0"/>
                <w:sz w:val="18"/>
              </w:rPr>
              <w:t>合计载畜量（万头）</w:t>
            </w:r>
          </w:p>
        </w:tc>
        <w:tc>
          <w:tcPr>
            <w:tcW w:w="1076" w:type="dxa"/>
            <w:noWrap w:val="0"/>
            <w:vAlign w:val="bottom"/>
          </w:tcPr>
          <w:p w14:paraId="0B78FAE6">
            <w:pPr>
              <w:widowControl/>
              <w:spacing w:line="240" w:lineRule="atLeast"/>
              <w:jc w:val="center"/>
              <w:rPr>
                <w:rFonts w:ascii="宋体" w:hAnsi="宋体"/>
                <w:kern w:val="0"/>
                <w:sz w:val="18"/>
              </w:rPr>
            </w:pPr>
            <w:r>
              <w:rPr>
                <w:rFonts w:hint="eastAsia" w:ascii="宋体" w:hAnsi="宋体"/>
                <w:kern w:val="0"/>
                <w:sz w:val="18"/>
              </w:rPr>
              <w:t xml:space="preserve">45.91 </w:t>
            </w:r>
          </w:p>
        </w:tc>
        <w:tc>
          <w:tcPr>
            <w:tcW w:w="1057" w:type="dxa"/>
            <w:noWrap w:val="0"/>
            <w:vAlign w:val="bottom"/>
          </w:tcPr>
          <w:p w14:paraId="0B5DCB4C">
            <w:pPr>
              <w:widowControl/>
              <w:spacing w:line="240" w:lineRule="atLeast"/>
              <w:jc w:val="center"/>
              <w:rPr>
                <w:rFonts w:ascii="宋体" w:hAnsi="宋体"/>
                <w:kern w:val="0"/>
                <w:sz w:val="18"/>
              </w:rPr>
            </w:pPr>
            <w:r>
              <w:rPr>
                <w:rFonts w:hint="eastAsia" w:ascii="宋体" w:hAnsi="宋体"/>
                <w:kern w:val="0"/>
                <w:sz w:val="18"/>
              </w:rPr>
              <w:t xml:space="preserve">45.91 </w:t>
            </w:r>
          </w:p>
        </w:tc>
        <w:tc>
          <w:tcPr>
            <w:tcW w:w="1057" w:type="dxa"/>
            <w:noWrap w:val="0"/>
            <w:vAlign w:val="bottom"/>
          </w:tcPr>
          <w:p w14:paraId="61CA49FB">
            <w:pPr>
              <w:widowControl/>
              <w:spacing w:line="240" w:lineRule="atLeast"/>
              <w:jc w:val="center"/>
              <w:rPr>
                <w:rFonts w:ascii="宋体" w:hAnsi="宋体"/>
                <w:kern w:val="0"/>
                <w:sz w:val="18"/>
              </w:rPr>
            </w:pPr>
            <w:r>
              <w:rPr>
                <w:rFonts w:hint="eastAsia" w:ascii="宋体" w:hAnsi="宋体"/>
                <w:kern w:val="0"/>
                <w:sz w:val="18"/>
              </w:rPr>
              <w:t xml:space="preserve">45.91 </w:t>
            </w:r>
          </w:p>
        </w:tc>
        <w:tc>
          <w:tcPr>
            <w:tcW w:w="1053" w:type="dxa"/>
            <w:noWrap w:val="0"/>
            <w:vAlign w:val="bottom"/>
          </w:tcPr>
          <w:p w14:paraId="5B2C763F">
            <w:pPr>
              <w:widowControl/>
              <w:spacing w:line="240" w:lineRule="atLeast"/>
              <w:jc w:val="center"/>
              <w:rPr>
                <w:rFonts w:ascii="宋体" w:hAnsi="宋体"/>
                <w:kern w:val="0"/>
                <w:sz w:val="18"/>
              </w:rPr>
            </w:pPr>
            <w:r>
              <w:rPr>
                <w:rFonts w:hint="eastAsia" w:ascii="宋体" w:hAnsi="宋体"/>
                <w:kern w:val="0"/>
                <w:sz w:val="18"/>
              </w:rPr>
              <w:t xml:space="preserve">45.91 </w:t>
            </w:r>
          </w:p>
        </w:tc>
      </w:tr>
      <w:tr w14:paraId="5747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restart"/>
            <w:noWrap w:val="0"/>
            <w:vAlign w:val="center"/>
          </w:tcPr>
          <w:p w14:paraId="7ABE31EB">
            <w:pPr>
              <w:widowControl/>
              <w:spacing w:line="240" w:lineRule="atLeast"/>
              <w:jc w:val="center"/>
              <w:rPr>
                <w:rFonts w:ascii="宋体" w:hAnsi="宋体"/>
                <w:kern w:val="0"/>
                <w:sz w:val="18"/>
              </w:rPr>
            </w:pPr>
            <w:r>
              <w:rPr>
                <w:rFonts w:hint="eastAsia" w:ascii="宋体" w:hAnsi="宋体"/>
                <w:kern w:val="0"/>
                <w:sz w:val="18"/>
              </w:rPr>
              <w:t>2020年</w:t>
            </w:r>
          </w:p>
        </w:tc>
        <w:tc>
          <w:tcPr>
            <w:tcW w:w="1038" w:type="dxa"/>
            <w:noWrap w:val="0"/>
            <w:vAlign w:val="center"/>
          </w:tcPr>
          <w:p w14:paraId="3EACD47C">
            <w:pPr>
              <w:widowControl/>
              <w:spacing w:line="240" w:lineRule="atLeast"/>
              <w:jc w:val="center"/>
              <w:rPr>
                <w:rFonts w:ascii="宋体" w:hAnsi="宋体"/>
                <w:kern w:val="0"/>
                <w:sz w:val="18"/>
              </w:rPr>
            </w:pPr>
            <w:r>
              <w:rPr>
                <w:rFonts w:hint="eastAsia" w:ascii="宋体" w:hAnsi="宋体"/>
                <w:kern w:val="0"/>
                <w:sz w:val="18"/>
              </w:rPr>
              <w:t>指标</w:t>
            </w:r>
          </w:p>
        </w:tc>
        <w:tc>
          <w:tcPr>
            <w:tcW w:w="2401" w:type="dxa"/>
            <w:noWrap w:val="0"/>
            <w:vAlign w:val="bottom"/>
          </w:tcPr>
          <w:p w14:paraId="6AF81934">
            <w:pPr>
              <w:widowControl/>
              <w:spacing w:line="240" w:lineRule="atLeast"/>
              <w:jc w:val="center"/>
              <w:rPr>
                <w:rFonts w:ascii="宋体" w:hAnsi="宋体"/>
                <w:kern w:val="0"/>
                <w:sz w:val="18"/>
              </w:rPr>
            </w:pPr>
            <w:r>
              <w:rPr>
                <w:rFonts w:hint="eastAsia" w:ascii="宋体" w:hAnsi="宋体"/>
                <w:kern w:val="0"/>
                <w:sz w:val="18"/>
              </w:rPr>
              <w:t>单产</w:t>
            </w:r>
            <w:r>
              <w:rPr>
                <w:kern w:val="0"/>
                <w:sz w:val="18"/>
              </w:rPr>
              <w:t xml:space="preserve">  </w:t>
            </w:r>
            <w:r>
              <w:rPr>
                <w:rFonts w:hint="eastAsia" w:ascii="宋体" w:hAnsi="宋体"/>
                <w:kern w:val="0"/>
                <w:sz w:val="18"/>
              </w:rPr>
              <w:t>（</w:t>
            </w:r>
            <w:r>
              <w:rPr>
                <w:kern w:val="0"/>
                <w:sz w:val="18"/>
              </w:rPr>
              <w:t>kg/</w:t>
            </w:r>
            <w:r>
              <w:rPr>
                <w:rFonts w:hint="eastAsia" w:ascii="宋体" w:hAnsi="宋体"/>
                <w:kern w:val="0"/>
                <w:sz w:val="18"/>
              </w:rPr>
              <w:t>亩）</w:t>
            </w:r>
          </w:p>
        </w:tc>
        <w:tc>
          <w:tcPr>
            <w:tcW w:w="1076" w:type="dxa"/>
            <w:noWrap w:val="0"/>
            <w:vAlign w:val="bottom"/>
          </w:tcPr>
          <w:p w14:paraId="68D650FF">
            <w:pPr>
              <w:widowControl/>
              <w:spacing w:line="240" w:lineRule="atLeast"/>
              <w:jc w:val="center"/>
              <w:rPr>
                <w:rFonts w:ascii="宋体" w:hAnsi="宋体"/>
                <w:kern w:val="0"/>
                <w:sz w:val="18"/>
              </w:rPr>
            </w:pPr>
            <w:r>
              <w:rPr>
                <w:rFonts w:hint="eastAsia" w:ascii="宋体" w:hAnsi="宋体"/>
                <w:kern w:val="0"/>
                <w:sz w:val="18"/>
              </w:rPr>
              <w:t>110</w:t>
            </w:r>
          </w:p>
        </w:tc>
        <w:tc>
          <w:tcPr>
            <w:tcW w:w="1057" w:type="dxa"/>
            <w:noWrap w:val="0"/>
            <w:vAlign w:val="bottom"/>
          </w:tcPr>
          <w:p w14:paraId="70DB98BD">
            <w:pPr>
              <w:widowControl/>
              <w:spacing w:line="240" w:lineRule="atLeast"/>
              <w:jc w:val="center"/>
              <w:rPr>
                <w:rFonts w:ascii="宋体" w:hAnsi="宋体"/>
                <w:kern w:val="0"/>
                <w:sz w:val="18"/>
              </w:rPr>
            </w:pPr>
            <w:r>
              <w:rPr>
                <w:rFonts w:hint="eastAsia" w:ascii="宋体" w:hAnsi="宋体"/>
                <w:kern w:val="0"/>
                <w:sz w:val="18"/>
              </w:rPr>
              <w:t>75</w:t>
            </w:r>
          </w:p>
        </w:tc>
        <w:tc>
          <w:tcPr>
            <w:tcW w:w="1057" w:type="dxa"/>
            <w:noWrap w:val="0"/>
            <w:vAlign w:val="bottom"/>
          </w:tcPr>
          <w:p w14:paraId="62E86A92">
            <w:pPr>
              <w:widowControl/>
              <w:spacing w:line="240" w:lineRule="atLeast"/>
              <w:jc w:val="center"/>
              <w:rPr>
                <w:rFonts w:ascii="宋体" w:hAnsi="宋体"/>
                <w:kern w:val="0"/>
                <w:sz w:val="18"/>
              </w:rPr>
            </w:pPr>
            <w:r>
              <w:rPr>
                <w:rFonts w:hint="eastAsia" w:ascii="宋体" w:hAnsi="宋体"/>
                <w:kern w:val="0"/>
                <w:sz w:val="18"/>
              </w:rPr>
              <w:t>85</w:t>
            </w:r>
          </w:p>
        </w:tc>
        <w:tc>
          <w:tcPr>
            <w:tcW w:w="1053" w:type="dxa"/>
            <w:noWrap w:val="0"/>
            <w:vAlign w:val="bottom"/>
          </w:tcPr>
          <w:p w14:paraId="606DD18E">
            <w:pPr>
              <w:widowControl/>
              <w:spacing w:line="240" w:lineRule="atLeast"/>
              <w:jc w:val="center"/>
              <w:rPr>
                <w:rFonts w:ascii="宋体" w:hAnsi="宋体"/>
                <w:kern w:val="0"/>
                <w:sz w:val="18"/>
              </w:rPr>
            </w:pPr>
            <w:r>
              <w:rPr>
                <w:rFonts w:hint="eastAsia" w:ascii="宋体" w:hAnsi="宋体"/>
                <w:kern w:val="0"/>
                <w:sz w:val="18"/>
              </w:rPr>
              <w:t>85</w:t>
            </w:r>
          </w:p>
        </w:tc>
      </w:tr>
      <w:tr w14:paraId="1559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36D0F5B6">
            <w:pPr>
              <w:widowControl/>
              <w:spacing w:line="240" w:lineRule="atLeast"/>
              <w:jc w:val="left"/>
              <w:rPr>
                <w:rFonts w:ascii="宋体" w:hAnsi="宋体"/>
                <w:kern w:val="0"/>
                <w:sz w:val="18"/>
              </w:rPr>
            </w:pPr>
          </w:p>
        </w:tc>
        <w:tc>
          <w:tcPr>
            <w:tcW w:w="1038" w:type="dxa"/>
            <w:noWrap w:val="0"/>
            <w:vAlign w:val="center"/>
          </w:tcPr>
          <w:p w14:paraId="25C129D3">
            <w:pPr>
              <w:widowControl/>
              <w:spacing w:line="240" w:lineRule="atLeast"/>
              <w:jc w:val="center"/>
              <w:rPr>
                <w:rFonts w:ascii="宋体" w:hAnsi="宋体"/>
                <w:kern w:val="0"/>
                <w:sz w:val="18"/>
              </w:rPr>
            </w:pPr>
            <w:r>
              <w:rPr>
                <w:rFonts w:hint="eastAsia" w:ascii="宋体" w:hAnsi="宋体"/>
                <w:kern w:val="0"/>
                <w:sz w:val="18"/>
              </w:rPr>
              <w:t>　</w:t>
            </w:r>
          </w:p>
        </w:tc>
        <w:tc>
          <w:tcPr>
            <w:tcW w:w="2401" w:type="dxa"/>
            <w:noWrap w:val="0"/>
            <w:vAlign w:val="bottom"/>
          </w:tcPr>
          <w:p w14:paraId="729F2CCD">
            <w:pPr>
              <w:widowControl/>
              <w:spacing w:line="240" w:lineRule="atLeast"/>
              <w:jc w:val="center"/>
              <w:rPr>
                <w:rFonts w:ascii="宋体" w:hAnsi="宋体"/>
                <w:kern w:val="0"/>
                <w:sz w:val="18"/>
              </w:rPr>
            </w:pPr>
            <w:r>
              <w:rPr>
                <w:rFonts w:hint="eastAsia" w:ascii="宋体" w:hAnsi="宋体"/>
                <w:kern w:val="0"/>
                <w:sz w:val="18"/>
              </w:rPr>
              <w:t>羊单位日食草量(kg/头.日)</w:t>
            </w:r>
          </w:p>
        </w:tc>
        <w:tc>
          <w:tcPr>
            <w:tcW w:w="1076" w:type="dxa"/>
            <w:noWrap w:val="0"/>
            <w:vAlign w:val="bottom"/>
          </w:tcPr>
          <w:p w14:paraId="1EA0AD44">
            <w:pPr>
              <w:widowControl/>
              <w:spacing w:line="240" w:lineRule="atLeast"/>
              <w:jc w:val="center"/>
              <w:rPr>
                <w:rFonts w:ascii="宋体" w:hAnsi="宋体"/>
                <w:kern w:val="0"/>
                <w:sz w:val="18"/>
              </w:rPr>
            </w:pPr>
            <w:r>
              <w:rPr>
                <w:rFonts w:hint="eastAsia" w:ascii="宋体" w:hAnsi="宋体"/>
                <w:kern w:val="0"/>
                <w:sz w:val="18"/>
              </w:rPr>
              <w:t>1.85</w:t>
            </w:r>
          </w:p>
        </w:tc>
        <w:tc>
          <w:tcPr>
            <w:tcW w:w="1057" w:type="dxa"/>
            <w:noWrap w:val="0"/>
            <w:vAlign w:val="bottom"/>
          </w:tcPr>
          <w:p w14:paraId="7980A45B">
            <w:pPr>
              <w:widowControl/>
              <w:spacing w:line="240" w:lineRule="atLeast"/>
              <w:jc w:val="center"/>
              <w:rPr>
                <w:rFonts w:ascii="宋体" w:hAnsi="宋体"/>
                <w:kern w:val="0"/>
                <w:sz w:val="18"/>
              </w:rPr>
            </w:pPr>
            <w:r>
              <w:rPr>
                <w:rFonts w:hint="eastAsia" w:ascii="宋体" w:hAnsi="宋体"/>
                <w:kern w:val="0"/>
                <w:sz w:val="18"/>
              </w:rPr>
              <w:t>1.85</w:t>
            </w:r>
          </w:p>
        </w:tc>
        <w:tc>
          <w:tcPr>
            <w:tcW w:w="1057" w:type="dxa"/>
            <w:noWrap w:val="0"/>
            <w:vAlign w:val="bottom"/>
          </w:tcPr>
          <w:p w14:paraId="3762CF96">
            <w:pPr>
              <w:widowControl/>
              <w:spacing w:line="240" w:lineRule="atLeast"/>
              <w:jc w:val="center"/>
              <w:rPr>
                <w:rFonts w:ascii="宋体" w:hAnsi="宋体"/>
                <w:kern w:val="0"/>
                <w:sz w:val="18"/>
              </w:rPr>
            </w:pPr>
            <w:r>
              <w:rPr>
                <w:rFonts w:hint="eastAsia" w:ascii="宋体" w:hAnsi="宋体"/>
                <w:kern w:val="0"/>
                <w:sz w:val="18"/>
              </w:rPr>
              <w:t>1.85</w:t>
            </w:r>
          </w:p>
        </w:tc>
        <w:tc>
          <w:tcPr>
            <w:tcW w:w="1053" w:type="dxa"/>
            <w:noWrap w:val="0"/>
            <w:vAlign w:val="bottom"/>
          </w:tcPr>
          <w:p w14:paraId="3F0FCF16">
            <w:pPr>
              <w:widowControl/>
              <w:spacing w:line="240" w:lineRule="atLeast"/>
              <w:jc w:val="center"/>
              <w:rPr>
                <w:rFonts w:ascii="宋体" w:hAnsi="宋体"/>
                <w:kern w:val="0"/>
                <w:sz w:val="18"/>
              </w:rPr>
            </w:pPr>
            <w:r>
              <w:rPr>
                <w:rFonts w:hint="eastAsia" w:ascii="宋体" w:hAnsi="宋体"/>
                <w:kern w:val="0"/>
                <w:sz w:val="18"/>
              </w:rPr>
              <w:t>1.85</w:t>
            </w:r>
          </w:p>
        </w:tc>
      </w:tr>
      <w:tr w14:paraId="7DDD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continue"/>
            <w:noWrap w:val="0"/>
            <w:vAlign w:val="center"/>
          </w:tcPr>
          <w:p w14:paraId="087B1CE5">
            <w:pPr>
              <w:widowControl/>
              <w:spacing w:line="240" w:lineRule="atLeast"/>
              <w:jc w:val="left"/>
              <w:rPr>
                <w:rFonts w:ascii="宋体" w:hAnsi="宋体"/>
                <w:kern w:val="0"/>
                <w:sz w:val="18"/>
              </w:rPr>
            </w:pPr>
          </w:p>
        </w:tc>
        <w:tc>
          <w:tcPr>
            <w:tcW w:w="1038" w:type="dxa"/>
            <w:noWrap w:val="0"/>
            <w:vAlign w:val="center"/>
          </w:tcPr>
          <w:p w14:paraId="34A2988A">
            <w:pPr>
              <w:widowControl/>
              <w:spacing w:line="240" w:lineRule="atLeast"/>
              <w:jc w:val="center"/>
              <w:rPr>
                <w:rFonts w:ascii="宋体" w:hAnsi="宋体"/>
                <w:kern w:val="0"/>
                <w:sz w:val="18"/>
              </w:rPr>
            </w:pPr>
            <w:r>
              <w:rPr>
                <w:rFonts w:hint="eastAsia" w:ascii="宋体" w:hAnsi="宋体"/>
                <w:kern w:val="0"/>
                <w:sz w:val="18"/>
              </w:rPr>
              <w:t>天然草场</w:t>
            </w:r>
          </w:p>
        </w:tc>
        <w:tc>
          <w:tcPr>
            <w:tcW w:w="2401" w:type="dxa"/>
            <w:noWrap w:val="0"/>
            <w:vAlign w:val="bottom"/>
          </w:tcPr>
          <w:p w14:paraId="7369CF07">
            <w:pPr>
              <w:widowControl/>
              <w:spacing w:line="240" w:lineRule="atLeast"/>
              <w:jc w:val="center"/>
              <w:rPr>
                <w:rFonts w:ascii="宋体" w:hAnsi="宋体"/>
                <w:kern w:val="0"/>
                <w:sz w:val="18"/>
              </w:rPr>
            </w:pPr>
            <w:r>
              <w:rPr>
                <w:rFonts w:hint="eastAsia" w:ascii="宋体" w:hAnsi="宋体"/>
                <w:kern w:val="0"/>
                <w:sz w:val="18"/>
              </w:rPr>
              <w:t>面积（万亩）</w:t>
            </w:r>
          </w:p>
        </w:tc>
        <w:tc>
          <w:tcPr>
            <w:tcW w:w="1076" w:type="dxa"/>
            <w:noWrap w:val="0"/>
            <w:vAlign w:val="bottom"/>
          </w:tcPr>
          <w:p w14:paraId="76FB1BB7">
            <w:pPr>
              <w:widowControl/>
              <w:spacing w:line="240" w:lineRule="atLeast"/>
              <w:jc w:val="center"/>
              <w:rPr>
                <w:rFonts w:ascii="宋体" w:hAnsi="宋体"/>
                <w:kern w:val="0"/>
                <w:sz w:val="18"/>
              </w:rPr>
            </w:pPr>
            <w:r>
              <w:rPr>
                <w:rFonts w:hint="eastAsia" w:ascii="宋体" w:hAnsi="宋体"/>
                <w:kern w:val="0"/>
                <w:sz w:val="18"/>
              </w:rPr>
              <w:t xml:space="preserve">277.96 </w:t>
            </w:r>
          </w:p>
        </w:tc>
        <w:tc>
          <w:tcPr>
            <w:tcW w:w="1057" w:type="dxa"/>
            <w:noWrap w:val="0"/>
            <w:vAlign w:val="bottom"/>
          </w:tcPr>
          <w:p w14:paraId="5E20E754">
            <w:pPr>
              <w:widowControl/>
              <w:spacing w:line="240" w:lineRule="atLeast"/>
              <w:jc w:val="center"/>
              <w:rPr>
                <w:rFonts w:ascii="宋体" w:hAnsi="宋体"/>
                <w:kern w:val="0"/>
                <w:sz w:val="18"/>
              </w:rPr>
            </w:pPr>
            <w:r>
              <w:rPr>
                <w:rFonts w:hint="eastAsia" w:ascii="宋体" w:hAnsi="宋体"/>
                <w:kern w:val="0"/>
                <w:sz w:val="18"/>
              </w:rPr>
              <w:t xml:space="preserve">74.83 </w:t>
            </w:r>
          </w:p>
        </w:tc>
        <w:tc>
          <w:tcPr>
            <w:tcW w:w="1057" w:type="dxa"/>
            <w:noWrap w:val="0"/>
            <w:vAlign w:val="bottom"/>
          </w:tcPr>
          <w:p w14:paraId="04DD74BE">
            <w:pPr>
              <w:widowControl/>
              <w:spacing w:line="240" w:lineRule="atLeast"/>
              <w:jc w:val="center"/>
              <w:rPr>
                <w:rFonts w:ascii="宋体" w:hAnsi="宋体"/>
                <w:kern w:val="0"/>
                <w:sz w:val="18"/>
              </w:rPr>
            </w:pPr>
            <w:r>
              <w:rPr>
                <w:rFonts w:hint="eastAsia" w:ascii="宋体" w:hAnsi="宋体"/>
                <w:kern w:val="0"/>
                <w:sz w:val="18"/>
              </w:rPr>
              <w:t xml:space="preserve">85.52 </w:t>
            </w:r>
          </w:p>
        </w:tc>
        <w:tc>
          <w:tcPr>
            <w:tcW w:w="1053" w:type="dxa"/>
            <w:noWrap w:val="0"/>
            <w:vAlign w:val="bottom"/>
          </w:tcPr>
          <w:p w14:paraId="204B7968">
            <w:pPr>
              <w:widowControl/>
              <w:spacing w:line="240" w:lineRule="atLeast"/>
              <w:jc w:val="center"/>
              <w:rPr>
                <w:rFonts w:ascii="宋体" w:hAnsi="宋体"/>
                <w:kern w:val="0"/>
                <w:sz w:val="18"/>
              </w:rPr>
            </w:pPr>
            <w:r>
              <w:rPr>
                <w:rFonts w:hint="eastAsia" w:ascii="宋体" w:hAnsi="宋体"/>
                <w:kern w:val="0"/>
                <w:sz w:val="18"/>
              </w:rPr>
              <w:t xml:space="preserve">96.22 </w:t>
            </w:r>
          </w:p>
        </w:tc>
      </w:tr>
      <w:tr w14:paraId="17F7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0" w:hRule="atLeast"/>
        </w:trPr>
        <w:tc>
          <w:tcPr>
            <w:tcW w:w="1038" w:type="dxa"/>
            <w:vMerge w:val="continue"/>
            <w:noWrap w:val="0"/>
            <w:vAlign w:val="center"/>
          </w:tcPr>
          <w:p w14:paraId="6A2A83D5">
            <w:pPr>
              <w:widowControl/>
              <w:spacing w:line="240" w:lineRule="atLeast"/>
              <w:jc w:val="left"/>
              <w:rPr>
                <w:rFonts w:ascii="宋体" w:hAnsi="宋体"/>
                <w:kern w:val="0"/>
                <w:sz w:val="18"/>
              </w:rPr>
            </w:pPr>
          </w:p>
        </w:tc>
        <w:tc>
          <w:tcPr>
            <w:tcW w:w="1038" w:type="dxa"/>
            <w:noWrap w:val="0"/>
            <w:vAlign w:val="center"/>
          </w:tcPr>
          <w:p w14:paraId="5A99838D">
            <w:pPr>
              <w:widowControl/>
              <w:spacing w:line="240" w:lineRule="atLeast"/>
              <w:jc w:val="center"/>
              <w:rPr>
                <w:rFonts w:ascii="宋体" w:hAnsi="宋体"/>
                <w:kern w:val="0"/>
                <w:sz w:val="18"/>
              </w:rPr>
            </w:pPr>
            <w:r>
              <w:rPr>
                <w:rFonts w:hint="eastAsia" w:ascii="宋体" w:hAnsi="宋体"/>
                <w:kern w:val="0"/>
                <w:sz w:val="18"/>
              </w:rPr>
              <w:t>　</w:t>
            </w:r>
          </w:p>
        </w:tc>
        <w:tc>
          <w:tcPr>
            <w:tcW w:w="2401" w:type="dxa"/>
            <w:noWrap w:val="0"/>
            <w:vAlign w:val="bottom"/>
          </w:tcPr>
          <w:p w14:paraId="673F6D4A">
            <w:pPr>
              <w:widowControl/>
              <w:spacing w:line="240" w:lineRule="atLeast"/>
              <w:jc w:val="center"/>
              <w:rPr>
                <w:rFonts w:ascii="宋体" w:hAnsi="宋体"/>
                <w:kern w:val="0"/>
                <w:sz w:val="18"/>
              </w:rPr>
            </w:pPr>
            <w:r>
              <w:rPr>
                <w:rFonts w:hint="eastAsia" w:ascii="宋体" w:hAnsi="宋体"/>
                <w:kern w:val="0"/>
                <w:sz w:val="18"/>
              </w:rPr>
              <w:t>产草量</w:t>
            </w:r>
            <w:r>
              <w:rPr>
                <w:kern w:val="0"/>
                <w:sz w:val="18"/>
              </w:rPr>
              <w:t>(</w:t>
            </w:r>
            <w:r>
              <w:rPr>
                <w:rFonts w:hint="eastAsia" w:ascii="宋体" w:hAnsi="宋体"/>
                <w:kern w:val="0"/>
                <w:sz w:val="18"/>
              </w:rPr>
              <w:t>万</w:t>
            </w:r>
            <w:r>
              <w:rPr>
                <w:kern w:val="0"/>
                <w:sz w:val="18"/>
              </w:rPr>
              <w:t>kg)</w:t>
            </w:r>
          </w:p>
        </w:tc>
        <w:tc>
          <w:tcPr>
            <w:tcW w:w="1076" w:type="dxa"/>
            <w:noWrap w:val="0"/>
            <w:vAlign w:val="bottom"/>
          </w:tcPr>
          <w:p w14:paraId="2A543EC9">
            <w:pPr>
              <w:widowControl/>
              <w:spacing w:line="240" w:lineRule="atLeast"/>
              <w:jc w:val="center"/>
              <w:rPr>
                <w:rFonts w:ascii="宋体" w:hAnsi="宋体"/>
                <w:kern w:val="0"/>
                <w:sz w:val="18"/>
              </w:rPr>
            </w:pPr>
            <w:r>
              <w:rPr>
                <w:rFonts w:hint="eastAsia" w:ascii="宋体" w:hAnsi="宋体"/>
                <w:kern w:val="0"/>
                <w:sz w:val="18"/>
              </w:rPr>
              <w:t xml:space="preserve">30575 </w:t>
            </w:r>
          </w:p>
        </w:tc>
        <w:tc>
          <w:tcPr>
            <w:tcW w:w="1057" w:type="dxa"/>
            <w:noWrap w:val="0"/>
            <w:vAlign w:val="bottom"/>
          </w:tcPr>
          <w:p w14:paraId="5CCC4F1B">
            <w:pPr>
              <w:widowControl/>
              <w:spacing w:line="240" w:lineRule="atLeast"/>
              <w:jc w:val="center"/>
              <w:rPr>
                <w:rFonts w:ascii="宋体" w:hAnsi="宋体"/>
                <w:kern w:val="0"/>
                <w:sz w:val="18"/>
              </w:rPr>
            </w:pPr>
            <w:r>
              <w:rPr>
                <w:rFonts w:hint="eastAsia" w:ascii="宋体" w:hAnsi="宋体"/>
                <w:kern w:val="0"/>
                <w:sz w:val="18"/>
              </w:rPr>
              <w:t xml:space="preserve">5613 </w:t>
            </w:r>
          </w:p>
        </w:tc>
        <w:tc>
          <w:tcPr>
            <w:tcW w:w="1057" w:type="dxa"/>
            <w:noWrap w:val="0"/>
            <w:vAlign w:val="bottom"/>
          </w:tcPr>
          <w:p w14:paraId="45C01C32">
            <w:pPr>
              <w:widowControl/>
              <w:spacing w:line="240" w:lineRule="atLeast"/>
              <w:jc w:val="center"/>
              <w:rPr>
                <w:rFonts w:ascii="宋体" w:hAnsi="宋体"/>
                <w:kern w:val="0"/>
                <w:sz w:val="18"/>
              </w:rPr>
            </w:pPr>
            <w:r>
              <w:rPr>
                <w:rFonts w:hint="eastAsia" w:ascii="宋体" w:hAnsi="宋体"/>
                <w:kern w:val="0"/>
                <w:sz w:val="18"/>
              </w:rPr>
              <w:t xml:space="preserve">7270 </w:t>
            </w:r>
          </w:p>
        </w:tc>
        <w:tc>
          <w:tcPr>
            <w:tcW w:w="1053" w:type="dxa"/>
            <w:noWrap w:val="0"/>
            <w:vAlign w:val="bottom"/>
          </w:tcPr>
          <w:p w14:paraId="78A2A68E">
            <w:pPr>
              <w:widowControl/>
              <w:spacing w:line="240" w:lineRule="atLeast"/>
              <w:jc w:val="center"/>
              <w:rPr>
                <w:rFonts w:ascii="宋体" w:hAnsi="宋体"/>
                <w:kern w:val="0"/>
                <w:sz w:val="18"/>
              </w:rPr>
            </w:pPr>
            <w:r>
              <w:rPr>
                <w:rFonts w:hint="eastAsia" w:ascii="宋体" w:hAnsi="宋体"/>
                <w:kern w:val="0"/>
                <w:sz w:val="18"/>
              </w:rPr>
              <w:t xml:space="preserve">8178 </w:t>
            </w:r>
          </w:p>
        </w:tc>
      </w:tr>
      <w:tr w14:paraId="58C6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1CABB0CC">
            <w:pPr>
              <w:widowControl/>
              <w:spacing w:line="240" w:lineRule="atLeast"/>
              <w:jc w:val="left"/>
              <w:rPr>
                <w:rFonts w:ascii="宋体" w:hAnsi="宋体"/>
                <w:kern w:val="0"/>
                <w:sz w:val="18"/>
              </w:rPr>
            </w:pPr>
          </w:p>
        </w:tc>
        <w:tc>
          <w:tcPr>
            <w:tcW w:w="1038" w:type="dxa"/>
            <w:noWrap w:val="0"/>
            <w:vAlign w:val="center"/>
          </w:tcPr>
          <w:p w14:paraId="0418319E">
            <w:pPr>
              <w:widowControl/>
              <w:spacing w:line="240" w:lineRule="atLeast"/>
              <w:jc w:val="center"/>
              <w:rPr>
                <w:rFonts w:ascii="宋体" w:hAnsi="宋体"/>
                <w:kern w:val="0"/>
                <w:sz w:val="18"/>
              </w:rPr>
            </w:pPr>
            <w:r>
              <w:rPr>
                <w:rFonts w:hint="eastAsia" w:ascii="宋体" w:hAnsi="宋体"/>
                <w:kern w:val="0"/>
                <w:sz w:val="18"/>
              </w:rPr>
              <w:t>　</w:t>
            </w:r>
          </w:p>
        </w:tc>
        <w:tc>
          <w:tcPr>
            <w:tcW w:w="2401" w:type="dxa"/>
            <w:noWrap w:val="0"/>
            <w:vAlign w:val="bottom"/>
          </w:tcPr>
          <w:p w14:paraId="27F5F73F">
            <w:pPr>
              <w:widowControl/>
              <w:spacing w:line="240" w:lineRule="atLeast"/>
              <w:jc w:val="center"/>
              <w:rPr>
                <w:rFonts w:ascii="宋体" w:hAnsi="宋体"/>
                <w:kern w:val="0"/>
                <w:sz w:val="18"/>
              </w:rPr>
            </w:pPr>
            <w:r>
              <w:rPr>
                <w:rFonts w:hint="eastAsia" w:ascii="宋体" w:hAnsi="宋体"/>
                <w:kern w:val="0"/>
                <w:sz w:val="18"/>
              </w:rPr>
              <w:t>天然理论载畜量（万头）</w:t>
            </w:r>
          </w:p>
        </w:tc>
        <w:tc>
          <w:tcPr>
            <w:tcW w:w="1076" w:type="dxa"/>
            <w:noWrap w:val="0"/>
            <w:vAlign w:val="bottom"/>
          </w:tcPr>
          <w:p w14:paraId="6BB675FF">
            <w:pPr>
              <w:widowControl/>
              <w:spacing w:line="240" w:lineRule="atLeast"/>
              <w:jc w:val="center"/>
              <w:rPr>
                <w:rFonts w:ascii="宋体" w:hAnsi="宋体"/>
                <w:kern w:val="0"/>
                <w:sz w:val="18"/>
              </w:rPr>
            </w:pPr>
            <w:r>
              <w:rPr>
                <w:rFonts w:hint="eastAsia" w:ascii="宋体" w:hAnsi="宋体"/>
                <w:kern w:val="0"/>
                <w:sz w:val="18"/>
              </w:rPr>
              <w:t xml:space="preserve">179.64 </w:t>
            </w:r>
          </w:p>
        </w:tc>
        <w:tc>
          <w:tcPr>
            <w:tcW w:w="1057" w:type="dxa"/>
            <w:noWrap w:val="0"/>
            <w:vAlign w:val="bottom"/>
          </w:tcPr>
          <w:p w14:paraId="1AA35705">
            <w:pPr>
              <w:widowControl/>
              <w:spacing w:line="240" w:lineRule="atLeast"/>
              <w:jc w:val="center"/>
              <w:rPr>
                <w:rFonts w:ascii="宋体" w:hAnsi="宋体"/>
                <w:kern w:val="0"/>
                <w:sz w:val="18"/>
              </w:rPr>
            </w:pPr>
            <w:r>
              <w:rPr>
                <w:rFonts w:hint="eastAsia" w:ascii="宋体" w:hAnsi="宋体"/>
                <w:kern w:val="0"/>
                <w:sz w:val="18"/>
              </w:rPr>
              <w:t xml:space="preserve">32.98 </w:t>
            </w:r>
          </w:p>
        </w:tc>
        <w:tc>
          <w:tcPr>
            <w:tcW w:w="1057" w:type="dxa"/>
            <w:noWrap w:val="0"/>
            <w:vAlign w:val="bottom"/>
          </w:tcPr>
          <w:p w14:paraId="21BB27F0">
            <w:pPr>
              <w:widowControl/>
              <w:spacing w:line="240" w:lineRule="atLeast"/>
              <w:jc w:val="center"/>
              <w:rPr>
                <w:rFonts w:ascii="宋体" w:hAnsi="宋体"/>
                <w:kern w:val="0"/>
                <w:sz w:val="18"/>
              </w:rPr>
            </w:pPr>
            <w:r>
              <w:rPr>
                <w:rFonts w:hint="eastAsia" w:ascii="宋体" w:hAnsi="宋体"/>
                <w:kern w:val="0"/>
                <w:sz w:val="18"/>
              </w:rPr>
              <w:t xml:space="preserve">64.42 </w:t>
            </w:r>
          </w:p>
        </w:tc>
        <w:tc>
          <w:tcPr>
            <w:tcW w:w="1053" w:type="dxa"/>
            <w:noWrap w:val="0"/>
            <w:vAlign w:val="bottom"/>
          </w:tcPr>
          <w:p w14:paraId="3A378BC0">
            <w:pPr>
              <w:widowControl/>
              <w:spacing w:line="240" w:lineRule="atLeast"/>
              <w:jc w:val="center"/>
              <w:rPr>
                <w:rFonts w:ascii="宋体" w:hAnsi="宋体"/>
                <w:kern w:val="0"/>
                <w:sz w:val="18"/>
              </w:rPr>
            </w:pPr>
            <w:r>
              <w:rPr>
                <w:rFonts w:hint="eastAsia" w:ascii="宋体" w:hAnsi="宋体"/>
                <w:kern w:val="0"/>
                <w:sz w:val="18"/>
              </w:rPr>
              <w:t xml:space="preserve">36.84 </w:t>
            </w:r>
          </w:p>
        </w:tc>
      </w:tr>
      <w:tr w14:paraId="08E6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0FEA32AD">
            <w:pPr>
              <w:widowControl/>
              <w:spacing w:line="240" w:lineRule="atLeast"/>
              <w:jc w:val="left"/>
              <w:rPr>
                <w:rFonts w:ascii="宋体" w:hAnsi="宋体"/>
                <w:kern w:val="0"/>
                <w:sz w:val="18"/>
              </w:rPr>
            </w:pPr>
          </w:p>
        </w:tc>
        <w:tc>
          <w:tcPr>
            <w:tcW w:w="1038" w:type="dxa"/>
            <w:noWrap w:val="0"/>
            <w:vAlign w:val="center"/>
          </w:tcPr>
          <w:p w14:paraId="4AAE8382">
            <w:pPr>
              <w:widowControl/>
              <w:spacing w:line="240" w:lineRule="atLeast"/>
              <w:jc w:val="center"/>
              <w:rPr>
                <w:rFonts w:ascii="宋体" w:hAnsi="宋体"/>
                <w:kern w:val="0"/>
                <w:sz w:val="18"/>
              </w:rPr>
            </w:pPr>
            <w:r>
              <w:rPr>
                <w:rFonts w:hint="eastAsia" w:ascii="宋体" w:hAnsi="宋体"/>
                <w:kern w:val="0"/>
                <w:sz w:val="18"/>
              </w:rPr>
              <w:t>　</w:t>
            </w:r>
          </w:p>
        </w:tc>
        <w:tc>
          <w:tcPr>
            <w:tcW w:w="2401" w:type="dxa"/>
            <w:noWrap w:val="0"/>
            <w:vAlign w:val="bottom"/>
          </w:tcPr>
          <w:p w14:paraId="0797F433">
            <w:pPr>
              <w:widowControl/>
              <w:spacing w:line="240" w:lineRule="atLeast"/>
              <w:jc w:val="center"/>
              <w:rPr>
                <w:rFonts w:ascii="宋体" w:hAnsi="宋体"/>
                <w:kern w:val="0"/>
                <w:sz w:val="18"/>
              </w:rPr>
            </w:pPr>
            <w:r>
              <w:rPr>
                <w:rFonts w:hint="eastAsia" w:ascii="宋体" w:hAnsi="宋体"/>
                <w:kern w:val="0"/>
                <w:sz w:val="18"/>
              </w:rPr>
              <w:t>实际载畜量（万头）</w:t>
            </w:r>
          </w:p>
        </w:tc>
        <w:tc>
          <w:tcPr>
            <w:tcW w:w="1076" w:type="dxa"/>
            <w:noWrap w:val="0"/>
            <w:vAlign w:val="bottom"/>
          </w:tcPr>
          <w:p w14:paraId="26B59DE8">
            <w:pPr>
              <w:widowControl/>
              <w:spacing w:line="240" w:lineRule="atLeast"/>
              <w:jc w:val="center"/>
              <w:rPr>
                <w:rFonts w:ascii="宋体" w:hAnsi="宋体"/>
                <w:kern w:val="0"/>
                <w:sz w:val="18"/>
              </w:rPr>
            </w:pPr>
            <w:r>
              <w:rPr>
                <w:rFonts w:hint="eastAsia" w:ascii="宋体" w:hAnsi="宋体"/>
                <w:kern w:val="0"/>
                <w:sz w:val="18"/>
              </w:rPr>
              <w:t xml:space="preserve">43.03 </w:t>
            </w:r>
          </w:p>
        </w:tc>
        <w:tc>
          <w:tcPr>
            <w:tcW w:w="1057" w:type="dxa"/>
            <w:noWrap w:val="0"/>
            <w:vAlign w:val="bottom"/>
          </w:tcPr>
          <w:p w14:paraId="4630BCF5">
            <w:pPr>
              <w:widowControl/>
              <w:spacing w:line="240" w:lineRule="atLeast"/>
              <w:jc w:val="center"/>
              <w:rPr>
                <w:rFonts w:ascii="宋体" w:hAnsi="宋体"/>
                <w:kern w:val="0"/>
                <w:sz w:val="18"/>
              </w:rPr>
            </w:pPr>
            <w:r>
              <w:rPr>
                <w:rFonts w:hint="eastAsia" w:ascii="宋体" w:hAnsi="宋体"/>
                <w:kern w:val="0"/>
                <w:sz w:val="18"/>
              </w:rPr>
              <w:t xml:space="preserve">53.03 </w:t>
            </w:r>
          </w:p>
        </w:tc>
        <w:tc>
          <w:tcPr>
            <w:tcW w:w="1057" w:type="dxa"/>
            <w:noWrap w:val="0"/>
            <w:vAlign w:val="bottom"/>
          </w:tcPr>
          <w:p w14:paraId="17331E61">
            <w:pPr>
              <w:widowControl/>
              <w:spacing w:line="240" w:lineRule="atLeast"/>
              <w:jc w:val="center"/>
              <w:rPr>
                <w:rFonts w:ascii="宋体" w:hAnsi="宋体"/>
                <w:kern w:val="0"/>
                <w:sz w:val="18"/>
              </w:rPr>
            </w:pPr>
            <w:r>
              <w:rPr>
                <w:rFonts w:hint="eastAsia" w:ascii="宋体" w:hAnsi="宋体"/>
                <w:kern w:val="0"/>
                <w:sz w:val="18"/>
              </w:rPr>
              <w:t xml:space="preserve">53.03 </w:t>
            </w:r>
          </w:p>
        </w:tc>
        <w:tc>
          <w:tcPr>
            <w:tcW w:w="1053" w:type="dxa"/>
            <w:noWrap w:val="0"/>
            <w:vAlign w:val="bottom"/>
          </w:tcPr>
          <w:p w14:paraId="26EA1E2F">
            <w:pPr>
              <w:widowControl/>
              <w:spacing w:line="240" w:lineRule="atLeast"/>
              <w:jc w:val="center"/>
              <w:rPr>
                <w:rFonts w:ascii="宋体" w:hAnsi="宋体"/>
                <w:kern w:val="0"/>
                <w:sz w:val="18"/>
              </w:rPr>
            </w:pPr>
            <w:r>
              <w:rPr>
                <w:rFonts w:hint="eastAsia" w:ascii="宋体" w:hAnsi="宋体"/>
                <w:kern w:val="0"/>
                <w:sz w:val="18"/>
              </w:rPr>
              <w:t xml:space="preserve">55.16 </w:t>
            </w:r>
          </w:p>
        </w:tc>
      </w:tr>
      <w:tr w14:paraId="5DDB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3F86C02E">
            <w:pPr>
              <w:widowControl/>
              <w:spacing w:line="240" w:lineRule="atLeast"/>
              <w:jc w:val="left"/>
              <w:rPr>
                <w:rFonts w:ascii="宋体" w:hAnsi="宋体"/>
                <w:kern w:val="0"/>
                <w:sz w:val="18"/>
              </w:rPr>
            </w:pPr>
          </w:p>
        </w:tc>
        <w:tc>
          <w:tcPr>
            <w:tcW w:w="1038" w:type="dxa"/>
            <w:noWrap w:val="0"/>
            <w:vAlign w:val="center"/>
          </w:tcPr>
          <w:p w14:paraId="37A8B5B6">
            <w:pPr>
              <w:widowControl/>
              <w:spacing w:line="240" w:lineRule="atLeast"/>
              <w:jc w:val="center"/>
              <w:rPr>
                <w:rFonts w:ascii="宋体" w:hAnsi="宋体"/>
                <w:kern w:val="0"/>
                <w:sz w:val="18"/>
              </w:rPr>
            </w:pPr>
            <w:r>
              <w:rPr>
                <w:rFonts w:hint="eastAsia" w:ascii="宋体" w:hAnsi="宋体"/>
                <w:kern w:val="0"/>
                <w:sz w:val="18"/>
              </w:rPr>
              <w:t>农区</w:t>
            </w:r>
          </w:p>
        </w:tc>
        <w:tc>
          <w:tcPr>
            <w:tcW w:w="2401" w:type="dxa"/>
            <w:noWrap w:val="0"/>
            <w:vAlign w:val="bottom"/>
          </w:tcPr>
          <w:p w14:paraId="038CF711">
            <w:pPr>
              <w:widowControl/>
              <w:spacing w:line="240" w:lineRule="atLeast"/>
              <w:jc w:val="center"/>
              <w:rPr>
                <w:rFonts w:ascii="宋体" w:hAnsi="宋体"/>
                <w:kern w:val="0"/>
                <w:sz w:val="18"/>
              </w:rPr>
            </w:pPr>
            <w:r>
              <w:rPr>
                <w:rFonts w:hint="eastAsia" w:ascii="宋体" w:hAnsi="宋体"/>
                <w:kern w:val="0"/>
                <w:sz w:val="18"/>
              </w:rPr>
              <w:t>农区载畜量（万头）</w:t>
            </w:r>
          </w:p>
        </w:tc>
        <w:tc>
          <w:tcPr>
            <w:tcW w:w="1076" w:type="dxa"/>
            <w:noWrap w:val="0"/>
            <w:vAlign w:val="bottom"/>
          </w:tcPr>
          <w:p w14:paraId="59A8C255">
            <w:pPr>
              <w:widowControl/>
              <w:spacing w:line="240" w:lineRule="atLeast"/>
              <w:jc w:val="center"/>
              <w:rPr>
                <w:rFonts w:ascii="宋体" w:hAnsi="宋体"/>
                <w:kern w:val="0"/>
                <w:sz w:val="18"/>
              </w:rPr>
            </w:pPr>
            <w:r>
              <w:rPr>
                <w:rFonts w:hint="eastAsia" w:ascii="宋体" w:hAnsi="宋体"/>
                <w:kern w:val="0"/>
                <w:sz w:val="18"/>
              </w:rPr>
              <w:t xml:space="preserve">15.00 </w:t>
            </w:r>
          </w:p>
        </w:tc>
        <w:tc>
          <w:tcPr>
            <w:tcW w:w="1057" w:type="dxa"/>
            <w:noWrap w:val="0"/>
            <w:vAlign w:val="bottom"/>
          </w:tcPr>
          <w:p w14:paraId="41005A5C">
            <w:pPr>
              <w:widowControl/>
              <w:spacing w:line="240" w:lineRule="atLeast"/>
              <w:jc w:val="center"/>
              <w:rPr>
                <w:rFonts w:ascii="宋体" w:hAnsi="宋体"/>
                <w:kern w:val="0"/>
                <w:sz w:val="18"/>
              </w:rPr>
            </w:pPr>
            <w:r>
              <w:rPr>
                <w:rFonts w:hint="eastAsia" w:ascii="宋体" w:hAnsi="宋体"/>
                <w:kern w:val="0"/>
                <w:sz w:val="18"/>
              </w:rPr>
              <w:t xml:space="preserve">5.00 </w:t>
            </w:r>
          </w:p>
        </w:tc>
        <w:tc>
          <w:tcPr>
            <w:tcW w:w="1057" w:type="dxa"/>
            <w:noWrap w:val="0"/>
            <w:vAlign w:val="bottom"/>
          </w:tcPr>
          <w:p w14:paraId="36D7B1D3">
            <w:pPr>
              <w:widowControl/>
              <w:spacing w:line="240" w:lineRule="atLeast"/>
              <w:jc w:val="center"/>
              <w:rPr>
                <w:rFonts w:ascii="宋体" w:hAnsi="宋体"/>
                <w:kern w:val="0"/>
                <w:sz w:val="18"/>
              </w:rPr>
            </w:pPr>
            <w:r>
              <w:rPr>
                <w:rFonts w:hint="eastAsia" w:ascii="宋体" w:hAnsi="宋体"/>
                <w:kern w:val="0"/>
                <w:sz w:val="18"/>
              </w:rPr>
              <w:t xml:space="preserve">5.00 </w:t>
            </w:r>
          </w:p>
        </w:tc>
        <w:tc>
          <w:tcPr>
            <w:tcW w:w="1053" w:type="dxa"/>
            <w:noWrap w:val="0"/>
            <w:vAlign w:val="bottom"/>
          </w:tcPr>
          <w:p w14:paraId="2D5D9BAF">
            <w:pPr>
              <w:widowControl/>
              <w:spacing w:line="240" w:lineRule="atLeast"/>
              <w:jc w:val="center"/>
              <w:rPr>
                <w:rFonts w:ascii="宋体" w:hAnsi="宋体"/>
                <w:kern w:val="0"/>
                <w:sz w:val="18"/>
              </w:rPr>
            </w:pPr>
            <w:r>
              <w:rPr>
                <w:rFonts w:hint="eastAsia" w:ascii="宋体" w:hAnsi="宋体"/>
                <w:kern w:val="0"/>
                <w:sz w:val="18"/>
              </w:rPr>
              <w:t xml:space="preserve">2.87 </w:t>
            </w:r>
          </w:p>
        </w:tc>
      </w:tr>
      <w:tr w14:paraId="3799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85" w:hRule="atLeast"/>
        </w:trPr>
        <w:tc>
          <w:tcPr>
            <w:tcW w:w="1038" w:type="dxa"/>
            <w:vMerge w:val="continue"/>
            <w:noWrap w:val="0"/>
            <w:vAlign w:val="center"/>
          </w:tcPr>
          <w:p w14:paraId="3CB49CD1">
            <w:pPr>
              <w:widowControl/>
              <w:spacing w:line="240" w:lineRule="atLeast"/>
              <w:jc w:val="left"/>
              <w:rPr>
                <w:rFonts w:ascii="宋体" w:hAnsi="宋体"/>
                <w:kern w:val="0"/>
                <w:sz w:val="18"/>
              </w:rPr>
            </w:pPr>
          </w:p>
        </w:tc>
        <w:tc>
          <w:tcPr>
            <w:tcW w:w="3439" w:type="dxa"/>
            <w:gridSpan w:val="2"/>
            <w:noWrap w:val="0"/>
            <w:vAlign w:val="bottom"/>
          </w:tcPr>
          <w:p w14:paraId="4EC3BFB1">
            <w:pPr>
              <w:widowControl/>
              <w:spacing w:line="240" w:lineRule="atLeast"/>
              <w:jc w:val="center"/>
              <w:rPr>
                <w:rFonts w:ascii="宋体" w:hAnsi="宋体"/>
                <w:kern w:val="0"/>
                <w:sz w:val="18"/>
              </w:rPr>
            </w:pPr>
            <w:r>
              <w:rPr>
                <w:rFonts w:hint="eastAsia" w:ascii="宋体" w:hAnsi="宋体"/>
                <w:kern w:val="0"/>
                <w:sz w:val="18"/>
              </w:rPr>
              <w:t>合计载畜量（万头）</w:t>
            </w:r>
          </w:p>
        </w:tc>
        <w:tc>
          <w:tcPr>
            <w:tcW w:w="1076" w:type="dxa"/>
            <w:noWrap w:val="0"/>
            <w:vAlign w:val="bottom"/>
          </w:tcPr>
          <w:p w14:paraId="159ABBB1">
            <w:pPr>
              <w:widowControl/>
              <w:spacing w:line="240" w:lineRule="atLeast"/>
              <w:jc w:val="center"/>
              <w:rPr>
                <w:rFonts w:ascii="宋体" w:hAnsi="宋体"/>
                <w:kern w:val="0"/>
                <w:sz w:val="18"/>
              </w:rPr>
            </w:pPr>
            <w:r>
              <w:rPr>
                <w:rFonts w:hint="eastAsia" w:ascii="宋体" w:hAnsi="宋体"/>
                <w:kern w:val="0"/>
                <w:sz w:val="18"/>
              </w:rPr>
              <w:t xml:space="preserve">58.03 </w:t>
            </w:r>
          </w:p>
        </w:tc>
        <w:tc>
          <w:tcPr>
            <w:tcW w:w="1057" w:type="dxa"/>
            <w:noWrap w:val="0"/>
            <w:vAlign w:val="bottom"/>
          </w:tcPr>
          <w:p w14:paraId="1F2129FE">
            <w:pPr>
              <w:widowControl/>
              <w:spacing w:line="240" w:lineRule="atLeast"/>
              <w:jc w:val="center"/>
              <w:rPr>
                <w:rFonts w:ascii="宋体" w:hAnsi="宋体"/>
                <w:kern w:val="0"/>
                <w:sz w:val="18"/>
              </w:rPr>
            </w:pPr>
            <w:r>
              <w:rPr>
                <w:rFonts w:hint="eastAsia" w:ascii="宋体" w:hAnsi="宋体"/>
                <w:kern w:val="0"/>
                <w:sz w:val="18"/>
              </w:rPr>
              <w:t xml:space="preserve">58.03 </w:t>
            </w:r>
          </w:p>
        </w:tc>
        <w:tc>
          <w:tcPr>
            <w:tcW w:w="1057" w:type="dxa"/>
            <w:noWrap w:val="0"/>
            <w:vAlign w:val="bottom"/>
          </w:tcPr>
          <w:p w14:paraId="7D8AE6F8">
            <w:pPr>
              <w:widowControl/>
              <w:spacing w:line="240" w:lineRule="atLeast"/>
              <w:jc w:val="center"/>
              <w:rPr>
                <w:rFonts w:ascii="宋体" w:hAnsi="宋体"/>
                <w:kern w:val="0"/>
                <w:sz w:val="18"/>
              </w:rPr>
            </w:pPr>
            <w:r>
              <w:rPr>
                <w:rFonts w:hint="eastAsia" w:ascii="宋体" w:hAnsi="宋体"/>
                <w:kern w:val="0"/>
                <w:sz w:val="18"/>
              </w:rPr>
              <w:t xml:space="preserve">58.03 </w:t>
            </w:r>
          </w:p>
        </w:tc>
        <w:tc>
          <w:tcPr>
            <w:tcW w:w="1053" w:type="dxa"/>
            <w:noWrap w:val="0"/>
            <w:vAlign w:val="bottom"/>
          </w:tcPr>
          <w:p w14:paraId="2DC9D1D3">
            <w:pPr>
              <w:widowControl/>
              <w:spacing w:line="240" w:lineRule="atLeast"/>
              <w:jc w:val="center"/>
              <w:rPr>
                <w:rFonts w:ascii="宋体" w:hAnsi="宋体"/>
                <w:kern w:val="0"/>
                <w:sz w:val="18"/>
              </w:rPr>
            </w:pPr>
            <w:r>
              <w:rPr>
                <w:rFonts w:hint="eastAsia" w:ascii="宋体" w:hAnsi="宋体"/>
                <w:kern w:val="0"/>
                <w:sz w:val="18"/>
              </w:rPr>
              <w:t xml:space="preserve">58.03 </w:t>
            </w:r>
          </w:p>
        </w:tc>
      </w:tr>
    </w:tbl>
    <w:p w14:paraId="1D86F776">
      <w:pPr>
        <w:spacing w:line="240" w:lineRule="atLeast"/>
        <w:rPr>
          <w:rFonts w:hint="eastAsia" w:ascii="宋体" w:hAnsi="宋体"/>
        </w:rPr>
      </w:pPr>
      <w:r>
        <w:rPr>
          <w:rFonts w:hint="eastAsia" w:ascii="宋体" w:hAnsi="宋体"/>
        </w:rPr>
        <w:t xml:space="preserve">  </w:t>
      </w:r>
      <w:r>
        <w:rPr>
          <w:rFonts w:hint="eastAsia" w:ascii="宋体" w:hAnsi="宋体"/>
          <w:sz w:val="24"/>
        </w:rPr>
        <w:t xml:space="preserve"> </w:t>
      </w:r>
    </w:p>
    <w:p w14:paraId="5A06649C">
      <w:pPr>
        <w:pStyle w:val="3"/>
        <w:spacing w:before="192" w:beforeLines="80" w:after="192" w:afterLines="80" w:line="240" w:lineRule="auto"/>
        <w:ind w:firstLine="641"/>
        <w:rPr>
          <w:rFonts w:ascii="宋体" w:hAnsi="宋体" w:eastAsia="宋体"/>
        </w:rPr>
      </w:pPr>
      <w:bookmarkStart w:id="25" w:name="_Toc264996430"/>
      <w:bookmarkStart w:id="26" w:name="_Toc255298317"/>
      <w:r>
        <w:rPr>
          <w:rFonts w:hint="eastAsia" w:ascii="宋体" w:hAnsi="宋体" w:eastAsia="宋体"/>
        </w:rPr>
        <w:t>2.5需水预测</w:t>
      </w:r>
      <w:bookmarkEnd w:id="25"/>
      <w:bookmarkEnd w:id="26"/>
    </w:p>
    <w:p w14:paraId="7E38BD98">
      <w:pPr>
        <w:spacing w:line="360" w:lineRule="auto"/>
        <w:ind w:firstLine="480" w:firstLineChars="200"/>
        <w:rPr>
          <w:rFonts w:hint="eastAsia" w:ascii="宋体" w:hAnsi="宋体"/>
          <w:sz w:val="24"/>
        </w:rPr>
      </w:pPr>
      <w:r>
        <w:rPr>
          <w:rFonts w:hint="eastAsia" w:ascii="宋体" w:hAnsi="宋体"/>
          <w:sz w:val="24"/>
        </w:rPr>
        <w:t>2.5.1生活需水预测</w:t>
      </w:r>
    </w:p>
    <w:p w14:paraId="6B6A8001">
      <w:pPr>
        <w:spacing w:line="360" w:lineRule="auto"/>
        <w:ind w:firstLine="480" w:firstLineChars="200"/>
        <w:rPr>
          <w:rFonts w:hint="eastAsia" w:ascii="宋体" w:hAnsi="宋体"/>
          <w:sz w:val="24"/>
        </w:rPr>
      </w:pPr>
      <w:r>
        <w:rPr>
          <w:rFonts w:hint="eastAsia" w:ascii="宋体" w:hAnsi="宋体"/>
          <w:sz w:val="24"/>
        </w:rPr>
        <w:t>现状年城镇生活用水70升</w:t>
      </w:r>
      <w:r>
        <w:rPr>
          <w:rFonts w:ascii="宋体" w:hAnsi="宋体"/>
          <w:sz w:val="24"/>
        </w:rPr>
        <w:t>/</w:t>
      </w:r>
      <w:r>
        <w:rPr>
          <w:rFonts w:hint="eastAsia" w:ascii="宋体" w:hAnsi="宋体"/>
          <w:sz w:val="24"/>
        </w:rPr>
        <w:t>人·日，乡村生活用水较低为50升</w:t>
      </w:r>
      <w:r>
        <w:rPr>
          <w:rFonts w:ascii="宋体" w:hAnsi="宋体"/>
          <w:sz w:val="24"/>
        </w:rPr>
        <w:t>/</w:t>
      </w:r>
      <w:r>
        <w:rPr>
          <w:rFonts w:hint="eastAsia" w:ascii="宋体" w:hAnsi="宋体"/>
          <w:sz w:val="24"/>
        </w:rPr>
        <w:t>人·日，至近期</w:t>
      </w:r>
      <w:r>
        <w:rPr>
          <w:rFonts w:ascii="宋体" w:hAnsi="宋体"/>
          <w:sz w:val="24"/>
        </w:rPr>
        <w:t>20</w:t>
      </w:r>
      <w:r>
        <w:rPr>
          <w:rFonts w:hint="eastAsia" w:ascii="宋体" w:hAnsi="宋体"/>
          <w:sz w:val="24"/>
        </w:rPr>
        <w:t>15年城镇生活用水增加为100升</w:t>
      </w:r>
      <w:r>
        <w:rPr>
          <w:rFonts w:ascii="宋体" w:hAnsi="宋体"/>
          <w:sz w:val="24"/>
        </w:rPr>
        <w:t>/</w:t>
      </w:r>
      <w:r>
        <w:rPr>
          <w:rFonts w:hint="eastAsia" w:ascii="宋体" w:hAnsi="宋体"/>
          <w:sz w:val="24"/>
        </w:rPr>
        <w:t>人·日，乡村生活用水为55升</w:t>
      </w:r>
      <w:r>
        <w:rPr>
          <w:rFonts w:ascii="宋体" w:hAnsi="宋体"/>
          <w:sz w:val="24"/>
        </w:rPr>
        <w:t>/</w:t>
      </w:r>
      <w:r>
        <w:rPr>
          <w:rFonts w:hint="eastAsia" w:ascii="宋体" w:hAnsi="宋体"/>
          <w:sz w:val="24"/>
        </w:rPr>
        <w:t>人·日，至远期</w:t>
      </w:r>
      <w:r>
        <w:rPr>
          <w:rFonts w:ascii="宋体" w:hAnsi="宋体"/>
          <w:sz w:val="24"/>
        </w:rPr>
        <w:t>20</w:t>
      </w:r>
      <w:r>
        <w:rPr>
          <w:rFonts w:hint="eastAsia" w:ascii="宋体" w:hAnsi="宋体"/>
          <w:sz w:val="24"/>
        </w:rPr>
        <w:t>2</w:t>
      </w:r>
      <w:r>
        <w:rPr>
          <w:rFonts w:ascii="宋体" w:hAnsi="宋体"/>
          <w:sz w:val="24"/>
        </w:rPr>
        <w:t>0</w:t>
      </w:r>
      <w:r>
        <w:rPr>
          <w:rFonts w:hint="eastAsia" w:ascii="宋体" w:hAnsi="宋体"/>
          <w:sz w:val="24"/>
        </w:rPr>
        <w:t>年城镇生活用水增加为120升</w:t>
      </w:r>
      <w:r>
        <w:rPr>
          <w:rFonts w:ascii="宋体" w:hAnsi="宋体"/>
          <w:sz w:val="24"/>
        </w:rPr>
        <w:t>/</w:t>
      </w:r>
      <w:r>
        <w:rPr>
          <w:rFonts w:hint="eastAsia" w:ascii="宋体" w:hAnsi="宋体"/>
          <w:sz w:val="24"/>
        </w:rPr>
        <w:t>人·日，乡村生活用水60升</w:t>
      </w:r>
      <w:r>
        <w:rPr>
          <w:rFonts w:ascii="宋体" w:hAnsi="宋体"/>
          <w:sz w:val="24"/>
        </w:rPr>
        <w:t>/</w:t>
      </w:r>
      <w:r>
        <w:rPr>
          <w:rFonts w:hint="eastAsia" w:ascii="宋体" w:hAnsi="宋体"/>
          <w:sz w:val="24"/>
        </w:rPr>
        <w:t>人·日。</w:t>
      </w:r>
    </w:p>
    <w:p w14:paraId="34401A65">
      <w:pPr>
        <w:tabs>
          <w:tab w:val="left" w:pos="5730"/>
        </w:tabs>
        <w:spacing w:line="360" w:lineRule="auto"/>
        <w:ind w:firstLine="480"/>
        <w:rPr>
          <w:rFonts w:hint="eastAsia" w:ascii="黑体" w:hAnsi="宋体" w:eastAsia="黑体"/>
          <w:b/>
          <w:sz w:val="24"/>
        </w:rPr>
      </w:pPr>
    </w:p>
    <w:p w14:paraId="744E4F04">
      <w:pPr>
        <w:tabs>
          <w:tab w:val="left" w:pos="5730"/>
        </w:tabs>
        <w:spacing w:line="360" w:lineRule="auto"/>
        <w:ind w:firstLine="480"/>
        <w:rPr>
          <w:rFonts w:hint="eastAsia" w:ascii="黑体" w:hAnsi="宋体" w:eastAsia="黑体"/>
          <w:b/>
          <w:sz w:val="24"/>
        </w:rPr>
      </w:pPr>
    </w:p>
    <w:p w14:paraId="444ED2BA">
      <w:pPr>
        <w:tabs>
          <w:tab w:val="left" w:pos="5730"/>
        </w:tabs>
        <w:spacing w:line="360" w:lineRule="auto"/>
        <w:ind w:firstLine="480"/>
        <w:rPr>
          <w:rFonts w:hint="eastAsia" w:ascii="黑体" w:hAnsi="宋体" w:eastAsia="黑体"/>
          <w:b/>
          <w:sz w:val="24"/>
        </w:rPr>
      </w:pPr>
    </w:p>
    <w:p w14:paraId="3845A406">
      <w:pPr>
        <w:tabs>
          <w:tab w:val="left" w:pos="5730"/>
        </w:tabs>
        <w:spacing w:line="360" w:lineRule="auto"/>
        <w:ind w:firstLine="480"/>
        <w:rPr>
          <w:rFonts w:hint="eastAsia" w:ascii="黑体" w:hAnsi="宋体" w:eastAsia="黑体"/>
          <w:b/>
          <w:sz w:val="24"/>
        </w:rPr>
      </w:pPr>
    </w:p>
    <w:p w14:paraId="714FA0EE">
      <w:pPr>
        <w:tabs>
          <w:tab w:val="left" w:pos="5730"/>
        </w:tabs>
        <w:spacing w:line="360" w:lineRule="auto"/>
        <w:ind w:firstLine="2132" w:firstLineChars="885"/>
        <w:rPr>
          <w:rFonts w:hint="eastAsia" w:ascii="黑体" w:hAnsi="宋体" w:eastAsia="黑体"/>
          <w:b/>
          <w:sz w:val="24"/>
        </w:rPr>
      </w:pPr>
      <w:r>
        <w:rPr>
          <w:rFonts w:hint="eastAsia" w:ascii="黑体" w:hAnsi="宋体" w:eastAsia="黑体"/>
          <w:b/>
          <w:sz w:val="24"/>
        </w:rPr>
        <w:t>裕民县规划水平年生活需水量表     单位：万m</w:t>
      </w:r>
      <w:r>
        <w:rPr>
          <w:rFonts w:hint="eastAsia" w:ascii="黑体" w:hAnsi="宋体" w:eastAsia="黑体"/>
          <w:b/>
          <w:sz w:val="24"/>
          <w:vertAlign w:val="superscript"/>
        </w:rPr>
        <w:t>3</w:t>
      </w:r>
    </w:p>
    <w:tbl>
      <w:tblPr>
        <w:tblStyle w:val="36"/>
        <w:tblW w:w="0" w:type="auto"/>
        <w:tblInd w:w="0" w:type="dxa"/>
        <w:tblLayout w:type="fixed"/>
        <w:tblCellMar>
          <w:top w:w="0" w:type="dxa"/>
          <w:left w:w="6" w:type="dxa"/>
          <w:bottom w:w="0" w:type="dxa"/>
          <w:right w:w="6" w:type="dxa"/>
        </w:tblCellMar>
      </w:tblPr>
      <w:tblGrid>
        <w:gridCol w:w="1352"/>
        <w:gridCol w:w="597"/>
        <w:gridCol w:w="597"/>
        <w:gridCol w:w="597"/>
        <w:gridCol w:w="597"/>
        <w:gridCol w:w="597"/>
        <w:gridCol w:w="597"/>
        <w:gridCol w:w="597"/>
        <w:gridCol w:w="597"/>
        <w:gridCol w:w="597"/>
        <w:gridCol w:w="597"/>
        <w:gridCol w:w="597"/>
        <w:gridCol w:w="597"/>
      </w:tblGrid>
      <w:tr w14:paraId="485DBB30">
        <w:tblPrEx>
          <w:tblCellMar>
            <w:top w:w="0" w:type="dxa"/>
            <w:left w:w="6" w:type="dxa"/>
            <w:bottom w:w="0" w:type="dxa"/>
            <w:right w:w="6" w:type="dxa"/>
          </w:tblCellMar>
        </w:tblPrEx>
        <w:trPr>
          <w:wBefore w:w="0" w:type="auto"/>
          <w:trHeight w:val="345" w:hRule="atLeast"/>
        </w:trPr>
        <w:tc>
          <w:tcPr>
            <w:tcW w:w="1352" w:type="dxa"/>
            <w:vMerge w:val="restart"/>
            <w:tcBorders>
              <w:top w:val="single" w:color="auto" w:sz="4" w:space="0"/>
              <w:left w:val="single" w:color="auto" w:sz="4" w:space="0"/>
              <w:bottom w:val="single" w:color="auto" w:sz="4" w:space="0"/>
              <w:right w:val="single" w:color="auto" w:sz="4" w:space="0"/>
            </w:tcBorders>
            <w:noWrap w:val="0"/>
            <w:vAlign w:val="center"/>
          </w:tcPr>
          <w:p w14:paraId="1298341E">
            <w:pPr>
              <w:widowControl/>
              <w:jc w:val="center"/>
              <w:rPr>
                <w:rFonts w:ascii="宋体" w:hAnsi="宋体"/>
                <w:kern w:val="0"/>
                <w:sz w:val="18"/>
              </w:rPr>
            </w:pPr>
            <w:r>
              <w:rPr>
                <w:rFonts w:hint="eastAsia" w:ascii="宋体" w:hAnsi="宋体"/>
                <w:kern w:val="0"/>
                <w:sz w:val="18"/>
              </w:rPr>
              <w:t>灌区</w:t>
            </w:r>
          </w:p>
        </w:tc>
        <w:tc>
          <w:tcPr>
            <w:tcW w:w="1194" w:type="dxa"/>
            <w:gridSpan w:val="2"/>
            <w:tcBorders>
              <w:top w:val="single" w:color="auto" w:sz="4" w:space="0"/>
              <w:left w:val="single" w:color="auto" w:sz="4" w:space="0"/>
              <w:bottom w:val="single" w:color="auto" w:sz="4" w:space="0"/>
              <w:right w:val="single" w:color="000000" w:sz="4" w:space="0"/>
            </w:tcBorders>
            <w:noWrap w:val="0"/>
            <w:vAlign w:val="center"/>
          </w:tcPr>
          <w:p w14:paraId="4E9BCACB">
            <w:pPr>
              <w:widowControl/>
              <w:jc w:val="center"/>
              <w:rPr>
                <w:rFonts w:hint="eastAsia" w:ascii="宋体" w:hAnsi="宋体"/>
                <w:kern w:val="0"/>
                <w:sz w:val="18"/>
              </w:rPr>
            </w:pPr>
            <w:r>
              <w:rPr>
                <w:rFonts w:hint="eastAsia" w:ascii="宋体" w:hAnsi="宋体"/>
                <w:kern w:val="0"/>
                <w:sz w:val="18"/>
              </w:rPr>
              <w:t>城镇人口</w:t>
            </w:r>
          </w:p>
          <w:p w14:paraId="63FA6A19">
            <w:pPr>
              <w:widowControl/>
              <w:jc w:val="center"/>
              <w:rPr>
                <w:rFonts w:ascii="宋体" w:hAnsi="宋体"/>
                <w:kern w:val="0"/>
                <w:sz w:val="18"/>
              </w:rPr>
            </w:pPr>
            <w:r>
              <w:rPr>
                <w:rFonts w:hint="eastAsia" w:ascii="宋体" w:hAnsi="宋体"/>
                <w:kern w:val="0"/>
                <w:sz w:val="18"/>
              </w:rPr>
              <w:t>（万人）</w:t>
            </w:r>
          </w:p>
        </w:tc>
        <w:tc>
          <w:tcPr>
            <w:tcW w:w="1194" w:type="dxa"/>
            <w:gridSpan w:val="2"/>
            <w:tcBorders>
              <w:top w:val="single" w:color="auto" w:sz="4" w:space="0"/>
              <w:left w:val="nil"/>
              <w:bottom w:val="single" w:color="auto" w:sz="4" w:space="0"/>
              <w:right w:val="single" w:color="auto" w:sz="4" w:space="0"/>
            </w:tcBorders>
            <w:noWrap w:val="0"/>
            <w:vAlign w:val="center"/>
          </w:tcPr>
          <w:p w14:paraId="79B2DFF3">
            <w:pPr>
              <w:widowControl/>
              <w:jc w:val="center"/>
              <w:rPr>
                <w:rFonts w:hint="eastAsia" w:ascii="宋体" w:hAnsi="宋体"/>
                <w:kern w:val="0"/>
                <w:sz w:val="18"/>
              </w:rPr>
            </w:pPr>
            <w:r>
              <w:rPr>
                <w:rFonts w:hint="eastAsia" w:ascii="宋体" w:hAnsi="宋体"/>
                <w:kern w:val="0"/>
                <w:sz w:val="18"/>
              </w:rPr>
              <w:t>用水定额</w:t>
            </w:r>
          </w:p>
          <w:p w14:paraId="1559F25B">
            <w:pPr>
              <w:widowControl/>
              <w:jc w:val="center"/>
              <w:rPr>
                <w:rFonts w:ascii="宋体" w:hAnsi="宋体"/>
                <w:kern w:val="0"/>
                <w:sz w:val="18"/>
              </w:rPr>
            </w:pPr>
            <w:r>
              <w:rPr>
                <w:rFonts w:hint="eastAsia" w:ascii="宋体" w:hAnsi="宋体"/>
                <w:kern w:val="0"/>
                <w:sz w:val="18"/>
              </w:rPr>
              <w:t>（l/人）</w:t>
            </w:r>
          </w:p>
        </w:tc>
        <w:tc>
          <w:tcPr>
            <w:tcW w:w="1194" w:type="dxa"/>
            <w:gridSpan w:val="2"/>
            <w:tcBorders>
              <w:top w:val="single" w:color="auto" w:sz="4" w:space="0"/>
              <w:left w:val="nil"/>
              <w:bottom w:val="single" w:color="auto" w:sz="4" w:space="0"/>
              <w:right w:val="single" w:color="auto" w:sz="4" w:space="0"/>
            </w:tcBorders>
            <w:noWrap w:val="0"/>
            <w:vAlign w:val="center"/>
          </w:tcPr>
          <w:p w14:paraId="5A0CF80E">
            <w:pPr>
              <w:widowControl/>
              <w:jc w:val="center"/>
              <w:rPr>
                <w:rFonts w:ascii="宋体" w:hAnsi="宋体"/>
                <w:kern w:val="0"/>
                <w:sz w:val="18"/>
              </w:rPr>
            </w:pPr>
            <w:r>
              <w:rPr>
                <w:rFonts w:hint="eastAsia" w:ascii="宋体" w:hAnsi="宋体"/>
                <w:kern w:val="0"/>
                <w:sz w:val="18"/>
              </w:rPr>
              <w:t>城镇人口用水量（万m</w:t>
            </w:r>
            <w:r>
              <w:rPr>
                <w:rFonts w:hint="eastAsia" w:ascii="宋体" w:hAnsi="宋体"/>
                <w:kern w:val="0"/>
                <w:sz w:val="18"/>
                <w:vertAlign w:val="superscript"/>
              </w:rPr>
              <w:t>3</w:t>
            </w:r>
            <w:r>
              <w:rPr>
                <w:rFonts w:hint="eastAsia" w:ascii="宋体" w:hAnsi="宋体"/>
                <w:kern w:val="0"/>
                <w:sz w:val="18"/>
              </w:rPr>
              <w:t>）</w:t>
            </w:r>
          </w:p>
        </w:tc>
        <w:tc>
          <w:tcPr>
            <w:tcW w:w="1194" w:type="dxa"/>
            <w:gridSpan w:val="2"/>
            <w:tcBorders>
              <w:top w:val="single" w:color="auto" w:sz="4" w:space="0"/>
              <w:left w:val="single" w:color="auto" w:sz="4" w:space="0"/>
              <w:bottom w:val="single" w:color="auto" w:sz="4" w:space="0"/>
              <w:right w:val="single" w:color="auto" w:sz="4" w:space="0"/>
            </w:tcBorders>
            <w:noWrap w:val="0"/>
            <w:vAlign w:val="center"/>
          </w:tcPr>
          <w:p w14:paraId="428B0406">
            <w:pPr>
              <w:widowControl/>
              <w:jc w:val="center"/>
              <w:rPr>
                <w:rFonts w:hint="eastAsia" w:ascii="宋体" w:hAnsi="宋体"/>
                <w:kern w:val="0"/>
                <w:sz w:val="18"/>
              </w:rPr>
            </w:pPr>
            <w:r>
              <w:rPr>
                <w:rFonts w:hint="eastAsia" w:ascii="宋体" w:hAnsi="宋体"/>
                <w:kern w:val="0"/>
                <w:sz w:val="18"/>
              </w:rPr>
              <w:t>农村人口</w:t>
            </w:r>
          </w:p>
          <w:p w14:paraId="03B3E3C9">
            <w:pPr>
              <w:widowControl/>
              <w:jc w:val="center"/>
              <w:rPr>
                <w:rFonts w:ascii="宋体" w:hAnsi="宋体"/>
                <w:kern w:val="0"/>
                <w:sz w:val="18"/>
              </w:rPr>
            </w:pPr>
            <w:r>
              <w:rPr>
                <w:rFonts w:hint="eastAsia" w:ascii="宋体" w:hAnsi="宋体"/>
                <w:kern w:val="0"/>
                <w:sz w:val="18"/>
              </w:rPr>
              <w:t>（万人）</w:t>
            </w:r>
          </w:p>
        </w:tc>
        <w:tc>
          <w:tcPr>
            <w:tcW w:w="1194" w:type="dxa"/>
            <w:gridSpan w:val="2"/>
            <w:tcBorders>
              <w:top w:val="single" w:color="auto" w:sz="4" w:space="0"/>
              <w:left w:val="nil"/>
              <w:bottom w:val="single" w:color="auto" w:sz="4" w:space="0"/>
              <w:right w:val="single" w:color="auto" w:sz="4" w:space="0"/>
            </w:tcBorders>
            <w:noWrap w:val="0"/>
            <w:vAlign w:val="center"/>
          </w:tcPr>
          <w:p w14:paraId="0D7DBA6D">
            <w:pPr>
              <w:widowControl/>
              <w:jc w:val="center"/>
              <w:rPr>
                <w:rFonts w:hint="eastAsia" w:ascii="宋体" w:hAnsi="宋体"/>
                <w:kern w:val="0"/>
                <w:sz w:val="18"/>
              </w:rPr>
            </w:pPr>
            <w:r>
              <w:rPr>
                <w:rFonts w:hint="eastAsia" w:ascii="宋体" w:hAnsi="宋体"/>
                <w:kern w:val="0"/>
                <w:sz w:val="18"/>
              </w:rPr>
              <w:t>用水定额</w:t>
            </w:r>
          </w:p>
          <w:p w14:paraId="6EBC1766">
            <w:pPr>
              <w:widowControl/>
              <w:jc w:val="center"/>
              <w:rPr>
                <w:rFonts w:ascii="宋体" w:hAnsi="宋体"/>
                <w:kern w:val="0"/>
                <w:sz w:val="18"/>
              </w:rPr>
            </w:pPr>
            <w:r>
              <w:rPr>
                <w:rFonts w:hint="eastAsia" w:ascii="宋体" w:hAnsi="宋体"/>
                <w:kern w:val="0"/>
                <w:sz w:val="18"/>
              </w:rPr>
              <w:t>（l/人）</w:t>
            </w:r>
          </w:p>
        </w:tc>
        <w:tc>
          <w:tcPr>
            <w:tcW w:w="1194" w:type="dxa"/>
            <w:gridSpan w:val="2"/>
            <w:tcBorders>
              <w:top w:val="single" w:color="auto" w:sz="4" w:space="0"/>
              <w:left w:val="nil"/>
              <w:bottom w:val="single" w:color="auto" w:sz="4" w:space="0"/>
              <w:right w:val="single" w:color="000000" w:sz="4" w:space="0"/>
            </w:tcBorders>
            <w:noWrap w:val="0"/>
            <w:vAlign w:val="center"/>
          </w:tcPr>
          <w:p w14:paraId="25F43C85">
            <w:pPr>
              <w:widowControl/>
              <w:jc w:val="center"/>
              <w:rPr>
                <w:rFonts w:ascii="宋体" w:hAnsi="宋体"/>
                <w:kern w:val="0"/>
                <w:sz w:val="18"/>
              </w:rPr>
            </w:pPr>
            <w:r>
              <w:rPr>
                <w:rFonts w:hint="eastAsia" w:ascii="宋体" w:hAnsi="宋体"/>
                <w:kern w:val="0"/>
                <w:sz w:val="18"/>
              </w:rPr>
              <w:t>农村人口用水量（万m</w:t>
            </w:r>
            <w:r>
              <w:rPr>
                <w:rFonts w:hint="eastAsia" w:ascii="宋体" w:hAnsi="宋体"/>
                <w:kern w:val="0"/>
                <w:sz w:val="18"/>
                <w:vertAlign w:val="superscript"/>
              </w:rPr>
              <w:t>3</w:t>
            </w:r>
            <w:r>
              <w:rPr>
                <w:rFonts w:hint="eastAsia" w:ascii="宋体" w:hAnsi="宋体"/>
                <w:kern w:val="0"/>
                <w:sz w:val="18"/>
              </w:rPr>
              <w:t>）</w:t>
            </w:r>
          </w:p>
        </w:tc>
      </w:tr>
      <w:tr w14:paraId="6D57CB91">
        <w:tblPrEx>
          <w:tblCellMar>
            <w:top w:w="0" w:type="dxa"/>
            <w:left w:w="6" w:type="dxa"/>
            <w:bottom w:w="0" w:type="dxa"/>
            <w:right w:w="6" w:type="dxa"/>
          </w:tblCellMar>
        </w:tblPrEx>
        <w:trPr>
          <w:wBefore w:w="0" w:type="auto"/>
          <w:trHeight w:val="330" w:hRule="atLeast"/>
        </w:trPr>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7AD60B46">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25566E30">
            <w:pPr>
              <w:widowControl/>
              <w:jc w:val="center"/>
              <w:rPr>
                <w:rFonts w:ascii="宋体" w:hAnsi="宋体"/>
                <w:kern w:val="0"/>
                <w:sz w:val="18"/>
              </w:rPr>
            </w:pPr>
            <w:r>
              <w:rPr>
                <w:rFonts w:hint="eastAsia" w:ascii="宋体" w:hAnsi="宋体"/>
                <w:kern w:val="0"/>
                <w:sz w:val="18"/>
              </w:rPr>
              <w:t>2015年</w:t>
            </w:r>
          </w:p>
        </w:tc>
        <w:tc>
          <w:tcPr>
            <w:tcW w:w="597" w:type="dxa"/>
            <w:tcBorders>
              <w:top w:val="nil"/>
              <w:left w:val="nil"/>
              <w:bottom w:val="single" w:color="auto" w:sz="4" w:space="0"/>
              <w:right w:val="single" w:color="auto" w:sz="4" w:space="0"/>
            </w:tcBorders>
            <w:noWrap w:val="0"/>
            <w:vAlign w:val="center"/>
          </w:tcPr>
          <w:p w14:paraId="2C65A493">
            <w:pPr>
              <w:widowControl/>
              <w:jc w:val="center"/>
              <w:rPr>
                <w:rFonts w:ascii="宋体" w:hAnsi="宋体"/>
                <w:kern w:val="0"/>
                <w:sz w:val="18"/>
              </w:rPr>
            </w:pPr>
            <w:r>
              <w:rPr>
                <w:rFonts w:hint="eastAsia" w:ascii="宋体" w:hAnsi="宋体"/>
                <w:kern w:val="0"/>
                <w:sz w:val="18"/>
              </w:rPr>
              <w:t>2020年</w:t>
            </w:r>
          </w:p>
        </w:tc>
        <w:tc>
          <w:tcPr>
            <w:tcW w:w="597" w:type="dxa"/>
            <w:tcBorders>
              <w:top w:val="nil"/>
              <w:left w:val="nil"/>
              <w:bottom w:val="single" w:color="auto" w:sz="4" w:space="0"/>
              <w:right w:val="single" w:color="auto" w:sz="4" w:space="0"/>
            </w:tcBorders>
            <w:noWrap w:val="0"/>
            <w:vAlign w:val="center"/>
          </w:tcPr>
          <w:p w14:paraId="7CBCB5C9">
            <w:pPr>
              <w:widowControl/>
              <w:jc w:val="center"/>
              <w:rPr>
                <w:rFonts w:ascii="宋体" w:hAnsi="宋体"/>
                <w:kern w:val="0"/>
                <w:sz w:val="18"/>
              </w:rPr>
            </w:pPr>
            <w:r>
              <w:rPr>
                <w:rFonts w:hint="eastAsia" w:ascii="宋体" w:hAnsi="宋体"/>
                <w:kern w:val="0"/>
                <w:sz w:val="18"/>
              </w:rPr>
              <w:t>2015年</w:t>
            </w:r>
          </w:p>
        </w:tc>
        <w:tc>
          <w:tcPr>
            <w:tcW w:w="597" w:type="dxa"/>
            <w:tcBorders>
              <w:top w:val="nil"/>
              <w:left w:val="nil"/>
              <w:bottom w:val="single" w:color="auto" w:sz="4" w:space="0"/>
              <w:right w:val="single" w:color="auto" w:sz="4" w:space="0"/>
            </w:tcBorders>
            <w:noWrap w:val="0"/>
            <w:vAlign w:val="center"/>
          </w:tcPr>
          <w:p w14:paraId="72A3A711">
            <w:pPr>
              <w:widowControl/>
              <w:jc w:val="center"/>
              <w:rPr>
                <w:rFonts w:ascii="宋体" w:hAnsi="宋体"/>
                <w:kern w:val="0"/>
                <w:sz w:val="18"/>
              </w:rPr>
            </w:pPr>
            <w:r>
              <w:rPr>
                <w:rFonts w:hint="eastAsia" w:ascii="宋体" w:hAnsi="宋体"/>
                <w:kern w:val="0"/>
                <w:sz w:val="18"/>
              </w:rPr>
              <w:t>2020年</w:t>
            </w:r>
          </w:p>
        </w:tc>
        <w:tc>
          <w:tcPr>
            <w:tcW w:w="597" w:type="dxa"/>
            <w:tcBorders>
              <w:top w:val="nil"/>
              <w:left w:val="nil"/>
              <w:bottom w:val="single" w:color="auto" w:sz="4" w:space="0"/>
              <w:right w:val="single" w:color="auto" w:sz="4" w:space="0"/>
            </w:tcBorders>
            <w:noWrap w:val="0"/>
            <w:vAlign w:val="center"/>
          </w:tcPr>
          <w:p w14:paraId="2C5DF9B3">
            <w:pPr>
              <w:widowControl/>
              <w:jc w:val="center"/>
              <w:rPr>
                <w:rFonts w:ascii="宋体" w:hAnsi="宋体"/>
                <w:kern w:val="0"/>
                <w:sz w:val="18"/>
              </w:rPr>
            </w:pPr>
            <w:r>
              <w:rPr>
                <w:rFonts w:hint="eastAsia" w:ascii="宋体" w:hAnsi="宋体"/>
                <w:kern w:val="0"/>
                <w:sz w:val="18"/>
              </w:rPr>
              <w:t>2015年</w:t>
            </w:r>
          </w:p>
        </w:tc>
        <w:tc>
          <w:tcPr>
            <w:tcW w:w="597" w:type="dxa"/>
            <w:tcBorders>
              <w:top w:val="nil"/>
              <w:left w:val="nil"/>
              <w:bottom w:val="single" w:color="auto" w:sz="4" w:space="0"/>
              <w:right w:val="single" w:color="auto" w:sz="4" w:space="0"/>
            </w:tcBorders>
            <w:noWrap w:val="0"/>
            <w:vAlign w:val="center"/>
          </w:tcPr>
          <w:p w14:paraId="56F8C22B">
            <w:pPr>
              <w:widowControl/>
              <w:jc w:val="center"/>
              <w:rPr>
                <w:rFonts w:ascii="宋体" w:hAnsi="宋体"/>
                <w:kern w:val="0"/>
                <w:sz w:val="18"/>
              </w:rPr>
            </w:pPr>
            <w:r>
              <w:rPr>
                <w:rFonts w:hint="eastAsia" w:ascii="宋体" w:hAnsi="宋体"/>
                <w:kern w:val="0"/>
                <w:sz w:val="18"/>
              </w:rPr>
              <w:t>2020年</w:t>
            </w:r>
          </w:p>
        </w:tc>
        <w:tc>
          <w:tcPr>
            <w:tcW w:w="597" w:type="dxa"/>
            <w:tcBorders>
              <w:top w:val="nil"/>
              <w:left w:val="nil"/>
              <w:bottom w:val="single" w:color="auto" w:sz="4" w:space="0"/>
              <w:right w:val="single" w:color="auto" w:sz="4" w:space="0"/>
            </w:tcBorders>
            <w:noWrap w:val="0"/>
            <w:vAlign w:val="center"/>
          </w:tcPr>
          <w:p w14:paraId="793177F2">
            <w:pPr>
              <w:widowControl/>
              <w:jc w:val="center"/>
              <w:rPr>
                <w:rFonts w:ascii="宋体" w:hAnsi="宋体"/>
                <w:kern w:val="0"/>
                <w:sz w:val="18"/>
              </w:rPr>
            </w:pPr>
            <w:r>
              <w:rPr>
                <w:rFonts w:hint="eastAsia" w:ascii="宋体" w:hAnsi="宋体"/>
                <w:kern w:val="0"/>
                <w:sz w:val="18"/>
              </w:rPr>
              <w:t>2015年</w:t>
            </w:r>
          </w:p>
        </w:tc>
        <w:tc>
          <w:tcPr>
            <w:tcW w:w="597" w:type="dxa"/>
            <w:tcBorders>
              <w:top w:val="nil"/>
              <w:left w:val="nil"/>
              <w:bottom w:val="single" w:color="auto" w:sz="4" w:space="0"/>
              <w:right w:val="single" w:color="auto" w:sz="4" w:space="0"/>
            </w:tcBorders>
            <w:noWrap w:val="0"/>
            <w:vAlign w:val="center"/>
          </w:tcPr>
          <w:p w14:paraId="1C282E50">
            <w:pPr>
              <w:widowControl/>
              <w:jc w:val="center"/>
              <w:rPr>
                <w:rFonts w:ascii="宋体" w:hAnsi="宋体"/>
                <w:kern w:val="0"/>
                <w:sz w:val="18"/>
              </w:rPr>
            </w:pPr>
            <w:r>
              <w:rPr>
                <w:rFonts w:hint="eastAsia" w:ascii="宋体" w:hAnsi="宋体"/>
                <w:kern w:val="0"/>
                <w:sz w:val="18"/>
              </w:rPr>
              <w:t>2020年</w:t>
            </w:r>
          </w:p>
        </w:tc>
        <w:tc>
          <w:tcPr>
            <w:tcW w:w="597" w:type="dxa"/>
            <w:tcBorders>
              <w:top w:val="nil"/>
              <w:left w:val="nil"/>
              <w:bottom w:val="single" w:color="auto" w:sz="4" w:space="0"/>
              <w:right w:val="single" w:color="auto" w:sz="4" w:space="0"/>
            </w:tcBorders>
            <w:noWrap w:val="0"/>
            <w:vAlign w:val="center"/>
          </w:tcPr>
          <w:p w14:paraId="39E8046D">
            <w:pPr>
              <w:widowControl/>
              <w:jc w:val="center"/>
              <w:rPr>
                <w:rFonts w:ascii="宋体" w:hAnsi="宋体"/>
                <w:kern w:val="0"/>
                <w:sz w:val="18"/>
              </w:rPr>
            </w:pPr>
            <w:r>
              <w:rPr>
                <w:rFonts w:hint="eastAsia" w:ascii="宋体" w:hAnsi="宋体"/>
                <w:kern w:val="0"/>
                <w:sz w:val="18"/>
              </w:rPr>
              <w:t>2015年</w:t>
            </w:r>
          </w:p>
        </w:tc>
        <w:tc>
          <w:tcPr>
            <w:tcW w:w="597" w:type="dxa"/>
            <w:tcBorders>
              <w:top w:val="nil"/>
              <w:left w:val="nil"/>
              <w:bottom w:val="single" w:color="auto" w:sz="4" w:space="0"/>
              <w:right w:val="single" w:color="auto" w:sz="4" w:space="0"/>
            </w:tcBorders>
            <w:noWrap w:val="0"/>
            <w:vAlign w:val="center"/>
          </w:tcPr>
          <w:p w14:paraId="3C149B2E">
            <w:pPr>
              <w:widowControl/>
              <w:jc w:val="center"/>
              <w:rPr>
                <w:rFonts w:ascii="宋体" w:hAnsi="宋体"/>
                <w:kern w:val="0"/>
                <w:sz w:val="18"/>
              </w:rPr>
            </w:pPr>
            <w:r>
              <w:rPr>
                <w:rFonts w:hint="eastAsia" w:ascii="宋体" w:hAnsi="宋体"/>
                <w:kern w:val="0"/>
                <w:sz w:val="18"/>
              </w:rPr>
              <w:t>2020年</w:t>
            </w:r>
          </w:p>
        </w:tc>
        <w:tc>
          <w:tcPr>
            <w:tcW w:w="597" w:type="dxa"/>
            <w:tcBorders>
              <w:top w:val="nil"/>
              <w:left w:val="nil"/>
              <w:bottom w:val="single" w:color="auto" w:sz="4" w:space="0"/>
              <w:right w:val="single" w:color="auto" w:sz="4" w:space="0"/>
            </w:tcBorders>
            <w:noWrap w:val="0"/>
            <w:vAlign w:val="center"/>
          </w:tcPr>
          <w:p w14:paraId="24F67079">
            <w:pPr>
              <w:widowControl/>
              <w:jc w:val="center"/>
              <w:rPr>
                <w:rFonts w:ascii="宋体" w:hAnsi="宋体"/>
                <w:kern w:val="0"/>
                <w:sz w:val="18"/>
              </w:rPr>
            </w:pPr>
            <w:r>
              <w:rPr>
                <w:rFonts w:hint="eastAsia" w:ascii="宋体" w:hAnsi="宋体"/>
                <w:kern w:val="0"/>
                <w:sz w:val="18"/>
              </w:rPr>
              <w:t>2015年</w:t>
            </w:r>
          </w:p>
        </w:tc>
        <w:tc>
          <w:tcPr>
            <w:tcW w:w="597" w:type="dxa"/>
            <w:tcBorders>
              <w:top w:val="nil"/>
              <w:left w:val="nil"/>
              <w:bottom w:val="single" w:color="auto" w:sz="4" w:space="0"/>
              <w:right w:val="single" w:color="auto" w:sz="4" w:space="0"/>
            </w:tcBorders>
            <w:noWrap w:val="0"/>
            <w:vAlign w:val="center"/>
          </w:tcPr>
          <w:p w14:paraId="1869B369">
            <w:pPr>
              <w:widowControl/>
              <w:jc w:val="center"/>
              <w:rPr>
                <w:rFonts w:ascii="宋体" w:hAnsi="宋体"/>
                <w:kern w:val="0"/>
                <w:sz w:val="18"/>
              </w:rPr>
            </w:pPr>
            <w:r>
              <w:rPr>
                <w:rFonts w:hint="eastAsia" w:ascii="宋体" w:hAnsi="宋体"/>
                <w:kern w:val="0"/>
                <w:sz w:val="18"/>
              </w:rPr>
              <w:t>2020年</w:t>
            </w:r>
          </w:p>
        </w:tc>
      </w:tr>
      <w:tr w14:paraId="2EEA56C1">
        <w:tblPrEx>
          <w:tblCellMar>
            <w:top w:w="0" w:type="dxa"/>
            <w:left w:w="6" w:type="dxa"/>
            <w:bottom w:w="0" w:type="dxa"/>
            <w:right w:w="6" w:type="dxa"/>
          </w:tblCellMar>
        </w:tblPrEx>
        <w:trPr>
          <w:wBefore w:w="0" w:type="auto"/>
          <w:trHeight w:val="70" w:hRule="atLeast"/>
        </w:trPr>
        <w:tc>
          <w:tcPr>
            <w:tcW w:w="1352" w:type="dxa"/>
            <w:tcBorders>
              <w:top w:val="nil"/>
              <w:left w:val="single" w:color="auto" w:sz="4" w:space="0"/>
              <w:bottom w:val="single" w:color="auto" w:sz="4" w:space="0"/>
              <w:right w:val="single" w:color="auto" w:sz="4" w:space="0"/>
            </w:tcBorders>
            <w:noWrap w:val="0"/>
            <w:vAlign w:val="center"/>
          </w:tcPr>
          <w:p w14:paraId="5D927EC2">
            <w:pPr>
              <w:widowControl/>
              <w:jc w:val="center"/>
              <w:rPr>
                <w:rFonts w:ascii="宋体" w:hAnsi="宋体"/>
                <w:kern w:val="0"/>
                <w:sz w:val="18"/>
              </w:rPr>
            </w:pPr>
            <w:r>
              <w:rPr>
                <w:rFonts w:hint="eastAsia" w:ascii="宋体" w:hAnsi="宋体"/>
                <w:kern w:val="0"/>
                <w:sz w:val="18"/>
              </w:rPr>
              <w:t>察汗托海灌区</w:t>
            </w:r>
          </w:p>
        </w:tc>
        <w:tc>
          <w:tcPr>
            <w:tcW w:w="597" w:type="dxa"/>
            <w:tcBorders>
              <w:top w:val="nil"/>
              <w:left w:val="nil"/>
              <w:bottom w:val="single" w:color="auto" w:sz="4" w:space="0"/>
              <w:right w:val="single" w:color="auto" w:sz="4" w:space="0"/>
            </w:tcBorders>
            <w:noWrap w:val="0"/>
            <w:vAlign w:val="center"/>
          </w:tcPr>
          <w:p w14:paraId="70391FF6">
            <w:pPr>
              <w:widowControl/>
              <w:jc w:val="center"/>
              <w:rPr>
                <w:rFonts w:ascii="宋体" w:hAnsi="宋体"/>
                <w:kern w:val="0"/>
                <w:sz w:val="18"/>
              </w:rPr>
            </w:pPr>
            <w:r>
              <w:rPr>
                <w:rFonts w:hint="eastAsia" w:ascii="宋体" w:hAnsi="宋体"/>
                <w:kern w:val="0"/>
                <w:sz w:val="18"/>
              </w:rPr>
              <w:t>0.03</w:t>
            </w:r>
          </w:p>
        </w:tc>
        <w:tc>
          <w:tcPr>
            <w:tcW w:w="597" w:type="dxa"/>
            <w:tcBorders>
              <w:top w:val="nil"/>
              <w:left w:val="nil"/>
              <w:bottom w:val="single" w:color="auto" w:sz="4" w:space="0"/>
              <w:right w:val="single" w:color="auto" w:sz="4" w:space="0"/>
            </w:tcBorders>
            <w:noWrap w:val="0"/>
            <w:vAlign w:val="center"/>
          </w:tcPr>
          <w:p w14:paraId="079A331D">
            <w:pPr>
              <w:widowControl/>
              <w:jc w:val="center"/>
              <w:rPr>
                <w:rFonts w:ascii="宋体" w:hAnsi="宋体"/>
                <w:kern w:val="0"/>
                <w:sz w:val="18"/>
              </w:rPr>
            </w:pPr>
            <w:r>
              <w:rPr>
                <w:rFonts w:hint="eastAsia" w:ascii="宋体" w:hAnsi="宋体"/>
                <w:kern w:val="0"/>
                <w:sz w:val="18"/>
              </w:rPr>
              <w:t>0.03</w:t>
            </w:r>
          </w:p>
        </w:tc>
        <w:tc>
          <w:tcPr>
            <w:tcW w:w="597" w:type="dxa"/>
            <w:vMerge w:val="restart"/>
            <w:tcBorders>
              <w:top w:val="nil"/>
              <w:left w:val="single" w:color="auto" w:sz="4" w:space="0"/>
              <w:bottom w:val="single" w:color="000000" w:sz="4" w:space="0"/>
              <w:right w:val="single" w:color="auto" w:sz="4" w:space="0"/>
            </w:tcBorders>
            <w:noWrap w:val="0"/>
            <w:vAlign w:val="center"/>
          </w:tcPr>
          <w:p w14:paraId="0A597D18">
            <w:pPr>
              <w:widowControl/>
              <w:jc w:val="center"/>
              <w:rPr>
                <w:rFonts w:ascii="宋体" w:hAnsi="宋体"/>
                <w:kern w:val="0"/>
                <w:sz w:val="18"/>
              </w:rPr>
            </w:pPr>
            <w:r>
              <w:rPr>
                <w:rFonts w:hint="eastAsia" w:ascii="宋体" w:hAnsi="宋体"/>
                <w:kern w:val="0"/>
                <w:sz w:val="18"/>
              </w:rPr>
              <w:t>100</w:t>
            </w:r>
          </w:p>
        </w:tc>
        <w:tc>
          <w:tcPr>
            <w:tcW w:w="597" w:type="dxa"/>
            <w:vMerge w:val="restart"/>
            <w:tcBorders>
              <w:top w:val="nil"/>
              <w:left w:val="single" w:color="auto" w:sz="4" w:space="0"/>
              <w:bottom w:val="single" w:color="000000" w:sz="4" w:space="0"/>
              <w:right w:val="single" w:color="auto" w:sz="4" w:space="0"/>
            </w:tcBorders>
            <w:noWrap w:val="0"/>
            <w:vAlign w:val="center"/>
          </w:tcPr>
          <w:p w14:paraId="46D993C5">
            <w:pPr>
              <w:widowControl/>
              <w:jc w:val="center"/>
              <w:rPr>
                <w:rFonts w:ascii="宋体" w:hAnsi="宋体"/>
                <w:kern w:val="0"/>
                <w:sz w:val="18"/>
              </w:rPr>
            </w:pPr>
            <w:r>
              <w:rPr>
                <w:rFonts w:hint="eastAsia" w:ascii="宋体" w:hAnsi="宋体"/>
                <w:kern w:val="0"/>
                <w:sz w:val="18"/>
              </w:rPr>
              <w:t>120</w:t>
            </w:r>
          </w:p>
        </w:tc>
        <w:tc>
          <w:tcPr>
            <w:tcW w:w="597" w:type="dxa"/>
            <w:tcBorders>
              <w:top w:val="nil"/>
              <w:left w:val="nil"/>
              <w:bottom w:val="single" w:color="auto" w:sz="4" w:space="0"/>
              <w:right w:val="single" w:color="auto" w:sz="4" w:space="0"/>
            </w:tcBorders>
            <w:noWrap w:val="0"/>
            <w:vAlign w:val="center"/>
          </w:tcPr>
          <w:p w14:paraId="5AEF5E17">
            <w:pPr>
              <w:widowControl/>
              <w:jc w:val="center"/>
              <w:rPr>
                <w:rFonts w:ascii="宋体" w:hAnsi="宋体"/>
                <w:kern w:val="0"/>
                <w:sz w:val="18"/>
              </w:rPr>
            </w:pPr>
            <w:r>
              <w:rPr>
                <w:rFonts w:hint="eastAsia" w:ascii="宋体" w:hAnsi="宋体"/>
                <w:kern w:val="0"/>
                <w:sz w:val="18"/>
              </w:rPr>
              <w:t>1.077</w:t>
            </w:r>
          </w:p>
        </w:tc>
        <w:tc>
          <w:tcPr>
            <w:tcW w:w="597" w:type="dxa"/>
            <w:tcBorders>
              <w:top w:val="nil"/>
              <w:left w:val="nil"/>
              <w:bottom w:val="single" w:color="auto" w:sz="4" w:space="0"/>
              <w:right w:val="single" w:color="auto" w:sz="4" w:space="0"/>
            </w:tcBorders>
            <w:noWrap w:val="0"/>
            <w:vAlign w:val="center"/>
          </w:tcPr>
          <w:p w14:paraId="22A8096C">
            <w:pPr>
              <w:widowControl/>
              <w:jc w:val="center"/>
              <w:rPr>
                <w:rFonts w:ascii="宋体" w:hAnsi="宋体"/>
                <w:kern w:val="0"/>
                <w:sz w:val="18"/>
              </w:rPr>
            </w:pPr>
            <w:r>
              <w:rPr>
                <w:rFonts w:hint="eastAsia" w:ascii="宋体" w:hAnsi="宋体"/>
                <w:kern w:val="0"/>
                <w:sz w:val="18"/>
              </w:rPr>
              <w:t>1.129</w:t>
            </w:r>
          </w:p>
        </w:tc>
        <w:tc>
          <w:tcPr>
            <w:tcW w:w="597" w:type="dxa"/>
            <w:tcBorders>
              <w:top w:val="nil"/>
              <w:left w:val="nil"/>
              <w:bottom w:val="single" w:color="auto" w:sz="4" w:space="0"/>
              <w:right w:val="single" w:color="auto" w:sz="4" w:space="0"/>
            </w:tcBorders>
            <w:noWrap w:val="0"/>
            <w:vAlign w:val="center"/>
          </w:tcPr>
          <w:p w14:paraId="68945599">
            <w:pPr>
              <w:widowControl/>
              <w:jc w:val="center"/>
              <w:rPr>
                <w:rFonts w:ascii="宋体" w:hAnsi="宋体"/>
                <w:kern w:val="0"/>
                <w:sz w:val="18"/>
              </w:rPr>
            </w:pPr>
            <w:r>
              <w:rPr>
                <w:rFonts w:hint="eastAsia" w:ascii="宋体" w:hAnsi="宋体"/>
                <w:kern w:val="0"/>
                <w:sz w:val="18"/>
              </w:rPr>
              <w:t>0.506</w:t>
            </w:r>
          </w:p>
        </w:tc>
        <w:tc>
          <w:tcPr>
            <w:tcW w:w="597" w:type="dxa"/>
            <w:tcBorders>
              <w:top w:val="nil"/>
              <w:left w:val="nil"/>
              <w:bottom w:val="single" w:color="auto" w:sz="4" w:space="0"/>
              <w:right w:val="single" w:color="auto" w:sz="4" w:space="0"/>
            </w:tcBorders>
            <w:noWrap w:val="0"/>
            <w:vAlign w:val="center"/>
          </w:tcPr>
          <w:p w14:paraId="26CF46A6">
            <w:pPr>
              <w:widowControl/>
              <w:jc w:val="center"/>
              <w:rPr>
                <w:rFonts w:ascii="宋体" w:hAnsi="宋体"/>
                <w:kern w:val="0"/>
                <w:sz w:val="18"/>
              </w:rPr>
            </w:pPr>
            <w:r>
              <w:rPr>
                <w:rFonts w:hint="eastAsia" w:ascii="宋体" w:hAnsi="宋体"/>
                <w:kern w:val="0"/>
                <w:sz w:val="18"/>
              </w:rPr>
              <w:t>0.524</w:t>
            </w:r>
          </w:p>
        </w:tc>
        <w:tc>
          <w:tcPr>
            <w:tcW w:w="597" w:type="dxa"/>
            <w:vMerge w:val="restart"/>
            <w:tcBorders>
              <w:top w:val="nil"/>
              <w:left w:val="single" w:color="auto" w:sz="4" w:space="0"/>
              <w:bottom w:val="single" w:color="000000" w:sz="4" w:space="0"/>
              <w:right w:val="single" w:color="auto" w:sz="4" w:space="0"/>
            </w:tcBorders>
            <w:noWrap w:val="0"/>
            <w:vAlign w:val="center"/>
          </w:tcPr>
          <w:p w14:paraId="5B119218">
            <w:pPr>
              <w:widowControl/>
              <w:jc w:val="center"/>
              <w:rPr>
                <w:rFonts w:ascii="宋体" w:hAnsi="宋体"/>
                <w:kern w:val="0"/>
                <w:sz w:val="18"/>
              </w:rPr>
            </w:pPr>
            <w:r>
              <w:rPr>
                <w:rFonts w:hint="eastAsia" w:ascii="宋体" w:hAnsi="宋体"/>
                <w:kern w:val="0"/>
                <w:sz w:val="18"/>
              </w:rPr>
              <w:t>55</w:t>
            </w:r>
          </w:p>
        </w:tc>
        <w:tc>
          <w:tcPr>
            <w:tcW w:w="597" w:type="dxa"/>
            <w:vMerge w:val="restart"/>
            <w:tcBorders>
              <w:top w:val="nil"/>
              <w:left w:val="single" w:color="auto" w:sz="4" w:space="0"/>
              <w:bottom w:val="single" w:color="000000" w:sz="4" w:space="0"/>
              <w:right w:val="single" w:color="auto" w:sz="4" w:space="0"/>
            </w:tcBorders>
            <w:noWrap w:val="0"/>
            <w:vAlign w:val="center"/>
          </w:tcPr>
          <w:p w14:paraId="65705152">
            <w:pPr>
              <w:widowControl/>
              <w:jc w:val="center"/>
              <w:rPr>
                <w:rFonts w:ascii="宋体" w:hAnsi="宋体"/>
                <w:kern w:val="0"/>
                <w:sz w:val="18"/>
              </w:rPr>
            </w:pPr>
            <w:r>
              <w:rPr>
                <w:rFonts w:hint="eastAsia" w:ascii="宋体" w:hAnsi="宋体"/>
                <w:kern w:val="0"/>
                <w:sz w:val="18"/>
              </w:rPr>
              <w:t>60</w:t>
            </w:r>
          </w:p>
        </w:tc>
        <w:tc>
          <w:tcPr>
            <w:tcW w:w="597" w:type="dxa"/>
            <w:tcBorders>
              <w:top w:val="nil"/>
              <w:left w:val="nil"/>
              <w:bottom w:val="single" w:color="auto" w:sz="4" w:space="0"/>
              <w:right w:val="single" w:color="auto" w:sz="4" w:space="0"/>
            </w:tcBorders>
            <w:noWrap w:val="0"/>
            <w:vAlign w:val="center"/>
          </w:tcPr>
          <w:p w14:paraId="6DDB0012">
            <w:pPr>
              <w:widowControl/>
              <w:jc w:val="center"/>
              <w:rPr>
                <w:rFonts w:ascii="宋体" w:hAnsi="宋体"/>
                <w:kern w:val="0"/>
                <w:sz w:val="18"/>
              </w:rPr>
            </w:pPr>
            <w:r>
              <w:rPr>
                <w:rFonts w:hint="eastAsia" w:ascii="宋体" w:hAnsi="宋体"/>
                <w:kern w:val="0"/>
                <w:sz w:val="18"/>
              </w:rPr>
              <w:t>10.167</w:t>
            </w:r>
          </w:p>
        </w:tc>
        <w:tc>
          <w:tcPr>
            <w:tcW w:w="597" w:type="dxa"/>
            <w:tcBorders>
              <w:top w:val="nil"/>
              <w:left w:val="nil"/>
              <w:bottom w:val="single" w:color="auto" w:sz="4" w:space="0"/>
              <w:right w:val="single" w:color="auto" w:sz="4" w:space="0"/>
            </w:tcBorders>
            <w:noWrap w:val="0"/>
            <w:vAlign w:val="center"/>
          </w:tcPr>
          <w:p w14:paraId="187EAC85">
            <w:pPr>
              <w:widowControl/>
              <w:jc w:val="center"/>
              <w:rPr>
                <w:rFonts w:ascii="宋体" w:hAnsi="宋体"/>
                <w:kern w:val="0"/>
                <w:sz w:val="18"/>
              </w:rPr>
            </w:pPr>
            <w:r>
              <w:rPr>
                <w:rFonts w:hint="eastAsia" w:ascii="宋体" w:hAnsi="宋体"/>
                <w:kern w:val="0"/>
                <w:sz w:val="18"/>
              </w:rPr>
              <w:t>10.516</w:t>
            </w:r>
          </w:p>
        </w:tc>
      </w:tr>
      <w:tr w14:paraId="14C45433">
        <w:tblPrEx>
          <w:tblCellMar>
            <w:top w:w="0" w:type="dxa"/>
            <w:left w:w="6" w:type="dxa"/>
            <w:bottom w:w="0" w:type="dxa"/>
            <w:right w:w="6" w:type="dxa"/>
          </w:tblCellMar>
        </w:tblPrEx>
        <w:trPr>
          <w:wBefore w:w="0" w:type="auto"/>
          <w:trHeight w:val="285" w:hRule="atLeast"/>
        </w:trPr>
        <w:tc>
          <w:tcPr>
            <w:tcW w:w="1352" w:type="dxa"/>
            <w:tcBorders>
              <w:top w:val="nil"/>
              <w:left w:val="single" w:color="auto" w:sz="4" w:space="0"/>
              <w:bottom w:val="single" w:color="auto" w:sz="4" w:space="0"/>
              <w:right w:val="single" w:color="auto" w:sz="4" w:space="0"/>
            </w:tcBorders>
            <w:noWrap w:val="0"/>
            <w:vAlign w:val="center"/>
          </w:tcPr>
          <w:p w14:paraId="40C0B5D1">
            <w:pPr>
              <w:widowControl/>
              <w:jc w:val="center"/>
              <w:rPr>
                <w:rFonts w:ascii="宋体" w:hAnsi="宋体"/>
                <w:kern w:val="0"/>
                <w:sz w:val="18"/>
              </w:rPr>
            </w:pPr>
            <w:r>
              <w:rPr>
                <w:rFonts w:hint="eastAsia" w:ascii="宋体" w:hAnsi="宋体"/>
                <w:kern w:val="0"/>
                <w:sz w:val="18"/>
              </w:rPr>
              <w:t>切格尔灌区</w:t>
            </w:r>
          </w:p>
        </w:tc>
        <w:tc>
          <w:tcPr>
            <w:tcW w:w="597" w:type="dxa"/>
            <w:tcBorders>
              <w:top w:val="nil"/>
              <w:left w:val="nil"/>
              <w:bottom w:val="single" w:color="auto" w:sz="4" w:space="0"/>
              <w:right w:val="single" w:color="auto" w:sz="4" w:space="0"/>
            </w:tcBorders>
            <w:noWrap w:val="0"/>
            <w:vAlign w:val="center"/>
          </w:tcPr>
          <w:p w14:paraId="26F1A58C">
            <w:pPr>
              <w:widowControl/>
              <w:jc w:val="center"/>
              <w:rPr>
                <w:rFonts w:ascii="宋体" w:hAnsi="宋体"/>
                <w:kern w:val="0"/>
                <w:sz w:val="18"/>
              </w:rPr>
            </w:pPr>
            <w:r>
              <w:rPr>
                <w:rFonts w:hint="eastAsia" w:ascii="宋体" w:hAnsi="宋体"/>
                <w:kern w:val="0"/>
                <w:sz w:val="18"/>
              </w:rPr>
              <w:t>0.29</w:t>
            </w:r>
          </w:p>
        </w:tc>
        <w:tc>
          <w:tcPr>
            <w:tcW w:w="597" w:type="dxa"/>
            <w:tcBorders>
              <w:top w:val="nil"/>
              <w:left w:val="nil"/>
              <w:bottom w:val="single" w:color="auto" w:sz="4" w:space="0"/>
              <w:right w:val="single" w:color="auto" w:sz="4" w:space="0"/>
            </w:tcBorders>
            <w:noWrap w:val="0"/>
            <w:vAlign w:val="center"/>
          </w:tcPr>
          <w:p w14:paraId="25982E02">
            <w:pPr>
              <w:widowControl/>
              <w:jc w:val="center"/>
              <w:rPr>
                <w:rFonts w:ascii="宋体" w:hAnsi="宋体"/>
                <w:kern w:val="0"/>
                <w:sz w:val="18"/>
              </w:rPr>
            </w:pPr>
            <w:r>
              <w:rPr>
                <w:rFonts w:hint="eastAsia" w:ascii="宋体" w:hAnsi="宋体"/>
                <w:kern w:val="0"/>
                <w:sz w:val="18"/>
              </w:rPr>
              <w:t>0.29</w:t>
            </w:r>
          </w:p>
        </w:tc>
        <w:tc>
          <w:tcPr>
            <w:tcW w:w="597" w:type="dxa"/>
            <w:vMerge w:val="continue"/>
            <w:tcBorders>
              <w:top w:val="nil"/>
              <w:left w:val="single" w:color="auto" w:sz="4" w:space="0"/>
              <w:bottom w:val="single" w:color="000000" w:sz="4" w:space="0"/>
              <w:right w:val="single" w:color="auto" w:sz="4" w:space="0"/>
            </w:tcBorders>
            <w:noWrap w:val="0"/>
            <w:vAlign w:val="center"/>
          </w:tcPr>
          <w:p w14:paraId="4C243458">
            <w:pPr>
              <w:widowControl/>
              <w:jc w:val="center"/>
              <w:rPr>
                <w:rFonts w:ascii="宋体" w:hAnsi="宋体"/>
                <w:kern w:val="0"/>
                <w:sz w:val="18"/>
              </w:rPr>
            </w:pPr>
          </w:p>
        </w:tc>
        <w:tc>
          <w:tcPr>
            <w:tcW w:w="597" w:type="dxa"/>
            <w:vMerge w:val="continue"/>
            <w:tcBorders>
              <w:top w:val="nil"/>
              <w:left w:val="single" w:color="auto" w:sz="4" w:space="0"/>
              <w:bottom w:val="single" w:color="000000" w:sz="4" w:space="0"/>
              <w:right w:val="single" w:color="auto" w:sz="4" w:space="0"/>
            </w:tcBorders>
            <w:noWrap w:val="0"/>
            <w:vAlign w:val="center"/>
          </w:tcPr>
          <w:p w14:paraId="3B1F1840">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5E0DAC13">
            <w:pPr>
              <w:widowControl/>
              <w:jc w:val="center"/>
              <w:rPr>
                <w:rFonts w:ascii="宋体" w:hAnsi="宋体"/>
                <w:kern w:val="0"/>
                <w:sz w:val="18"/>
              </w:rPr>
            </w:pPr>
            <w:r>
              <w:rPr>
                <w:rFonts w:hint="eastAsia" w:ascii="宋体" w:hAnsi="宋体"/>
                <w:kern w:val="0"/>
                <w:sz w:val="18"/>
              </w:rPr>
              <w:t>10.498</w:t>
            </w:r>
          </w:p>
        </w:tc>
        <w:tc>
          <w:tcPr>
            <w:tcW w:w="597" w:type="dxa"/>
            <w:tcBorders>
              <w:top w:val="nil"/>
              <w:left w:val="nil"/>
              <w:bottom w:val="single" w:color="auto" w:sz="4" w:space="0"/>
              <w:right w:val="single" w:color="auto" w:sz="4" w:space="0"/>
            </w:tcBorders>
            <w:noWrap w:val="0"/>
            <w:vAlign w:val="center"/>
          </w:tcPr>
          <w:p w14:paraId="43EBC7FF">
            <w:pPr>
              <w:widowControl/>
              <w:jc w:val="center"/>
              <w:rPr>
                <w:rFonts w:ascii="宋体" w:hAnsi="宋体"/>
                <w:kern w:val="0"/>
                <w:sz w:val="18"/>
              </w:rPr>
            </w:pPr>
            <w:r>
              <w:rPr>
                <w:rFonts w:hint="eastAsia" w:ascii="宋体" w:hAnsi="宋体"/>
                <w:kern w:val="0"/>
                <w:sz w:val="18"/>
              </w:rPr>
              <w:t>10.606</w:t>
            </w:r>
          </w:p>
        </w:tc>
        <w:tc>
          <w:tcPr>
            <w:tcW w:w="597" w:type="dxa"/>
            <w:tcBorders>
              <w:top w:val="nil"/>
              <w:left w:val="nil"/>
              <w:bottom w:val="single" w:color="auto" w:sz="4" w:space="0"/>
              <w:right w:val="single" w:color="auto" w:sz="4" w:space="0"/>
            </w:tcBorders>
            <w:noWrap w:val="0"/>
            <w:vAlign w:val="center"/>
          </w:tcPr>
          <w:p w14:paraId="6B7AFF10">
            <w:pPr>
              <w:widowControl/>
              <w:jc w:val="center"/>
              <w:rPr>
                <w:rFonts w:ascii="宋体" w:hAnsi="宋体"/>
                <w:kern w:val="0"/>
                <w:sz w:val="18"/>
              </w:rPr>
            </w:pPr>
            <w:r>
              <w:rPr>
                <w:rFonts w:hint="eastAsia" w:ascii="宋体" w:hAnsi="宋体"/>
                <w:kern w:val="0"/>
                <w:sz w:val="18"/>
              </w:rPr>
              <w:t>0.318</w:t>
            </w:r>
          </w:p>
        </w:tc>
        <w:tc>
          <w:tcPr>
            <w:tcW w:w="597" w:type="dxa"/>
            <w:tcBorders>
              <w:top w:val="nil"/>
              <w:left w:val="nil"/>
              <w:bottom w:val="single" w:color="auto" w:sz="4" w:space="0"/>
              <w:right w:val="single" w:color="auto" w:sz="4" w:space="0"/>
            </w:tcBorders>
            <w:noWrap w:val="0"/>
            <w:vAlign w:val="center"/>
          </w:tcPr>
          <w:p w14:paraId="7C3FE76B">
            <w:pPr>
              <w:widowControl/>
              <w:jc w:val="center"/>
              <w:rPr>
                <w:rFonts w:ascii="宋体" w:hAnsi="宋体"/>
                <w:kern w:val="0"/>
                <w:sz w:val="18"/>
              </w:rPr>
            </w:pPr>
            <w:r>
              <w:rPr>
                <w:rFonts w:hint="eastAsia" w:ascii="宋体" w:hAnsi="宋体"/>
                <w:kern w:val="0"/>
                <w:sz w:val="18"/>
              </w:rPr>
              <w:t>0.322</w:t>
            </w:r>
          </w:p>
        </w:tc>
        <w:tc>
          <w:tcPr>
            <w:tcW w:w="597" w:type="dxa"/>
            <w:vMerge w:val="continue"/>
            <w:tcBorders>
              <w:top w:val="nil"/>
              <w:left w:val="single" w:color="auto" w:sz="4" w:space="0"/>
              <w:bottom w:val="single" w:color="000000" w:sz="4" w:space="0"/>
              <w:right w:val="single" w:color="auto" w:sz="4" w:space="0"/>
            </w:tcBorders>
            <w:noWrap w:val="0"/>
            <w:vAlign w:val="center"/>
          </w:tcPr>
          <w:p w14:paraId="74E19C0D">
            <w:pPr>
              <w:widowControl/>
              <w:jc w:val="center"/>
              <w:rPr>
                <w:rFonts w:ascii="宋体" w:hAnsi="宋体"/>
                <w:kern w:val="0"/>
                <w:sz w:val="18"/>
              </w:rPr>
            </w:pPr>
          </w:p>
        </w:tc>
        <w:tc>
          <w:tcPr>
            <w:tcW w:w="597" w:type="dxa"/>
            <w:vMerge w:val="continue"/>
            <w:tcBorders>
              <w:top w:val="nil"/>
              <w:left w:val="single" w:color="auto" w:sz="4" w:space="0"/>
              <w:bottom w:val="single" w:color="000000" w:sz="4" w:space="0"/>
              <w:right w:val="single" w:color="auto" w:sz="4" w:space="0"/>
            </w:tcBorders>
            <w:noWrap w:val="0"/>
            <w:vAlign w:val="center"/>
          </w:tcPr>
          <w:p w14:paraId="7D2F46E9">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1C461483">
            <w:pPr>
              <w:widowControl/>
              <w:jc w:val="center"/>
              <w:rPr>
                <w:rFonts w:ascii="宋体" w:hAnsi="宋体"/>
                <w:kern w:val="0"/>
                <w:sz w:val="18"/>
              </w:rPr>
            </w:pPr>
            <w:r>
              <w:rPr>
                <w:rFonts w:hint="eastAsia" w:ascii="宋体" w:hAnsi="宋体"/>
                <w:kern w:val="0"/>
                <w:sz w:val="18"/>
              </w:rPr>
              <w:t>6.391</w:t>
            </w:r>
          </w:p>
        </w:tc>
        <w:tc>
          <w:tcPr>
            <w:tcW w:w="597" w:type="dxa"/>
            <w:tcBorders>
              <w:top w:val="nil"/>
              <w:left w:val="nil"/>
              <w:bottom w:val="single" w:color="auto" w:sz="4" w:space="0"/>
              <w:right w:val="single" w:color="auto" w:sz="4" w:space="0"/>
            </w:tcBorders>
            <w:noWrap w:val="0"/>
            <w:vAlign w:val="center"/>
          </w:tcPr>
          <w:p w14:paraId="21B25E9C">
            <w:pPr>
              <w:widowControl/>
              <w:jc w:val="center"/>
              <w:rPr>
                <w:rFonts w:ascii="宋体" w:hAnsi="宋体"/>
                <w:kern w:val="0"/>
                <w:sz w:val="18"/>
              </w:rPr>
            </w:pPr>
            <w:r>
              <w:rPr>
                <w:rFonts w:hint="eastAsia" w:ascii="宋体" w:hAnsi="宋体"/>
                <w:kern w:val="0"/>
                <w:sz w:val="18"/>
              </w:rPr>
              <w:t>6.455</w:t>
            </w:r>
          </w:p>
        </w:tc>
      </w:tr>
      <w:tr w14:paraId="62D38676">
        <w:tblPrEx>
          <w:tblCellMar>
            <w:top w:w="0" w:type="dxa"/>
            <w:left w:w="6" w:type="dxa"/>
            <w:bottom w:w="0" w:type="dxa"/>
            <w:right w:w="6" w:type="dxa"/>
          </w:tblCellMar>
        </w:tblPrEx>
        <w:trPr>
          <w:wBefore w:w="0" w:type="auto"/>
          <w:trHeight w:val="285" w:hRule="atLeast"/>
        </w:trPr>
        <w:tc>
          <w:tcPr>
            <w:tcW w:w="1352" w:type="dxa"/>
            <w:tcBorders>
              <w:top w:val="nil"/>
              <w:left w:val="single" w:color="auto" w:sz="4" w:space="0"/>
              <w:bottom w:val="single" w:color="auto" w:sz="4" w:space="0"/>
              <w:right w:val="single" w:color="auto" w:sz="4" w:space="0"/>
            </w:tcBorders>
            <w:noWrap w:val="0"/>
            <w:vAlign w:val="center"/>
          </w:tcPr>
          <w:p w14:paraId="406769FF">
            <w:pPr>
              <w:widowControl/>
              <w:jc w:val="center"/>
              <w:rPr>
                <w:rFonts w:ascii="宋体" w:hAnsi="宋体"/>
                <w:kern w:val="0"/>
                <w:sz w:val="18"/>
              </w:rPr>
            </w:pPr>
            <w:r>
              <w:rPr>
                <w:rFonts w:hint="eastAsia" w:ascii="宋体" w:hAnsi="宋体"/>
                <w:kern w:val="0"/>
                <w:sz w:val="18"/>
              </w:rPr>
              <w:t>哈拉布拉灌区</w:t>
            </w:r>
          </w:p>
        </w:tc>
        <w:tc>
          <w:tcPr>
            <w:tcW w:w="597" w:type="dxa"/>
            <w:tcBorders>
              <w:top w:val="nil"/>
              <w:left w:val="nil"/>
              <w:bottom w:val="single" w:color="auto" w:sz="4" w:space="0"/>
              <w:right w:val="single" w:color="auto" w:sz="4" w:space="0"/>
            </w:tcBorders>
            <w:noWrap w:val="0"/>
            <w:vAlign w:val="center"/>
          </w:tcPr>
          <w:p w14:paraId="6E8B1286">
            <w:pPr>
              <w:widowControl/>
              <w:jc w:val="center"/>
              <w:rPr>
                <w:rFonts w:ascii="宋体" w:hAnsi="宋体"/>
                <w:kern w:val="0"/>
                <w:sz w:val="18"/>
              </w:rPr>
            </w:pPr>
            <w:r>
              <w:rPr>
                <w:rFonts w:hint="eastAsia" w:ascii="宋体" w:hAnsi="宋体"/>
                <w:kern w:val="0"/>
                <w:sz w:val="18"/>
              </w:rPr>
              <w:t>1.24</w:t>
            </w:r>
          </w:p>
        </w:tc>
        <w:tc>
          <w:tcPr>
            <w:tcW w:w="597" w:type="dxa"/>
            <w:tcBorders>
              <w:top w:val="nil"/>
              <w:left w:val="nil"/>
              <w:bottom w:val="single" w:color="auto" w:sz="4" w:space="0"/>
              <w:right w:val="single" w:color="auto" w:sz="4" w:space="0"/>
            </w:tcBorders>
            <w:noWrap w:val="0"/>
            <w:vAlign w:val="center"/>
          </w:tcPr>
          <w:p w14:paraId="65C6ADAC">
            <w:pPr>
              <w:widowControl/>
              <w:jc w:val="center"/>
              <w:rPr>
                <w:rFonts w:ascii="宋体" w:hAnsi="宋体"/>
                <w:kern w:val="0"/>
                <w:sz w:val="18"/>
              </w:rPr>
            </w:pPr>
            <w:r>
              <w:rPr>
                <w:rFonts w:hint="eastAsia" w:ascii="宋体" w:hAnsi="宋体"/>
                <w:kern w:val="0"/>
                <w:sz w:val="18"/>
              </w:rPr>
              <w:t>1.26</w:t>
            </w:r>
          </w:p>
        </w:tc>
        <w:tc>
          <w:tcPr>
            <w:tcW w:w="597" w:type="dxa"/>
            <w:vMerge w:val="continue"/>
            <w:tcBorders>
              <w:top w:val="nil"/>
              <w:left w:val="single" w:color="auto" w:sz="4" w:space="0"/>
              <w:bottom w:val="single" w:color="000000" w:sz="4" w:space="0"/>
              <w:right w:val="single" w:color="auto" w:sz="4" w:space="0"/>
            </w:tcBorders>
            <w:noWrap w:val="0"/>
            <w:vAlign w:val="center"/>
          </w:tcPr>
          <w:p w14:paraId="6CAF1726">
            <w:pPr>
              <w:widowControl/>
              <w:jc w:val="center"/>
              <w:rPr>
                <w:rFonts w:ascii="宋体" w:hAnsi="宋体"/>
                <w:kern w:val="0"/>
                <w:sz w:val="18"/>
              </w:rPr>
            </w:pPr>
          </w:p>
        </w:tc>
        <w:tc>
          <w:tcPr>
            <w:tcW w:w="597" w:type="dxa"/>
            <w:vMerge w:val="continue"/>
            <w:tcBorders>
              <w:top w:val="nil"/>
              <w:left w:val="single" w:color="auto" w:sz="4" w:space="0"/>
              <w:bottom w:val="single" w:color="000000" w:sz="4" w:space="0"/>
              <w:right w:val="single" w:color="auto" w:sz="4" w:space="0"/>
            </w:tcBorders>
            <w:noWrap w:val="0"/>
            <w:vAlign w:val="center"/>
          </w:tcPr>
          <w:p w14:paraId="481FEFF1">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43B74821">
            <w:pPr>
              <w:widowControl/>
              <w:jc w:val="center"/>
              <w:rPr>
                <w:rFonts w:ascii="宋体" w:hAnsi="宋体"/>
                <w:kern w:val="0"/>
                <w:sz w:val="18"/>
              </w:rPr>
            </w:pPr>
            <w:r>
              <w:rPr>
                <w:rFonts w:hint="eastAsia" w:ascii="宋体" w:hAnsi="宋体"/>
                <w:kern w:val="0"/>
                <w:sz w:val="18"/>
              </w:rPr>
              <w:t>45.104</w:t>
            </w:r>
          </w:p>
        </w:tc>
        <w:tc>
          <w:tcPr>
            <w:tcW w:w="597" w:type="dxa"/>
            <w:tcBorders>
              <w:top w:val="nil"/>
              <w:left w:val="nil"/>
              <w:bottom w:val="single" w:color="auto" w:sz="4" w:space="0"/>
              <w:right w:val="single" w:color="auto" w:sz="4" w:space="0"/>
            </w:tcBorders>
            <w:noWrap w:val="0"/>
            <w:vAlign w:val="center"/>
          </w:tcPr>
          <w:p w14:paraId="47C0D58B">
            <w:pPr>
              <w:widowControl/>
              <w:jc w:val="center"/>
              <w:rPr>
                <w:rFonts w:ascii="宋体" w:hAnsi="宋体"/>
                <w:kern w:val="0"/>
                <w:sz w:val="18"/>
              </w:rPr>
            </w:pPr>
            <w:r>
              <w:rPr>
                <w:rFonts w:hint="eastAsia" w:ascii="宋体" w:hAnsi="宋体"/>
                <w:kern w:val="0"/>
                <w:sz w:val="18"/>
              </w:rPr>
              <w:t>45.927</w:t>
            </w:r>
          </w:p>
        </w:tc>
        <w:tc>
          <w:tcPr>
            <w:tcW w:w="597" w:type="dxa"/>
            <w:tcBorders>
              <w:top w:val="nil"/>
              <w:left w:val="nil"/>
              <w:bottom w:val="single" w:color="auto" w:sz="4" w:space="0"/>
              <w:right w:val="single" w:color="auto" w:sz="4" w:space="0"/>
            </w:tcBorders>
            <w:noWrap w:val="0"/>
            <w:vAlign w:val="center"/>
          </w:tcPr>
          <w:p w14:paraId="3EDA22BE">
            <w:pPr>
              <w:widowControl/>
              <w:jc w:val="center"/>
              <w:rPr>
                <w:rFonts w:ascii="宋体" w:hAnsi="宋体"/>
                <w:kern w:val="0"/>
                <w:sz w:val="18"/>
              </w:rPr>
            </w:pPr>
            <w:r>
              <w:rPr>
                <w:rFonts w:hint="eastAsia" w:ascii="宋体" w:hAnsi="宋体"/>
                <w:kern w:val="0"/>
                <w:sz w:val="18"/>
              </w:rPr>
              <w:t>1.758</w:t>
            </w:r>
          </w:p>
        </w:tc>
        <w:tc>
          <w:tcPr>
            <w:tcW w:w="597" w:type="dxa"/>
            <w:tcBorders>
              <w:top w:val="nil"/>
              <w:left w:val="nil"/>
              <w:bottom w:val="single" w:color="auto" w:sz="4" w:space="0"/>
              <w:right w:val="single" w:color="auto" w:sz="4" w:space="0"/>
            </w:tcBorders>
            <w:noWrap w:val="0"/>
            <w:vAlign w:val="center"/>
          </w:tcPr>
          <w:p w14:paraId="7E6257B5">
            <w:pPr>
              <w:widowControl/>
              <w:jc w:val="center"/>
              <w:rPr>
                <w:rFonts w:ascii="宋体" w:hAnsi="宋体"/>
                <w:kern w:val="0"/>
                <w:sz w:val="18"/>
              </w:rPr>
            </w:pPr>
            <w:r>
              <w:rPr>
                <w:rFonts w:hint="eastAsia" w:ascii="宋体" w:hAnsi="宋体"/>
                <w:kern w:val="0"/>
                <w:sz w:val="18"/>
              </w:rPr>
              <w:t>1.822</w:t>
            </w:r>
          </w:p>
        </w:tc>
        <w:tc>
          <w:tcPr>
            <w:tcW w:w="597" w:type="dxa"/>
            <w:vMerge w:val="continue"/>
            <w:tcBorders>
              <w:top w:val="nil"/>
              <w:left w:val="single" w:color="auto" w:sz="4" w:space="0"/>
              <w:bottom w:val="single" w:color="000000" w:sz="4" w:space="0"/>
              <w:right w:val="single" w:color="auto" w:sz="4" w:space="0"/>
            </w:tcBorders>
            <w:noWrap w:val="0"/>
            <w:vAlign w:val="center"/>
          </w:tcPr>
          <w:p w14:paraId="67D77EF2">
            <w:pPr>
              <w:widowControl/>
              <w:jc w:val="center"/>
              <w:rPr>
                <w:rFonts w:ascii="宋体" w:hAnsi="宋体"/>
                <w:kern w:val="0"/>
                <w:sz w:val="18"/>
              </w:rPr>
            </w:pPr>
          </w:p>
        </w:tc>
        <w:tc>
          <w:tcPr>
            <w:tcW w:w="597" w:type="dxa"/>
            <w:vMerge w:val="continue"/>
            <w:tcBorders>
              <w:top w:val="nil"/>
              <w:left w:val="single" w:color="auto" w:sz="4" w:space="0"/>
              <w:bottom w:val="single" w:color="000000" w:sz="4" w:space="0"/>
              <w:right w:val="single" w:color="auto" w:sz="4" w:space="0"/>
            </w:tcBorders>
            <w:noWrap w:val="0"/>
            <w:vAlign w:val="center"/>
          </w:tcPr>
          <w:p w14:paraId="369B7E46">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5030C2CA">
            <w:pPr>
              <w:widowControl/>
              <w:jc w:val="center"/>
              <w:rPr>
                <w:rFonts w:ascii="宋体" w:hAnsi="宋体"/>
                <w:kern w:val="0"/>
                <w:sz w:val="18"/>
              </w:rPr>
            </w:pPr>
            <w:r>
              <w:rPr>
                <w:rFonts w:hint="eastAsia" w:ascii="宋体" w:hAnsi="宋体"/>
                <w:kern w:val="0"/>
                <w:sz w:val="18"/>
              </w:rPr>
              <w:t>35.292</w:t>
            </w:r>
          </w:p>
        </w:tc>
        <w:tc>
          <w:tcPr>
            <w:tcW w:w="597" w:type="dxa"/>
            <w:tcBorders>
              <w:top w:val="nil"/>
              <w:left w:val="nil"/>
              <w:bottom w:val="single" w:color="auto" w:sz="4" w:space="0"/>
              <w:right w:val="single" w:color="auto" w:sz="4" w:space="0"/>
            </w:tcBorders>
            <w:noWrap w:val="0"/>
            <w:vAlign w:val="center"/>
          </w:tcPr>
          <w:p w14:paraId="552050DD">
            <w:pPr>
              <w:widowControl/>
              <w:jc w:val="center"/>
              <w:rPr>
                <w:rFonts w:ascii="宋体" w:hAnsi="宋体"/>
                <w:kern w:val="0"/>
                <w:sz w:val="18"/>
              </w:rPr>
            </w:pPr>
            <w:r>
              <w:rPr>
                <w:rFonts w:hint="eastAsia" w:ascii="宋体" w:hAnsi="宋体"/>
                <w:kern w:val="0"/>
                <w:sz w:val="18"/>
              </w:rPr>
              <w:t>36.582</w:t>
            </w:r>
          </w:p>
        </w:tc>
      </w:tr>
      <w:tr w14:paraId="569CFFD9">
        <w:tblPrEx>
          <w:tblCellMar>
            <w:top w:w="0" w:type="dxa"/>
            <w:left w:w="6" w:type="dxa"/>
            <w:bottom w:w="0" w:type="dxa"/>
            <w:right w:w="6" w:type="dxa"/>
          </w:tblCellMar>
        </w:tblPrEx>
        <w:trPr>
          <w:wBefore w:w="0" w:type="auto"/>
          <w:trHeight w:val="240" w:hRule="atLeast"/>
        </w:trPr>
        <w:tc>
          <w:tcPr>
            <w:tcW w:w="1352" w:type="dxa"/>
            <w:tcBorders>
              <w:top w:val="nil"/>
              <w:left w:val="single" w:color="auto" w:sz="4" w:space="0"/>
              <w:bottom w:val="single" w:color="auto" w:sz="4" w:space="0"/>
              <w:right w:val="single" w:color="auto" w:sz="4" w:space="0"/>
            </w:tcBorders>
            <w:noWrap w:val="0"/>
            <w:vAlign w:val="center"/>
          </w:tcPr>
          <w:p w14:paraId="54A8FC72">
            <w:pPr>
              <w:widowControl/>
              <w:jc w:val="center"/>
              <w:rPr>
                <w:rFonts w:ascii="宋体" w:hAnsi="宋体"/>
                <w:kern w:val="0"/>
                <w:sz w:val="18"/>
              </w:rPr>
            </w:pPr>
            <w:r>
              <w:rPr>
                <w:rFonts w:hint="eastAsia" w:ascii="宋体" w:hAnsi="宋体"/>
                <w:kern w:val="0"/>
                <w:sz w:val="18"/>
              </w:rPr>
              <w:t>阿勒腾也木勒灌区</w:t>
            </w:r>
          </w:p>
        </w:tc>
        <w:tc>
          <w:tcPr>
            <w:tcW w:w="597" w:type="dxa"/>
            <w:tcBorders>
              <w:top w:val="nil"/>
              <w:left w:val="nil"/>
              <w:bottom w:val="single" w:color="auto" w:sz="4" w:space="0"/>
              <w:right w:val="single" w:color="auto" w:sz="4" w:space="0"/>
            </w:tcBorders>
            <w:noWrap w:val="0"/>
            <w:vAlign w:val="center"/>
          </w:tcPr>
          <w:p w14:paraId="693333E2">
            <w:pPr>
              <w:widowControl/>
              <w:jc w:val="center"/>
              <w:rPr>
                <w:rFonts w:ascii="宋体" w:hAnsi="宋体"/>
                <w:kern w:val="0"/>
                <w:sz w:val="18"/>
              </w:rPr>
            </w:pPr>
            <w:r>
              <w:rPr>
                <w:rFonts w:hint="eastAsia" w:ascii="宋体" w:hAnsi="宋体"/>
                <w:kern w:val="0"/>
                <w:sz w:val="18"/>
              </w:rPr>
              <w:t>0.07</w:t>
            </w:r>
          </w:p>
        </w:tc>
        <w:tc>
          <w:tcPr>
            <w:tcW w:w="597" w:type="dxa"/>
            <w:tcBorders>
              <w:top w:val="nil"/>
              <w:left w:val="nil"/>
              <w:bottom w:val="single" w:color="auto" w:sz="4" w:space="0"/>
              <w:right w:val="single" w:color="auto" w:sz="4" w:space="0"/>
            </w:tcBorders>
            <w:noWrap w:val="0"/>
            <w:vAlign w:val="center"/>
          </w:tcPr>
          <w:p w14:paraId="3F546B0F">
            <w:pPr>
              <w:widowControl/>
              <w:jc w:val="center"/>
              <w:rPr>
                <w:rFonts w:ascii="宋体" w:hAnsi="宋体"/>
                <w:kern w:val="0"/>
                <w:sz w:val="18"/>
              </w:rPr>
            </w:pPr>
            <w:r>
              <w:rPr>
                <w:rFonts w:hint="eastAsia" w:ascii="宋体" w:hAnsi="宋体"/>
                <w:kern w:val="0"/>
                <w:sz w:val="18"/>
              </w:rPr>
              <w:t>0.07</w:t>
            </w:r>
          </w:p>
        </w:tc>
        <w:tc>
          <w:tcPr>
            <w:tcW w:w="597" w:type="dxa"/>
            <w:vMerge w:val="continue"/>
            <w:tcBorders>
              <w:top w:val="nil"/>
              <w:left w:val="single" w:color="auto" w:sz="4" w:space="0"/>
              <w:bottom w:val="single" w:color="000000" w:sz="4" w:space="0"/>
              <w:right w:val="single" w:color="auto" w:sz="4" w:space="0"/>
            </w:tcBorders>
            <w:noWrap w:val="0"/>
            <w:vAlign w:val="center"/>
          </w:tcPr>
          <w:p w14:paraId="7BA50A74">
            <w:pPr>
              <w:widowControl/>
              <w:jc w:val="center"/>
              <w:rPr>
                <w:rFonts w:ascii="宋体" w:hAnsi="宋体"/>
                <w:kern w:val="0"/>
                <w:sz w:val="18"/>
              </w:rPr>
            </w:pPr>
          </w:p>
        </w:tc>
        <w:tc>
          <w:tcPr>
            <w:tcW w:w="597" w:type="dxa"/>
            <w:vMerge w:val="continue"/>
            <w:tcBorders>
              <w:top w:val="nil"/>
              <w:left w:val="single" w:color="auto" w:sz="4" w:space="0"/>
              <w:bottom w:val="single" w:color="000000" w:sz="4" w:space="0"/>
              <w:right w:val="single" w:color="auto" w:sz="4" w:space="0"/>
            </w:tcBorders>
            <w:noWrap w:val="0"/>
            <w:vAlign w:val="center"/>
          </w:tcPr>
          <w:p w14:paraId="27A50C3A">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6A7A86BC">
            <w:pPr>
              <w:widowControl/>
              <w:jc w:val="center"/>
              <w:rPr>
                <w:rFonts w:ascii="宋体" w:hAnsi="宋体"/>
                <w:kern w:val="0"/>
                <w:sz w:val="18"/>
              </w:rPr>
            </w:pPr>
            <w:r>
              <w:rPr>
                <w:rFonts w:hint="eastAsia" w:ascii="宋体" w:hAnsi="宋体"/>
                <w:kern w:val="0"/>
                <w:sz w:val="18"/>
              </w:rPr>
              <w:t>2.512</w:t>
            </w:r>
          </w:p>
        </w:tc>
        <w:tc>
          <w:tcPr>
            <w:tcW w:w="597" w:type="dxa"/>
            <w:tcBorders>
              <w:top w:val="nil"/>
              <w:left w:val="nil"/>
              <w:bottom w:val="single" w:color="auto" w:sz="4" w:space="0"/>
              <w:right w:val="single" w:color="auto" w:sz="4" w:space="0"/>
            </w:tcBorders>
            <w:noWrap w:val="0"/>
            <w:vAlign w:val="center"/>
          </w:tcPr>
          <w:p w14:paraId="3486F107">
            <w:pPr>
              <w:widowControl/>
              <w:jc w:val="center"/>
              <w:rPr>
                <w:rFonts w:ascii="宋体" w:hAnsi="宋体"/>
                <w:kern w:val="0"/>
                <w:sz w:val="18"/>
              </w:rPr>
            </w:pPr>
            <w:r>
              <w:rPr>
                <w:rFonts w:hint="eastAsia" w:ascii="宋体" w:hAnsi="宋体"/>
                <w:kern w:val="0"/>
                <w:sz w:val="18"/>
              </w:rPr>
              <w:t>2.633</w:t>
            </w:r>
          </w:p>
        </w:tc>
        <w:tc>
          <w:tcPr>
            <w:tcW w:w="597" w:type="dxa"/>
            <w:tcBorders>
              <w:top w:val="nil"/>
              <w:left w:val="nil"/>
              <w:bottom w:val="single" w:color="auto" w:sz="4" w:space="0"/>
              <w:right w:val="single" w:color="auto" w:sz="4" w:space="0"/>
            </w:tcBorders>
            <w:noWrap w:val="0"/>
            <w:vAlign w:val="center"/>
          </w:tcPr>
          <w:p w14:paraId="5C7E2B6E">
            <w:pPr>
              <w:widowControl/>
              <w:jc w:val="center"/>
              <w:rPr>
                <w:rFonts w:ascii="宋体" w:hAnsi="宋体"/>
                <w:kern w:val="0"/>
                <w:sz w:val="18"/>
              </w:rPr>
            </w:pPr>
            <w:r>
              <w:rPr>
                <w:rFonts w:hint="eastAsia" w:ascii="宋体" w:hAnsi="宋体"/>
                <w:kern w:val="0"/>
                <w:sz w:val="18"/>
              </w:rPr>
              <w:t>0.655</w:t>
            </w:r>
          </w:p>
        </w:tc>
        <w:tc>
          <w:tcPr>
            <w:tcW w:w="597" w:type="dxa"/>
            <w:tcBorders>
              <w:top w:val="nil"/>
              <w:left w:val="nil"/>
              <w:bottom w:val="single" w:color="auto" w:sz="4" w:space="0"/>
              <w:right w:val="single" w:color="auto" w:sz="4" w:space="0"/>
            </w:tcBorders>
            <w:noWrap w:val="0"/>
            <w:vAlign w:val="center"/>
          </w:tcPr>
          <w:p w14:paraId="5A795D44">
            <w:pPr>
              <w:widowControl/>
              <w:jc w:val="center"/>
              <w:rPr>
                <w:rFonts w:ascii="宋体" w:hAnsi="宋体"/>
                <w:kern w:val="0"/>
                <w:sz w:val="18"/>
              </w:rPr>
            </w:pPr>
            <w:r>
              <w:rPr>
                <w:rFonts w:hint="eastAsia" w:ascii="宋体" w:hAnsi="宋体"/>
                <w:kern w:val="0"/>
                <w:sz w:val="18"/>
              </w:rPr>
              <w:t>0.672</w:t>
            </w:r>
          </w:p>
        </w:tc>
        <w:tc>
          <w:tcPr>
            <w:tcW w:w="597" w:type="dxa"/>
            <w:vMerge w:val="continue"/>
            <w:tcBorders>
              <w:top w:val="nil"/>
              <w:left w:val="single" w:color="auto" w:sz="4" w:space="0"/>
              <w:bottom w:val="single" w:color="000000" w:sz="4" w:space="0"/>
              <w:right w:val="single" w:color="auto" w:sz="4" w:space="0"/>
            </w:tcBorders>
            <w:noWrap w:val="0"/>
            <w:vAlign w:val="center"/>
          </w:tcPr>
          <w:p w14:paraId="33EBB887">
            <w:pPr>
              <w:widowControl/>
              <w:jc w:val="center"/>
              <w:rPr>
                <w:rFonts w:ascii="宋体" w:hAnsi="宋体"/>
                <w:kern w:val="0"/>
                <w:sz w:val="18"/>
              </w:rPr>
            </w:pPr>
          </w:p>
        </w:tc>
        <w:tc>
          <w:tcPr>
            <w:tcW w:w="597" w:type="dxa"/>
            <w:vMerge w:val="continue"/>
            <w:tcBorders>
              <w:top w:val="nil"/>
              <w:left w:val="single" w:color="auto" w:sz="4" w:space="0"/>
              <w:bottom w:val="single" w:color="000000" w:sz="4" w:space="0"/>
              <w:right w:val="single" w:color="auto" w:sz="4" w:space="0"/>
            </w:tcBorders>
            <w:noWrap w:val="0"/>
            <w:vAlign w:val="center"/>
          </w:tcPr>
          <w:p w14:paraId="565A8E04">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42843000">
            <w:pPr>
              <w:widowControl/>
              <w:jc w:val="center"/>
              <w:rPr>
                <w:rFonts w:ascii="宋体" w:hAnsi="宋体"/>
                <w:kern w:val="0"/>
                <w:sz w:val="18"/>
              </w:rPr>
            </w:pPr>
            <w:r>
              <w:rPr>
                <w:rFonts w:hint="eastAsia" w:ascii="宋体" w:hAnsi="宋体"/>
                <w:kern w:val="0"/>
                <w:sz w:val="18"/>
              </w:rPr>
              <w:t>13.144</w:t>
            </w:r>
          </w:p>
        </w:tc>
        <w:tc>
          <w:tcPr>
            <w:tcW w:w="597" w:type="dxa"/>
            <w:tcBorders>
              <w:top w:val="nil"/>
              <w:left w:val="nil"/>
              <w:bottom w:val="single" w:color="auto" w:sz="4" w:space="0"/>
              <w:right w:val="single" w:color="auto" w:sz="4" w:space="0"/>
            </w:tcBorders>
            <w:noWrap w:val="0"/>
            <w:vAlign w:val="center"/>
          </w:tcPr>
          <w:p w14:paraId="3533039F">
            <w:pPr>
              <w:widowControl/>
              <w:jc w:val="center"/>
              <w:rPr>
                <w:rFonts w:ascii="宋体" w:hAnsi="宋体"/>
                <w:kern w:val="0"/>
                <w:sz w:val="18"/>
              </w:rPr>
            </w:pPr>
            <w:r>
              <w:rPr>
                <w:rFonts w:hint="eastAsia" w:ascii="宋体" w:hAnsi="宋体"/>
                <w:kern w:val="0"/>
                <w:sz w:val="18"/>
              </w:rPr>
              <w:t>13.496</w:t>
            </w:r>
          </w:p>
        </w:tc>
      </w:tr>
      <w:tr w14:paraId="13CD0103">
        <w:tblPrEx>
          <w:tblCellMar>
            <w:top w:w="0" w:type="dxa"/>
            <w:left w:w="6" w:type="dxa"/>
            <w:bottom w:w="0" w:type="dxa"/>
            <w:right w:w="6" w:type="dxa"/>
          </w:tblCellMar>
        </w:tblPrEx>
        <w:trPr>
          <w:wBefore w:w="0" w:type="auto"/>
          <w:trHeight w:val="240" w:hRule="atLeast"/>
        </w:trPr>
        <w:tc>
          <w:tcPr>
            <w:tcW w:w="1352" w:type="dxa"/>
            <w:tcBorders>
              <w:top w:val="nil"/>
              <w:left w:val="single" w:color="auto" w:sz="4" w:space="0"/>
              <w:bottom w:val="single" w:color="auto" w:sz="4" w:space="0"/>
              <w:right w:val="single" w:color="auto" w:sz="4" w:space="0"/>
            </w:tcBorders>
            <w:noWrap w:val="0"/>
            <w:vAlign w:val="center"/>
          </w:tcPr>
          <w:p w14:paraId="7A8FCF84">
            <w:pPr>
              <w:widowControl/>
              <w:jc w:val="center"/>
              <w:rPr>
                <w:rFonts w:ascii="宋体" w:hAnsi="宋体"/>
                <w:kern w:val="0"/>
                <w:sz w:val="18"/>
              </w:rPr>
            </w:pPr>
            <w:r>
              <w:rPr>
                <w:rFonts w:hint="eastAsia" w:ascii="宋体" w:hAnsi="宋体"/>
                <w:kern w:val="0"/>
                <w:sz w:val="18"/>
              </w:rPr>
              <w:t>吉也克灌区</w:t>
            </w:r>
          </w:p>
        </w:tc>
        <w:tc>
          <w:tcPr>
            <w:tcW w:w="597" w:type="dxa"/>
            <w:tcBorders>
              <w:top w:val="nil"/>
              <w:left w:val="nil"/>
              <w:bottom w:val="single" w:color="auto" w:sz="4" w:space="0"/>
              <w:right w:val="single" w:color="auto" w:sz="4" w:space="0"/>
            </w:tcBorders>
            <w:noWrap w:val="0"/>
            <w:vAlign w:val="center"/>
          </w:tcPr>
          <w:p w14:paraId="362BD255">
            <w:pPr>
              <w:widowControl/>
              <w:jc w:val="center"/>
              <w:rPr>
                <w:rFonts w:ascii="宋体" w:hAnsi="宋体"/>
                <w:kern w:val="0"/>
                <w:sz w:val="18"/>
              </w:rPr>
            </w:pPr>
            <w:r>
              <w:rPr>
                <w:rFonts w:hint="eastAsia" w:ascii="宋体" w:hAnsi="宋体"/>
                <w:kern w:val="0"/>
                <w:sz w:val="18"/>
              </w:rPr>
              <w:t>0.08</w:t>
            </w:r>
          </w:p>
        </w:tc>
        <w:tc>
          <w:tcPr>
            <w:tcW w:w="597" w:type="dxa"/>
            <w:tcBorders>
              <w:top w:val="nil"/>
              <w:left w:val="nil"/>
              <w:bottom w:val="single" w:color="auto" w:sz="4" w:space="0"/>
              <w:right w:val="single" w:color="auto" w:sz="4" w:space="0"/>
            </w:tcBorders>
            <w:noWrap w:val="0"/>
            <w:vAlign w:val="center"/>
          </w:tcPr>
          <w:p w14:paraId="647BC9E4">
            <w:pPr>
              <w:widowControl/>
              <w:jc w:val="center"/>
              <w:rPr>
                <w:rFonts w:ascii="宋体" w:hAnsi="宋体"/>
                <w:kern w:val="0"/>
                <w:sz w:val="18"/>
              </w:rPr>
            </w:pPr>
            <w:r>
              <w:rPr>
                <w:rFonts w:hint="eastAsia" w:ascii="宋体" w:hAnsi="宋体"/>
                <w:kern w:val="0"/>
                <w:sz w:val="18"/>
              </w:rPr>
              <w:t>0.07</w:t>
            </w:r>
          </w:p>
        </w:tc>
        <w:tc>
          <w:tcPr>
            <w:tcW w:w="597" w:type="dxa"/>
            <w:vMerge w:val="continue"/>
            <w:tcBorders>
              <w:top w:val="nil"/>
              <w:left w:val="single" w:color="auto" w:sz="4" w:space="0"/>
              <w:bottom w:val="single" w:color="000000" w:sz="4" w:space="0"/>
              <w:right w:val="single" w:color="auto" w:sz="4" w:space="0"/>
            </w:tcBorders>
            <w:noWrap w:val="0"/>
            <w:vAlign w:val="center"/>
          </w:tcPr>
          <w:p w14:paraId="170289A0">
            <w:pPr>
              <w:widowControl/>
              <w:jc w:val="center"/>
              <w:rPr>
                <w:rFonts w:ascii="宋体" w:hAnsi="宋体"/>
                <w:kern w:val="0"/>
                <w:sz w:val="18"/>
              </w:rPr>
            </w:pPr>
          </w:p>
        </w:tc>
        <w:tc>
          <w:tcPr>
            <w:tcW w:w="597" w:type="dxa"/>
            <w:vMerge w:val="continue"/>
            <w:tcBorders>
              <w:top w:val="nil"/>
              <w:left w:val="single" w:color="auto" w:sz="4" w:space="0"/>
              <w:bottom w:val="single" w:color="000000" w:sz="4" w:space="0"/>
              <w:right w:val="single" w:color="auto" w:sz="4" w:space="0"/>
            </w:tcBorders>
            <w:noWrap w:val="0"/>
            <w:vAlign w:val="center"/>
          </w:tcPr>
          <w:p w14:paraId="311C572B">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77747D7D">
            <w:pPr>
              <w:widowControl/>
              <w:jc w:val="center"/>
              <w:rPr>
                <w:rFonts w:ascii="宋体" w:hAnsi="宋体"/>
                <w:kern w:val="0"/>
                <w:sz w:val="18"/>
              </w:rPr>
            </w:pPr>
            <w:r>
              <w:rPr>
                <w:rFonts w:hint="eastAsia" w:ascii="宋体" w:hAnsi="宋体"/>
                <w:kern w:val="0"/>
                <w:sz w:val="18"/>
              </w:rPr>
              <w:t>2.963</w:t>
            </w:r>
          </w:p>
        </w:tc>
        <w:tc>
          <w:tcPr>
            <w:tcW w:w="597" w:type="dxa"/>
            <w:tcBorders>
              <w:top w:val="nil"/>
              <w:left w:val="nil"/>
              <w:bottom w:val="single" w:color="auto" w:sz="4" w:space="0"/>
              <w:right w:val="single" w:color="auto" w:sz="4" w:space="0"/>
            </w:tcBorders>
            <w:noWrap w:val="0"/>
            <w:vAlign w:val="center"/>
          </w:tcPr>
          <w:p w14:paraId="13B9CD86">
            <w:pPr>
              <w:widowControl/>
              <w:jc w:val="center"/>
              <w:rPr>
                <w:rFonts w:ascii="宋体" w:hAnsi="宋体"/>
                <w:kern w:val="0"/>
                <w:sz w:val="18"/>
              </w:rPr>
            </w:pPr>
            <w:r>
              <w:rPr>
                <w:rFonts w:hint="eastAsia" w:ascii="宋体" w:hAnsi="宋体"/>
                <w:kern w:val="0"/>
                <w:sz w:val="18"/>
              </w:rPr>
              <w:t>2.706</w:t>
            </w:r>
          </w:p>
        </w:tc>
        <w:tc>
          <w:tcPr>
            <w:tcW w:w="597" w:type="dxa"/>
            <w:tcBorders>
              <w:top w:val="nil"/>
              <w:left w:val="nil"/>
              <w:bottom w:val="single" w:color="auto" w:sz="4" w:space="0"/>
              <w:right w:val="single" w:color="auto" w:sz="4" w:space="0"/>
            </w:tcBorders>
            <w:noWrap w:val="0"/>
            <w:vAlign w:val="center"/>
          </w:tcPr>
          <w:p w14:paraId="7B45F0BD">
            <w:pPr>
              <w:widowControl/>
              <w:jc w:val="center"/>
              <w:rPr>
                <w:rFonts w:ascii="宋体" w:hAnsi="宋体"/>
                <w:kern w:val="0"/>
                <w:sz w:val="18"/>
              </w:rPr>
            </w:pPr>
            <w:r>
              <w:rPr>
                <w:rFonts w:hint="eastAsia" w:ascii="宋体" w:hAnsi="宋体"/>
                <w:kern w:val="0"/>
                <w:sz w:val="18"/>
              </w:rPr>
              <w:t>0.857</w:t>
            </w:r>
          </w:p>
        </w:tc>
        <w:tc>
          <w:tcPr>
            <w:tcW w:w="597" w:type="dxa"/>
            <w:tcBorders>
              <w:top w:val="nil"/>
              <w:left w:val="nil"/>
              <w:bottom w:val="single" w:color="auto" w:sz="4" w:space="0"/>
              <w:right w:val="single" w:color="auto" w:sz="4" w:space="0"/>
            </w:tcBorders>
            <w:noWrap w:val="0"/>
            <w:vAlign w:val="center"/>
          </w:tcPr>
          <w:p w14:paraId="7A52B430">
            <w:pPr>
              <w:widowControl/>
              <w:jc w:val="center"/>
              <w:rPr>
                <w:rFonts w:ascii="宋体" w:hAnsi="宋体"/>
                <w:kern w:val="0"/>
                <w:sz w:val="18"/>
              </w:rPr>
            </w:pPr>
            <w:r>
              <w:rPr>
                <w:rFonts w:hint="eastAsia" w:ascii="宋体" w:hAnsi="宋体"/>
                <w:kern w:val="0"/>
                <w:sz w:val="18"/>
              </w:rPr>
              <w:t>0.882</w:t>
            </w:r>
          </w:p>
        </w:tc>
        <w:tc>
          <w:tcPr>
            <w:tcW w:w="597" w:type="dxa"/>
            <w:vMerge w:val="continue"/>
            <w:tcBorders>
              <w:top w:val="nil"/>
              <w:left w:val="single" w:color="auto" w:sz="4" w:space="0"/>
              <w:bottom w:val="single" w:color="000000" w:sz="4" w:space="0"/>
              <w:right w:val="single" w:color="auto" w:sz="4" w:space="0"/>
            </w:tcBorders>
            <w:noWrap w:val="0"/>
            <w:vAlign w:val="center"/>
          </w:tcPr>
          <w:p w14:paraId="0CFED6C7">
            <w:pPr>
              <w:widowControl/>
              <w:jc w:val="center"/>
              <w:rPr>
                <w:rFonts w:ascii="宋体" w:hAnsi="宋体"/>
                <w:kern w:val="0"/>
                <w:sz w:val="18"/>
              </w:rPr>
            </w:pPr>
          </w:p>
        </w:tc>
        <w:tc>
          <w:tcPr>
            <w:tcW w:w="597" w:type="dxa"/>
            <w:vMerge w:val="continue"/>
            <w:tcBorders>
              <w:top w:val="nil"/>
              <w:left w:val="single" w:color="auto" w:sz="4" w:space="0"/>
              <w:bottom w:val="single" w:color="000000" w:sz="4" w:space="0"/>
              <w:right w:val="single" w:color="auto" w:sz="4" w:space="0"/>
            </w:tcBorders>
            <w:noWrap w:val="0"/>
            <w:vAlign w:val="center"/>
          </w:tcPr>
          <w:p w14:paraId="5357F2F2">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04E78737">
            <w:pPr>
              <w:widowControl/>
              <w:jc w:val="center"/>
              <w:rPr>
                <w:rFonts w:ascii="宋体" w:hAnsi="宋体"/>
                <w:kern w:val="0"/>
                <w:sz w:val="18"/>
              </w:rPr>
            </w:pPr>
            <w:r>
              <w:rPr>
                <w:rFonts w:hint="eastAsia" w:ascii="宋体" w:hAnsi="宋体"/>
                <w:kern w:val="0"/>
                <w:sz w:val="18"/>
              </w:rPr>
              <w:t>17.204</w:t>
            </w:r>
          </w:p>
        </w:tc>
        <w:tc>
          <w:tcPr>
            <w:tcW w:w="597" w:type="dxa"/>
            <w:tcBorders>
              <w:top w:val="nil"/>
              <w:left w:val="nil"/>
              <w:bottom w:val="single" w:color="auto" w:sz="4" w:space="0"/>
              <w:right w:val="single" w:color="auto" w:sz="4" w:space="0"/>
            </w:tcBorders>
            <w:noWrap w:val="0"/>
            <w:vAlign w:val="center"/>
          </w:tcPr>
          <w:p w14:paraId="001D7589">
            <w:pPr>
              <w:widowControl/>
              <w:jc w:val="center"/>
              <w:rPr>
                <w:rFonts w:ascii="宋体" w:hAnsi="宋体"/>
                <w:kern w:val="0"/>
                <w:sz w:val="18"/>
              </w:rPr>
            </w:pPr>
            <w:r>
              <w:rPr>
                <w:rFonts w:hint="eastAsia" w:ascii="宋体" w:hAnsi="宋体"/>
                <w:kern w:val="0"/>
                <w:sz w:val="18"/>
              </w:rPr>
              <w:t>17.712</w:t>
            </w:r>
          </w:p>
        </w:tc>
      </w:tr>
      <w:tr w14:paraId="68D80912">
        <w:tblPrEx>
          <w:tblCellMar>
            <w:top w:w="0" w:type="dxa"/>
            <w:left w:w="6" w:type="dxa"/>
            <w:bottom w:w="0" w:type="dxa"/>
            <w:right w:w="6" w:type="dxa"/>
          </w:tblCellMar>
        </w:tblPrEx>
        <w:trPr>
          <w:wBefore w:w="0" w:type="auto"/>
          <w:trHeight w:val="315" w:hRule="atLeast"/>
        </w:trPr>
        <w:tc>
          <w:tcPr>
            <w:tcW w:w="1352" w:type="dxa"/>
            <w:tcBorders>
              <w:top w:val="nil"/>
              <w:left w:val="single" w:color="auto" w:sz="4" w:space="0"/>
              <w:bottom w:val="single" w:color="auto" w:sz="4" w:space="0"/>
              <w:right w:val="single" w:color="auto" w:sz="4" w:space="0"/>
            </w:tcBorders>
            <w:noWrap w:val="0"/>
            <w:vAlign w:val="center"/>
          </w:tcPr>
          <w:p w14:paraId="50730639">
            <w:pPr>
              <w:widowControl/>
              <w:jc w:val="center"/>
              <w:rPr>
                <w:rFonts w:ascii="宋体" w:hAnsi="宋体"/>
                <w:kern w:val="0"/>
                <w:sz w:val="18"/>
              </w:rPr>
            </w:pPr>
            <w:r>
              <w:rPr>
                <w:rFonts w:hint="eastAsia" w:ascii="宋体" w:hAnsi="宋体"/>
                <w:kern w:val="0"/>
                <w:sz w:val="18"/>
              </w:rPr>
              <w:t>合计</w:t>
            </w:r>
          </w:p>
        </w:tc>
        <w:tc>
          <w:tcPr>
            <w:tcW w:w="597" w:type="dxa"/>
            <w:tcBorders>
              <w:top w:val="nil"/>
              <w:left w:val="nil"/>
              <w:bottom w:val="single" w:color="auto" w:sz="4" w:space="0"/>
              <w:right w:val="single" w:color="auto" w:sz="4" w:space="0"/>
            </w:tcBorders>
            <w:noWrap w:val="0"/>
            <w:vAlign w:val="center"/>
          </w:tcPr>
          <w:p w14:paraId="12079FB4">
            <w:pPr>
              <w:widowControl/>
              <w:jc w:val="center"/>
              <w:rPr>
                <w:rFonts w:ascii="宋体" w:hAnsi="宋体"/>
                <w:kern w:val="0"/>
                <w:sz w:val="18"/>
              </w:rPr>
            </w:pPr>
            <w:r>
              <w:rPr>
                <w:rFonts w:hint="eastAsia" w:ascii="宋体" w:hAnsi="宋体"/>
                <w:kern w:val="0"/>
                <w:sz w:val="18"/>
              </w:rPr>
              <w:t>1.703</w:t>
            </w:r>
          </w:p>
        </w:tc>
        <w:tc>
          <w:tcPr>
            <w:tcW w:w="597" w:type="dxa"/>
            <w:tcBorders>
              <w:top w:val="nil"/>
              <w:left w:val="nil"/>
              <w:bottom w:val="single" w:color="auto" w:sz="4" w:space="0"/>
              <w:right w:val="single" w:color="auto" w:sz="4" w:space="0"/>
            </w:tcBorders>
            <w:noWrap w:val="0"/>
            <w:vAlign w:val="center"/>
          </w:tcPr>
          <w:p w14:paraId="1CA94B3B">
            <w:pPr>
              <w:widowControl/>
              <w:jc w:val="center"/>
              <w:rPr>
                <w:rFonts w:ascii="宋体" w:hAnsi="宋体"/>
                <w:kern w:val="0"/>
                <w:sz w:val="18"/>
              </w:rPr>
            </w:pPr>
            <w:r>
              <w:rPr>
                <w:rFonts w:hint="eastAsia" w:ascii="宋体" w:hAnsi="宋体"/>
                <w:kern w:val="0"/>
                <w:sz w:val="18"/>
              </w:rPr>
              <w:t>1.726</w:t>
            </w:r>
          </w:p>
        </w:tc>
        <w:tc>
          <w:tcPr>
            <w:tcW w:w="597" w:type="dxa"/>
            <w:tcBorders>
              <w:top w:val="nil"/>
              <w:left w:val="nil"/>
              <w:bottom w:val="single" w:color="auto" w:sz="4" w:space="0"/>
              <w:right w:val="single" w:color="auto" w:sz="4" w:space="0"/>
            </w:tcBorders>
            <w:noWrap w:val="0"/>
            <w:vAlign w:val="center"/>
          </w:tcPr>
          <w:p w14:paraId="0F2FB454">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1D60C0F9">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01247113">
            <w:pPr>
              <w:widowControl/>
              <w:jc w:val="center"/>
              <w:rPr>
                <w:rFonts w:ascii="宋体" w:hAnsi="宋体"/>
                <w:kern w:val="0"/>
                <w:sz w:val="18"/>
              </w:rPr>
            </w:pPr>
            <w:r>
              <w:rPr>
                <w:rFonts w:hint="eastAsia" w:ascii="宋体" w:hAnsi="宋体"/>
                <w:kern w:val="0"/>
                <w:sz w:val="18"/>
              </w:rPr>
              <w:t>62.153</w:t>
            </w:r>
          </w:p>
        </w:tc>
        <w:tc>
          <w:tcPr>
            <w:tcW w:w="597" w:type="dxa"/>
            <w:tcBorders>
              <w:top w:val="nil"/>
              <w:left w:val="nil"/>
              <w:bottom w:val="single" w:color="auto" w:sz="4" w:space="0"/>
              <w:right w:val="single" w:color="auto" w:sz="4" w:space="0"/>
            </w:tcBorders>
            <w:noWrap w:val="0"/>
            <w:vAlign w:val="center"/>
          </w:tcPr>
          <w:p w14:paraId="39048489">
            <w:pPr>
              <w:widowControl/>
              <w:jc w:val="center"/>
              <w:rPr>
                <w:rFonts w:ascii="宋体" w:hAnsi="宋体"/>
                <w:kern w:val="0"/>
                <w:sz w:val="18"/>
              </w:rPr>
            </w:pPr>
            <w:r>
              <w:rPr>
                <w:rFonts w:hint="eastAsia" w:ascii="宋体" w:hAnsi="宋体"/>
                <w:kern w:val="0"/>
                <w:sz w:val="18"/>
              </w:rPr>
              <w:t>63.001</w:t>
            </w:r>
          </w:p>
        </w:tc>
        <w:tc>
          <w:tcPr>
            <w:tcW w:w="597" w:type="dxa"/>
            <w:tcBorders>
              <w:top w:val="nil"/>
              <w:left w:val="nil"/>
              <w:bottom w:val="single" w:color="auto" w:sz="4" w:space="0"/>
              <w:right w:val="single" w:color="auto" w:sz="4" w:space="0"/>
            </w:tcBorders>
            <w:noWrap w:val="0"/>
            <w:vAlign w:val="center"/>
          </w:tcPr>
          <w:p w14:paraId="18FA29DF">
            <w:pPr>
              <w:widowControl/>
              <w:jc w:val="center"/>
              <w:rPr>
                <w:rFonts w:ascii="宋体" w:hAnsi="宋体"/>
                <w:kern w:val="0"/>
                <w:sz w:val="18"/>
              </w:rPr>
            </w:pPr>
            <w:r>
              <w:rPr>
                <w:rFonts w:hint="eastAsia" w:ascii="宋体" w:hAnsi="宋体"/>
                <w:kern w:val="0"/>
                <w:sz w:val="18"/>
              </w:rPr>
              <w:t>4.095</w:t>
            </w:r>
          </w:p>
        </w:tc>
        <w:tc>
          <w:tcPr>
            <w:tcW w:w="597" w:type="dxa"/>
            <w:tcBorders>
              <w:top w:val="nil"/>
              <w:left w:val="nil"/>
              <w:bottom w:val="single" w:color="auto" w:sz="4" w:space="0"/>
              <w:right w:val="single" w:color="auto" w:sz="4" w:space="0"/>
            </w:tcBorders>
            <w:noWrap w:val="0"/>
            <w:vAlign w:val="center"/>
          </w:tcPr>
          <w:p w14:paraId="4D5AC0CA">
            <w:pPr>
              <w:widowControl/>
              <w:jc w:val="center"/>
              <w:rPr>
                <w:rFonts w:ascii="宋体" w:hAnsi="宋体"/>
                <w:kern w:val="0"/>
                <w:sz w:val="18"/>
              </w:rPr>
            </w:pPr>
            <w:r>
              <w:rPr>
                <w:rFonts w:hint="eastAsia" w:ascii="宋体" w:hAnsi="宋体"/>
                <w:kern w:val="0"/>
                <w:sz w:val="18"/>
              </w:rPr>
              <w:t>4.222</w:t>
            </w:r>
          </w:p>
        </w:tc>
        <w:tc>
          <w:tcPr>
            <w:tcW w:w="597" w:type="dxa"/>
            <w:tcBorders>
              <w:top w:val="nil"/>
              <w:left w:val="nil"/>
              <w:bottom w:val="single" w:color="auto" w:sz="4" w:space="0"/>
              <w:right w:val="single" w:color="auto" w:sz="4" w:space="0"/>
            </w:tcBorders>
            <w:noWrap w:val="0"/>
            <w:vAlign w:val="center"/>
          </w:tcPr>
          <w:p w14:paraId="4CD261C2">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15B52AE6">
            <w:pPr>
              <w:widowControl/>
              <w:jc w:val="center"/>
              <w:rPr>
                <w:rFonts w:ascii="宋体" w:hAnsi="宋体"/>
                <w:kern w:val="0"/>
                <w:sz w:val="18"/>
              </w:rPr>
            </w:pPr>
          </w:p>
        </w:tc>
        <w:tc>
          <w:tcPr>
            <w:tcW w:w="597" w:type="dxa"/>
            <w:tcBorders>
              <w:top w:val="nil"/>
              <w:left w:val="nil"/>
              <w:bottom w:val="single" w:color="auto" w:sz="4" w:space="0"/>
              <w:right w:val="single" w:color="auto" w:sz="4" w:space="0"/>
            </w:tcBorders>
            <w:noWrap w:val="0"/>
            <w:vAlign w:val="center"/>
          </w:tcPr>
          <w:p w14:paraId="086B663C">
            <w:pPr>
              <w:widowControl/>
              <w:jc w:val="center"/>
              <w:rPr>
                <w:rFonts w:ascii="宋体" w:hAnsi="宋体"/>
                <w:kern w:val="0"/>
                <w:sz w:val="18"/>
              </w:rPr>
            </w:pPr>
            <w:r>
              <w:rPr>
                <w:rFonts w:hint="eastAsia" w:ascii="宋体" w:hAnsi="宋体"/>
                <w:kern w:val="0"/>
                <w:sz w:val="18"/>
              </w:rPr>
              <w:t>82.199</w:t>
            </w:r>
          </w:p>
        </w:tc>
        <w:tc>
          <w:tcPr>
            <w:tcW w:w="597" w:type="dxa"/>
            <w:tcBorders>
              <w:top w:val="nil"/>
              <w:left w:val="nil"/>
              <w:bottom w:val="single" w:color="auto" w:sz="4" w:space="0"/>
              <w:right w:val="single" w:color="auto" w:sz="4" w:space="0"/>
            </w:tcBorders>
            <w:noWrap w:val="0"/>
            <w:vAlign w:val="center"/>
          </w:tcPr>
          <w:p w14:paraId="1ECBAE90">
            <w:pPr>
              <w:widowControl/>
              <w:jc w:val="center"/>
              <w:rPr>
                <w:rFonts w:ascii="宋体" w:hAnsi="宋体"/>
                <w:kern w:val="0"/>
                <w:sz w:val="18"/>
              </w:rPr>
            </w:pPr>
            <w:r>
              <w:rPr>
                <w:rFonts w:hint="eastAsia" w:ascii="宋体" w:hAnsi="宋体"/>
                <w:kern w:val="0"/>
                <w:sz w:val="18"/>
              </w:rPr>
              <w:t>84.761</w:t>
            </w:r>
          </w:p>
        </w:tc>
      </w:tr>
    </w:tbl>
    <w:p w14:paraId="26CCF499">
      <w:pPr>
        <w:pStyle w:val="82"/>
        <w:spacing w:line="240" w:lineRule="atLeast"/>
        <w:rPr>
          <w:rFonts w:hint="eastAsia" w:ascii="宋体" w:hAnsi="宋体"/>
        </w:rPr>
      </w:pPr>
    </w:p>
    <w:p w14:paraId="4837F804">
      <w:pPr>
        <w:spacing w:line="360" w:lineRule="auto"/>
        <w:ind w:firstLine="480" w:firstLineChars="200"/>
        <w:rPr>
          <w:rFonts w:hint="eastAsia" w:ascii="宋体" w:hAnsi="宋体"/>
          <w:sz w:val="24"/>
        </w:rPr>
      </w:pPr>
      <w:r>
        <w:rPr>
          <w:rFonts w:hint="eastAsia" w:ascii="宋体" w:hAnsi="宋体"/>
          <w:sz w:val="24"/>
        </w:rPr>
        <w:t>2.5.2工业需水预测</w:t>
      </w:r>
    </w:p>
    <w:p w14:paraId="3DE1252D">
      <w:pPr>
        <w:spacing w:line="360" w:lineRule="auto"/>
        <w:ind w:firstLine="464" w:firstLineChars="200"/>
        <w:rPr>
          <w:rFonts w:hint="eastAsia" w:ascii="宋体" w:hAnsi="宋体"/>
          <w:spacing w:val="-4"/>
          <w:sz w:val="24"/>
        </w:rPr>
      </w:pPr>
      <w:r>
        <w:rPr>
          <w:rFonts w:hint="eastAsia" w:ascii="宋体" w:hAnsi="宋体"/>
          <w:spacing w:val="-4"/>
          <w:sz w:val="24"/>
        </w:rPr>
        <w:t>工业主要集中在裕民县县城，主要项目有食品、木材加工、粮油加工、制酒、建材等，由于工业基础薄弱，缺少净化及重复利用设施，浪费大，用水定额较高。本次规划现状年</w:t>
      </w:r>
      <w:r>
        <w:rPr>
          <w:rFonts w:ascii="宋体" w:hAnsi="宋体"/>
          <w:spacing w:val="-4"/>
          <w:sz w:val="24"/>
        </w:rPr>
        <w:t>2009年</w:t>
      </w:r>
      <w:r>
        <w:rPr>
          <w:rFonts w:hint="eastAsia" w:ascii="宋体" w:hAnsi="宋体"/>
          <w:spacing w:val="-4"/>
          <w:sz w:val="24"/>
        </w:rPr>
        <w:t>工业用水指标为160</w:t>
      </w:r>
      <w:r>
        <w:rPr>
          <w:rFonts w:ascii="宋体" w:hAnsi="宋体"/>
          <w:spacing w:val="-4"/>
          <w:sz w:val="24"/>
        </w:rPr>
        <w:t>m</w:t>
      </w:r>
      <w:r>
        <w:rPr>
          <w:rFonts w:ascii="宋体" w:hAnsi="宋体"/>
          <w:spacing w:val="-4"/>
          <w:sz w:val="24"/>
          <w:vertAlign w:val="superscript"/>
        </w:rPr>
        <w:t>3</w:t>
      </w:r>
      <w:r>
        <w:rPr>
          <w:rFonts w:ascii="宋体" w:hAnsi="宋体"/>
          <w:spacing w:val="-4"/>
          <w:sz w:val="24"/>
        </w:rPr>
        <w:t>/</w:t>
      </w:r>
      <w:r>
        <w:rPr>
          <w:rFonts w:hint="eastAsia" w:ascii="宋体" w:hAnsi="宋体"/>
          <w:spacing w:val="-4"/>
          <w:sz w:val="24"/>
        </w:rPr>
        <w:t>万元。规划水平年，随着设备更新、生产工艺和管理水平的进一步改善和提高。万元产值需水量将逐步降低，到规划水平年2015年、</w:t>
      </w:r>
      <w:r>
        <w:rPr>
          <w:rFonts w:ascii="宋体" w:hAnsi="宋体"/>
          <w:spacing w:val="-4"/>
          <w:sz w:val="24"/>
        </w:rPr>
        <w:t>20</w:t>
      </w:r>
      <w:r>
        <w:rPr>
          <w:rFonts w:hint="eastAsia" w:ascii="宋体" w:hAnsi="宋体"/>
          <w:spacing w:val="-4"/>
          <w:sz w:val="24"/>
        </w:rPr>
        <w:t>2</w:t>
      </w:r>
      <w:r>
        <w:rPr>
          <w:rFonts w:ascii="宋体" w:hAnsi="宋体"/>
          <w:spacing w:val="-4"/>
          <w:sz w:val="24"/>
        </w:rPr>
        <w:t>0</w:t>
      </w:r>
      <w:r>
        <w:rPr>
          <w:rFonts w:hint="eastAsia" w:ascii="宋体" w:hAnsi="宋体"/>
          <w:spacing w:val="-4"/>
          <w:sz w:val="24"/>
        </w:rPr>
        <w:t>年工业用水指标分别达到110</w:t>
      </w:r>
      <w:r>
        <w:rPr>
          <w:rFonts w:ascii="宋体" w:hAnsi="宋体"/>
          <w:spacing w:val="-4"/>
          <w:sz w:val="24"/>
        </w:rPr>
        <w:t>m</w:t>
      </w:r>
      <w:r>
        <w:rPr>
          <w:rFonts w:ascii="宋体" w:hAnsi="宋体"/>
          <w:spacing w:val="-4"/>
          <w:sz w:val="24"/>
          <w:vertAlign w:val="superscript"/>
        </w:rPr>
        <w:t>3</w:t>
      </w:r>
      <w:r>
        <w:rPr>
          <w:rFonts w:ascii="宋体" w:hAnsi="宋体"/>
          <w:spacing w:val="-4"/>
          <w:sz w:val="24"/>
        </w:rPr>
        <w:t>/</w:t>
      </w:r>
      <w:r>
        <w:rPr>
          <w:rFonts w:hint="eastAsia" w:ascii="宋体" w:hAnsi="宋体"/>
          <w:spacing w:val="-4"/>
          <w:sz w:val="24"/>
        </w:rPr>
        <w:t>万元、100</w:t>
      </w:r>
      <w:r>
        <w:rPr>
          <w:rFonts w:ascii="宋体" w:hAnsi="宋体"/>
          <w:spacing w:val="-4"/>
          <w:sz w:val="24"/>
        </w:rPr>
        <w:t>m</w:t>
      </w:r>
      <w:r>
        <w:rPr>
          <w:rFonts w:ascii="宋体" w:hAnsi="宋体"/>
          <w:spacing w:val="-4"/>
          <w:sz w:val="24"/>
          <w:vertAlign w:val="superscript"/>
        </w:rPr>
        <w:t>3</w:t>
      </w:r>
      <w:r>
        <w:rPr>
          <w:rFonts w:ascii="宋体" w:hAnsi="宋体"/>
          <w:spacing w:val="-4"/>
          <w:sz w:val="24"/>
        </w:rPr>
        <w:t>/</w:t>
      </w:r>
      <w:r>
        <w:rPr>
          <w:rFonts w:hint="eastAsia" w:ascii="宋体" w:hAnsi="宋体"/>
          <w:spacing w:val="-4"/>
          <w:sz w:val="24"/>
        </w:rPr>
        <w:t>万元。2015年裕民县工业产值为18779万元，增长率为11.60%，工业需水量为206.57万m</w:t>
      </w:r>
      <w:r>
        <w:rPr>
          <w:rFonts w:hint="eastAsia" w:ascii="宋体" w:hAnsi="宋体"/>
          <w:spacing w:val="-4"/>
          <w:sz w:val="24"/>
          <w:vertAlign w:val="superscript"/>
        </w:rPr>
        <w:t>3</w:t>
      </w:r>
      <w:r>
        <w:rPr>
          <w:rFonts w:hint="eastAsia" w:ascii="宋体" w:hAnsi="宋体"/>
          <w:spacing w:val="-4"/>
          <w:sz w:val="24"/>
        </w:rPr>
        <w:t>。2020年工业产值为31686万元，增长率为11.03%,工业需水量为316.86万m</w:t>
      </w:r>
      <w:r>
        <w:rPr>
          <w:rFonts w:hint="eastAsia" w:ascii="宋体" w:hAnsi="宋体"/>
          <w:spacing w:val="-4"/>
          <w:sz w:val="24"/>
          <w:vertAlign w:val="superscript"/>
        </w:rPr>
        <w:t>3</w:t>
      </w:r>
      <w:r>
        <w:rPr>
          <w:rFonts w:hint="eastAsia" w:ascii="宋体" w:hAnsi="宋体"/>
          <w:spacing w:val="-4"/>
          <w:sz w:val="24"/>
        </w:rPr>
        <w:t>。</w:t>
      </w:r>
    </w:p>
    <w:p w14:paraId="02FBEC9C">
      <w:pPr>
        <w:tabs>
          <w:tab w:val="left" w:pos="5730"/>
        </w:tabs>
        <w:spacing w:line="360" w:lineRule="auto"/>
        <w:ind w:firstLine="2132" w:firstLineChars="885"/>
        <w:rPr>
          <w:rFonts w:hint="eastAsia" w:ascii="黑体" w:hAnsi="宋体" w:eastAsia="黑体"/>
          <w:b/>
          <w:sz w:val="24"/>
        </w:rPr>
      </w:pPr>
      <w:r>
        <w:rPr>
          <w:rFonts w:hint="eastAsia" w:ascii="黑体" w:hAnsi="宋体" w:eastAsia="黑体"/>
          <w:b/>
          <w:sz w:val="24"/>
        </w:rPr>
        <w:t xml:space="preserve"> 裕民县规划水平年工业需水量表     单位：万m</w:t>
      </w:r>
      <w:r>
        <w:rPr>
          <w:rFonts w:hint="eastAsia" w:ascii="黑体" w:hAnsi="宋体" w:eastAsia="黑体"/>
          <w:b/>
          <w:sz w:val="24"/>
          <w:vertAlign w:val="superscript"/>
        </w:rPr>
        <w:t>3</w:t>
      </w:r>
    </w:p>
    <w:tbl>
      <w:tblPr>
        <w:tblStyle w:val="36"/>
        <w:tblW w:w="0" w:type="auto"/>
        <w:tblInd w:w="103" w:type="dxa"/>
        <w:tblLayout w:type="fixed"/>
        <w:tblCellMar>
          <w:top w:w="0" w:type="dxa"/>
          <w:left w:w="108" w:type="dxa"/>
          <w:bottom w:w="0" w:type="dxa"/>
          <w:right w:w="108" w:type="dxa"/>
        </w:tblCellMar>
      </w:tblPr>
      <w:tblGrid>
        <w:gridCol w:w="1900"/>
        <w:gridCol w:w="1058"/>
        <w:gridCol w:w="1058"/>
        <w:gridCol w:w="1093"/>
        <w:gridCol w:w="1094"/>
        <w:gridCol w:w="1173"/>
        <w:gridCol w:w="1174"/>
      </w:tblGrid>
      <w:tr w14:paraId="395653EC">
        <w:tblPrEx>
          <w:tblCellMar>
            <w:top w:w="0" w:type="dxa"/>
            <w:left w:w="108" w:type="dxa"/>
            <w:bottom w:w="0" w:type="dxa"/>
            <w:right w:w="108" w:type="dxa"/>
          </w:tblCellMar>
        </w:tblPrEx>
        <w:trPr>
          <w:wBefore w:w="0" w:type="auto"/>
          <w:trHeight w:val="285" w:hRule="atLeast"/>
        </w:trPr>
        <w:tc>
          <w:tcPr>
            <w:tcW w:w="1900" w:type="dxa"/>
            <w:vMerge w:val="restart"/>
            <w:tcBorders>
              <w:top w:val="single" w:color="auto" w:sz="4" w:space="0"/>
              <w:left w:val="single" w:color="auto" w:sz="4" w:space="0"/>
              <w:bottom w:val="single" w:color="auto" w:sz="4" w:space="0"/>
              <w:right w:val="single" w:color="auto" w:sz="4" w:space="0"/>
            </w:tcBorders>
            <w:noWrap w:val="0"/>
            <w:vAlign w:val="bottom"/>
          </w:tcPr>
          <w:p w14:paraId="55A7DDF0">
            <w:pPr>
              <w:widowControl/>
              <w:jc w:val="center"/>
              <w:rPr>
                <w:rFonts w:ascii="宋体" w:hAnsi="宋体"/>
                <w:kern w:val="0"/>
                <w:sz w:val="20"/>
              </w:rPr>
            </w:pPr>
            <w:r>
              <w:rPr>
                <w:rFonts w:hint="eastAsia" w:ascii="宋体" w:hAnsi="宋体"/>
                <w:kern w:val="0"/>
                <w:sz w:val="20"/>
              </w:rPr>
              <w:t>灌区</w:t>
            </w:r>
          </w:p>
        </w:tc>
        <w:tc>
          <w:tcPr>
            <w:tcW w:w="2116" w:type="dxa"/>
            <w:gridSpan w:val="2"/>
            <w:tcBorders>
              <w:top w:val="single" w:color="auto" w:sz="4" w:space="0"/>
              <w:left w:val="nil"/>
              <w:bottom w:val="single" w:color="auto" w:sz="4" w:space="0"/>
              <w:right w:val="single" w:color="auto" w:sz="4" w:space="0"/>
            </w:tcBorders>
            <w:noWrap w:val="0"/>
            <w:vAlign w:val="center"/>
          </w:tcPr>
          <w:p w14:paraId="136D69CA">
            <w:pPr>
              <w:widowControl/>
              <w:jc w:val="center"/>
              <w:rPr>
                <w:rFonts w:ascii="宋体" w:hAnsi="宋体"/>
                <w:kern w:val="0"/>
                <w:sz w:val="20"/>
              </w:rPr>
            </w:pPr>
            <w:r>
              <w:rPr>
                <w:rFonts w:hint="eastAsia" w:ascii="宋体" w:hAnsi="宋体"/>
                <w:kern w:val="0"/>
                <w:sz w:val="20"/>
              </w:rPr>
              <w:t>工业产值（万元））</w:t>
            </w:r>
          </w:p>
        </w:tc>
        <w:tc>
          <w:tcPr>
            <w:tcW w:w="2187" w:type="dxa"/>
            <w:gridSpan w:val="2"/>
            <w:tcBorders>
              <w:top w:val="single" w:color="auto" w:sz="4" w:space="0"/>
              <w:left w:val="nil"/>
              <w:bottom w:val="single" w:color="auto" w:sz="4" w:space="0"/>
              <w:right w:val="single" w:color="auto" w:sz="4" w:space="0"/>
            </w:tcBorders>
            <w:noWrap w:val="0"/>
            <w:vAlign w:val="bottom"/>
          </w:tcPr>
          <w:p w14:paraId="6B206CEF">
            <w:pPr>
              <w:widowControl/>
              <w:jc w:val="center"/>
              <w:rPr>
                <w:rFonts w:ascii="宋体" w:hAnsi="宋体"/>
                <w:kern w:val="0"/>
                <w:sz w:val="20"/>
              </w:rPr>
            </w:pPr>
            <w:r>
              <w:rPr>
                <w:rFonts w:hint="eastAsia" w:ascii="宋体" w:hAnsi="宋体"/>
                <w:kern w:val="0"/>
                <w:sz w:val="20"/>
              </w:rPr>
              <w:t>用水定额（m</w:t>
            </w:r>
            <w:r>
              <w:rPr>
                <w:rFonts w:hint="eastAsia" w:ascii="宋体" w:hAnsi="宋体"/>
                <w:kern w:val="0"/>
                <w:sz w:val="20"/>
                <w:vertAlign w:val="superscript"/>
              </w:rPr>
              <w:t>3</w:t>
            </w:r>
            <w:r>
              <w:rPr>
                <w:rFonts w:hint="eastAsia" w:ascii="宋体" w:hAnsi="宋体"/>
                <w:kern w:val="0"/>
                <w:sz w:val="20"/>
              </w:rPr>
              <w:t>/万元）</w:t>
            </w:r>
          </w:p>
        </w:tc>
        <w:tc>
          <w:tcPr>
            <w:tcW w:w="2347" w:type="dxa"/>
            <w:gridSpan w:val="2"/>
            <w:tcBorders>
              <w:top w:val="single" w:color="auto" w:sz="4" w:space="0"/>
              <w:left w:val="single" w:color="auto" w:sz="4" w:space="0"/>
              <w:bottom w:val="single" w:color="auto" w:sz="4" w:space="0"/>
              <w:right w:val="single" w:color="000000" w:sz="4" w:space="0"/>
            </w:tcBorders>
            <w:noWrap w:val="0"/>
            <w:vAlign w:val="bottom"/>
          </w:tcPr>
          <w:p w14:paraId="4C13AAFF">
            <w:pPr>
              <w:widowControl/>
              <w:jc w:val="center"/>
              <w:rPr>
                <w:rFonts w:ascii="宋体" w:hAnsi="宋体"/>
                <w:kern w:val="0"/>
                <w:sz w:val="20"/>
              </w:rPr>
            </w:pPr>
            <w:r>
              <w:rPr>
                <w:rFonts w:hint="eastAsia" w:ascii="宋体" w:hAnsi="宋体"/>
                <w:kern w:val="0"/>
                <w:sz w:val="20"/>
              </w:rPr>
              <w:t>工业用水量（万m</w:t>
            </w:r>
            <w:r>
              <w:rPr>
                <w:rFonts w:hint="eastAsia" w:ascii="宋体" w:hAnsi="宋体"/>
                <w:kern w:val="0"/>
                <w:sz w:val="20"/>
                <w:vertAlign w:val="superscript"/>
              </w:rPr>
              <w:t>3</w:t>
            </w:r>
            <w:r>
              <w:rPr>
                <w:rFonts w:hint="eastAsia" w:ascii="宋体" w:hAnsi="宋体"/>
                <w:kern w:val="0"/>
                <w:sz w:val="20"/>
              </w:rPr>
              <w:t>）</w:t>
            </w:r>
          </w:p>
        </w:tc>
      </w:tr>
      <w:tr w14:paraId="28A44A95">
        <w:tblPrEx>
          <w:tblCellMar>
            <w:top w:w="0" w:type="dxa"/>
            <w:left w:w="108" w:type="dxa"/>
            <w:bottom w:w="0" w:type="dxa"/>
            <w:right w:w="108" w:type="dxa"/>
          </w:tblCellMar>
        </w:tblPrEx>
        <w:trPr>
          <w:wBefore w:w="0" w:type="auto"/>
          <w:trHeight w:val="240" w:hRule="atLeast"/>
        </w:trPr>
        <w:tc>
          <w:tcPr>
            <w:tcW w:w="1900" w:type="dxa"/>
            <w:vMerge w:val="continue"/>
            <w:tcBorders>
              <w:top w:val="single" w:color="auto" w:sz="4" w:space="0"/>
              <w:left w:val="single" w:color="auto" w:sz="4" w:space="0"/>
              <w:bottom w:val="single" w:color="auto" w:sz="4" w:space="0"/>
              <w:right w:val="single" w:color="auto" w:sz="4" w:space="0"/>
            </w:tcBorders>
            <w:noWrap w:val="0"/>
            <w:vAlign w:val="center"/>
          </w:tcPr>
          <w:p w14:paraId="6D43E9DC">
            <w:pPr>
              <w:widowControl/>
              <w:jc w:val="left"/>
              <w:rPr>
                <w:rFonts w:ascii="宋体" w:hAnsi="宋体"/>
                <w:kern w:val="0"/>
                <w:sz w:val="20"/>
              </w:rPr>
            </w:pPr>
          </w:p>
        </w:tc>
        <w:tc>
          <w:tcPr>
            <w:tcW w:w="1058" w:type="dxa"/>
            <w:tcBorders>
              <w:top w:val="nil"/>
              <w:left w:val="nil"/>
              <w:bottom w:val="single" w:color="auto" w:sz="4" w:space="0"/>
              <w:right w:val="single" w:color="auto" w:sz="4" w:space="0"/>
            </w:tcBorders>
            <w:noWrap w:val="0"/>
            <w:vAlign w:val="bottom"/>
          </w:tcPr>
          <w:p w14:paraId="13390B43">
            <w:pPr>
              <w:widowControl/>
              <w:jc w:val="center"/>
              <w:rPr>
                <w:rFonts w:ascii="宋体" w:hAnsi="宋体"/>
                <w:kern w:val="0"/>
                <w:sz w:val="20"/>
              </w:rPr>
            </w:pPr>
            <w:r>
              <w:rPr>
                <w:rFonts w:hint="eastAsia" w:ascii="宋体" w:hAnsi="宋体"/>
                <w:kern w:val="0"/>
                <w:sz w:val="20"/>
              </w:rPr>
              <w:t>2015年</w:t>
            </w:r>
          </w:p>
        </w:tc>
        <w:tc>
          <w:tcPr>
            <w:tcW w:w="1058" w:type="dxa"/>
            <w:tcBorders>
              <w:top w:val="nil"/>
              <w:left w:val="nil"/>
              <w:bottom w:val="single" w:color="auto" w:sz="4" w:space="0"/>
              <w:right w:val="single" w:color="auto" w:sz="4" w:space="0"/>
            </w:tcBorders>
            <w:noWrap w:val="0"/>
            <w:vAlign w:val="bottom"/>
          </w:tcPr>
          <w:p w14:paraId="2E2B67D7">
            <w:pPr>
              <w:widowControl/>
              <w:jc w:val="center"/>
              <w:rPr>
                <w:rFonts w:ascii="宋体" w:hAnsi="宋体"/>
                <w:kern w:val="0"/>
                <w:sz w:val="20"/>
              </w:rPr>
            </w:pPr>
            <w:r>
              <w:rPr>
                <w:rFonts w:hint="eastAsia" w:ascii="宋体" w:hAnsi="宋体"/>
                <w:kern w:val="0"/>
                <w:sz w:val="20"/>
              </w:rPr>
              <w:t>2020年</w:t>
            </w:r>
          </w:p>
        </w:tc>
        <w:tc>
          <w:tcPr>
            <w:tcW w:w="1093" w:type="dxa"/>
            <w:tcBorders>
              <w:top w:val="nil"/>
              <w:left w:val="nil"/>
              <w:bottom w:val="single" w:color="auto" w:sz="4" w:space="0"/>
              <w:right w:val="single" w:color="auto" w:sz="4" w:space="0"/>
            </w:tcBorders>
            <w:noWrap w:val="0"/>
            <w:vAlign w:val="bottom"/>
          </w:tcPr>
          <w:p w14:paraId="069B4E9B">
            <w:pPr>
              <w:widowControl/>
              <w:jc w:val="center"/>
              <w:rPr>
                <w:rFonts w:ascii="宋体" w:hAnsi="宋体"/>
                <w:kern w:val="0"/>
                <w:sz w:val="20"/>
              </w:rPr>
            </w:pPr>
            <w:r>
              <w:rPr>
                <w:rFonts w:hint="eastAsia" w:ascii="宋体" w:hAnsi="宋体"/>
                <w:kern w:val="0"/>
                <w:sz w:val="20"/>
              </w:rPr>
              <w:t>2015年</w:t>
            </w:r>
          </w:p>
        </w:tc>
        <w:tc>
          <w:tcPr>
            <w:tcW w:w="1094" w:type="dxa"/>
            <w:tcBorders>
              <w:top w:val="nil"/>
              <w:left w:val="nil"/>
              <w:bottom w:val="single" w:color="auto" w:sz="4" w:space="0"/>
              <w:right w:val="single" w:color="auto" w:sz="4" w:space="0"/>
            </w:tcBorders>
            <w:noWrap w:val="0"/>
            <w:vAlign w:val="bottom"/>
          </w:tcPr>
          <w:p w14:paraId="7CF869B9">
            <w:pPr>
              <w:widowControl/>
              <w:jc w:val="center"/>
              <w:rPr>
                <w:rFonts w:ascii="宋体" w:hAnsi="宋体"/>
                <w:kern w:val="0"/>
                <w:sz w:val="20"/>
              </w:rPr>
            </w:pPr>
            <w:r>
              <w:rPr>
                <w:rFonts w:hint="eastAsia" w:ascii="宋体" w:hAnsi="宋体"/>
                <w:kern w:val="0"/>
                <w:sz w:val="20"/>
              </w:rPr>
              <w:t>2020年</w:t>
            </w:r>
          </w:p>
        </w:tc>
        <w:tc>
          <w:tcPr>
            <w:tcW w:w="1173" w:type="dxa"/>
            <w:tcBorders>
              <w:top w:val="nil"/>
              <w:left w:val="nil"/>
              <w:bottom w:val="single" w:color="auto" w:sz="4" w:space="0"/>
              <w:right w:val="single" w:color="auto" w:sz="4" w:space="0"/>
            </w:tcBorders>
            <w:noWrap w:val="0"/>
            <w:vAlign w:val="bottom"/>
          </w:tcPr>
          <w:p w14:paraId="42E9D21A">
            <w:pPr>
              <w:widowControl/>
              <w:jc w:val="center"/>
              <w:rPr>
                <w:rFonts w:ascii="宋体" w:hAnsi="宋体"/>
                <w:kern w:val="0"/>
                <w:sz w:val="20"/>
              </w:rPr>
            </w:pPr>
            <w:r>
              <w:rPr>
                <w:rFonts w:hint="eastAsia" w:ascii="宋体" w:hAnsi="宋体"/>
                <w:kern w:val="0"/>
                <w:sz w:val="20"/>
              </w:rPr>
              <w:t>2015年</w:t>
            </w:r>
          </w:p>
        </w:tc>
        <w:tc>
          <w:tcPr>
            <w:tcW w:w="1174" w:type="dxa"/>
            <w:tcBorders>
              <w:top w:val="nil"/>
              <w:left w:val="nil"/>
              <w:bottom w:val="single" w:color="auto" w:sz="4" w:space="0"/>
              <w:right w:val="single" w:color="auto" w:sz="4" w:space="0"/>
            </w:tcBorders>
            <w:noWrap w:val="0"/>
            <w:vAlign w:val="bottom"/>
          </w:tcPr>
          <w:p w14:paraId="17E542D3">
            <w:pPr>
              <w:widowControl/>
              <w:jc w:val="center"/>
              <w:rPr>
                <w:rFonts w:ascii="宋体" w:hAnsi="宋体"/>
                <w:kern w:val="0"/>
                <w:sz w:val="20"/>
              </w:rPr>
            </w:pPr>
            <w:r>
              <w:rPr>
                <w:rFonts w:hint="eastAsia" w:ascii="宋体" w:hAnsi="宋体"/>
                <w:kern w:val="0"/>
                <w:sz w:val="20"/>
              </w:rPr>
              <w:t>2020年</w:t>
            </w:r>
          </w:p>
        </w:tc>
      </w:tr>
      <w:tr w14:paraId="059FAA14">
        <w:tblPrEx>
          <w:tblCellMar>
            <w:top w:w="0" w:type="dxa"/>
            <w:left w:w="108" w:type="dxa"/>
            <w:bottom w:w="0" w:type="dxa"/>
            <w:right w:w="108" w:type="dxa"/>
          </w:tblCellMar>
        </w:tblPrEx>
        <w:trPr>
          <w:wBefore w:w="0" w:type="auto"/>
          <w:trHeight w:val="240" w:hRule="atLeast"/>
        </w:trPr>
        <w:tc>
          <w:tcPr>
            <w:tcW w:w="1900" w:type="dxa"/>
            <w:tcBorders>
              <w:top w:val="nil"/>
              <w:left w:val="single" w:color="auto" w:sz="4" w:space="0"/>
              <w:bottom w:val="single" w:color="auto" w:sz="4" w:space="0"/>
              <w:right w:val="single" w:color="auto" w:sz="4" w:space="0"/>
            </w:tcBorders>
            <w:noWrap w:val="0"/>
            <w:vAlign w:val="center"/>
          </w:tcPr>
          <w:p w14:paraId="4E611635">
            <w:pPr>
              <w:widowControl/>
              <w:jc w:val="left"/>
              <w:rPr>
                <w:rFonts w:ascii="宋体" w:hAnsi="宋体"/>
                <w:kern w:val="0"/>
                <w:sz w:val="20"/>
              </w:rPr>
            </w:pPr>
            <w:r>
              <w:rPr>
                <w:rFonts w:hint="eastAsia" w:ascii="宋体" w:hAnsi="宋体"/>
                <w:kern w:val="0"/>
                <w:sz w:val="20"/>
              </w:rPr>
              <w:t>察汗托海灌区</w:t>
            </w:r>
          </w:p>
        </w:tc>
        <w:tc>
          <w:tcPr>
            <w:tcW w:w="1058" w:type="dxa"/>
            <w:tcBorders>
              <w:top w:val="nil"/>
              <w:left w:val="nil"/>
              <w:bottom w:val="single" w:color="auto" w:sz="4" w:space="0"/>
              <w:right w:val="single" w:color="auto" w:sz="4" w:space="0"/>
            </w:tcBorders>
            <w:noWrap w:val="0"/>
            <w:vAlign w:val="bottom"/>
          </w:tcPr>
          <w:p w14:paraId="193E928C">
            <w:pPr>
              <w:widowControl/>
              <w:jc w:val="right"/>
              <w:rPr>
                <w:rFonts w:ascii="宋体" w:hAnsi="宋体"/>
                <w:kern w:val="0"/>
                <w:sz w:val="20"/>
              </w:rPr>
            </w:pPr>
            <w:r>
              <w:rPr>
                <w:rFonts w:hint="eastAsia" w:ascii="宋体" w:hAnsi="宋体"/>
                <w:kern w:val="0"/>
                <w:sz w:val="20"/>
              </w:rPr>
              <w:t xml:space="preserve">0.0 </w:t>
            </w:r>
          </w:p>
        </w:tc>
        <w:tc>
          <w:tcPr>
            <w:tcW w:w="1058" w:type="dxa"/>
            <w:tcBorders>
              <w:top w:val="nil"/>
              <w:left w:val="nil"/>
              <w:bottom w:val="single" w:color="auto" w:sz="4" w:space="0"/>
              <w:right w:val="single" w:color="auto" w:sz="4" w:space="0"/>
            </w:tcBorders>
            <w:noWrap w:val="0"/>
            <w:vAlign w:val="bottom"/>
          </w:tcPr>
          <w:p w14:paraId="48E38D7A">
            <w:pPr>
              <w:widowControl/>
              <w:jc w:val="right"/>
              <w:rPr>
                <w:rFonts w:ascii="宋体" w:hAnsi="宋体"/>
                <w:kern w:val="0"/>
                <w:sz w:val="20"/>
              </w:rPr>
            </w:pPr>
            <w:r>
              <w:rPr>
                <w:rFonts w:hint="eastAsia" w:ascii="宋体" w:hAnsi="宋体"/>
                <w:kern w:val="0"/>
                <w:sz w:val="20"/>
              </w:rPr>
              <w:t xml:space="preserve">0.0 </w:t>
            </w:r>
          </w:p>
        </w:tc>
        <w:tc>
          <w:tcPr>
            <w:tcW w:w="1093" w:type="dxa"/>
            <w:vMerge w:val="restart"/>
            <w:tcBorders>
              <w:top w:val="nil"/>
              <w:left w:val="single" w:color="auto" w:sz="4" w:space="0"/>
              <w:right w:val="single" w:color="auto" w:sz="4" w:space="0"/>
            </w:tcBorders>
            <w:noWrap w:val="0"/>
            <w:vAlign w:val="center"/>
          </w:tcPr>
          <w:p w14:paraId="1DB1CEF8">
            <w:pPr>
              <w:widowControl/>
              <w:jc w:val="center"/>
              <w:rPr>
                <w:rFonts w:ascii="宋体" w:hAnsi="宋体"/>
                <w:kern w:val="0"/>
                <w:sz w:val="20"/>
              </w:rPr>
            </w:pPr>
            <w:r>
              <w:rPr>
                <w:rFonts w:hint="eastAsia" w:ascii="宋体" w:hAnsi="宋体"/>
                <w:kern w:val="0"/>
                <w:sz w:val="20"/>
              </w:rPr>
              <w:t xml:space="preserve">110 </w:t>
            </w:r>
          </w:p>
          <w:p w14:paraId="2BC862C8">
            <w:pPr>
              <w:jc w:val="center"/>
              <w:rPr>
                <w:rFonts w:ascii="宋体" w:hAnsi="宋体"/>
                <w:kern w:val="0"/>
                <w:sz w:val="20"/>
              </w:rPr>
            </w:pPr>
            <w:r>
              <w:rPr>
                <w:rFonts w:hint="eastAsia" w:ascii="宋体" w:hAnsi="宋体"/>
                <w:kern w:val="0"/>
                <w:sz w:val="20"/>
              </w:rPr>
              <w:t>　</w:t>
            </w:r>
          </w:p>
        </w:tc>
        <w:tc>
          <w:tcPr>
            <w:tcW w:w="1094" w:type="dxa"/>
            <w:vMerge w:val="restart"/>
            <w:tcBorders>
              <w:top w:val="nil"/>
              <w:left w:val="single" w:color="auto" w:sz="4" w:space="0"/>
              <w:right w:val="single" w:color="auto" w:sz="4" w:space="0"/>
            </w:tcBorders>
            <w:noWrap w:val="0"/>
            <w:vAlign w:val="center"/>
          </w:tcPr>
          <w:p w14:paraId="34FADF9E">
            <w:pPr>
              <w:widowControl/>
              <w:jc w:val="center"/>
              <w:rPr>
                <w:rFonts w:ascii="宋体" w:hAnsi="宋体"/>
                <w:kern w:val="0"/>
                <w:sz w:val="20"/>
              </w:rPr>
            </w:pPr>
            <w:r>
              <w:rPr>
                <w:rFonts w:hint="eastAsia" w:ascii="宋体" w:hAnsi="宋体"/>
                <w:kern w:val="0"/>
                <w:sz w:val="20"/>
              </w:rPr>
              <w:t>100</w:t>
            </w:r>
          </w:p>
          <w:p w14:paraId="7FC16DA0">
            <w:pPr>
              <w:jc w:val="center"/>
              <w:rPr>
                <w:rFonts w:ascii="宋体" w:hAnsi="宋体"/>
                <w:kern w:val="0"/>
                <w:sz w:val="20"/>
              </w:rPr>
            </w:pPr>
            <w:r>
              <w:rPr>
                <w:rFonts w:hint="eastAsia" w:ascii="宋体" w:hAnsi="宋体"/>
                <w:kern w:val="0"/>
                <w:sz w:val="20"/>
              </w:rPr>
              <w:t>　</w:t>
            </w:r>
          </w:p>
        </w:tc>
        <w:tc>
          <w:tcPr>
            <w:tcW w:w="1173" w:type="dxa"/>
            <w:tcBorders>
              <w:top w:val="nil"/>
              <w:left w:val="nil"/>
              <w:bottom w:val="single" w:color="auto" w:sz="4" w:space="0"/>
              <w:right w:val="single" w:color="auto" w:sz="4" w:space="0"/>
            </w:tcBorders>
            <w:noWrap w:val="0"/>
            <w:vAlign w:val="bottom"/>
          </w:tcPr>
          <w:p w14:paraId="41FA85B5">
            <w:pPr>
              <w:widowControl/>
              <w:jc w:val="right"/>
              <w:rPr>
                <w:rFonts w:ascii="宋体" w:hAnsi="宋体"/>
                <w:kern w:val="0"/>
                <w:sz w:val="20"/>
              </w:rPr>
            </w:pPr>
            <w:r>
              <w:rPr>
                <w:rFonts w:hint="eastAsia" w:ascii="宋体" w:hAnsi="宋体"/>
                <w:kern w:val="0"/>
                <w:sz w:val="20"/>
              </w:rPr>
              <w:t xml:space="preserve">0.0 </w:t>
            </w:r>
          </w:p>
        </w:tc>
        <w:tc>
          <w:tcPr>
            <w:tcW w:w="1174" w:type="dxa"/>
            <w:tcBorders>
              <w:top w:val="nil"/>
              <w:left w:val="nil"/>
              <w:bottom w:val="single" w:color="auto" w:sz="4" w:space="0"/>
              <w:right w:val="single" w:color="auto" w:sz="4" w:space="0"/>
            </w:tcBorders>
            <w:noWrap w:val="0"/>
            <w:vAlign w:val="bottom"/>
          </w:tcPr>
          <w:p w14:paraId="623281ED">
            <w:pPr>
              <w:widowControl/>
              <w:jc w:val="right"/>
              <w:rPr>
                <w:rFonts w:ascii="宋体" w:hAnsi="宋体"/>
                <w:kern w:val="0"/>
                <w:sz w:val="20"/>
              </w:rPr>
            </w:pPr>
            <w:r>
              <w:rPr>
                <w:rFonts w:hint="eastAsia" w:ascii="宋体" w:hAnsi="宋体"/>
                <w:kern w:val="0"/>
                <w:sz w:val="20"/>
              </w:rPr>
              <w:t xml:space="preserve">0.0 </w:t>
            </w:r>
          </w:p>
        </w:tc>
      </w:tr>
      <w:tr w14:paraId="607AC7B7">
        <w:tblPrEx>
          <w:tblCellMar>
            <w:top w:w="0" w:type="dxa"/>
            <w:left w:w="108" w:type="dxa"/>
            <w:bottom w:w="0" w:type="dxa"/>
            <w:right w:w="108" w:type="dxa"/>
          </w:tblCellMar>
        </w:tblPrEx>
        <w:trPr>
          <w:wBefore w:w="0" w:type="auto"/>
          <w:trHeight w:val="240" w:hRule="atLeast"/>
        </w:trPr>
        <w:tc>
          <w:tcPr>
            <w:tcW w:w="1900" w:type="dxa"/>
            <w:tcBorders>
              <w:top w:val="nil"/>
              <w:left w:val="single" w:color="auto" w:sz="4" w:space="0"/>
              <w:bottom w:val="single" w:color="auto" w:sz="4" w:space="0"/>
              <w:right w:val="single" w:color="auto" w:sz="4" w:space="0"/>
            </w:tcBorders>
            <w:noWrap w:val="0"/>
            <w:vAlign w:val="center"/>
          </w:tcPr>
          <w:p w14:paraId="6B05E092">
            <w:pPr>
              <w:widowControl/>
              <w:jc w:val="left"/>
              <w:rPr>
                <w:rFonts w:ascii="宋体" w:hAnsi="宋体"/>
                <w:kern w:val="0"/>
                <w:sz w:val="20"/>
              </w:rPr>
            </w:pPr>
            <w:r>
              <w:rPr>
                <w:rFonts w:hint="eastAsia" w:ascii="宋体" w:hAnsi="宋体"/>
                <w:kern w:val="0"/>
                <w:sz w:val="20"/>
              </w:rPr>
              <w:t>切格尔灌区</w:t>
            </w:r>
          </w:p>
        </w:tc>
        <w:tc>
          <w:tcPr>
            <w:tcW w:w="1058" w:type="dxa"/>
            <w:tcBorders>
              <w:top w:val="nil"/>
              <w:left w:val="nil"/>
              <w:bottom w:val="single" w:color="auto" w:sz="4" w:space="0"/>
              <w:right w:val="single" w:color="auto" w:sz="4" w:space="0"/>
            </w:tcBorders>
            <w:noWrap w:val="0"/>
            <w:vAlign w:val="bottom"/>
          </w:tcPr>
          <w:p w14:paraId="0DB7494A">
            <w:pPr>
              <w:widowControl/>
              <w:jc w:val="right"/>
              <w:rPr>
                <w:rFonts w:ascii="宋体" w:hAnsi="宋体"/>
                <w:kern w:val="0"/>
                <w:sz w:val="20"/>
              </w:rPr>
            </w:pPr>
            <w:r>
              <w:rPr>
                <w:rFonts w:hint="eastAsia" w:ascii="宋体" w:hAnsi="宋体"/>
                <w:kern w:val="0"/>
                <w:sz w:val="20"/>
              </w:rPr>
              <w:t xml:space="preserve">1886.9 </w:t>
            </w:r>
          </w:p>
        </w:tc>
        <w:tc>
          <w:tcPr>
            <w:tcW w:w="1058" w:type="dxa"/>
            <w:tcBorders>
              <w:top w:val="nil"/>
              <w:left w:val="nil"/>
              <w:bottom w:val="single" w:color="auto" w:sz="4" w:space="0"/>
              <w:right w:val="single" w:color="auto" w:sz="4" w:space="0"/>
            </w:tcBorders>
            <w:noWrap w:val="0"/>
            <w:vAlign w:val="bottom"/>
          </w:tcPr>
          <w:p w14:paraId="22BB4497">
            <w:pPr>
              <w:widowControl/>
              <w:jc w:val="right"/>
              <w:rPr>
                <w:rFonts w:ascii="宋体" w:hAnsi="宋体"/>
                <w:kern w:val="0"/>
                <w:sz w:val="20"/>
              </w:rPr>
            </w:pPr>
            <w:r>
              <w:rPr>
                <w:rFonts w:hint="eastAsia" w:ascii="宋体" w:hAnsi="宋体"/>
                <w:kern w:val="0"/>
                <w:sz w:val="20"/>
              </w:rPr>
              <w:t xml:space="preserve">3183.8 </w:t>
            </w:r>
          </w:p>
        </w:tc>
        <w:tc>
          <w:tcPr>
            <w:tcW w:w="1093" w:type="dxa"/>
            <w:vMerge w:val="continue"/>
            <w:tcBorders>
              <w:left w:val="single" w:color="auto" w:sz="4" w:space="0"/>
              <w:right w:val="single" w:color="auto" w:sz="4" w:space="0"/>
            </w:tcBorders>
            <w:noWrap w:val="0"/>
            <w:vAlign w:val="center"/>
          </w:tcPr>
          <w:p w14:paraId="27FF3383">
            <w:pPr>
              <w:jc w:val="center"/>
              <w:rPr>
                <w:rFonts w:ascii="宋体" w:hAnsi="宋体"/>
                <w:kern w:val="0"/>
                <w:sz w:val="20"/>
              </w:rPr>
            </w:pPr>
          </w:p>
        </w:tc>
        <w:tc>
          <w:tcPr>
            <w:tcW w:w="1094" w:type="dxa"/>
            <w:vMerge w:val="continue"/>
            <w:tcBorders>
              <w:left w:val="single" w:color="auto" w:sz="4" w:space="0"/>
              <w:right w:val="single" w:color="auto" w:sz="4" w:space="0"/>
            </w:tcBorders>
            <w:noWrap w:val="0"/>
            <w:vAlign w:val="center"/>
          </w:tcPr>
          <w:p w14:paraId="00836B5F">
            <w:pPr>
              <w:jc w:val="center"/>
              <w:rPr>
                <w:rFonts w:ascii="宋体" w:hAnsi="宋体"/>
                <w:kern w:val="0"/>
                <w:sz w:val="20"/>
              </w:rPr>
            </w:pPr>
          </w:p>
        </w:tc>
        <w:tc>
          <w:tcPr>
            <w:tcW w:w="1173" w:type="dxa"/>
            <w:tcBorders>
              <w:top w:val="nil"/>
              <w:left w:val="nil"/>
              <w:bottom w:val="single" w:color="auto" w:sz="4" w:space="0"/>
              <w:right w:val="single" w:color="auto" w:sz="4" w:space="0"/>
            </w:tcBorders>
            <w:noWrap w:val="0"/>
            <w:vAlign w:val="bottom"/>
          </w:tcPr>
          <w:p w14:paraId="7D1479A8">
            <w:pPr>
              <w:widowControl/>
              <w:jc w:val="right"/>
              <w:rPr>
                <w:rFonts w:ascii="宋体" w:hAnsi="宋体"/>
                <w:kern w:val="0"/>
                <w:sz w:val="20"/>
              </w:rPr>
            </w:pPr>
            <w:r>
              <w:rPr>
                <w:rFonts w:hint="eastAsia" w:ascii="宋体" w:hAnsi="宋体"/>
                <w:kern w:val="0"/>
                <w:sz w:val="20"/>
              </w:rPr>
              <w:t xml:space="preserve">20.8 </w:t>
            </w:r>
          </w:p>
        </w:tc>
        <w:tc>
          <w:tcPr>
            <w:tcW w:w="1174" w:type="dxa"/>
            <w:tcBorders>
              <w:top w:val="nil"/>
              <w:left w:val="nil"/>
              <w:bottom w:val="single" w:color="auto" w:sz="4" w:space="0"/>
              <w:right w:val="single" w:color="auto" w:sz="4" w:space="0"/>
            </w:tcBorders>
            <w:noWrap w:val="0"/>
            <w:vAlign w:val="bottom"/>
          </w:tcPr>
          <w:p w14:paraId="20A2B88A">
            <w:pPr>
              <w:widowControl/>
              <w:jc w:val="right"/>
              <w:rPr>
                <w:rFonts w:ascii="宋体" w:hAnsi="宋体"/>
                <w:kern w:val="0"/>
                <w:sz w:val="20"/>
              </w:rPr>
            </w:pPr>
            <w:r>
              <w:rPr>
                <w:rFonts w:hint="eastAsia" w:ascii="宋体" w:hAnsi="宋体"/>
                <w:kern w:val="0"/>
                <w:sz w:val="20"/>
              </w:rPr>
              <w:t xml:space="preserve">31.8 </w:t>
            </w:r>
          </w:p>
        </w:tc>
      </w:tr>
      <w:tr w14:paraId="791CE394">
        <w:tblPrEx>
          <w:tblCellMar>
            <w:top w:w="0" w:type="dxa"/>
            <w:left w:w="108" w:type="dxa"/>
            <w:bottom w:w="0" w:type="dxa"/>
            <w:right w:w="108" w:type="dxa"/>
          </w:tblCellMar>
        </w:tblPrEx>
        <w:trPr>
          <w:wBefore w:w="0" w:type="auto"/>
          <w:trHeight w:val="240" w:hRule="atLeast"/>
        </w:trPr>
        <w:tc>
          <w:tcPr>
            <w:tcW w:w="1900" w:type="dxa"/>
            <w:tcBorders>
              <w:top w:val="nil"/>
              <w:left w:val="single" w:color="auto" w:sz="4" w:space="0"/>
              <w:bottom w:val="single" w:color="auto" w:sz="4" w:space="0"/>
              <w:right w:val="single" w:color="auto" w:sz="4" w:space="0"/>
            </w:tcBorders>
            <w:noWrap w:val="0"/>
            <w:vAlign w:val="center"/>
          </w:tcPr>
          <w:p w14:paraId="741F58CB">
            <w:pPr>
              <w:widowControl/>
              <w:jc w:val="left"/>
              <w:rPr>
                <w:rFonts w:ascii="宋体" w:hAnsi="宋体"/>
                <w:kern w:val="0"/>
                <w:sz w:val="20"/>
              </w:rPr>
            </w:pPr>
            <w:r>
              <w:rPr>
                <w:rFonts w:hint="eastAsia" w:ascii="宋体" w:hAnsi="宋体"/>
                <w:kern w:val="0"/>
                <w:sz w:val="20"/>
              </w:rPr>
              <w:t>哈拉布拉灌区</w:t>
            </w:r>
          </w:p>
        </w:tc>
        <w:tc>
          <w:tcPr>
            <w:tcW w:w="1058" w:type="dxa"/>
            <w:tcBorders>
              <w:top w:val="nil"/>
              <w:left w:val="nil"/>
              <w:bottom w:val="single" w:color="auto" w:sz="4" w:space="0"/>
              <w:right w:val="single" w:color="auto" w:sz="4" w:space="0"/>
            </w:tcBorders>
            <w:noWrap w:val="0"/>
            <w:vAlign w:val="bottom"/>
          </w:tcPr>
          <w:p w14:paraId="189203E2">
            <w:pPr>
              <w:widowControl/>
              <w:jc w:val="right"/>
              <w:rPr>
                <w:rFonts w:ascii="宋体" w:hAnsi="宋体"/>
                <w:kern w:val="0"/>
                <w:sz w:val="20"/>
              </w:rPr>
            </w:pPr>
            <w:r>
              <w:rPr>
                <w:rFonts w:hint="eastAsia" w:ascii="宋体" w:hAnsi="宋体"/>
                <w:kern w:val="0"/>
                <w:sz w:val="20"/>
              </w:rPr>
              <w:t xml:space="preserve">15005.1 </w:t>
            </w:r>
          </w:p>
        </w:tc>
        <w:tc>
          <w:tcPr>
            <w:tcW w:w="1058" w:type="dxa"/>
            <w:tcBorders>
              <w:top w:val="nil"/>
              <w:left w:val="nil"/>
              <w:bottom w:val="single" w:color="auto" w:sz="4" w:space="0"/>
              <w:right w:val="single" w:color="auto" w:sz="4" w:space="0"/>
            </w:tcBorders>
            <w:noWrap w:val="0"/>
            <w:vAlign w:val="bottom"/>
          </w:tcPr>
          <w:p w14:paraId="37BF7431">
            <w:pPr>
              <w:widowControl/>
              <w:jc w:val="right"/>
              <w:rPr>
                <w:rFonts w:ascii="宋体" w:hAnsi="宋体"/>
                <w:kern w:val="0"/>
                <w:sz w:val="20"/>
              </w:rPr>
            </w:pPr>
            <w:r>
              <w:rPr>
                <w:rFonts w:hint="eastAsia" w:ascii="宋体" w:hAnsi="宋体"/>
                <w:kern w:val="0"/>
                <w:sz w:val="20"/>
              </w:rPr>
              <w:t xml:space="preserve">25318.6 </w:t>
            </w:r>
          </w:p>
        </w:tc>
        <w:tc>
          <w:tcPr>
            <w:tcW w:w="1093" w:type="dxa"/>
            <w:vMerge w:val="continue"/>
            <w:tcBorders>
              <w:left w:val="single" w:color="auto" w:sz="4" w:space="0"/>
              <w:right w:val="single" w:color="auto" w:sz="4" w:space="0"/>
            </w:tcBorders>
            <w:noWrap w:val="0"/>
            <w:vAlign w:val="center"/>
          </w:tcPr>
          <w:p w14:paraId="407ED1A8">
            <w:pPr>
              <w:jc w:val="center"/>
              <w:rPr>
                <w:rFonts w:ascii="宋体" w:hAnsi="宋体"/>
                <w:kern w:val="0"/>
                <w:sz w:val="20"/>
              </w:rPr>
            </w:pPr>
          </w:p>
        </w:tc>
        <w:tc>
          <w:tcPr>
            <w:tcW w:w="1094" w:type="dxa"/>
            <w:vMerge w:val="continue"/>
            <w:tcBorders>
              <w:left w:val="single" w:color="auto" w:sz="4" w:space="0"/>
              <w:right w:val="single" w:color="auto" w:sz="4" w:space="0"/>
            </w:tcBorders>
            <w:noWrap w:val="0"/>
            <w:vAlign w:val="center"/>
          </w:tcPr>
          <w:p w14:paraId="1845B530">
            <w:pPr>
              <w:jc w:val="center"/>
              <w:rPr>
                <w:rFonts w:ascii="宋体" w:hAnsi="宋体"/>
                <w:kern w:val="0"/>
                <w:sz w:val="20"/>
              </w:rPr>
            </w:pPr>
          </w:p>
        </w:tc>
        <w:tc>
          <w:tcPr>
            <w:tcW w:w="1173" w:type="dxa"/>
            <w:tcBorders>
              <w:top w:val="nil"/>
              <w:left w:val="nil"/>
              <w:bottom w:val="single" w:color="auto" w:sz="4" w:space="0"/>
              <w:right w:val="single" w:color="auto" w:sz="4" w:space="0"/>
            </w:tcBorders>
            <w:noWrap w:val="0"/>
            <w:vAlign w:val="bottom"/>
          </w:tcPr>
          <w:p w14:paraId="0BC3E1B0">
            <w:pPr>
              <w:widowControl/>
              <w:jc w:val="right"/>
              <w:rPr>
                <w:rFonts w:ascii="宋体" w:hAnsi="宋体"/>
                <w:kern w:val="0"/>
                <w:sz w:val="20"/>
              </w:rPr>
            </w:pPr>
            <w:r>
              <w:rPr>
                <w:rFonts w:hint="eastAsia" w:ascii="宋体" w:hAnsi="宋体"/>
                <w:kern w:val="0"/>
                <w:sz w:val="20"/>
              </w:rPr>
              <w:t xml:space="preserve">165.1 </w:t>
            </w:r>
          </w:p>
        </w:tc>
        <w:tc>
          <w:tcPr>
            <w:tcW w:w="1174" w:type="dxa"/>
            <w:tcBorders>
              <w:top w:val="nil"/>
              <w:left w:val="nil"/>
              <w:bottom w:val="single" w:color="auto" w:sz="4" w:space="0"/>
              <w:right w:val="single" w:color="auto" w:sz="4" w:space="0"/>
            </w:tcBorders>
            <w:noWrap w:val="0"/>
            <w:vAlign w:val="bottom"/>
          </w:tcPr>
          <w:p w14:paraId="560D3740">
            <w:pPr>
              <w:widowControl/>
              <w:jc w:val="right"/>
              <w:rPr>
                <w:rFonts w:ascii="宋体" w:hAnsi="宋体"/>
                <w:kern w:val="0"/>
                <w:sz w:val="20"/>
              </w:rPr>
            </w:pPr>
            <w:r>
              <w:rPr>
                <w:rFonts w:hint="eastAsia" w:ascii="宋体" w:hAnsi="宋体"/>
                <w:kern w:val="0"/>
                <w:sz w:val="20"/>
              </w:rPr>
              <w:t xml:space="preserve">253.2 </w:t>
            </w:r>
          </w:p>
        </w:tc>
      </w:tr>
      <w:tr w14:paraId="730CFD0B">
        <w:tblPrEx>
          <w:tblCellMar>
            <w:top w:w="0" w:type="dxa"/>
            <w:left w:w="108" w:type="dxa"/>
            <w:bottom w:w="0" w:type="dxa"/>
            <w:right w:w="108" w:type="dxa"/>
          </w:tblCellMar>
        </w:tblPrEx>
        <w:trPr>
          <w:wBefore w:w="0" w:type="auto"/>
          <w:trHeight w:val="240" w:hRule="atLeast"/>
        </w:trPr>
        <w:tc>
          <w:tcPr>
            <w:tcW w:w="1900" w:type="dxa"/>
            <w:tcBorders>
              <w:top w:val="nil"/>
              <w:left w:val="single" w:color="auto" w:sz="4" w:space="0"/>
              <w:bottom w:val="single" w:color="auto" w:sz="4" w:space="0"/>
              <w:right w:val="single" w:color="auto" w:sz="4" w:space="0"/>
            </w:tcBorders>
            <w:noWrap w:val="0"/>
            <w:vAlign w:val="center"/>
          </w:tcPr>
          <w:p w14:paraId="2B7004D6">
            <w:pPr>
              <w:widowControl/>
              <w:jc w:val="left"/>
              <w:rPr>
                <w:rFonts w:ascii="宋体" w:hAnsi="宋体"/>
                <w:kern w:val="0"/>
                <w:sz w:val="20"/>
              </w:rPr>
            </w:pPr>
            <w:r>
              <w:rPr>
                <w:rFonts w:hint="eastAsia" w:ascii="宋体" w:hAnsi="宋体"/>
                <w:kern w:val="0"/>
                <w:sz w:val="20"/>
              </w:rPr>
              <w:t>阿勒腾也木勒灌区</w:t>
            </w:r>
          </w:p>
        </w:tc>
        <w:tc>
          <w:tcPr>
            <w:tcW w:w="1058" w:type="dxa"/>
            <w:tcBorders>
              <w:top w:val="nil"/>
              <w:left w:val="nil"/>
              <w:bottom w:val="single" w:color="auto" w:sz="4" w:space="0"/>
              <w:right w:val="single" w:color="auto" w:sz="4" w:space="0"/>
            </w:tcBorders>
            <w:noWrap w:val="0"/>
            <w:vAlign w:val="bottom"/>
          </w:tcPr>
          <w:p w14:paraId="3B4598B4">
            <w:pPr>
              <w:widowControl/>
              <w:jc w:val="right"/>
              <w:rPr>
                <w:rFonts w:ascii="宋体" w:hAnsi="宋体"/>
                <w:kern w:val="0"/>
                <w:sz w:val="20"/>
              </w:rPr>
            </w:pPr>
            <w:r>
              <w:rPr>
                <w:rFonts w:hint="eastAsia" w:ascii="宋体" w:hAnsi="宋体"/>
                <w:kern w:val="0"/>
                <w:sz w:val="20"/>
              </w:rPr>
              <w:t xml:space="preserve">0.0 </w:t>
            </w:r>
          </w:p>
        </w:tc>
        <w:tc>
          <w:tcPr>
            <w:tcW w:w="1058" w:type="dxa"/>
            <w:tcBorders>
              <w:top w:val="nil"/>
              <w:left w:val="nil"/>
              <w:bottom w:val="single" w:color="auto" w:sz="4" w:space="0"/>
              <w:right w:val="single" w:color="auto" w:sz="4" w:space="0"/>
            </w:tcBorders>
            <w:noWrap w:val="0"/>
            <w:vAlign w:val="bottom"/>
          </w:tcPr>
          <w:p w14:paraId="39062202">
            <w:pPr>
              <w:widowControl/>
              <w:jc w:val="right"/>
              <w:rPr>
                <w:rFonts w:ascii="宋体" w:hAnsi="宋体"/>
                <w:kern w:val="0"/>
                <w:sz w:val="20"/>
              </w:rPr>
            </w:pPr>
            <w:r>
              <w:rPr>
                <w:rFonts w:hint="eastAsia" w:ascii="宋体" w:hAnsi="宋体"/>
                <w:kern w:val="0"/>
                <w:sz w:val="20"/>
              </w:rPr>
              <w:t xml:space="preserve">0.0 </w:t>
            </w:r>
          </w:p>
        </w:tc>
        <w:tc>
          <w:tcPr>
            <w:tcW w:w="1093" w:type="dxa"/>
            <w:vMerge w:val="continue"/>
            <w:tcBorders>
              <w:left w:val="single" w:color="auto" w:sz="4" w:space="0"/>
              <w:right w:val="single" w:color="auto" w:sz="4" w:space="0"/>
            </w:tcBorders>
            <w:noWrap w:val="0"/>
            <w:vAlign w:val="center"/>
          </w:tcPr>
          <w:p w14:paraId="7B20BF2D">
            <w:pPr>
              <w:jc w:val="center"/>
              <w:rPr>
                <w:rFonts w:ascii="宋体" w:hAnsi="宋体"/>
                <w:kern w:val="0"/>
                <w:sz w:val="20"/>
              </w:rPr>
            </w:pPr>
          </w:p>
        </w:tc>
        <w:tc>
          <w:tcPr>
            <w:tcW w:w="1094" w:type="dxa"/>
            <w:vMerge w:val="continue"/>
            <w:tcBorders>
              <w:left w:val="single" w:color="auto" w:sz="4" w:space="0"/>
              <w:right w:val="single" w:color="auto" w:sz="4" w:space="0"/>
            </w:tcBorders>
            <w:noWrap w:val="0"/>
            <w:vAlign w:val="center"/>
          </w:tcPr>
          <w:p w14:paraId="0E4D5962">
            <w:pPr>
              <w:jc w:val="center"/>
              <w:rPr>
                <w:rFonts w:ascii="宋体" w:hAnsi="宋体"/>
                <w:kern w:val="0"/>
                <w:sz w:val="20"/>
              </w:rPr>
            </w:pPr>
          </w:p>
        </w:tc>
        <w:tc>
          <w:tcPr>
            <w:tcW w:w="1173" w:type="dxa"/>
            <w:tcBorders>
              <w:top w:val="nil"/>
              <w:left w:val="nil"/>
              <w:bottom w:val="single" w:color="auto" w:sz="4" w:space="0"/>
              <w:right w:val="single" w:color="auto" w:sz="4" w:space="0"/>
            </w:tcBorders>
            <w:noWrap w:val="0"/>
            <w:vAlign w:val="bottom"/>
          </w:tcPr>
          <w:p w14:paraId="2992DE82">
            <w:pPr>
              <w:widowControl/>
              <w:jc w:val="right"/>
              <w:rPr>
                <w:rFonts w:ascii="宋体" w:hAnsi="宋体"/>
                <w:kern w:val="0"/>
                <w:sz w:val="20"/>
              </w:rPr>
            </w:pPr>
            <w:r>
              <w:rPr>
                <w:rFonts w:hint="eastAsia" w:ascii="宋体" w:hAnsi="宋体"/>
                <w:kern w:val="0"/>
                <w:sz w:val="20"/>
              </w:rPr>
              <w:t xml:space="preserve">0.0 </w:t>
            </w:r>
          </w:p>
        </w:tc>
        <w:tc>
          <w:tcPr>
            <w:tcW w:w="1174" w:type="dxa"/>
            <w:tcBorders>
              <w:top w:val="nil"/>
              <w:left w:val="nil"/>
              <w:bottom w:val="single" w:color="auto" w:sz="4" w:space="0"/>
              <w:right w:val="single" w:color="auto" w:sz="4" w:space="0"/>
            </w:tcBorders>
            <w:noWrap w:val="0"/>
            <w:vAlign w:val="bottom"/>
          </w:tcPr>
          <w:p w14:paraId="177342DF">
            <w:pPr>
              <w:widowControl/>
              <w:jc w:val="right"/>
              <w:rPr>
                <w:rFonts w:ascii="宋体" w:hAnsi="宋体"/>
                <w:kern w:val="0"/>
                <w:sz w:val="20"/>
              </w:rPr>
            </w:pPr>
            <w:r>
              <w:rPr>
                <w:rFonts w:hint="eastAsia" w:ascii="宋体" w:hAnsi="宋体"/>
                <w:kern w:val="0"/>
                <w:sz w:val="20"/>
              </w:rPr>
              <w:t xml:space="preserve">0.0 </w:t>
            </w:r>
          </w:p>
        </w:tc>
      </w:tr>
      <w:tr w14:paraId="16987D6C">
        <w:tblPrEx>
          <w:tblCellMar>
            <w:top w:w="0" w:type="dxa"/>
            <w:left w:w="108" w:type="dxa"/>
            <w:bottom w:w="0" w:type="dxa"/>
            <w:right w:w="108" w:type="dxa"/>
          </w:tblCellMar>
        </w:tblPrEx>
        <w:trPr>
          <w:wBefore w:w="0" w:type="auto"/>
          <w:trHeight w:val="240" w:hRule="atLeast"/>
        </w:trPr>
        <w:tc>
          <w:tcPr>
            <w:tcW w:w="1900" w:type="dxa"/>
            <w:tcBorders>
              <w:top w:val="nil"/>
              <w:left w:val="single" w:color="auto" w:sz="4" w:space="0"/>
              <w:bottom w:val="single" w:color="auto" w:sz="4" w:space="0"/>
              <w:right w:val="single" w:color="auto" w:sz="4" w:space="0"/>
            </w:tcBorders>
            <w:noWrap w:val="0"/>
            <w:vAlign w:val="center"/>
          </w:tcPr>
          <w:p w14:paraId="4547F130">
            <w:pPr>
              <w:widowControl/>
              <w:jc w:val="left"/>
              <w:rPr>
                <w:rFonts w:ascii="宋体" w:hAnsi="宋体"/>
                <w:kern w:val="0"/>
                <w:sz w:val="20"/>
              </w:rPr>
            </w:pPr>
            <w:r>
              <w:rPr>
                <w:rFonts w:hint="eastAsia" w:ascii="宋体" w:hAnsi="宋体"/>
                <w:kern w:val="0"/>
                <w:sz w:val="20"/>
              </w:rPr>
              <w:t>吉也克灌区</w:t>
            </w:r>
          </w:p>
        </w:tc>
        <w:tc>
          <w:tcPr>
            <w:tcW w:w="1058" w:type="dxa"/>
            <w:tcBorders>
              <w:top w:val="nil"/>
              <w:left w:val="nil"/>
              <w:bottom w:val="single" w:color="auto" w:sz="4" w:space="0"/>
              <w:right w:val="single" w:color="auto" w:sz="4" w:space="0"/>
            </w:tcBorders>
            <w:noWrap w:val="0"/>
            <w:vAlign w:val="bottom"/>
          </w:tcPr>
          <w:p w14:paraId="6D3CBDE3">
            <w:pPr>
              <w:widowControl/>
              <w:jc w:val="right"/>
              <w:rPr>
                <w:rFonts w:ascii="宋体" w:hAnsi="宋体"/>
                <w:kern w:val="0"/>
                <w:sz w:val="20"/>
              </w:rPr>
            </w:pPr>
            <w:r>
              <w:rPr>
                <w:rFonts w:hint="eastAsia" w:ascii="宋体" w:hAnsi="宋体"/>
                <w:kern w:val="0"/>
                <w:sz w:val="20"/>
              </w:rPr>
              <w:t xml:space="preserve">1886.9 </w:t>
            </w:r>
          </w:p>
        </w:tc>
        <w:tc>
          <w:tcPr>
            <w:tcW w:w="1058" w:type="dxa"/>
            <w:tcBorders>
              <w:top w:val="nil"/>
              <w:left w:val="nil"/>
              <w:bottom w:val="single" w:color="auto" w:sz="4" w:space="0"/>
              <w:right w:val="single" w:color="auto" w:sz="4" w:space="0"/>
            </w:tcBorders>
            <w:noWrap w:val="0"/>
            <w:vAlign w:val="bottom"/>
          </w:tcPr>
          <w:p w14:paraId="63E51F0E">
            <w:pPr>
              <w:widowControl/>
              <w:jc w:val="right"/>
              <w:rPr>
                <w:rFonts w:ascii="宋体" w:hAnsi="宋体"/>
                <w:kern w:val="0"/>
                <w:sz w:val="20"/>
              </w:rPr>
            </w:pPr>
            <w:r>
              <w:rPr>
                <w:rFonts w:hint="eastAsia" w:ascii="宋体" w:hAnsi="宋体"/>
                <w:kern w:val="0"/>
                <w:sz w:val="20"/>
              </w:rPr>
              <w:t xml:space="preserve">3183.8 </w:t>
            </w:r>
          </w:p>
        </w:tc>
        <w:tc>
          <w:tcPr>
            <w:tcW w:w="1093" w:type="dxa"/>
            <w:vMerge w:val="continue"/>
            <w:tcBorders>
              <w:left w:val="single" w:color="auto" w:sz="4" w:space="0"/>
              <w:right w:val="single" w:color="auto" w:sz="4" w:space="0"/>
            </w:tcBorders>
            <w:noWrap w:val="0"/>
            <w:vAlign w:val="center"/>
          </w:tcPr>
          <w:p w14:paraId="5B4A5471">
            <w:pPr>
              <w:jc w:val="center"/>
              <w:rPr>
                <w:rFonts w:ascii="宋体" w:hAnsi="宋体"/>
                <w:kern w:val="0"/>
                <w:sz w:val="20"/>
              </w:rPr>
            </w:pPr>
          </w:p>
        </w:tc>
        <w:tc>
          <w:tcPr>
            <w:tcW w:w="1094" w:type="dxa"/>
            <w:vMerge w:val="continue"/>
            <w:tcBorders>
              <w:left w:val="single" w:color="auto" w:sz="4" w:space="0"/>
              <w:right w:val="single" w:color="auto" w:sz="4" w:space="0"/>
            </w:tcBorders>
            <w:noWrap w:val="0"/>
            <w:vAlign w:val="center"/>
          </w:tcPr>
          <w:p w14:paraId="431C1A68">
            <w:pPr>
              <w:jc w:val="center"/>
              <w:rPr>
                <w:rFonts w:ascii="宋体" w:hAnsi="宋体"/>
                <w:kern w:val="0"/>
                <w:sz w:val="20"/>
              </w:rPr>
            </w:pPr>
          </w:p>
        </w:tc>
        <w:tc>
          <w:tcPr>
            <w:tcW w:w="1173" w:type="dxa"/>
            <w:tcBorders>
              <w:top w:val="nil"/>
              <w:left w:val="nil"/>
              <w:bottom w:val="single" w:color="auto" w:sz="4" w:space="0"/>
              <w:right w:val="single" w:color="auto" w:sz="4" w:space="0"/>
            </w:tcBorders>
            <w:noWrap w:val="0"/>
            <w:vAlign w:val="bottom"/>
          </w:tcPr>
          <w:p w14:paraId="1AAB893A">
            <w:pPr>
              <w:widowControl/>
              <w:jc w:val="right"/>
              <w:rPr>
                <w:rFonts w:ascii="宋体" w:hAnsi="宋体"/>
                <w:kern w:val="0"/>
                <w:sz w:val="20"/>
              </w:rPr>
            </w:pPr>
            <w:r>
              <w:rPr>
                <w:rFonts w:hint="eastAsia" w:ascii="宋体" w:hAnsi="宋体"/>
                <w:kern w:val="0"/>
                <w:sz w:val="20"/>
              </w:rPr>
              <w:t xml:space="preserve">20.8 </w:t>
            </w:r>
          </w:p>
        </w:tc>
        <w:tc>
          <w:tcPr>
            <w:tcW w:w="1174" w:type="dxa"/>
            <w:tcBorders>
              <w:top w:val="nil"/>
              <w:left w:val="nil"/>
              <w:bottom w:val="single" w:color="auto" w:sz="4" w:space="0"/>
              <w:right w:val="single" w:color="auto" w:sz="4" w:space="0"/>
            </w:tcBorders>
            <w:noWrap w:val="0"/>
            <w:vAlign w:val="bottom"/>
          </w:tcPr>
          <w:p w14:paraId="46CFD922">
            <w:pPr>
              <w:widowControl/>
              <w:jc w:val="right"/>
              <w:rPr>
                <w:rFonts w:ascii="宋体" w:hAnsi="宋体"/>
                <w:kern w:val="0"/>
                <w:sz w:val="20"/>
              </w:rPr>
            </w:pPr>
            <w:r>
              <w:rPr>
                <w:rFonts w:hint="eastAsia" w:ascii="宋体" w:hAnsi="宋体"/>
                <w:kern w:val="0"/>
                <w:sz w:val="20"/>
              </w:rPr>
              <w:t xml:space="preserve">31.8 </w:t>
            </w:r>
          </w:p>
        </w:tc>
      </w:tr>
      <w:tr w14:paraId="7191172A">
        <w:tblPrEx>
          <w:tblCellMar>
            <w:top w:w="0" w:type="dxa"/>
            <w:left w:w="108" w:type="dxa"/>
            <w:bottom w:w="0" w:type="dxa"/>
            <w:right w:w="108" w:type="dxa"/>
          </w:tblCellMar>
        </w:tblPrEx>
        <w:trPr>
          <w:wBefore w:w="0" w:type="auto"/>
          <w:trHeight w:val="240" w:hRule="atLeast"/>
        </w:trPr>
        <w:tc>
          <w:tcPr>
            <w:tcW w:w="1900" w:type="dxa"/>
            <w:tcBorders>
              <w:top w:val="nil"/>
              <w:left w:val="single" w:color="auto" w:sz="4" w:space="0"/>
              <w:bottom w:val="single" w:color="auto" w:sz="4" w:space="0"/>
              <w:right w:val="single" w:color="auto" w:sz="4" w:space="0"/>
            </w:tcBorders>
            <w:noWrap w:val="0"/>
            <w:vAlign w:val="center"/>
          </w:tcPr>
          <w:p w14:paraId="6EA3DB03">
            <w:pPr>
              <w:widowControl/>
              <w:jc w:val="left"/>
              <w:rPr>
                <w:rFonts w:ascii="宋体" w:hAnsi="宋体"/>
                <w:kern w:val="0"/>
                <w:sz w:val="20"/>
              </w:rPr>
            </w:pPr>
            <w:r>
              <w:rPr>
                <w:rFonts w:hint="eastAsia" w:ascii="宋体" w:hAnsi="宋体"/>
                <w:kern w:val="0"/>
                <w:sz w:val="20"/>
              </w:rPr>
              <w:t>合计</w:t>
            </w:r>
          </w:p>
        </w:tc>
        <w:tc>
          <w:tcPr>
            <w:tcW w:w="1058" w:type="dxa"/>
            <w:tcBorders>
              <w:top w:val="nil"/>
              <w:left w:val="nil"/>
              <w:bottom w:val="single" w:color="auto" w:sz="4" w:space="0"/>
              <w:right w:val="single" w:color="auto" w:sz="4" w:space="0"/>
            </w:tcBorders>
            <w:noWrap w:val="0"/>
            <w:vAlign w:val="bottom"/>
          </w:tcPr>
          <w:p w14:paraId="25FBE863">
            <w:pPr>
              <w:widowControl/>
              <w:jc w:val="right"/>
              <w:rPr>
                <w:rFonts w:ascii="宋体" w:hAnsi="宋体"/>
                <w:kern w:val="0"/>
                <w:sz w:val="20"/>
              </w:rPr>
            </w:pPr>
            <w:r>
              <w:rPr>
                <w:rFonts w:hint="eastAsia" w:ascii="宋体" w:hAnsi="宋体"/>
                <w:kern w:val="0"/>
                <w:sz w:val="20"/>
              </w:rPr>
              <w:t xml:space="preserve">18778.8 </w:t>
            </w:r>
          </w:p>
        </w:tc>
        <w:tc>
          <w:tcPr>
            <w:tcW w:w="1058" w:type="dxa"/>
            <w:tcBorders>
              <w:top w:val="nil"/>
              <w:left w:val="nil"/>
              <w:bottom w:val="single" w:color="auto" w:sz="4" w:space="0"/>
              <w:right w:val="single" w:color="auto" w:sz="4" w:space="0"/>
            </w:tcBorders>
            <w:noWrap w:val="0"/>
            <w:vAlign w:val="bottom"/>
          </w:tcPr>
          <w:p w14:paraId="6C9A0925">
            <w:pPr>
              <w:widowControl/>
              <w:jc w:val="right"/>
              <w:rPr>
                <w:rFonts w:ascii="宋体" w:hAnsi="宋体"/>
                <w:kern w:val="0"/>
                <w:sz w:val="20"/>
              </w:rPr>
            </w:pPr>
            <w:r>
              <w:rPr>
                <w:rFonts w:hint="eastAsia" w:ascii="宋体" w:hAnsi="宋体"/>
                <w:kern w:val="0"/>
                <w:sz w:val="20"/>
              </w:rPr>
              <w:t xml:space="preserve">31686.1 </w:t>
            </w:r>
          </w:p>
        </w:tc>
        <w:tc>
          <w:tcPr>
            <w:tcW w:w="1093" w:type="dxa"/>
            <w:vMerge w:val="continue"/>
            <w:tcBorders>
              <w:left w:val="single" w:color="auto" w:sz="4" w:space="0"/>
              <w:bottom w:val="single" w:color="auto" w:sz="4" w:space="0"/>
              <w:right w:val="single" w:color="auto" w:sz="4" w:space="0"/>
            </w:tcBorders>
            <w:noWrap w:val="0"/>
            <w:vAlign w:val="bottom"/>
          </w:tcPr>
          <w:p w14:paraId="2B654660">
            <w:pPr>
              <w:widowControl/>
              <w:jc w:val="center"/>
              <w:rPr>
                <w:rFonts w:ascii="宋体" w:hAnsi="宋体"/>
                <w:kern w:val="0"/>
                <w:sz w:val="20"/>
              </w:rPr>
            </w:pPr>
          </w:p>
        </w:tc>
        <w:tc>
          <w:tcPr>
            <w:tcW w:w="1094" w:type="dxa"/>
            <w:vMerge w:val="continue"/>
            <w:tcBorders>
              <w:left w:val="single" w:color="auto" w:sz="4" w:space="0"/>
              <w:bottom w:val="single" w:color="auto" w:sz="4" w:space="0"/>
              <w:right w:val="single" w:color="auto" w:sz="4" w:space="0"/>
            </w:tcBorders>
            <w:noWrap w:val="0"/>
            <w:vAlign w:val="bottom"/>
          </w:tcPr>
          <w:p w14:paraId="74658996">
            <w:pPr>
              <w:widowControl/>
              <w:jc w:val="center"/>
              <w:rPr>
                <w:rFonts w:ascii="宋体" w:hAnsi="宋体"/>
                <w:kern w:val="0"/>
                <w:sz w:val="20"/>
              </w:rPr>
            </w:pPr>
          </w:p>
        </w:tc>
        <w:tc>
          <w:tcPr>
            <w:tcW w:w="1173" w:type="dxa"/>
            <w:tcBorders>
              <w:top w:val="nil"/>
              <w:left w:val="nil"/>
              <w:bottom w:val="single" w:color="auto" w:sz="4" w:space="0"/>
              <w:right w:val="single" w:color="auto" w:sz="4" w:space="0"/>
            </w:tcBorders>
            <w:noWrap w:val="0"/>
            <w:vAlign w:val="bottom"/>
          </w:tcPr>
          <w:p w14:paraId="49123DB2">
            <w:pPr>
              <w:widowControl/>
              <w:jc w:val="right"/>
              <w:rPr>
                <w:rFonts w:ascii="宋体" w:hAnsi="宋体"/>
                <w:kern w:val="0"/>
                <w:sz w:val="20"/>
              </w:rPr>
            </w:pPr>
            <w:r>
              <w:rPr>
                <w:rFonts w:hint="eastAsia" w:ascii="宋体" w:hAnsi="宋体"/>
                <w:kern w:val="0"/>
                <w:sz w:val="20"/>
              </w:rPr>
              <w:t xml:space="preserve">206.6 </w:t>
            </w:r>
          </w:p>
        </w:tc>
        <w:tc>
          <w:tcPr>
            <w:tcW w:w="1174" w:type="dxa"/>
            <w:tcBorders>
              <w:top w:val="nil"/>
              <w:left w:val="nil"/>
              <w:bottom w:val="single" w:color="auto" w:sz="4" w:space="0"/>
              <w:right w:val="single" w:color="auto" w:sz="4" w:space="0"/>
            </w:tcBorders>
            <w:noWrap w:val="0"/>
            <w:vAlign w:val="bottom"/>
          </w:tcPr>
          <w:p w14:paraId="27F5C91C">
            <w:pPr>
              <w:widowControl/>
              <w:jc w:val="right"/>
              <w:rPr>
                <w:rFonts w:ascii="宋体" w:hAnsi="宋体"/>
                <w:kern w:val="0"/>
                <w:sz w:val="20"/>
              </w:rPr>
            </w:pPr>
            <w:r>
              <w:rPr>
                <w:rFonts w:hint="eastAsia" w:ascii="宋体" w:hAnsi="宋体"/>
                <w:kern w:val="0"/>
                <w:sz w:val="20"/>
              </w:rPr>
              <w:t xml:space="preserve">316.9 </w:t>
            </w:r>
          </w:p>
        </w:tc>
      </w:tr>
    </w:tbl>
    <w:p w14:paraId="4F59D25C">
      <w:pPr>
        <w:pStyle w:val="82"/>
        <w:spacing w:line="240" w:lineRule="atLeast"/>
        <w:rPr>
          <w:rFonts w:hint="eastAsia" w:ascii="宋体" w:hAnsi="宋体"/>
        </w:rPr>
      </w:pPr>
    </w:p>
    <w:p w14:paraId="4857702A">
      <w:pPr>
        <w:pStyle w:val="82"/>
        <w:rPr>
          <w:rFonts w:hint="eastAsia" w:ascii="宋体" w:hAnsi="宋体"/>
        </w:rPr>
      </w:pPr>
      <w:r>
        <w:rPr>
          <w:rFonts w:hint="eastAsia" w:ascii="宋体" w:hAnsi="宋体"/>
        </w:rPr>
        <w:t>2.5.3牲畜需水量预测</w:t>
      </w:r>
    </w:p>
    <w:p w14:paraId="6E694AB6">
      <w:pPr>
        <w:spacing w:line="360" w:lineRule="auto"/>
        <w:ind w:firstLine="480" w:firstLineChars="200"/>
        <w:rPr>
          <w:rFonts w:hint="eastAsia" w:ascii="宋体" w:hAnsi="宋体"/>
          <w:spacing w:val="-4"/>
          <w:sz w:val="24"/>
        </w:rPr>
      </w:pPr>
      <w:r>
        <w:rPr>
          <w:rFonts w:hint="eastAsia" w:ascii="宋体" w:hAnsi="宋体"/>
          <w:sz w:val="24"/>
        </w:rPr>
        <w:t>牲畜用水量各水平年均为10升</w:t>
      </w:r>
      <w:r>
        <w:rPr>
          <w:rFonts w:ascii="宋体" w:hAnsi="宋体"/>
          <w:sz w:val="24"/>
        </w:rPr>
        <w:t>/</w:t>
      </w:r>
      <w:r>
        <w:rPr>
          <w:rFonts w:hint="eastAsia" w:ascii="宋体" w:hAnsi="宋体"/>
          <w:sz w:val="24"/>
        </w:rPr>
        <w:t>头·只，现状年牲畜用水量为109.97万</w:t>
      </w:r>
      <w:r>
        <w:rPr>
          <w:rFonts w:hint="eastAsia" w:ascii="宋体" w:hAnsi="宋体"/>
          <w:spacing w:val="-4"/>
          <w:sz w:val="24"/>
        </w:rPr>
        <w:t>m</w:t>
      </w:r>
      <w:r>
        <w:rPr>
          <w:rFonts w:hint="eastAsia" w:ascii="宋体" w:hAnsi="宋体"/>
          <w:spacing w:val="-4"/>
          <w:sz w:val="24"/>
          <w:vertAlign w:val="superscript"/>
        </w:rPr>
        <w:t>3</w:t>
      </w:r>
      <w:r>
        <w:rPr>
          <w:rFonts w:hint="eastAsia" w:ascii="宋体" w:hAnsi="宋体"/>
          <w:spacing w:val="-4"/>
          <w:sz w:val="24"/>
        </w:rPr>
        <w:t>，2015达到</w:t>
      </w:r>
      <w:r>
        <w:rPr>
          <w:rFonts w:hint="eastAsia" w:ascii="宋体" w:hAnsi="宋体"/>
          <w:sz w:val="24"/>
        </w:rPr>
        <w:t>167.56万</w:t>
      </w:r>
      <w:r>
        <w:rPr>
          <w:rFonts w:hint="eastAsia" w:ascii="宋体" w:hAnsi="宋体"/>
          <w:spacing w:val="-4"/>
          <w:sz w:val="24"/>
        </w:rPr>
        <w:t>m</w:t>
      </w:r>
      <w:r>
        <w:rPr>
          <w:rFonts w:hint="eastAsia" w:ascii="宋体" w:hAnsi="宋体"/>
          <w:spacing w:val="-4"/>
          <w:sz w:val="24"/>
          <w:vertAlign w:val="superscript"/>
        </w:rPr>
        <w:t>3</w:t>
      </w:r>
      <w:r>
        <w:rPr>
          <w:rFonts w:hint="eastAsia" w:ascii="宋体" w:hAnsi="宋体"/>
          <w:spacing w:val="-4"/>
          <w:sz w:val="24"/>
        </w:rPr>
        <w:t>，2020年牲畜用水量为</w:t>
      </w:r>
      <w:r>
        <w:rPr>
          <w:rFonts w:hint="eastAsia" w:ascii="宋体" w:hAnsi="宋体"/>
          <w:sz w:val="24"/>
        </w:rPr>
        <w:t>211.82万</w:t>
      </w:r>
      <w:r>
        <w:rPr>
          <w:rFonts w:hint="eastAsia" w:ascii="宋体" w:hAnsi="宋体"/>
          <w:spacing w:val="-4"/>
          <w:sz w:val="24"/>
        </w:rPr>
        <w:t>m</w:t>
      </w:r>
      <w:r>
        <w:rPr>
          <w:rFonts w:hint="eastAsia" w:ascii="宋体" w:hAnsi="宋体"/>
          <w:spacing w:val="-4"/>
          <w:sz w:val="24"/>
          <w:vertAlign w:val="superscript"/>
        </w:rPr>
        <w:t>3</w:t>
      </w:r>
      <w:r>
        <w:rPr>
          <w:rFonts w:hint="eastAsia" w:ascii="宋体" w:hAnsi="宋体"/>
          <w:spacing w:val="-4"/>
          <w:sz w:val="24"/>
        </w:rPr>
        <w:t>。</w:t>
      </w:r>
    </w:p>
    <w:p w14:paraId="45F0B940">
      <w:pPr>
        <w:tabs>
          <w:tab w:val="left" w:pos="5730"/>
        </w:tabs>
        <w:spacing w:line="360" w:lineRule="auto"/>
        <w:ind w:firstLine="480"/>
        <w:rPr>
          <w:rFonts w:hint="eastAsia" w:ascii="黑体" w:hAnsi="宋体" w:eastAsia="黑体"/>
          <w:b/>
          <w:sz w:val="24"/>
        </w:rPr>
      </w:pPr>
    </w:p>
    <w:p w14:paraId="2D730AFA">
      <w:pPr>
        <w:tabs>
          <w:tab w:val="left" w:pos="5730"/>
        </w:tabs>
        <w:spacing w:line="360" w:lineRule="auto"/>
        <w:ind w:firstLine="480"/>
        <w:rPr>
          <w:rFonts w:hint="eastAsia" w:ascii="黑体" w:hAnsi="宋体" w:eastAsia="黑体"/>
          <w:b/>
          <w:sz w:val="24"/>
        </w:rPr>
      </w:pPr>
    </w:p>
    <w:p w14:paraId="2FC818CC">
      <w:pPr>
        <w:tabs>
          <w:tab w:val="left" w:pos="5730"/>
        </w:tabs>
        <w:spacing w:line="360" w:lineRule="auto"/>
        <w:ind w:firstLine="480"/>
        <w:rPr>
          <w:rFonts w:hint="eastAsia" w:ascii="黑体" w:hAnsi="宋体" w:eastAsia="黑体"/>
          <w:b/>
          <w:sz w:val="24"/>
        </w:rPr>
      </w:pPr>
    </w:p>
    <w:p w14:paraId="742118CA">
      <w:pPr>
        <w:tabs>
          <w:tab w:val="left" w:pos="5730"/>
        </w:tabs>
        <w:spacing w:line="360" w:lineRule="auto"/>
        <w:ind w:firstLine="480"/>
        <w:rPr>
          <w:rFonts w:hint="eastAsia" w:ascii="黑体" w:hAnsi="宋体" w:eastAsia="黑体"/>
          <w:b/>
          <w:sz w:val="24"/>
        </w:rPr>
      </w:pPr>
    </w:p>
    <w:p w14:paraId="17F802E3">
      <w:pPr>
        <w:tabs>
          <w:tab w:val="left" w:pos="5730"/>
        </w:tabs>
        <w:spacing w:line="360" w:lineRule="auto"/>
        <w:ind w:firstLine="480"/>
        <w:rPr>
          <w:rFonts w:hint="eastAsia" w:ascii="黑体" w:hAnsi="宋体" w:eastAsia="黑体"/>
          <w:b/>
          <w:sz w:val="24"/>
        </w:rPr>
      </w:pPr>
    </w:p>
    <w:p w14:paraId="5A67BD94">
      <w:pPr>
        <w:tabs>
          <w:tab w:val="left" w:pos="5730"/>
        </w:tabs>
        <w:spacing w:line="360" w:lineRule="auto"/>
        <w:ind w:firstLine="1896" w:firstLineChars="787"/>
        <w:rPr>
          <w:rFonts w:hint="eastAsia" w:ascii="黑体" w:hAnsi="宋体" w:eastAsia="黑体"/>
          <w:b/>
          <w:sz w:val="24"/>
        </w:rPr>
      </w:pPr>
      <w:r>
        <w:rPr>
          <w:rFonts w:hint="eastAsia" w:ascii="黑体" w:hAnsi="宋体" w:eastAsia="黑体"/>
          <w:b/>
          <w:sz w:val="24"/>
        </w:rPr>
        <w:t xml:space="preserve"> 裕民县规划水平年牲畜需水量表     单位：万m</w:t>
      </w:r>
      <w:r>
        <w:rPr>
          <w:rFonts w:hint="eastAsia" w:ascii="黑体" w:hAnsi="宋体" w:eastAsia="黑体"/>
          <w:b/>
          <w:sz w:val="24"/>
          <w:vertAlign w:val="superscript"/>
        </w:rPr>
        <w:t>3</w:t>
      </w:r>
    </w:p>
    <w:tbl>
      <w:tblPr>
        <w:tblStyle w:val="36"/>
        <w:tblW w:w="0" w:type="auto"/>
        <w:tblInd w:w="0" w:type="dxa"/>
        <w:tblLayout w:type="fixed"/>
        <w:tblCellMar>
          <w:top w:w="0" w:type="dxa"/>
          <w:left w:w="108" w:type="dxa"/>
          <w:bottom w:w="0" w:type="dxa"/>
          <w:right w:w="108" w:type="dxa"/>
        </w:tblCellMar>
      </w:tblPr>
      <w:tblGrid>
        <w:gridCol w:w="1999"/>
        <w:gridCol w:w="1224"/>
        <w:gridCol w:w="947"/>
        <w:gridCol w:w="947"/>
        <w:gridCol w:w="1135"/>
        <w:gridCol w:w="1233"/>
        <w:gridCol w:w="1235"/>
      </w:tblGrid>
      <w:tr w14:paraId="14F75BD0">
        <w:tblPrEx>
          <w:tblCellMar>
            <w:top w:w="0" w:type="dxa"/>
            <w:left w:w="108" w:type="dxa"/>
            <w:bottom w:w="0" w:type="dxa"/>
            <w:right w:w="108" w:type="dxa"/>
          </w:tblCellMar>
        </w:tblPrEx>
        <w:trPr>
          <w:wBefore w:w="0" w:type="auto"/>
          <w:trHeight w:val="70" w:hRule="atLeast"/>
        </w:trPr>
        <w:tc>
          <w:tcPr>
            <w:tcW w:w="1999" w:type="dxa"/>
            <w:vMerge w:val="restart"/>
            <w:tcBorders>
              <w:top w:val="single" w:color="auto" w:sz="4" w:space="0"/>
              <w:left w:val="single" w:color="auto" w:sz="4" w:space="0"/>
              <w:bottom w:val="single" w:color="auto" w:sz="4" w:space="0"/>
              <w:right w:val="single" w:color="auto" w:sz="4" w:space="0"/>
            </w:tcBorders>
            <w:noWrap w:val="0"/>
            <w:vAlign w:val="bottom"/>
          </w:tcPr>
          <w:p w14:paraId="27B02711">
            <w:pPr>
              <w:widowControl/>
              <w:jc w:val="center"/>
              <w:rPr>
                <w:rFonts w:ascii="宋体" w:hAnsi="宋体"/>
                <w:kern w:val="0"/>
                <w:sz w:val="18"/>
              </w:rPr>
            </w:pPr>
            <w:r>
              <w:rPr>
                <w:rFonts w:hint="eastAsia" w:ascii="宋体" w:hAnsi="宋体"/>
                <w:kern w:val="0"/>
                <w:sz w:val="18"/>
              </w:rPr>
              <w:t>灌区</w:t>
            </w:r>
          </w:p>
        </w:tc>
        <w:tc>
          <w:tcPr>
            <w:tcW w:w="2171" w:type="dxa"/>
            <w:gridSpan w:val="2"/>
            <w:tcBorders>
              <w:top w:val="single" w:color="auto" w:sz="4" w:space="0"/>
              <w:left w:val="nil"/>
              <w:bottom w:val="single" w:color="auto" w:sz="4" w:space="0"/>
              <w:right w:val="single" w:color="auto" w:sz="4" w:space="0"/>
            </w:tcBorders>
            <w:noWrap w:val="0"/>
            <w:vAlign w:val="center"/>
          </w:tcPr>
          <w:p w14:paraId="577FAE1C">
            <w:pPr>
              <w:widowControl/>
              <w:jc w:val="center"/>
              <w:rPr>
                <w:rFonts w:ascii="宋体" w:hAnsi="宋体"/>
                <w:kern w:val="0"/>
                <w:sz w:val="18"/>
              </w:rPr>
            </w:pPr>
            <w:r>
              <w:rPr>
                <w:rFonts w:hint="eastAsia" w:ascii="宋体" w:hAnsi="宋体"/>
                <w:kern w:val="0"/>
                <w:sz w:val="18"/>
              </w:rPr>
              <w:t>牲畜数量（万只）</w:t>
            </w:r>
          </w:p>
        </w:tc>
        <w:tc>
          <w:tcPr>
            <w:tcW w:w="2082" w:type="dxa"/>
            <w:gridSpan w:val="2"/>
            <w:tcBorders>
              <w:top w:val="single" w:color="auto" w:sz="4" w:space="0"/>
              <w:left w:val="nil"/>
              <w:bottom w:val="single" w:color="auto" w:sz="4" w:space="0"/>
              <w:right w:val="single" w:color="auto" w:sz="4" w:space="0"/>
            </w:tcBorders>
            <w:noWrap w:val="0"/>
            <w:vAlign w:val="bottom"/>
          </w:tcPr>
          <w:p w14:paraId="156221EC">
            <w:pPr>
              <w:widowControl/>
              <w:jc w:val="center"/>
              <w:rPr>
                <w:rFonts w:ascii="宋体" w:hAnsi="宋体"/>
                <w:kern w:val="0"/>
                <w:sz w:val="18"/>
              </w:rPr>
            </w:pPr>
            <w:r>
              <w:rPr>
                <w:rFonts w:hint="eastAsia" w:ascii="宋体" w:hAnsi="宋体"/>
                <w:kern w:val="0"/>
                <w:sz w:val="18"/>
              </w:rPr>
              <w:t>用水定额（升/只.日）</w:t>
            </w:r>
          </w:p>
        </w:tc>
        <w:tc>
          <w:tcPr>
            <w:tcW w:w="2468" w:type="dxa"/>
            <w:gridSpan w:val="2"/>
            <w:tcBorders>
              <w:top w:val="single" w:color="auto" w:sz="4" w:space="0"/>
              <w:left w:val="nil"/>
              <w:bottom w:val="single" w:color="auto" w:sz="4" w:space="0"/>
              <w:right w:val="single" w:color="000000" w:sz="4" w:space="0"/>
            </w:tcBorders>
            <w:noWrap w:val="0"/>
            <w:vAlign w:val="bottom"/>
          </w:tcPr>
          <w:p w14:paraId="477DFCE6">
            <w:pPr>
              <w:widowControl/>
              <w:jc w:val="center"/>
              <w:rPr>
                <w:rFonts w:ascii="宋体" w:hAnsi="宋体"/>
                <w:kern w:val="0"/>
                <w:sz w:val="18"/>
              </w:rPr>
            </w:pPr>
            <w:r>
              <w:rPr>
                <w:rFonts w:hint="eastAsia" w:ascii="宋体" w:hAnsi="宋体"/>
                <w:kern w:val="0"/>
                <w:sz w:val="18"/>
              </w:rPr>
              <w:t>牲畜用水量（万m3）</w:t>
            </w:r>
          </w:p>
        </w:tc>
      </w:tr>
      <w:tr w14:paraId="151498C5">
        <w:tblPrEx>
          <w:tblCellMar>
            <w:top w:w="0" w:type="dxa"/>
            <w:left w:w="108" w:type="dxa"/>
            <w:bottom w:w="0" w:type="dxa"/>
            <w:right w:w="108" w:type="dxa"/>
          </w:tblCellMar>
        </w:tblPrEx>
        <w:trPr>
          <w:wBefore w:w="0" w:type="auto"/>
          <w:trHeight w:val="240" w:hRule="atLeast"/>
        </w:trPr>
        <w:tc>
          <w:tcPr>
            <w:tcW w:w="1999" w:type="dxa"/>
            <w:vMerge w:val="continue"/>
            <w:tcBorders>
              <w:top w:val="single" w:color="auto" w:sz="4" w:space="0"/>
              <w:left w:val="single" w:color="auto" w:sz="4" w:space="0"/>
              <w:bottom w:val="single" w:color="auto" w:sz="4" w:space="0"/>
              <w:right w:val="single" w:color="auto" w:sz="4" w:space="0"/>
            </w:tcBorders>
            <w:noWrap w:val="0"/>
            <w:vAlign w:val="center"/>
          </w:tcPr>
          <w:p w14:paraId="3C6BBE5B">
            <w:pPr>
              <w:widowControl/>
              <w:jc w:val="left"/>
              <w:rPr>
                <w:rFonts w:ascii="宋体" w:hAnsi="宋体"/>
                <w:kern w:val="0"/>
                <w:sz w:val="18"/>
              </w:rPr>
            </w:pPr>
          </w:p>
        </w:tc>
        <w:tc>
          <w:tcPr>
            <w:tcW w:w="1224" w:type="dxa"/>
            <w:tcBorders>
              <w:top w:val="nil"/>
              <w:left w:val="nil"/>
              <w:bottom w:val="single" w:color="auto" w:sz="4" w:space="0"/>
              <w:right w:val="single" w:color="auto" w:sz="4" w:space="0"/>
            </w:tcBorders>
            <w:noWrap w:val="0"/>
            <w:vAlign w:val="bottom"/>
          </w:tcPr>
          <w:p w14:paraId="55A1C850">
            <w:pPr>
              <w:widowControl/>
              <w:jc w:val="center"/>
              <w:rPr>
                <w:rFonts w:ascii="宋体" w:hAnsi="宋体"/>
                <w:kern w:val="0"/>
                <w:sz w:val="18"/>
              </w:rPr>
            </w:pPr>
            <w:r>
              <w:rPr>
                <w:rFonts w:hint="eastAsia" w:ascii="宋体" w:hAnsi="宋体"/>
                <w:kern w:val="0"/>
                <w:sz w:val="18"/>
              </w:rPr>
              <w:t>2015年</w:t>
            </w:r>
          </w:p>
        </w:tc>
        <w:tc>
          <w:tcPr>
            <w:tcW w:w="947" w:type="dxa"/>
            <w:tcBorders>
              <w:top w:val="nil"/>
              <w:left w:val="nil"/>
              <w:bottom w:val="single" w:color="auto" w:sz="4" w:space="0"/>
              <w:right w:val="single" w:color="auto" w:sz="4" w:space="0"/>
            </w:tcBorders>
            <w:noWrap w:val="0"/>
            <w:vAlign w:val="bottom"/>
          </w:tcPr>
          <w:p w14:paraId="7A03C8EF">
            <w:pPr>
              <w:widowControl/>
              <w:jc w:val="center"/>
              <w:rPr>
                <w:rFonts w:ascii="宋体" w:hAnsi="宋体"/>
                <w:kern w:val="0"/>
                <w:sz w:val="18"/>
              </w:rPr>
            </w:pPr>
            <w:r>
              <w:rPr>
                <w:rFonts w:hint="eastAsia" w:ascii="宋体" w:hAnsi="宋体"/>
                <w:kern w:val="0"/>
                <w:sz w:val="18"/>
              </w:rPr>
              <w:t>2020年</w:t>
            </w:r>
          </w:p>
        </w:tc>
        <w:tc>
          <w:tcPr>
            <w:tcW w:w="947" w:type="dxa"/>
            <w:tcBorders>
              <w:top w:val="nil"/>
              <w:left w:val="nil"/>
              <w:bottom w:val="single" w:color="auto" w:sz="4" w:space="0"/>
              <w:right w:val="single" w:color="auto" w:sz="4" w:space="0"/>
            </w:tcBorders>
            <w:noWrap w:val="0"/>
            <w:vAlign w:val="bottom"/>
          </w:tcPr>
          <w:p w14:paraId="12868907">
            <w:pPr>
              <w:widowControl/>
              <w:jc w:val="center"/>
              <w:rPr>
                <w:rFonts w:ascii="宋体" w:hAnsi="宋体"/>
                <w:kern w:val="0"/>
                <w:sz w:val="18"/>
              </w:rPr>
            </w:pPr>
            <w:r>
              <w:rPr>
                <w:rFonts w:hint="eastAsia" w:ascii="宋体" w:hAnsi="宋体"/>
                <w:kern w:val="0"/>
                <w:sz w:val="18"/>
              </w:rPr>
              <w:t>2015年</w:t>
            </w:r>
          </w:p>
        </w:tc>
        <w:tc>
          <w:tcPr>
            <w:tcW w:w="1135" w:type="dxa"/>
            <w:tcBorders>
              <w:top w:val="nil"/>
              <w:left w:val="nil"/>
              <w:bottom w:val="single" w:color="auto" w:sz="4" w:space="0"/>
              <w:right w:val="single" w:color="auto" w:sz="4" w:space="0"/>
            </w:tcBorders>
            <w:noWrap w:val="0"/>
            <w:vAlign w:val="bottom"/>
          </w:tcPr>
          <w:p w14:paraId="31429849">
            <w:pPr>
              <w:widowControl/>
              <w:jc w:val="center"/>
              <w:rPr>
                <w:rFonts w:ascii="宋体" w:hAnsi="宋体"/>
                <w:kern w:val="0"/>
                <w:sz w:val="18"/>
              </w:rPr>
            </w:pPr>
            <w:r>
              <w:rPr>
                <w:rFonts w:hint="eastAsia" w:ascii="宋体" w:hAnsi="宋体"/>
                <w:kern w:val="0"/>
                <w:sz w:val="18"/>
              </w:rPr>
              <w:t>2020年</w:t>
            </w:r>
          </w:p>
        </w:tc>
        <w:tc>
          <w:tcPr>
            <w:tcW w:w="1233" w:type="dxa"/>
            <w:tcBorders>
              <w:top w:val="nil"/>
              <w:left w:val="nil"/>
              <w:bottom w:val="single" w:color="auto" w:sz="4" w:space="0"/>
              <w:right w:val="single" w:color="auto" w:sz="4" w:space="0"/>
            </w:tcBorders>
            <w:noWrap w:val="0"/>
            <w:vAlign w:val="bottom"/>
          </w:tcPr>
          <w:p w14:paraId="5181BA02">
            <w:pPr>
              <w:widowControl/>
              <w:jc w:val="center"/>
              <w:rPr>
                <w:rFonts w:ascii="宋体" w:hAnsi="宋体"/>
                <w:kern w:val="0"/>
                <w:sz w:val="18"/>
              </w:rPr>
            </w:pPr>
            <w:r>
              <w:rPr>
                <w:rFonts w:hint="eastAsia" w:ascii="宋体" w:hAnsi="宋体"/>
                <w:kern w:val="0"/>
                <w:sz w:val="18"/>
              </w:rPr>
              <w:t>2015年</w:t>
            </w:r>
          </w:p>
        </w:tc>
        <w:tc>
          <w:tcPr>
            <w:tcW w:w="1235" w:type="dxa"/>
            <w:tcBorders>
              <w:top w:val="nil"/>
              <w:left w:val="nil"/>
              <w:bottom w:val="single" w:color="auto" w:sz="4" w:space="0"/>
              <w:right w:val="single" w:color="auto" w:sz="4" w:space="0"/>
            </w:tcBorders>
            <w:noWrap w:val="0"/>
            <w:vAlign w:val="bottom"/>
          </w:tcPr>
          <w:p w14:paraId="3B554E7B">
            <w:pPr>
              <w:widowControl/>
              <w:jc w:val="center"/>
              <w:rPr>
                <w:rFonts w:ascii="宋体" w:hAnsi="宋体"/>
                <w:kern w:val="0"/>
                <w:sz w:val="18"/>
              </w:rPr>
            </w:pPr>
            <w:r>
              <w:rPr>
                <w:rFonts w:hint="eastAsia" w:ascii="宋体" w:hAnsi="宋体"/>
                <w:kern w:val="0"/>
                <w:sz w:val="18"/>
              </w:rPr>
              <w:t>2020年</w:t>
            </w:r>
          </w:p>
        </w:tc>
      </w:tr>
      <w:tr w14:paraId="4A3D3AE0">
        <w:tblPrEx>
          <w:tblCellMar>
            <w:top w:w="0" w:type="dxa"/>
            <w:left w:w="108" w:type="dxa"/>
            <w:bottom w:w="0" w:type="dxa"/>
            <w:right w:w="108" w:type="dxa"/>
          </w:tblCellMar>
        </w:tblPrEx>
        <w:trPr>
          <w:wBefore w:w="0" w:type="auto"/>
          <w:trHeight w:val="240" w:hRule="atLeast"/>
        </w:trPr>
        <w:tc>
          <w:tcPr>
            <w:tcW w:w="1999" w:type="dxa"/>
            <w:tcBorders>
              <w:top w:val="nil"/>
              <w:left w:val="single" w:color="auto" w:sz="4" w:space="0"/>
              <w:bottom w:val="single" w:color="auto" w:sz="4" w:space="0"/>
              <w:right w:val="single" w:color="auto" w:sz="4" w:space="0"/>
            </w:tcBorders>
            <w:noWrap w:val="0"/>
            <w:vAlign w:val="center"/>
          </w:tcPr>
          <w:p w14:paraId="336BB27E">
            <w:pPr>
              <w:widowControl/>
              <w:jc w:val="left"/>
              <w:rPr>
                <w:rFonts w:ascii="宋体" w:hAnsi="宋体"/>
                <w:kern w:val="0"/>
                <w:sz w:val="18"/>
              </w:rPr>
            </w:pPr>
            <w:r>
              <w:rPr>
                <w:rFonts w:hint="eastAsia" w:ascii="宋体" w:hAnsi="宋体"/>
                <w:kern w:val="0"/>
                <w:sz w:val="18"/>
              </w:rPr>
              <w:t>察汗托海灌区</w:t>
            </w:r>
          </w:p>
        </w:tc>
        <w:tc>
          <w:tcPr>
            <w:tcW w:w="1224" w:type="dxa"/>
            <w:tcBorders>
              <w:top w:val="nil"/>
              <w:left w:val="nil"/>
              <w:bottom w:val="single" w:color="auto" w:sz="4" w:space="0"/>
              <w:right w:val="single" w:color="auto" w:sz="4" w:space="0"/>
            </w:tcBorders>
            <w:noWrap w:val="0"/>
            <w:vAlign w:val="bottom"/>
          </w:tcPr>
          <w:p w14:paraId="5E8FAD73">
            <w:pPr>
              <w:widowControl/>
              <w:jc w:val="center"/>
              <w:rPr>
                <w:rFonts w:ascii="宋体" w:hAnsi="宋体"/>
                <w:kern w:val="0"/>
                <w:sz w:val="18"/>
              </w:rPr>
            </w:pPr>
            <w:r>
              <w:rPr>
                <w:rFonts w:hint="eastAsia" w:ascii="宋体" w:hAnsi="宋体"/>
                <w:kern w:val="0"/>
                <w:sz w:val="18"/>
              </w:rPr>
              <w:t xml:space="preserve">8.85 </w:t>
            </w:r>
          </w:p>
        </w:tc>
        <w:tc>
          <w:tcPr>
            <w:tcW w:w="947" w:type="dxa"/>
            <w:tcBorders>
              <w:top w:val="nil"/>
              <w:left w:val="nil"/>
              <w:bottom w:val="single" w:color="auto" w:sz="4" w:space="0"/>
              <w:right w:val="single" w:color="auto" w:sz="4" w:space="0"/>
            </w:tcBorders>
            <w:noWrap w:val="0"/>
            <w:vAlign w:val="bottom"/>
          </w:tcPr>
          <w:p w14:paraId="2DF73FFA">
            <w:pPr>
              <w:widowControl/>
              <w:jc w:val="center"/>
              <w:rPr>
                <w:rFonts w:ascii="宋体" w:hAnsi="宋体"/>
                <w:kern w:val="0"/>
                <w:sz w:val="18"/>
              </w:rPr>
            </w:pPr>
            <w:r>
              <w:rPr>
                <w:rFonts w:hint="eastAsia" w:ascii="宋体" w:hAnsi="宋体"/>
                <w:kern w:val="0"/>
                <w:sz w:val="18"/>
              </w:rPr>
              <w:t xml:space="preserve">11.19 </w:t>
            </w:r>
          </w:p>
        </w:tc>
        <w:tc>
          <w:tcPr>
            <w:tcW w:w="947" w:type="dxa"/>
            <w:vMerge w:val="restart"/>
            <w:tcBorders>
              <w:top w:val="nil"/>
              <w:left w:val="single" w:color="auto" w:sz="4" w:space="0"/>
              <w:bottom w:val="single" w:color="000000" w:sz="4" w:space="0"/>
              <w:right w:val="single" w:color="auto" w:sz="4" w:space="0"/>
            </w:tcBorders>
            <w:noWrap w:val="0"/>
            <w:vAlign w:val="center"/>
          </w:tcPr>
          <w:p w14:paraId="6FC3FA07">
            <w:pPr>
              <w:widowControl/>
              <w:jc w:val="center"/>
              <w:rPr>
                <w:rFonts w:ascii="宋体" w:hAnsi="宋体"/>
                <w:kern w:val="0"/>
                <w:sz w:val="18"/>
              </w:rPr>
            </w:pPr>
            <w:r>
              <w:rPr>
                <w:rFonts w:hint="eastAsia" w:ascii="宋体" w:hAnsi="宋体"/>
                <w:kern w:val="0"/>
                <w:sz w:val="18"/>
              </w:rPr>
              <w:t>10</w:t>
            </w:r>
          </w:p>
        </w:tc>
        <w:tc>
          <w:tcPr>
            <w:tcW w:w="1135" w:type="dxa"/>
            <w:vMerge w:val="restart"/>
            <w:tcBorders>
              <w:top w:val="nil"/>
              <w:left w:val="single" w:color="auto" w:sz="4" w:space="0"/>
              <w:bottom w:val="single" w:color="000000" w:sz="4" w:space="0"/>
              <w:right w:val="single" w:color="auto" w:sz="4" w:space="0"/>
            </w:tcBorders>
            <w:noWrap w:val="0"/>
            <w:vAlign w:val="center"/>
          </w:tcPr>
          <w:p w14:paraId="38033A7B">
            <w:pPr>
              <w:widowControl/>
              <w:jc w:val="center"/>
              <w:rPr>
                <w:rFonts w:ascii="宋体" w:hAnsi="宋体"/>
                <w:kern w:val="0"/>
                <w:sz w:val="18"/>
              </w:rPr>
            </w:pPr>
            <w:r>
              <w:rPr>
                <w:rFonts w:hint="eastAsia" w:ascii="宋体" w:hAnsi="宋体"/>
                <w:kern w:val="0"/>
                <w:sz w:val="18"/>
              </w:rPr>
              <w:t>10</w:t>
            </w:r>
          </w:p>
        </w:tc>
        <w:tc>
          <w:tcPr>
            <w:tcW w:w="1233" w:type="dxa"/>
            <w:tcBorders>
              <w:top w:val="nil"/>
              <w:left w:val="nil"/>
              <w:bottom w:val="single" w:color="auto" w:sz="4" w:space="0"/>
              <w:right w:val="single" w:color="auto" w:sz="4" w:space="0"/>
            </w:tcBorders>
            <w:noWrap w:val="0"/>
            <w:vAlign w:val="bottom"/>
          </w:tcPr>
          <w:p w14:paraId="07DDC8FD">
            <w:pPr>
              <w:widowControl/>
              <w:jc w:val="center"/>
              <w:rPr>
                <w:rFonts w:ascii="宋体" w:hAnsi="宋体"/>
                <w:kern w:val="0"/>
                <w:sz w:val="18"/>
              </w:rPr>
            </w:pPr>
            <w:r>
              <w:rPr>
                <w:rFonts w:hint="eastAsia" w:ascii="宋体" w:hAnsi="宋体"/>
                <w:kern w:val="0"/>
                <w:sz w:val="18"/>
              </w:rPr>
              <w:t xml:space="preserve">32.30 </w:t>
            </w:r>
          </w:p>
        </w:tc>
        <w:tc>
          <w:tcPr>
            <w:tcW w:w="1235" w:type="dxa"/>
            <w:tcBorders>
              <w:top w:val="nil"/>
              <w:left w:val="nil"/>
              <w:bottom w:val="single" w:color="auto" w:sz="4" w:space="0"/>
              <w:right w:val="single" w:color="auto" w:sz="4" w:space="0"/>
            </w:tcBorders>
            <w:noWrap w:val="0"/>
            <w:vAlign w:val="bottom"/>
          </w:tcPr>
          <w:p w14:paraId="18E4A079">
            <w:pPr>
              <w:widowControl/>
              <w:jc w:val="center"/>
              <w:rPr>
                <w:rFonts w:ascii="宋体" w:hAnsi="宋体"/>
                <w:kern w:val="0"/>
                <w:sz w:val="18"/>
              </w:rPr>
            </w:pPr>
            <w:r>
              <w:rPr>
                <w:rFonts w:hint="eastAsia" w:ascii="宋体" w:hAnsi="宋体"/>
                <w:kern w:val="0"/>
                <w:sz w:val="18"/>
              </w:rPr>
              <w:t xml:space="preserve">40.83 </w:t>
            </w:r>
          </w:p>
        </w:tc>
      </w:tr>
      <w:tr w14:paraId="2C32611E">
        <w:tblPrEx>
          <w:tblCellMar>
            <w:top w:w="0" w:type="dxa"/>
            <w:left w:w="108" w:type="dxa"/>
            <w:bottom w:w="0" w:type="dxa"/>
            <w:right w:w="108" w:type="dxa"/>
          </w:tblCellMar>
        </w:tblPrEx>
        <w:trPr>
          <w:wBefore w:w="0" w:type="auto"/>
          <w:trHeight w:val="240" w:hRule="atLeast"/>
        </w:trPr>
        <w:tc>
          <w:tcPr>
            <w:tcW w:w="1999" w:type="dxa"/>
            <w:tcBorders>
              <w:top w:val="nil"/>
              <w:left w:val="single" w:color="auto" w:sz="4" w:space="0"/>
              <w:bottom w:val="single" w:color="auto" w:sz="4" w:space="0"/>
              <w:right w:val="single" w:color="auto" w:sz="4" w:space="0"/>
            </w:tcBorders>
            <w:noWrap w:val="0"/>
            <w:vAlign w:val="center"/>
          </w:tcPr>
          <w:p w14:paraId="12876C26">
            <w:pPr>
              <w:widowControl/>
              <w:jc w:val="left"/>
              <w:rPr>
                <w:rFonts w:ascii="宋体" w:hAnsi="宋体"/>
                <w:kern w:val="0"/>
                <w:sz w:val="18"/>
              </w:rPr>
            </w:pPr>
            <w:r>
              <w:rPr>
                <w:rFonts w:hint="eastAsia" w:ascii="宋体" w:hAnsi="宋体"/>
                <w:kern w:val="0"/>
                <w:sz w:val="18"/>
              </w:rPr>
              <w:t>切格尔灌区</w:t>
            </w:r>
          </w:p>
        </w:tc>
        <w:tc>
          <w:tcPr>
            <w:tcW w:w="1224" w:type="dxa"/>
            <w:tcBorders>
              <w:top w:val="nil"/>
              <w:left w:val="nil"/>
              <w:bottom w:val="single" w:color="auto" w:sz="4" w:space="0"/>
              <w:right w:val="single" w:color="auto" w:sz="4" w:space="0"/>
            </w:tcBorders>
            <w:noWrap w:val="0"/>
            <w:vAlign w:val="bottom"/>
          </w:tcPr>
          <w:p w14:paraId="09C8D92A">
            <w:pPr>
              <w:widowControl/>
              <w:jc w:val="center"/>
              <w:rPr>
                <w:rFonts w:ascii="宋体" w:hAnsi="宋体"/>
                <w:kern w:val="0"/>
                <w:sz w:val="18"/>
              </w:rPr>
            </w:pPr>
            <w:r>
              <w:rPr>
                <w:rFonts w:hint="eastAsia" w:ascii="宋体" w:hAnsi="宋体"/>
                <w:kern w:val="0"/>
                <w:sz w:val="18"/>
              </w:rPr>
              <w:t xml:space="preserve">11.08 </w:t>
            </w:r>
          </w:p>
        </w:tc>
        <w:tc>
          <w:tcPr>
            <w:tcW w:w="947" w:type="dxa"/>
            <w:tcBorders>
              <w:top w:val="nil"/>
              <w:left w:val="nil"/>
              <w:bottom w:val="single" w:color="auto" w:sz="4" w:space="0"/>
              <w:right w:val="single" w:color="auto" w:sz="4" w:space="0"/>
            </w:tcBorders>
            <w:noWrap w:val="0"/>
            <w:vAlign w:val="bottom"/>
          </w:tcPr>
          <w:p w14:paraId="769A0540">
            <w:pPr>
              <w:widowControl/>
              <w:jc w:val="center"/>
              <w:rPr>
                <w:rFonts w:ascii="宋体" w:hAnsi="宋体"/>
                <w:kern w:val="0"/>
                <w:sz w:val="18"/>
              </w:rPr>
            </w:pPr>
            <w:r>
              <w:rPr>
                <w:rFonts w:hint="eastAsia" w:ascii="宋体" w:hAnsi="宋体"/>
                <w:kern w:val="0"/>
                <w:sz w:val="18"/>
              </w:rPr>
              <w:t xml:space="preserve">14.01 </w:t>
            </w:r>
          </w:p>
        </w:tc>
        <w:tc>
          <w:tcPr>
            <w:tcW w:w="947" w:type="dxa"/>
            <w:vMerge w:val="continue"/>
            <w:tcBorders>
              <w:top w:val="nil"/>
              <w:left w:val="single" w:color="auto" w:sz="4" w:space="0"/>
              <w:bottom w:val="single" w:color="000000" w:sz="4" w:space="0"/>
              <w:right w:val="single" w:color="auto" w:sz="4" w:space="0"/>
            </w:tcBorders>
            <w:noWrap w:val="0"/>
            <w:vAlign w:val="center"/>
          </w:tcPr>
          <w:p w14:paraId="153FC6A5">
            <w:pPr>
              <w:widowControl/>
              <w:jc w:val="left"/>
              <w:rPr>
                <w:rFonts w:ascii="宋体" w:hAnsi="宋体"/>
                <w:kern w:val="0"/>
                <w:sz w:val="18"/>
              </w:rPr>
            </w:pPr>
          </w:p>
        </w:tc>
        <w:tc>
          <w:tcPr>
            <w:tcW w:w="1135" w:type="dxa"/>
            <w:vMerge w:val="continue"/>
            <w:tcBorders>
              <w:top w:val="nil"/>
              <w:left w:val="single" w:color="auto" w:sz="4" w:space="0"/>
              <w:bottom w:val="single" w:color="000000" w:sz="4" w:space="0"/>
              <w:right w:val="single" w:color="auto" w:sz="4" w:space="0"/>
            </w:tcBorders>
            <w:noWrap w:val="0"/>
            <w:vAlign w:val="center"/>
          </w:tcPr>
          <w:p w14:paraId="552DFE3F">
            <w:pPr>
              <w:widowControl/>
              <w:jc w:val="left"/>
              <w:rPr>
                <w:rFonts w:ascii="宋体" w:hAnsi="宋体"/>
                <w:kern w:val="0"/>
                <w:sz w:val="18"/>
              </w:rPr>
            </w:pPr>
          </w:p>
        </w:tc>
        <w:tc>
          <w:tcPr>
            <w:tcW w:w="1233" w:type="dxa"/>
            <w:tcBorders>
              <w:top w:val="nil"/>
              <w:left w:val="nil"/>
              <w:bottom w:val="single" w:color="auto" w:sz="4" w:space="0"/>
              <w:right w:val="single" w:color="auto" w:sz="4" w:space="0"/>
            </w:tcBorders>
            <w:noWrap w:val="0"/>
            <w:vAlign w:val="bottom"/>
          </w:tcPr>
          <w:p w14:paraId="0DC569F4">
            <w:pPr>
              <w:widowControl/>
              <w:jc w:val="center"/>
              <w:rPr>
                <w:rFonts w:ascii="宋体" w:hAnsi="宋体"/>
                <w:kern w:val="0"/>
                <w:sz w:val="18"/>
              </w:rPr>
            </w:pPr>
            <w:r>
              <w:rPr>
                <w:rFonts w:hint="eastAsia" w:ascii="宋体" w:hAnsi="宋体"/>
                <w:kern w:val="0"/>
                <w:sz w:val="18"/>
              </w:rPr>
              <w:t xml:space="preserve">40.45 </w:t>
            </w:r>
          </w:p>
        </w:tc>
        <w:tc>
          <w:tcPr>
            <w:tcW w:w="1235" w:type="dxa"/>
            <w:tcBorders>
              <w:top w:val="nil"/>
              <w:left w:val="nil"/>
              <w:bottom w:val="single" w:color="auto" w:sz="4" w:space="0"/>
              <w:right w:val="single" w:color="auto" w:sz="4" w:space="0"/>
            </w:tcBorders>
            <w:noWrap w:val="0"/>
            <w:vAlign w:val="bottom"/>
          </w:tcPr>
          <w:p w14:paraId="5E914EF4">
            <w:pPr>
              <w:widowControl/>
              <w:jc w:val="center"/>
              <w:rPr>
                <w:rFonts w:ascii="宋体" w:hAnsi="宋体"/>
                <w:kern w:val="0"/>
                <w:sz w:val="18"/>
              </w:rPr>
            </w:pPr>
            <w:r>
              <w:rPr>
                <w:rFonts w:hint="eastAsia" w:ascii="宋体" w:hAnsi="宋体"/>
                <w:kern w:val="0"/>
                <w:sz w:val="18"/>
              </w:rPr>
              <w:t xml:space="preserve">51.14 </w:t>
            </w:r>
          </w:p>
        </w:tc>
      </w:tr>
      <w:tr w14:paraId="3E5A2558">
        <w:tblPrEx>
          <w:tblCellMar>
            <w:top w:w="0" w:type="dxa"/>
            <w:left w:w="108" w:type="dxa"/>
            <w:bottom w:w="0" w:type="dxa"/>
            <w:right w:w="108" w:type="dxa"/>
          </w:tblCellMar>
        </w:tblPrEx>
        <w:trPr>
          <w:wBefore w:w="0" w:type="auto"/>
          <w:trHeight w:val="240" w:hRule="atLeast"/>
        </w:trPr>
        <w:tc>
          <w:tcPr>
            <w:tcW w:w="1999" w:type="dxa"/>
            <w:tcBorders>
              <w:top w:val="nil"/>
              <w:left w:val="single" w:color="auto" w:sz="4" w:space="0"/>
              <w:bottom w:val="single" w:color="auto" w:sz="4" w:space="0"/>
              <w:right w:val="single" w:color="auto" w:sz="4" w:space="0"/>
            </w:tcBorders>
            <w:noWrap w:val="0"/>
            <w:vAlign w:val="center"/>
          </w:tcPr>
          <w:p w14:paraId="75875CCE">
            <w:pPr>
              <w:widowControl/>
              <w:jc w:val="left"/>
              <w:rPr>
                <w:rFonts w:ascii="宋体" w:hAnsi="宋体"/>
                <w:kern w:val="0"/>
                <w:sz w:val="18"/>
              </w:rPr>
            </w:pPr>
            <w:r>
              <w:rPr>
                <w:rFonts w:hint="eastAsia" w:ascii="宋体" w:hAnsi="宋体"/>
                <w:kern w:val="0"/>
                <w:sz w:val="18"/>
              </w:rPr>
              <w:t>哈拉布拉灌区</w:t>
            </w:r>
          </w:p>
        </w:tc>
        <w:tc>
          <w:tcPr>
            <w:tcW w:w="1224" w:type="dxa"/>
            <w:tcBorders>
              <w:top w:val="nil"/>
              <w:left w:val="nil"/>
              <w:bottom w:val="single" w:color="auto" w:sz="4" w:space="0"/>
              <w:right w:val="single" w:color="auto" w:sz="4" w:space="0"/>
            </w:tcBorders>
            <w:noWrap w:val="0"/>
            <w:vAlign w:val="bottom"/>
          </w:tcPr>
          <w:p w14:paraId="324C713F">
            <w:pPr>
              <w:widowControl/>
              <w:jc w:val="center"/>
              <w:rPr>
                <w:rFonts w:ascii="宋体" w:hAnsi="宋体"/>
                <w:kern w:val="0"/>
                <w:sz w:val="18"/>
              </w:rPr>
            </w:pPr>
            <w:r>
              <w:rPr>
                <w:rFonts w:hint="eastAsia" w:ascii="宋体" w:hAnsi="宋体"/>
                <w:kern w:val="0"/>
                <w:sz w:val="18"/>
              </w:rPr>
              <w:t xml:space="preserve">10.05 </w:t>
            </w:r>
          </w:p>
        </w:tc>
        <w:tc>
          <w:tcPr>
            <w:tcW w:w="947" w:type="dxa"/>
            <w:tcBorders>
              <w:top w:val="nil"/>
              <w:left w:val="nil"/>
              <w:bottom w:val="single" w:color="auto" w:sz="4" w:space="0"/>
              <w:right w:val="single" w:color="auto" w:sz="4" w:space="0"/>
            </w:tcBorders>
            <w:noWrap w:val="0"/>
            <w:vAlign w:val="bottom"/>
          </w:tcPr>
          <w:p w14:paraId="2ED07EC6">
            <w:pPr>
              <w:widowControl/>
              <w:jc w:val="center"/>
              <w:rPr>
                <w:rFonts w:ascii="宋体" w:hAnsi="宋体"/>
                <w:kern w:val="0"/>
                <w:sz w:val="18"/>
              </w:rPr>
            </w:pPr>
            <w:r>
              <w:rPr>
                <w:rFonts w:hint="eastAsia" w:ascii="宋体" w:hAnsi="宋体"/>
                <w:kern w:val="0"/>
                <w:sz w:val="18"/>
              </w:rPr>
              <w:t xml:space="preserve">12.70 </w:t>
            </w:r>
          </w:p>
        </w:tc>
        <w:tc>
          <w:tcPr>
            <w:tcW w:w="947" w:type="dxa"/>
            <w:vMerge w:val="continue"/>
            <w:tcBorders>
              <w:top w:val="nil"/>
              <w:left w:val="single" w:color="auto" w:sz="4" w:space="0"/>
              <w:bottom w:val="single" w:color="000000" w:sz="4" w:space="0"/>
              <w:right w:val="single" w:color="auto" w:sz="4" w:space="0"/>
            </w:tcBorders>
            <w:noWrap w:val="0"/>
            <w:vAlign w:val="center"/>
          </w:tcPr>
          <w:p w14:paraId="56D214D0">
            <w:pPr>
              <w:widowControl/>
              <w:jc w:val="left"/>
              <w:rPr>
                <w:rFonts w:ascii="宋体" w:hAnsi="宋体"/>
                <w:kern w:val="0"/>
                <w:sz w:val="18"/>
              </w:rPr>
            </w:pPr>
          </w:p>
        </w:tc>
        <w:tc>
          <w:tcPr>
            <w:tcW w:w="1135" w:type="dxa"/>
            <w:vMerge w:val="continue"/>
            <w:tcBorders>
              <w:top w:val="nil"/>
              <w:left w:val="single" w:color="auto" w:sz="4" w:space="0"/>
              <w:bottom w:val="single" w:color="000000" w:sz="4" w:space="0"/>
              <w:right w:val="single" w:color="auto" w:sz="4" w:space="0"/>
            </w:tcBorders>
            <w:noWrap w:val="0"/>
            <w:vAlign w:val="center"/>
          </w:tcPr>
          <w:p w14:paraId="3226162A">
            <w:pPr>
              <w:widowControl/>
              <w:jc w:val="left"/>
              <w:rPr>
                <w:rFonts w:ascii="宋体" w:hAnsi="宋体"/>
                <w:kern w:val="0"/>
                <w:sz w:val="18"/>
              </w:rPr>
            </w:pPr>
          </w:p>
        </w:tc>
        <w:tc>
          <w:tcPr>
            <w:tcW w:w="1233" w:type="dxa"/>
            <w:tcBorders>
              <w:top w:val="nil"/>
              <w:left w:val="nil"/>
              <w:bottom w:val="single" w:color="auto" w:sz="4" w:space="0"/>
              <w:right w:val="single" w:color="auto" w:sz="4" w:space="0"/>
            </w:tcBorders>
            <w:noWrap w:val="0"/>
            <w:vAlign w:val="bottom"/>
          </w:tcPr>
          <w:p w14:paraId="0D84284C">
            <w:pPr>
              <w:widowControl/>
              <w:jc w:val="center"/>
              <w:rPr>
                <w:rFonts w:ascii="宋体" w:hAnsi="宋体"/>
                <w:kern w:val="0"/>
                <w:sz w:val="18"/>
              </w:rPr>
            </w:pPr>
            <w:r>
              <w:rPr>
                <w:rFonts w:hint="eastAsia" w:ascii="宋体" w:hAnsi="宋体"/>
                <w:kern w:val="0"/>
                <w:sz w:val="18"/>
              </w:rPr>
              <w:t xml:space="preserve">36.66 </w:t>
            </w:r>
          </w:p>
        </w:tc>
        <w:tc>
          <w:tcPr>
            <w:tcW w:w="1235" w:type="dxa"/>
            <w:tcBorders>
              <w:top w:val="nil"/>
              <w:left w:val="nil"/>
              <w:bottom w:val="single" w:color="auto" w:sz="4" w:space="0"/>
              <w:right w:val="single" w:color="auto" w:sz="4" w:space="0"/>
            </w:tcBorders>
            <w:noWrap w:val="0"/>
            <w:vAlign w:val="bottom"/>
          </w:tcPr>
          <w:p w14:paraId="729B2377">
            <w:pPr>
              <w:widowControl/>
              <w:jc w:val="center"/>
              <w:rPr>
                <w:rFonts w:ascii="宋体" w:hAnsi="宋体"/>
                <w:kern w:val="0"/>
                <w:sz w:val="18"/>
              </w:rPr>
            </w:pPr>
            <w:r>
              <w:rPr>
                <w:rFonts w:hint="eastAsia" w:ascii="宋体" w:hAnsi="宋体"/>
                <w:kern w:val="0"/>
                <w:sz w:val="18"/>
              </w:rPr>
              <w:t xml:space="preserve">46.35 </w:t>
            </w:r>
          </w:p>
        </w:tc>
      </w:tr>
      <w:tr w14:paraId="6313A07F">
        <w:tblPrEx>
          <w:tblCellMar>
            <w:top w:w="0" w:type="dxa"/>
            <w:left w:w="108" w:type="dxa"/>
            <w:bottom w:w="0" w:type="dxa"/>
            <w:right w:w="108" w:type="dxa"/>
          </w:tblCellMar>
        </w:tblPrEx>
        <w:trPr>
          <w:wBefore w:w="0" w:type="auto"/>
          <w:trHeight w:val="240" w:hRule="atLeast"/>
        </w:trPr>
        <w:tc>
          <w:tcPr>
            <w:tcW w:w="1999" w:type="dxa"/>
            <w:tcBorders>
              <w:top w:val="nil"/>
              <w:left w:val="single" w:color="auto" w:sz="4" w:space="0"/>
              <w:bottom w:val="single" w:color="auto" w:sz="4" w:space="0"/>
              <w:right w:val="single" w:color="auto" w:sz="4" w:space="0"/>
            </w:tcBorders>
            <w:noWrap w:val="0"/>
            <w:vAlign w:val="center"/>
          </w:tcPr>
          <w:p w14:paraId="0A6D1B76">
            <w:pPr>
              <w:widowControl/>
              <w:jc w:val="left"/>
              <w:rPr>
                <w:rFonts w:ascii="宋体" w:hAnsi="宋体"/>
                <w:kern w:val="0"/>
                <w:sz w:val="18"/>
              </w:rPr>
            </w:pPr>
            <w:r>
              <w:rPr>
                <w:rFonts w:hint="eastAsia" w:ascii="宋体" w:hAnsi="宋体"/>
                <w:kern w:val="0"/>
                <w:sz w:val="18"/>
              </w:rPr>
              <w:t>阿勒腾也木勒灌区</w:t>
            </w:r>
          </w:p>
        </w:tc>
        <w:tc>
          <w:tcPr>
            <w:tcW w:w="1224" w:type="dxa"/>
            <w:tcBorders>
              <w:top w:val="nil"/>
              <w:left w:val="nil"/>
              <w:bottom w:val="single" w:color="auto" w:sz="4" w:space="0"/>
              <w:right w:val="single" w:color="auto" w:sz="4" w:space="0"/>
            </w:tcBorders>
            <w:noWrap w:val="0"/>
            <w:vAlign w:val="bottom"/>
          </w:tcPr>
          <w:p w14:paraId="0F6097D2">
            <w:pPr>
              <w:widowControl/>
              <w:jc w:val="center"/>
              <w:rPr>
                <w:rFonts w:ascii="宋体" w:hAnsi="宋体"/>
                <w:kern w:val="0"/>
                <w:sz w:val="18"/>
              </w:rPr>
            </w:pPr>
            <w:r>
              <w:rPr>
                <w:rFonts w:hint="eastAsia" w:ascii="宋体" w:hAnsi="宋体"/>
                <w:kern w:val="0"/>
                <w:sz w:val="18"/>
              </w:rPr>
              <w:t xml:space="preserve">6.91 </w:t>
            </w:r>
          </w:p>
        </w:tc>
        <w:tc>
          <w:tcPr>
            <w:tcW w:w="947" w:type="dxa"/>
            <w:tcBorders>
              <w:top w:val="nil"/>
              <w:left w:val="nil"/>
              <w:bottom w:val="single" w:color="auto" w:sz="4" w:space="0"/>
              <w:right w:val="single" w:color="auto" w:sz="4" w:space="0"/>
            </w:tcBorders>
            <w:noWrap w:val="0"/>
            <w:vAlign w:val="bottom"/>
          </w:tcPr>
          <w:p w14:paraId="2C092B34">
            <w:pPr>
              <w:widowControl/>
              <w:jc w:val="center"/>
              <w:rPr>
                <w:rFonts w:ascii="宋体" w:hAnsi="宋体"/>
                <w:kern w:val="0"/>
                <w:sz w:val="18"/>
              </w:rPr>
            </w:pPr>
            <w:r>
              <w:rPr>
                <w:rFonts w:hint="eastAsia" w:ascii="宋体" w:hAnsi="宋体"/>
                <w:kern w:val="0"/>
                <w:sz w:val="18"/>
              </w:rPr>
              <w:t xml:space="preserve">8.74 </w:t>
            </w:r>
          </w:p>
        </w:tc>
        <w:tc>
          <w:tcPr>
            <w:tcW w:w="947" w:type="dxa"/>
            <w:vMerge w:val="continue"/>
            <w:tcBorders>
              <w:top w:val="nil"/>
              <w:left w:val="single" w:color="auto" w:sz="4" w:space="0"/>
              <w:bottom w:val="single" w:color="000000" w:sz="4" w:space="0"/>
              <w:right w:val="single" w:color="auto" w:sz="4" w:space="0"/>
            </w:tcBorders>
            <w:noWrap w:val="0"/>
            <w:vAlign w:val="center"/>
          </w:tcPr>
          <w:p w14:paraId="7A51C29A">
            <w:pPr>
              <w:widowControl/>
              <w:jc w:val="left"/>
              <w:rPr>
                <w:rFonts w:ascii="宋体" w:hAnsi="宋体"/>
                <w:kern w:val="0"/>
                <w:sz w:val="18"/>
              </w:rPr>
            </w:pPr>
          </w:p>
        </w:tc>
        <w:tc>
          <w:tcPr>
            <w:tcW w:w="1135" w:type="dxa"/>
            <w:vMerge w:val="continue"/>
            <w:tcBorders>
              <w:top w:val="nil"/>
              <w:left w:val="single" w:color="auto" w:sz="4" w:space="0"/>
              <w:bottom w:val="single" w:color="000000" w:sz="4" w:space="0"/>
              <w:right w:val="single" w:color="auto" w:sz="4" w:space="0"/>
            </w:tcBorders>
            <w:noWrap w:val="0"/>
            <w:vAlign w:val="center"/>
          </w:tcPr>
          <w:p w14:paraId="5DD3EB90">
            <w:pPr>
              <w:widowControl/>
              <w:jc w:val="left"/>
              <w:rPr>
                <w:rFonts w:ascii="宋体" w:hAnsi="宋体"/>
                <w:kern w:val="0"/>
                <w:sz w:val="18"/>
              </w:rPr>
            </w:pPr>
          </w:p>
        </w:tc>
        <w:tc>
          <w:tcPr>
            <w:tcW w:w="1233" w:type="dxa"/>
            <w:tcBorders>
              <w:top w:val="nil"/>
              <w:left w:val="nil"/>
              <w:bottom w:val="single" w:color="auto" w:sz="4" w:space="0"/>
              <w:right w:val="single" w:color="auto" w:sz="4" w:space="0"/>
            </w:tcBorders>
            <w:noWrap w:val="0"/>
            <w:vAlign w:val="bottom"/>
          </w:tcPr>
          <w:p w14:paraId="59038FBF">
            <w:pPr>
              <w:widowControl/>
              <w:jc w:val="center"/>
              <w:rPr>
                <w:rFonts w:ascii="宋体" w:hAnsi="宋体"/>
                <w:kern w:val="0"/>
                <w:sz w:val="18"/>
              </w:rPr>
            </w:pPr>
            <w:r>
              <w:rPr>
                <w:rFonts w:hint="eastAsia" w:ascii="宋体" w:hAnsi="宋体"/>
                <w:kern w:val="0"/>
                <w:sz w:val="18"/>
              </w:rPr>
              <w:t xml:space="preserve">25.24 </w:t>
            </w:r>
          </w:p>
        </w:tc>
        <w:tc>
          <w:tcPr>
            <w:tcW w:w="1235" w:type="dxa"/>
            <w:tcBorders>
              <w:top w:val="nil"/>
              <w:left w:val="nil"/>
              <w:bottom w:val="single" w:color="auto" w:sz="4" w:space="0"/>
              <w:right w:val="single" w:color="auto" w:sz="4" w:space="0"/>
            </w:tcBorders>
            <w:noWrap w:val="0"/>
            <w:vAlign w:val="bottom"/>
          </w:tcPr>
          <w:p w14:paraId="63691FA7">
            <w:pPr>
              <w:widowControl/>
              <w:jc w:val="center"/>
              <w:rPr>
                <w:rFonts w:ascii="宋体" w:hAnsi="宋体"/>
                <w:kern w:val="0"/>
                <w:sz w:val="18"/>
              </w:rPr>
            </w:pPr>
            <w:r>
              <w:rPr>
                <w:rFonts w:hint="eastAsia" w:ascii="宋体" w:hAnsi="宋体"/>
                <w:kern w:val="0"/>
                <w:sz w:val="18"/>
              </w:rPr>
              <w:t xml:space="preserve">31.90 </w:t>
            </w:r>
          </w:p>
        </w:tc>
      </w:tr>
      <w:tr w14:paraId="55037676">
        <w:tblPrEx>
          <w:tblCellMar>
            <w:top w:w="0" w:type="dxa"/>
            <w:left w:w="108" w:type="dxa"/>
            <w:bottom w:w="0" w:type="dxa"/>
            <w:right w:w="108" w:type="dxa"/>
          </w:tblCellMar>
        </w:tblPrEx>
        <w:trPr>
          <w:wBefore w:w="0" w:type="auto"/>
          <w:trHeight w:val="240" w:hRule="atLeast"/>
        </w:trPr>
        <w:tc>
          <w:tcPr>
            <w:tcW w:w="1999" w:type="dxa"/>
            <w:tcBorders>
              <w:top w:val="nil"/>
              <w:left w:val="single" w:color="auto" w:sz="4" w:space="0"/>
              <w:bottom w:val="single" w:color="auto" w:sz="4" w:space="0"/>
              <w:right w:val="single" w:color="auto" w:sz="4" w:space="0"/>
            </w:tcBorders>
            <w:noWrap w:val="0"/>
            <w:vAlign w:val="center"/>
          </w:tcPr>
          <w:p w14:paraId="0BCED3AA">
            <w:pPr>
              <w:widowControl/>
              <w:jc w:val="left"/>
              <w:rPr>
                <w:rFonts w:ascii="宋体" w:hAnsi="宋体"/>
                <w:kern w:val="0"/>
                <w:sz w:val="18"/>
              </w:rPr>
            </w:pPr>
            <w:r>
              <w:rPr>
                <w:rFonts w:hint="eastAsia" w:ascii="宋体" w:hAnsi="宋体"/>
                <w:kern w:val="0"/>
                <w:sz w:val="18"/>
              </w:rPr>
              <w:t>吉也克灌区</w:t>
            </w:r>
          </w:p>
        </w:tc>
        <w:tc>
          <w:tcPr>
            <w:tcW w:w="1224" w:type="dxa"/>
            <w:tcBorders>
              <w:top w:val="nil"/>
              <w:left w:val="nil"/>
              <w:bottom w:val="single" w:color="auto" w:sz="4" w:space="0"/>
              <w:right w:val="single" w:color="auto" w:sz="4" w:space="0"/>
            </w:tcBorders>
            <w:noWrap w:val="0"/>
            <w:vAlign w:val="bottom"/>
          </w:tcPr>
          <w:p w14:paraId="313D8078">
            <w:pPr>
              <w:widowControl/>
              <w:jc w:val="center"/>
              <w:rPr>
                <w:rFonts w:ascii="宋体" w:hAnsi="宋体"/>
                <w:kern w:val="0"/>
                <w:sz w:val="18"/>
              </w:rPr>
            </w:pPr>
            <w:r>
              <w:rPr>
                <w:rFonts w:hint="eastAsia" w:ascii="宋体" w:hAnsi="宋体"/>
                <w:kern w:val="0"/>
                <w:sz w:val="18"/>
              </w:rPr>
              <w:t xml:space="preserve">9.02 </w:t>
            </w:r>
          </w:p>
        </w:tc>
        <w:tc>
          <w:tcPr>
            <w:tcW w:w="947" w:type="dxa"/>
            <w:tcBorders>
              <w:top w:val="nil"/>
              <w:left w:val="nil"/>
              <w:bottom w:val="single" w:color="auto" w:sz="4" w:space="0"/>
              <w:right w:val="single" w:color="auto" w:sz="4" w:space="0"/>
            </w:tcBorders>
            <w:noWrap w:val="0"/>
            <w:vAlign w:val="bottom"/>
          </w:tcPr>
          <w:p w14:paraId="725BC238">
            <w:pPr>
              <w:widowControl/>
              <w:jc w:val="center"/>
              <w:rPr>
                <w:rFonts w:ascii="宋体" w:hAnsi="宋体"/>
                <w:kern w:val="0"/>
                <w:sz w:val="18"/>
              </w:rPr>
            </w:pPr>
            <w:r>
              <w:rPr>
                <w:rFonts w:hint="eastAsia" w:ascii="宋体" w:hAnsi="宋体"/>
                <w:kern w:val="0"/>
                <w:sz w:val="18"/>
              </w:rPr>
              <w:t xml:space="preserve">11.40 </w:t>
            </w:r>
          </w:p>
        </w:tc>
        <w:tc>
          <w:tcPr>
            <w:tcW w:w="947" w:type="dxa"/>
            <w:vMerge w:val="continue"/>
            <w:tcBorders>
              <w:top w:val="nil"/>
              <w:left w:val="single" w:color="auto" w:sz="4" w:space="0"/>
              <w:bottom w:val="single" w:color="000000" w:sz="4" w:space="0"/>
              <w:right w:val="single" w:color="auto" w:sz="4" w:space="0"/>
            </w:tcBorders>
            <w:noWrap w:val="0"/>
            <w:vAlign w:val="center"/>
          </w:tcPr>
          <w:p w14:paraId="6578C483">
            <w:pPr>
              <w:widowControl/>
              <w:jc w:val="left"/>
              <w:rPr>
                <w:rFonts w:ascii="宋体" w:hAnsi="宋体"/>
                <w:kern w:val="0"/>
                <w:sz w:val="18"/>
              </w:rPr>
            </w:pPr>
          </w:p>
        </w:tc>
        <w:tc>
          <w:tcPr>
            <w:tcW w:w="1135" w:type="dxa"/>
            <w:vMerge w:val="continue"/>
            <w:tcBorders>
              <w:top w:val="nil"/>
              <w:left w:val="single" w:color="auto" w:sz="4" w:space="0"/>
              <w:bottom w:val="single" w:color="000000" w:sz="4" w:space="0"/>
              <w:right w:val="single" w:color="auto" w:sz="4" w:space="0"/>
            </w:tcBorders>
            <w:noWrap w:val="0"/>
            <w:vAlign w:val="center"/>
          </w:tcPr>
          <w:p w14:paraId="17CE1A8B">
            <w:pPr>
              <w:widowControl/>
              <w:jc w:val="left"/>
              <w:rPr>
                <w:rFonts w:ascii="宋体" w:hAnsi="宋体"/>
                <w:kern w:val="0"/>
                <w:sz w:val="18"/>
              </w:rPr>
            </w:pPr>
          </w:p>
        </w:tc>
        <w:tc>
          <w:tcPr>
            <w:tcW w:w="1233" w:type="dxa"/>
            <w:tcBorders>
              <w:top w:val="nil"/>
              <w:left w:val="nil"/>
              <w:bottom w:val="single" w:color="auto" w:sz="4" w:space="0"/>
              <w:right w:val="single" w:color="auto" w:sz="4" w:space="0"/>
            </w:tcBorders>
            <w:noWrap w:val="0"/>
            <w:vAlign w:val="bottom"/>
          </w:tcPr>
          <w:p w14:paraId="5FE4FA93">
            <w:pPr>
              <w:widowControl/>
              <w:jc w:val="center"/>
              <w:rPr>
                <w:rFonts w:ascii="宋体" w:hAnsi="宋体"/>
                <w:kern w:val="0"/>
                <w:sz w:val="18"/>
              </w:rPr>
            </w:pPr>
            <w:r>
              <w:rPr>
                <w:rFonts w:hint="eastAsia" w:ascii="宋体" w:hAnsi="宋体"/>
                <w:kern w:val="0"/>
                <w:sz w:val="18"/>
              </w:rPr>
              <w:t xml:space="preserve">32.91 </w:t>
            </w:r>
          </w:p>
        </w:tc>
        <w:tc>
          <w:tcPr>
            <w:tcW w:w="1235" w:type="dxa"/>
            <w:tcBorders>
              <w:top w:val="nil"/>
              <w:left w:val="nil"/>
              <w:bottom w:val="single" w:color="auto" w:sz="4" w:space="0"/>
              <w:right w:val="single" w:color="auto" w:sz="4" w:space="0"/>
            </w:tcBorders>
            <w:noWrap w:val="0"/>
            <w:vAlign w:val="bottom"/>
          </w:tcPr>
          <w:p w14:paraId="44C0C4D5">
            <w:pPr>
              <w:widowControl/>
              <w:jc w:val="center"/>
              <w:rPr>
                <w:rFonts w:ascii="宋体" w:hAnsi="宋体"/>
                <w:kern w:val="0"/>
                <w:sz w:val="18"/>
              </w:rPr>
            </w:pPr>
            <w:r>
              <w:rPr>
                <w:rFonts w:hint="eastAsia" w:ascii="宋体" w:hAnsi="宋体"/>
                <w:kern w:val="0"/>
                <w:sz w:val="18"/>
              </w:rPr>
              <w:t xml:space="preserve">41.60 </w:t>
            </w:r>
          </w:p>
        </w:tc>
      </w:tr>
      <w:tr w14:paraId="27E6C370">
        <w:tblPrEx>
          <w:tblCellMar>
            <w:top w:w="0" w:type="dxa"/>
            <w:left w:w="108" w:type="dxa"/>
            <w:bottom w:w="0" w:type="dxa"/>
            <w:right w:w="108" w:type="dxa"/>
          </w:tblCellMar>
        </w:tblPrEx>
        <w:trPr>
          <w:wBefore w:w="0" w:type="auto"/>
          <w:trHeight w:val="240" w:hRule="atLeast"/>
        </w:trPr>
        <w:tc>
          <w:tcPr>
            <w:tcW w:w="1999" w:type="dxa"/>
            <w:tcBorders>
              <w:top w:val="nil"/>
              <w:left w:val="single" w:color="auto" w:sz="4" w:space="0"/>
              <w:bottom w:val="single" w:color="auto" w:sz="4" w:space="0"/>
              <w:right w:val="single" w:color="auto" w:sz="4" w:space="0"/>
            </w:tcBorders>
            <w:noWrap w:val="0"/>
            <w:vAlign w:val="center"/>
          </w:tcPr>
          <w:p w14:paraId="1860682C">
            <w:pPr>
              <w:widowControl/>
              <w:jc w:val="left"/>
              <w:rPr>
                <w:rFonts w:ascii="宋体" w:hAnsi="宋体"/>
                <w:kern w:val="0"/>
                <w:sz w:val="18"/>
              </w:rPr>
            </w:pPr>
            <w:r>
              <w:rPr>
                <w:rFonts w:hint="eastAsia" w:ascii="宋体" w:hAnsi="宋体"/>
                <w:kern w:val="0"/>
                <w:sz w:val="18"/>
              </w:rPr>
              <w:t>合计</w:t>
            </w:r>
          </w:p>
        </w:tc>
        <w:tc>
          <w:tcPr>
            <w:tcW w:w="1224" w:type="dxa"/>
            <w:tcBorders>
              <w:top w:val="nil"/>
              <w:left w:val="nil"/>
              <w:bottom w:val="single" w:color="auto" w:sz="4" w:space="0"/>
              <w:right w:val="single" w:color="auto" w:sz="4" w:space="0"/>
            </w:tcBorders>
            <w:noWrap w:val="0"/>
            <w:vAlign w:val="bottom"/>
          </w:tcPr>
          <w:p w14:paraId="7383FD66">
            <w:pPr>
              <w:widowControl/>
              <w:jc w:val="center"/>
              <w:rPr>
                <w:rFonts w:ascii="宋体" w:hAnsi="宋体"/>
                <w:kern w:val="0"/>
                <w:sz w:val="18"/>
              </w:rPr>
            </w:pPr>
            <w:r>
              <w:rPr>
                <w:rFonts w:hint="eastAsia" w:ascii="宋体" w:hAnsi="宋体"/>
                <w:kern w:val="0"/>
                <w:sz w:val="18"/>
              </w:rPr>
              <w:t xml:space="preserve">45.91 </w:t>
            </w:r>
          </w:p>
        </w:tc>
        <w:tc>
          <w:tcPr>
            <w:tcW w:w="947" w:type="dxa"/>
            <w:tcBorders>
              <w:top w:val="nil"/>
              <w:left w:val="nil"/>
              <w:bottom w:val="single" w:color="auto" w:sz="4" w:space="0"/>
              <w:right w:val="single" w:color="auto" w:sz="4" w:space="0"/>
            </w:tcBorders>
            <w:noWrap w:val="0"/>
            <w:vAlign w:val="bottom"/>
          </w:tcPr>
          <w:p w14:paraId="50B80DEA">
            <w:pPr>
              <w:widowControl/>
              <w:jc w:val="center"/>
              <w:rPr>
                <w:rFonts w:ascii="宋体" w:hAnsi="宋体"/>
                <w:kern w:val="0"/>
                <w:sz w:val="18"/>
              </w:rPr>
            </w:pPr>
            <w:r>
              <w:rPr>
                <w:rFonts w:hint="eastAsia" w:ascii="宋体" w:hAnsi="宋体"/>
                <w:kern w:val="0"/>
                <w:sz w:val="18"/>
              </w:rPr>
              <w:t xml:space="preserve">58.03 </w:t>
            </w:r>
          </w:p>
        </w:tc>
        <w:tc>
          <w:tcPr>
            <w:tcW w:w="947" w:type="dxa"/>
            <w:tcBorders>
              <w:top w:val="nil"/>
              <w:left w:val="nil"/>
              <w:bottom w:val="single" w:color="auto" w:sz="4" w:space="0"/>
              <w:right w:val="single" w:color="auto" w:sz="4" w:space="0"/>
            </w:tcBorders>
            <w:noWrap w:val="0"/>
            <w:vAlign w:val="bottom"/>
          </w:tcPr>
          <w:p w14:paraId="70F9B5B8">
            <w:pPr>
              <w:widowControl/>
              <w:jc w:val="center"/>
              <w:rPr>
                <w:rFonts w:ascii="宋体" w:hAnsi="宋体"/>
                <w:kern w:val="0"/>
                <w:sz w:val="18"/>
              </w:rPr>
            </w:pPr>
            <w:r>
              <w:rPr>
                <w:rFonts w:hint="eastAsia" w:ascii="宋体" w:hAnsi="宋体"/>
                <w:kern w:val="0"/>
                <w:sz w:val="18"/>
              </w:rPr>
              <w:t>　</w:t>
            </w:r>
          </w:p>
        </w:tc>
        <w:tc>
          <w:tcPr>
            <w:tcW w:w="1135" w:type="dxa"/>
            <w:tcBorders>
              <w:top w:val="nil"/>
              <w:left w:val="nil"/>
              <w:bottom w:val="single" w:color="auto" w:sz="4" w:space="0"/>
              <w:right w:val="single" w:color="auto" w:sz="4" w:space="0"/>
            </w:tcBorders>
            <w:noWrap w:val="0"/>
            <w:vAlign w:val="bottom"/>
          </w:tcPr>
          <w:p w14:paraId="7F17B64C">
            <w:pPr>
              <w:widowControl/>
              <w:jc w:val="center"/>
              <w:rPr>
                <w:rFonts w:ascii="宋体" w:hAnsi="宋体"/>
                <w:kern w:val="0"/>
                <w:sz w:val="18"/>
              </w:rPr>
            </w:pPr>
            <w:r>
              <w:rPr>
                <w:rFonts w:hint="eastAsia" w:ascii="宋体" w:hAnsi="宋体"/>
                <w:kern w:val="0"/>
                <w:sz w:val="18"/>
              </w:rPr>
              <w:t>　</w:t>
            </w:r>
          </w:p>
        </w:tc>
        <w:tc>
          <w:tcPr>
            <w:tcW w:w="1233" w:type="dxa"/>
            <w:tcBorders>
              <w:top w:val="nil"/>
              <w:left w:val="nil"/>
              <w:bottom w:val="single" w:color="auto" w:sz="4" w:space="0"/>
              <w:right w:val="single" w:color="auto" w:sz="4" w:space="0"/>
            </w:tcBorders>
            <w:noWrap w:val="0"/>
            <w:vAlign w:val="bottom"/>
          </w:tcPr>
          <w:p w14:paraId="751468E8">
            <w:pPr>
              <w:widowControl/>
              <w:jc w:val="center"/>
              <w:rPr>
                <w:rFonts w:ascii="宋体" w:hAnsi="宋体"/>
                <w:kern w:val="0"/>
                <w:sz w:val="18"/>
              </w:rPr>
            </w:pPr>
            <w:r>
              <w:rPr>
                <w:rFonts w:hint="eastAsia" w:ascii="宋体" w:hAnsi="宋体"/>
                <w:kern w:val="0"/>
                <w:sz w:val="18"/>
              </w:rPr>
              <w:t xml:space="preserve">167.56 </w:t>
            </w:r>
          </w:p>
        </w:tc>
        <w:tc>
          <w:tcPr>
            <w:tcW w:w="1235" w:type="dxa"/>
            <w:tcBorders>
              <w:top w:val="nil"/>
              <w:left w:val="nil"/>
              <w:bottom w:val="single" w:color="auto" w:sz="4" w:space="0"/>
              <w:right w:val="single" w:color="auto" w:sz="4" w:space="0"/>
            </w:tcBorders>
            <w:noWrap w:val="0"/>
            <w:vAlign w:val="bottom"/>
          </w:tcPr>
          <w:p w14:paraId="07137541">
            <w:pPr>
              <w:widowControl/>
              <w:jc w:val="center"/>
              <w:rPr>
                <w:rFonts w:ascii="宋体" w:hAnsi="宋体"/>
                <w:kern w:val="0"/>
                <w:sz w:val="18"/>
              </w:rPr>
            </w:pPr>
            <w:r>
              <w:rPr>
                <w:rFonts w:hint="eastAsia" w:ascii="宋体" w:hAnsi="宋体"/>
                <w:kern w:val="0"/>
                <w:sz w:val="18"/>
              </w:rPr>
              <w:t xml:space="preserve">211.82 </w:t>
            </w:r>
          </w:p>
        </w:tc>
      </w:tr>
    </w:tbl>
    <w:p w14:paraId="7B01E488">
      <w:pPr>
        <w:spacing w:line="360" w:lineRule="auto"/>
        <w:ind w:firstLine="480" w:firstLineChars="200"/>
        <w:rPr>
          <w:rFonts w:hint="eastAsia" w:ascii="宋体" w:hAnsi="宋体"/>
          <w:sz w:val="24"/>
        </w:rPr>
      </w:pPr>
      <w:r>
        <w:rPr>
          <w:rFonts w:hint="eastAsia" w:ascii="宋体" w:hAnsi="宋体"/>
          <w:sz w:val="24"/>
        </w:rPr>
        <w:t>2.5.4农业需水预测</w:t>
      </w:r>
    </w:p>
    <w:p w14:paraId="17C0454F">
      <w:pPr>
        <w:pStyle w:val="82"/>
        <w:rPr>
          <w:rFonts w:hint="eastAsia" w:ascii="宋体" w:hAnsi="宋体"/>
        </w:rPr>
      </w:pPr>
      <w:r>
        <w:rPr>
          <w:rFonts w:hint="eastAsia" w:ascii="宋体" w:hAnsi="宋体"/>
        </w:rPr>
        <w:t>1、灌溉面积</w:t>
      </w:r>
    </w:p>
    <w:p w14:paraId="4CD76F7D">
      <w:pPr>
        <w:spacing w:line="360" w:lineRule="auto"/>
        <w:ind w:firstLine="480" w:firstLineChars="200"/>
        <w:rPr>
          <w:rFonts w:hint="eastAsia" w:ascii="宋体" w:hAnsi="宋体"/>
          <w:sz w:val="24"/>
        </w:rPr>
      </w:pPr>
      <w:r>
        <w:rPr>
          <w:rFonts w:hint="eastAsia" w:ascii="宋体" w:hAnsi="宋体"/>
          <w:sz w:val="24"/>
        </w:rPr>
        <w:t>裕民县各水平年灌溉面积均为50.01万亩，2009年有效灌溉面积为21.33万亩，非足水灌溉面积28.68万亩，2015年有效灌溉面积为23.3万亩，非足水灌溉面积26.71万亩，2020年有效灌溉面积为50.01万亩，非足水灌溉面积0。详见灌溉面积发展预测。</w:t>
      </w:r>
    </w:p>
    <w:p w14:paraId="011F5163">
      <w:pPr>
        <w:spacing w:line="360" w:lineRule="auto"/>
        <w:ind w:firstLine="480" w:firstLineChars="200"/>
        <w:rPr>
          <w:rFonts w:hint="eastAsia" w:ascii="宋体" w:hAnsi="宋体"/>
          <w:sz w:val="24"/>
        </w:rPr>
      </w:pPr>
      <w:r>
        <w:rPr>
          <w:rFonts w:hint="eastAsia" w:ascii="宋体" w:hAnsi="宋体"/>
          <w:sz w:val="24"/>
        </w:rPr>
        <w:t>2、种植结构</w:t>
      </w:r>
    </w:p>
    <w:p w14:paraId="2473574A">
      <w:pPr>
        <w:spacing w:line="360" w:lineRule="auto"/>
        <w:ind w:firstLine="480" w:firstLineChars="200"/>
        <w:rPr>
          <w:rFonts w:hint="eastAsia" w:ascii="宋体" w:hAnsi="宋体"/>
          <w:sz w:val="24"/>
        </w:rPr>
      </w:pPr>
      <w:r>
        <w:rPr>
          <w:rFonts w:hint="eastAsia" w:ascii="宋体" w:hAnsi="宋体"/>
          <w:sz w:val="24"/>
        </w:rPr>
        <w:t>裕民县是一个牧业为主的县，依据“稳粮、促经、扩草”农业种植结构调整思路对规划的种植结构进行了调整，见下表。</w:t>
      </w:r>
    </w:p>
    <w:p w14:paraId="3A691257">
      <w:pPr>
        <w:tabs>
          <w:tab w:val="left" w:pos="5730"/>
        </w:tabs>
        <w:spacing w:line="360" w:lineRule="auto"/>
        <w:ind w:firstLine="2723" w:firstLineChars="1130"/>
        <w:rPr>
          <w:rFonts w:hint="eastAsia" w:ascii="宋体" w:hAnsi="宋体"/>
          <w:sz w:val="24"/>
        </w:rPr>
      </w:pPr>
      <w:r>
        <w:rPr>
          <w:rFonts w:hint="eastAsia" w:ascii="黑体" w:hAnsi="宋体" w:eastAsia="黑体"/>
          <w:b/>
          <w:sz w:val="24"/>
        </w:rPr>
        <w:t>裕民县各水平年种植结构表</w:t>
      </w:r>
    </w:p>
    <w:tbl>
      <w:tblPr>
        <w:tblStyle w:val="36"/>
        <w:tblW w:w="0" w:type="auto"/>
        <w:tblInd w:w="108" w:type="dxa"/>
        <w:tblLayout w:type="fixed"/>
        <w:tblCellMar>
          <w:top w:w="0" w:type="dxa"/>
          <w:left w:w="108" w:type="dxa"/>
          <w:bottom w:w="0" w:type="dxa"/>
          <w:right w:w="108" w:type="dxa"/>
        </w:tblCellMar>
      </w:tblPr>
      <w:tblGrid>
        <w:gridCol w:w="1090"/>
        <w:gridCol w:w="1097"/>
        <w:gridCol w:w="984"/>
        <w:gridCol w:w="1178"/>
        <w:gridCol w:w="984"/>
        <w:gridCol w:w="1178"/>
        <w:gridCol w:w="981"/>
        <w:gridCol w:w="1172"/>
      </w:tblGrid>
      <w:tr w14:paraId="5159F61D">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nil"/>
              <w:right w:val="single" w:color="000000" w:sz="4" w:space="0"/>
            </w:tcBorders>
            <w:noWrap w:val="0"/>
            <w:vAlign w:val="bottom"/>
          </w:tcPr>
          <w:p w14:paraId="0941C1A1">
            <w:pPr>
              <w:widowControl/>
              <w:jc w:val="left"/>
              <w:rPr>
                <w:rFonts w:hint="eastAsia" w:ascii="宋体" w:hAnsi="宋体"/>
                <w:kern w:val="0"/>
                <w:sz w:val="18"/>
              </w:rPr>
            </w:pPr>
            <w:r>
              <w:rPr>
                <w:rFonts w:hint="eastAsia" w:ascii="宋体" w:hAnsi="宋体"/>
                <w:kern w:val="0"/>
                <w:sz w:val="18"/>
              </w:rPr>
              <w:t xml:space="preserve">             水平年</w:t>
            </w:r>
          </w:p>
          <w:p w14:paraId="24605EC3">
            <w:pPr>
              <w:widowControl/>
              <w:jc w:val="left"/>
              <w:rPr>
                <w:rFonts w:ascii="宋体" w:hAnsi="宋体"/>
                <w:kern w:val="0"/>
                <w:sz w:val="18"/>
              </w:rPr>
            </w:pPr>
          </w:p>
        </w:tc>
        <w:tc>
          <w:tcPr>
            <w:tcW w:w="2162" w:type="dxa"/>
            <w:gridSpan w:val="2"/>
            <w:tcBorders>
              <w:top w:val="single" w:color="auto" w:sz="4" w:space="0"/>
              <w:left w:val="nil"/>
              <w:bottom w:val="single" w:color="auto" w:sz="4" w:space="0"/>
              <w:right w:val="nil"/>
            </w:tcBorders>
            <w:noWrap w:val="0"/>
            <w:vAlign w:val="center"/>
          </w:tcPr>
          <w:p w14:paraId="37451ADA">
            <w:pPr>
              <w:widowControl/>
              <w:jc w:val="center"/>
              <w:rPr>
                <w:rFonts w:ascii="宋体" w:hAnsi="宋体"/>
                <w:kern w:val="0"/>
                <w:sz w:val="18"/>
              </w:rPr>
            </w:pPr>
            <w:r>
              <w:rPr>
                <w:rFonts w:hint="eastAsia" w:ascii="宋体" w:hAnsi="宋体"/>
                <w:kern w:val="0"/>
                <w:sz w:val="18"/>
              </w:rPr>
              <w:t>现状年2009年</w:t>
            </w:r>
          </w:p>
        </w:tc>
        <w:tc>
          <w:tcPr>
            <w:tcW w:w="2162" w:type="dxa"/>
            <w:gridSpan w:val="2"/>
            <w:tcBorders>
              <w:top w:val="single" w:color="auto" w:sz="4" w:space="0"/>
              <w:left w:val="nil"/>
              <w:bottom w:val="single" w:color="auto" w:sz="4" w:space="0"/>
              <w:right w:val="single" w:color="000000" w:sz="4" w:space="0"/>
            </w:tcBorders>
            <w:noWrap w:val="0"/>
            <w:vAlign w:val="center"/>
          </w:tcPr>
          <w:p w14:paraId="3E7A3BD2">
            <w:pPr>
              <w:widowControl/>
              <w:jc w:val="center"/>
              <w:rPr>
                <w:rFonts w:ascii="宋体" w:hAnsi="宋体"/>
                <w:kern w:val="0"/>
                <w:sz w:val="18"/>
              </w:rPr>
            </w:pPr>
            <w:r>
              <w:rPr>
                <w:rFonts w:hint="eastAsia" w:ascii="宋体" w:hAnsi="宋体"/>
                <w:kern w:val="0"/>
                <w:sz w:val="18"/>
              </w:rPr>
              <w:t>设计水平年2015年</w:t>
            </w:r>
          </w:p>
        </w:tc>
        <w:tc>
          <w:tcPr>
            <w:tcW w:w="2153" w:type="dxa"/>
            <w:gridSpan w:val="2"/>
            <w:tcBorders>
              <w:top w:val="single" w:color="auto" w:sz="4" w:space="0"/>
              <w:left w:val="nil"/>
              <w:bottom w:val="single" w:color="auto" w:sz="4" w:space="0"/>
              <w:right w:val="single" w:color="auto" w:sz="4" w:space="0"/>
            </w:tcBorders>
            <w:noWrap w:val="0"/>
            <w:vAlign w:val="center"/>
          </w:tcPr>
          <w:p w14:paraId="04E77100">
            <w:pPr>
              <w:widowControl/>
              <w:jc w:val="center"/>
              <w:rPr>
                <w:rFonts w:ascii="宋体" w:hAnsi="宋体"/>
                <w:kern w:val="0"/>
                <w:sz w:val="18"/>
              </w:rPr>
            </w:pPr>
            <w:r>
              <w:rPr>
                <w:rFonts w:hint="eastAsia" w:ascii="宋体" w:hAnsi="宋体"/>
                <w:kern w:val="0"/>
                <w:sz w:val="18"/>
              </w:rPr>
              <w:t>设计水平年2020年</w:t>
            </w:r>
          </w:p>
        </w:tc>
      </w:tr>
      <w:tr w14:paraId="0775A48E">
        <w:tblPrEx>
          <w:tblCellMar>
            <w:top w:w="0" w:type="dxa"/>
            <w:left w:w="108" w:type="dxa"/>
            <w:bottom w:w="0" w:type="dxa"/>
            <w:right w:w="108" w:type="dxa"/>
          </w:tblCellMar>
        </w:tblPrEx>
        <w:trPr>
          <w:wBefore w:w="0" w:type="auto"/>
          <w:trHeight w:val="264" w:hRule="exact"/>
        </w:trPr>
        <w:tc>
          <w:tcPr>
            <w:tcW w:w="2187" w:type="dxa"/>
            <w:gridSpan w:val="2"/>
            <w:vMerge w:val="restart"/>
            <w:tcBorders>
              <w:top w:val="nil"/>
              <w:left w:val="single" w:color="auto" w:sz="4" w:space="0"/>
              <w:right w:val="single" w:color="auto" w:sz="4" w:space="0"/>
            </w:tcBorders>
            <w:noWrap w:val="0"/>
            <w:vAlign w:val="center"/>
          </w:tcPr>
          <w:p w14:paraId="4E44BFD5">
            <w:pPr>
              <w:jc w:val="center"/>
              <w:rPr>
                <w:rFonts w:ascii="宋体" w:hAnsi="宋体"/>
                <w:kern w:val="0"/>
                <w:sz w:val="18"/>
              </w:rPr>
            </w:pPr>
            <w:r>
              <w:rPr>
                <w:rFonts w:hint="eastAsia" w:ascii="宋体" w:hAnsi="宋体"/>
                <w:kern w:val="0"/>
                <w:sz w:val="18"/>
              </w:rPr>
              <w:t>分项　　　</w:t>
            </w:r>
          </w:p>
        </w:tc>
        <w:tc>
          <w:tcPr>
            <w:tcW w:w="984" w:type="dxa"/>
            <w:tcBorders>
              <w:top w:val="nil"/>
              <w:left w:val="single" w:color="auto" w:sz="4" w:space="0"/>
              <w:bottom w:val="nil"/>
              <w:right w:val="nil"/>
            </w:tcBorders>
            <w:noWrap w:val="0"/>
            <w:vAlign w:val="center"/>
          </w:tcPr>
          <w:p w14:paraId="46E7A29C">
            <w:pPr>
              <w:widowControl/>
              <w:jc w:val="center"/>
              <w:rPr>
                <w:rFonts w:ascii="宋体" w:hAnsi="宋体"/>
                <w:kern w:val="0"/>
                <w:sz w:val="18"/>
              </w:rPr>
            </w:pPr>
            <w:r>
              <w:rPr>
                <w:rFonts w:hint="eastAsia" w:ascii="宋体" w:hAnsi="宋体"/>
                <w:kern w:val="0"/>
                <w:sz w:val="18"/>
              </w:rPr>
              <w:t>面积</w:t>
            </w:r>
          </w:p>
        </w:tc>
        <w:tc>
          <w:tcPr>
            <w:tcW w:w="1178" w:type="dxa"/>
            <w:vMerge w:val="restart"/>
            <w:tcBorders>
              <w:top w:val="nil"/>
              <w:left w:val="single" w:color="auto" w:sz="4" w:space="0"/>
              <w:bottom w:val="single" w:color="000000" w:sz="4" w:space="0"/>
              <w:right w:val="single" w:color="auto" w:sz="4" w:space="0"/>
            </w:tcBorders>
            <w:noWrap w:val="0"/>
            <w:vAlign w:val="center"/>
          </w:tcPr>
          <w:p w14:paraId="1B200CF2">
            <w:pPr>
              <w:widowControl/>
              <w:jc w:val="center"/>
              <w:rPr>
                <w:rFonts w:ascii="宋体" w:hAnsi="宋体"/>
                <w:kern w:val="0"/>
                <w:sz w:val="18"/>
              </w:rPr>
            </w:pPr>
            <w:r>
              <w:rPr>
                <w:rFonts w:hint="eastAsia" w:ascii="宋体" w:hAnsi="宋体"/>
                <w:kern w:val="0"/>
                <w:sz w:val="18"/>
              </w:rPr>
              <w:t>占灌溉面积比例%</w:t>
            </w:r>
          </w:p>
        </w:tc>
        <w:tc>
          <w:tcPr>
            <w:tcW w:w="984" w:type="dxa"/>
            <w:tcBorders>
              <w:top w:val="nil"/>
              <w:left w:val="nil"/>
              <w:bottom w:val="nil"/>
              <w:right w:val="nil"/>
            </w:tcBorders>
            <w:noWrap w:val="0"/>
            <w:vAlign w:val="center"/>
          </w:tcPr>
          <w:p w14:paraId="2B676E39">
            <w:pPr>
              <w:widowControl/>
              <w:jc w:val="center"/>
              <w:rPr>
                <w:rFonts w:ascii="宋体" w:hAnsi="宋体"/>
                <w:kern w:val="0"/>
                <w:sz w:val="18"/>
              </w:rPr>
            </w:pPr>
            <w:r>
              <w:rPr>
                <w:rFonts w:hint="eastAsia" w:ascii="宋体" w:hAnsi="宋体"/>
                <w:kern w:val="0"/>
                <w:sz w:val="18"/>
              </w:rPr>
              <w:t>面积</w:t>
            </w:r>
          </w:p>
        </w:tc>
        <w:tc>
          <w:tcPr>
            <w:tcW w:w="1178" w:type="dxa"/>
            <w:vMerge w:val="restart"/>
            <w:tcBorders>
              <w:top w:val="nil"/>
              <w:left w:val="single" w:color="auto" w:sz="4" w:space="0"/>
              <w:bottom w:val="single" w:color="000000" w:sz="4" w:space="0"/>
              <w:right w:val="single" w:color="auto" w:sz="4" w:space="0"/>
            </w:tcBorders>
            <w:noWrap w:val="0"/>
            <w:vAlign w:val="center"/>
          </w:tcPr>
          <w:p w14:paraId="02256E21">
            <w:pPr>
              <w:widowControl/>
              <w:jc w:val="center"/>
              <w:rPr>
                <w:rFonts w:ascii="宋体" w:hAnsi="宋体"/>
                <w:kern w:val="0"/>
                <w:sz w:val="18"/>
              </w:rPr>
            </w:pPr>
            <w:r>
              <w:rPr>
                <w:rFonts w:hint="eastAsia" w:ascii="宋体" w:hAnsi="宋体"/>
                <w:kern w:val="0"/>
                <w:sz w:val="18"/>
              </w:rPr>
              <w:t>占灌溉面积比例%</w:t>
            </w:r>
          </w:p>
        </w:tc>
        <w:tc>
          <w:tcPr>
            <w:tcW w:w="981" w:type="dxa"/>
            <w:tcBorders>
              <w:top w:val="nil"/>
              <w:left w:val="nil"/>
              <w:bottom w:val="nil"/>
              <w:right w:val="nil"/>
            </w:tcBorders>
            <w:noWrap w:val="0"/>
            <w:vAlign w:val="center"/>
          </w:tcPr>
          <w:p w14:paraId="2C9F7F16">
            <w:pPr>
              <w:widowControl/>
              <w:jc w:val="center"/>
              <w:rPr>
                <w:rFonts w:ascii="宋体" w:hAnsi="宋体"/>
                <w:kern w:val="0"/>
                <w:sz w:val="18"/>
              </w:rPr>
            </w:pPr>
            <w:r>
              <w:rPr>
                <w:rFonts w:hint="eastAsia" w:ascii="宋体" w:hAnsi="宋体"/>
                <w:kern w:val="0"/>
                <w:sz w:val="18"/>
              </w:rPr>
              <w:t>面积</w:t>
            </w:r>
          </w:p>
        </w:tc>
        <w:tc>
          <w:tcPr>
            <w:tcW w:w="1172" w:type="dxa"/>
            <w:vMerge w:val="restart"/>
            <w:tcBorders>
              <w:top w:val="nil"/>
              <w:left w:val="single" w:color="auto" w:sz="4" w:space="0"/>
              <w:bottom w:val="single" w:color="000000" w:sz="4" w:space="0"/>
              <w:right w:val="single" w:color="auto" w:sz="4" w:space="0"/>
            </w:tcBorders>
            <w:noWrap w:val="0"/>
            <w:vAlign w:val="center"/>
          </w:tcPr>
          <w:p w14:paraId="702EE1A3">
            <w:pPr>
              <w:widowControl/>
              <w:jc w:val="center"/>
              <w:rPr>
                <w:rFonts w:ascii="宋体" w:hAnsi="宋体"/>
                <w:kern w:val="0"/>
                <w:sz w:val="18"/>
              </w:rPr>
            </w:pPr>
            <w:r>
              <w:rPr>
                <w:rFonts w:hint="eastAsia" w:ascii="宋体" w:hAnsi="宋体"/>
                <w:kern w:val="0"/>
                <w:sz w:val="18"/>
              </w:rPr>
              <w:t>占灌溉面积比例%</w:t>
            </w:r>
          </w:p>
        </w:tc>
      </w:tr>
      <w:tr w14:paraId="2EC68F26">
        <w:tblPrEx>
          <w:tblCellMar>
            <w:top w:w="0" w:type="dxa"/>
            <w:left w:w="108" w:type="dxa"/>
            <w:bottom w:w="0" w:type="dxa"/>
            <w:right w:w="108" w:type="dxa"/>
          </w:tblCellMar>
        </w:tblPrEx>
        <w:trPr>
          <w:wBefore w:w="0" w:type="auto"/>
          <w:trHeight w:val="190" w:hRule="exact"/>
        </w:trPr>
        <w:tc>
          <w:tcPr>
            <w:tcW w:w="2187" w:type="dxa"/>
            <w:gridSpan w:val="2"/>
            <w:vMerge w:val="continue"/>
            <w:tcBorders>
              <w:left w:val="single" w:color="auto" w:sz="4" w:space="0"/>
              <w:bottom w:val="single" w:color="auto" w:sz="4" w:space="0"/>
              <w:right w:val="single" w:color="auto" w:sz="4" w:space="0"/>
            </w:tcBorders>
            <w:noWrap w:val="0"/>
            <w:vAlign w:val="center"/>
          </w:tcPr>
          <w:p w14:paraId="12A909A5">
            <w:pPr>
              <w:widowControl/>
              <w:jc w:val="center"/>
              <w:rPr>
                <w:rFonts w:ascii="宋体" w:hAnsi="宋体"/>
                <w:kern w:val="0"/>
                <w:sz w:val="18"/>
              </w:rPr>
            </w:pPr>
          </w:p>
        </w:tc>
        <w:tc>
          <w:tcPr>
            <w:tcW w:w="984" w:type="dxa"/>
            <w:tcBorders>
              <w:top w:val="nil"/>
              <w:left w:val="single" w:color="auto" w:sz="4" w:space="0"/>
              <w:bottom w:val="single" w:color="auto" w:sz="4" w:space="0"/>
              <w:right w:val="nil"/>
            </w:tcBorders>
            <w:noWrap w:val="0"/>
            <w:vAlign w:val="center"/>
          </w:tcPr>
          <w:p w14:paraId="760143F8">
            <w:pPr>
              <w:widowControl/>
              <w:jc w:val="center"/>
              <w:rPr>
                <w:rFonts w:ascii="宋体" w:hAnsi="宋体"/>
                <w:kern w:val="0"/>
                <w:sz w:val="18"/>
              </w:rPr>
            </w:pPr>
            <w:r>
              <w:rPr>
                <w:rFonts w:hint="eastAsia" w:ascii="宋体" w:hAnsi="宋体"/>
                <w:kern w:val="0"/>
                <w:sz w:val="18"/>
              </w:rPr>
              <w:t>(万亩)</w:t>
            </w:r>
          </w:p>
        </w:tc>
        <w:tc>
          <w:tcPr>
            <w:tcW w:w="1178" w:type="dxa"/>
            <w:vMerge w:val="continue"/>
            <w:tcBorders>
              <w:top w:val="nil"/>
              <w:left w:val="single" w:color="auto" w:sz="4" w:space="0"/>
              <w:bottom w:val="single" w:color="000000" w:sz="4" w:space="0"/>
              <w:right w:val="single" w:color="auto" w:sz="4" w:space="0"/>
            </w:tcBorders>
            <w:noWrap w:val="0"/>
            <w:vAlign w:val="center"/>
          </w:tcPr>
          <w:p w14:paraId="5815E191">
            <w:pPr>
              <w:widowControl/>
              <w:jc w:val="left"/>
              <w:rPr>
                <w:rFonts w:ascii="宋体" w:hAnsi="宋体"/>
                <w:kern w:val="0"/>
                <w:sz w:val="18"/>
              </w:rPr>
            </w:pPr>
          </w:p>
        </w:tc>
        <w:tc>
          <w:tcPr>
            <w:tcW w:w="984" w:type="dxa"/>
            <w:tcBorders>
              <w:top w:val="nil"/>
              <w:left w:val="nil"/>
              <w:bottom w:val="single" w:color="auto" w:sz="4" w:space="0"/>
              <w:right w:val="nil"/>
            </w:tcBorders>
            <w:noWrap w:val="0"/>
            <w:vAlign w:val="center"/>
          </w:tcPr>
          <w:p w14:paraId="4A5E4AC3">
            <w:pPr>
              <w:widowControl/>
              <w:jc w:val="center"/>
              <w:rPr>
                <w:rFonts w:ascii="宋体" w:hAnsi="宋体"/>
                <w:kern w:val="0"/>
                <w:sz w:val="18"/>
              </w:rPr>
            </w:pPr>
            <w:r>
              <w:rPr>
                <w:rFonts w:hint="eastAsia" w:ascii="宋体" w:hAnsi="宋体"/>
                <w:kern w:val="0"/>
                <w:sz w:val="18"/>
              </w:rPr>
              <w:t>(万亩)</w:t>
            </w:r>
          </w:p>
        </w:tc>
        <w:tc>
          <w:tcPr>
            <w:tcW w:w="1178" w:type="dxa"/>
            <w:vMerge w:val="continue"/>
            <w:tcBorders>
              <w:top w:val="nil"/>
              <w:left w:val="single" w:color="auto" w:sz="4" w:space="0"/>
              <w:bottom w:val="single" w:color="000000" w:sz="4" w:space="0"/>
              <w:right w:val="single" w:color="auto" w:sz="4" w:space="0"/>
            </w:tcBorders>
            <w:noWrap w:val="0"/>
            <w:vAlign w:val="center"/>
          </w:tcPr>
          <w:p w14:paraId="3AC38D55">
            <w:pPr>
              <w:widowControl/>
              <w:jc w:val="left"/>
              <w:rPr>
                <w:rFonts w:ascii="宋体" w:hAnsi="宋体"/>
                <w:kern w:val="0"/>
                <w:sz w:val="18"/>
              </w:rPr>
            </w:pPr>
          </w:p>
        </w:tc>
        <w:tc>
          <w:tcPr>
            <w:tcW w:w="981" w:type="dxa"/>
            <w:tcBorders>
              <w:top w:val="nil"/>
              <w:left w:val="nil"/>
              <w:bottom w:val="single" w:color="auto" w:sz="4" w:space="0"/>
              <w:right w:val="nil"/>
            </w:tcBorders>
            <w:noWrap w:val="0"/>
            <w:vAlign w:val="center"/>
          </w:tcPr>
          <w:p w14:paraId="6039B451">
            <w:pPr>
              <w:widowControl/>
              <w:jc w:val="center"/>
              <w:rPr>
                <w:rFonts w:ascii="宋体" w:hAnsi="宋体"/>
                <w:kern w:val="0"/>
                <w:sz w:val="18"/>
              </w:rPr>
            </w:pPr>
            <w:r>
              <w:rPr>
                <w:rFonts w:hint="eastAsia" w:ascii="宋体" w:hAnsi="宋体"/>
                <w:kern w:val="0"/>
                <w:sz w:val="18"/>
              </w:rPr>
              <w:t>(万亩)</w:t>
            </w:r>
          </w:p>
        </w:tc>
        <w:tc>
          <w:tcPr>
            <w:tcW w:w="1172" w:type="dxa"/>
            <w:vMerge w:val="continue"/>
            <w:tcBorders>
              <w:top w:val="nil"/>
              <w:left w:val="single" w:color="auto" w:sz="4" w:space="0"/>
              <w:bottom w:val="single" w:color="000000" w:sz="4" w:space="0"/>
              <w:right w:val="single" w:color="auto" w:sz="4" w:space="0"/>
            </w:tcBorders>
            <w:noWrap w:val="0"/>
            <w:vAlign w:val="center"/>
          </w:tcPr>
          <w:p w14:paraId="52E74D99">
            <w:pPr>
              <w:widowControl/>
              <w:jc w:val="left"/>
              <w:rPr>
                <w:rFonts w:ascii="宋体" w:hAnsi="宋体"/>
                <w:kern w:val="0"/>
                <w:sz w:val="18"/>
              </w:rPr>
            </w:pPr>
          </w:p>
        </w:tc>
      </w:tr>
      <w:tr w14:paraId="77294C10">
        <w:tblPrEx>
          <w:tblCellMar>
            <w:top w:w="0" w:type="dxa"/>
            <w:left w:w="108" w:type="dxa"/>
            <w:bottom w:w="0" w:type="dxa"/>
            <w:right w:w="108" w:type="dxa"/>
          </w:tblCellMar>
        </w:tblPrEx>
        <w:trPr>
          <w:wBefore w:w="0" w:type="auto"/>
          <w:trHeight w:val="264" w:hRule="exact"/>
        </w:trPr>
        <w:tc>
          <w:tcPr>
            <w:tcW w:w="2187" w:type="dxa"/>
            <w:gridSpan w:val="2"/>
            <w:tcBorders>
              <w:top w:val="nil"/>
              <w:left w:val="single" w:color="auto" w:sz="4" w:space="0"/>
              <w:bottom w:val="single" w:color="auto" w:sz="4" w:space="0"/>
              <w:right w:val="single" w:color="auto" w:sz="4" w:space="0"/>
            </w:tcBorders>
            <w:noWrap w:val="0"/>
            <w:vAlign w:val="center"/>
          </w:tcPr>
          <w:p w14:paraId="2A9F5DD0">
            <w:pPr>
              <w:widowControl/>
              <w:jc w:val="center"/>
              <w:rPr>
                <w:rFonts w:ascii="宋体" w:hAnsi="宋体"/>
                <w:kern w:val="0"/>
                <w:sz w:val="18"/>
              </w:rPr>
            </w:pPr>
            <w:r>
              <w:rPr>
                <w:rFonts w:hint="eastAsia" w:ascii="宋体" w:hAnsi="宋体"/>
                <w:kern w:val="0"/>
                <w:sz w:val="18"/>
              </w:rPr>
              <w:t>一、农业小计</w:t>
            </w:r>
          </w:p>
        </w:tc>
        <w:tc>
          <w:tcPr>
            <w:tcW w:w="984" w:type="dxa"/>
            <w:tcBorders>
              <w:top w:val="nil"/>
              <w:left w:val="nil"/>
              <w:bottom w:val="single" w:color="auto" w:sz="4" w:space="0"/>
              <w:right w:val="single" w:color="auto" w:sz="4" w:space="0"/>
            </w:tcBorders>
            <w:noWrap w:val="0"/>
            <w:vAlign w:val="center"/>
          </w:tcPr>
          <w:p w14:paraId="2ABE2B85">
            <w:pPr>
              <w:widowControl/>
              <w:jc w:val="center"/>
              <w:rPr>
                <w:rFonts w:ascii="宋体" w:hAnsi="宋体"/>
                <w:kern w:val="0"/>
                <w:sz w:val="18"/>
              </w:rPr>
            </w:pPr>
            <w:r>
              <w:rPr>
                <w:rFonts w:hint="eastAsia" w:ascii="宋体" w:hAnsi="宋体"/>
                <w:kern w:val="0"/>
                <w:sz w:val="18"/>
              </w:rPr>
              <w:t xml:space="preserve">40.97 </w:t>
            </w:r>
          </w:p>
        </w:tc>
        <w:tc>
          <w:tcPr>
            <w:tcW w:w="1178" w:type="dxa"/>
            <w:tcBorders>
              <w:top w:val="nil"/>
              <w:left w:val="nil"/>
              <w:bottom w:val="single" w:color="auto" w:sz="4" w:space="0"/>
              <w:right w:val="single" w:color="auto" w:sz="4" w:space="0"/>
            </w:tcBorders>
            <w:noWrap w:val="0"/>
            <w:vAlign w:val="center"/>
          </w:tcPr>
          <w:p w14:paraId="6D1F891F">
            <w:pPr>
              <w:widowControl/>
              <w:jc w:val="center"/>
              <w:rPr>
                <w:rFonts w:ascii="宋体" w:hAnsi="宋体"/>
                <w:kern w:val="0"/>
                <w:sz w:val="18"/>
              </w:rPr>
            </w:pPr>
            <w:r>
              <w:rPr>
                <w:rFonts w:hint="eastAsia" w:ascii="宋体" w:hAnsi="宋体"/>
                <w:kern w:val="0"/>
                <w:sz w:val="18"/>
              </w:rPr>
              <w:t xml:space="preserve">85.00 </w:t>
            </w:r>
          </w:p>
        </w:tc>
        <w:tc>
          <w:tcPr>
            <w:tcW w:w="984" w:type="dxa"/>
            <w:tcBorders>
              <w:top w:val="nil"/>
              <w:left w:val="nil"/>
              <w:bottom w:val="single" w:color="auto" w:sz="4" w:space="0"/>
              <w:right w:val="single" w:color="auto" w:sz="4" w:space="0"/>
            </w:tcBorders>
            <w:noWrap w:val="0"/>
            <w:vAlign w:val="center"/>
          </w:tcPr>
          <w:p w14:paraId="7D0227CA">
            <w:pPr>
              <w:widowControl/>
              <w:jc w:val="center"/>
              <w:rPr>
                <w:rFonts w:ascii="宋体" w:hAnsi="宋体"/>
                <w:kern w:val="0"/>
                <w:sz w:val="18"/>
              </w:rPr>
            </w:pPr>
            <w:r>
              <w:rPr>
                <w:rFonts w:hint="eastAsia" w:ascii="宋体" w:hAnsi="宋体"/>
                <w:kern w:val="0"/>
                <w:sz w:val="18"/>
              </w:rPr>
              <w:t xml:space="preserve">39.38 </w:t>
            </w:r>
          </w:p>
        </w:tc>
        <w:tc>
          <w:tcPr>
            <w:tcW w:w="1178" w:type="dxa"/>
            <w:tcBorders>
              <w:top w:val="nil"/>
              <w:left w:val="nil"/>
              <w:bottom w:val="single" w:color="auto" w:sz="4" w:space="0"/>
              <w:right w:val="single" w:color="auto" w:sz="4" w:space="0"/>
            </w:tcBorders>
            <w:noWrap w:val="0"/>
            <w:vAlign w:val="center"/>
          </w:tcPr>
          <w:p w14:paraId="098D6D09">
            <w:pPr>
              <w:widowControl/>
              <w:jc w:val="center"/>
              <w:rPr>
                <w:rFonts w:ascii="宋体" w:hAnsi="宋体"/>
                <w:kern w:val="0"/>
                <w:sz w:val="18"/>
              </w:rPr>
            </w:pPr>
            <w:r>
              <w:rPr>
                <w:rFonts w:hint="eastAsia" w:ascii="宋体" w:hAnsi="宋体"/>
                <w:kern w:val="0"/>
                <w:sz w:val="18"/>
              </w:rPr>
              <w:t xml:space="preserve">85.00 </w:t>
            </w:r>
          </w:p>
        </w:tc>
        <w:tc>
          <w:tcPr>
            <w:tcW w:w="981" w:type="dxa"/>
            <w:tcBorders>
              <w:top w:val="nil"/>
              <w:left w:val="nil"/>
              <w:bottom w:val="single" w:color="auto" w:sz="4" w:space="0"/>
              <w:right w:val="single" w:color="auto" w:sz="4" w:space="0"/>
            </w:tcBorders>
            <w:noWrap w:val="0"/>
            <w:vAlign w:val="center"/>
          </w:tcPr>
          <w:p w14:paraId="04D89089">
            <w:pPr>
              <w:widowControl/>
              <w:jc w:val="center"/>
              <w:rPr>
                <w:rFonts w:ascii="宋体" w:hAnsi="宋体"/>
                <w:kern w:val="0"/>
                <w:sz w:val="18"/>
              </w:rPr>
            </w:pPr>
            <w:r>
              <w:rPr>
                <w:rFonts w:hint="eastAsia" w:ascii="宋体" w:hAnsi="宋体"/>
                <w:kern w:val="0"/>
                <w:sz w:val="18"/>
              </w:rPr>
              <w:t xml:space="preserve">38.03 </w:t>
            </w:r>
          </w:p>
        </w:tc>
        <w:tc>
          <w:tcPr>
            <w:tcW w:w="1172" w:type="dxa"/>
            <w:tcBorders>
              <w:top w:val="nil"/>
              <w:left w:val="nil"/>
              <w:bottom w:val="single" w:color="auto" w:sz="4" w:space="0"/>
              <w:right w:val="single" w:color="auto" w:sz="4" w:space="0"/>
            </w:tcBorders>
            <w:noWrap w:val="0"/>
            <w:vAlign w:val="center"/>
          </w:tcPr>
          <w:p w14:paraId="342F340E">
            <w:pPr>
              <w:widowControl/>
              <w:jc w:val="center"/>
              <w:rPr>
                <w:rFonts w:ascii="宋体" w:hAnsi="宋体"/>
                <w:kern w:val="0"/>
                <w:sz w:val="18"/>
              </w:rPr>
            </w:pPr>
            <w:r>
              <w:rPr>
                <w:rFonts w:hint="eastAsia" w:ascii="宋体" w:hAnsi="宋体"/>
                <w:kern w:val="0"/>
                <w:sz w:val="18"/>
              </w:rPr>
              <w:t xml:space="preserve">85.00 </w:t>
            </w:r>
          </w:p>
        </w:tc>
      </w:tr>
      <w:tr w14:paraId="0BD03295">
        <w:tblPrEx>
          <w:tblCellMar>
            <w:top w:w="0" w:type="dxa"/>
            <w:left w:w="108" w:type="dxa"/>
            <w:bottom w:w="0" w:type="dxa"/>
            <w:right w:w="108" w:type="dxa"/>
          </w:tblCellMar>
        </w:tblPrEx>
        <w:trPr>
          <w:wBefore w:w="0" w:type="auto"/>
          <w:trHeight w:val="264" w:hRule="exact"/>
        </w:trPr>
        <w:tc>
          <w:tcPr>
            <w:tcW w:w="1090" w:type="dxa"/>
            <w:vMerge w:val="restart"/>
            <w:tcBorders>
              <w:top w:val="nil"/>
              <w:left w:val="single" w:color="auto" w:sz="4" w:space="0"/>
              <w:bottom w:val="single" w:color="auto" w:sz="4" w:space="0"/>
              <w:right w:val="single" w:color="auto" w:sz="4" w:space="0"/>
            </w:tcBorders>
            <w:noWrap w:val="0"/>
            <w:vAlign w:val="center"/>
          </w:tcPr>
          <w:p w14:paraId="75AED69B">
            <w:pPr>
              <w:widowControl/>
              <w:jc w:val="center"/>
              <w:rPr>
                <w:rFonts w:ascii="宋体" w:hAnsi="宋体"/>
                <w:kern w:val="0"/>
                <w:sz w:val="18"/>
              </w:rPr>
            </w:pPr>
            <w:r>
              <w:rPr>
                <w:rFonts w:hint="eastAsia" w:ascii="宋体" w:hAnsi="宋体"/>
                <w:kern w:val="0"/>
                <w:sz w:val="18"/>
              </w:rPr>
              <w:t>粮食类</w:t>
            </w:r>
          </w:p>
        </w:tc>
        <w:tc>
          <w:tcPr>
            <w:tcW w:w="1097" w:type="dxa"/>
            <w:tcBorders>
              <w:top w:val="nil"/>
              <w:left w:val="nil"/>
              <w:bottom w:val="single" w:color="auto" w:sz="4" w:space="0"/>
              <w:right w:val="single" w:color="auto" w:sz="4" w:space="0"/>
            </w:tcBorders>
            <w:noWrap w:val="0"/>
            <w:vAlign w:val="center"/>
          </w:tcPr>
          <w:p w14:paraId="7DDE126A">
            <w:pPr>
              <w:widowControl/>
              <w:jc w:val="center"/>
              <w:rPr>
                <w:rFonts w:ascii="宋体" w:hAnsi="宋体"/>
                <w:kern w:val="0"/>
                <w:sz w:val="18"/>
              </w:rPr>
            </w:pPr>
            <w:r>
              <w:rPr>
                <w:rFonts w:hint="eastAsia" w:ascii="宋体" w:hAnsi="宋体"/>
                <w:kern w:val="0"/>
                <w:sz w:val="18"/>
              </w:rPr>
              <w:t>春麦</w:t>
            </w:r>
          </w:p>
        </w:tc>
        <w:tc>
          <w:tcPr>
            <w:tcW w:w="984" w:type="dxa"/>
            <w:tcBorders>
              <w:top w:val="nil"/>
              <w:left w:val="nil"/>
              <w:bottom w:val="single" w:color="auto" w:sz="4" w:space="0"/>
              <w:right w:val="single" w:color="auto" w:sz="4" w:space="0"/>
            </w:tcBorders>
            <w:noWrap w:val="0"/>
            <w:vAlign w:val="center"/>
          </w:tcPr>
          <w:p w14:paraId="46B49A2A">
            <w:pPr>
              <w:widowControl/>
              <w:jc w:val="center"/>
              <w:rPr>
                <w:rFonts w:ascii="宋体" w:hAnsi="宋体"/>
                <w:kern w:val="0"/>
                <w:sz w:val="18"/>
              </w:rPr>
            </w:pPr>
            <w:r>
              <w:rPr>
                <w:rFonts w:hint="eastAsia" w:ascii="宋体" w:hAnsi="宋体"/>
                <w:kern w:val="0"/>
                <w:sz w:val="18"/>
              </w:rPr>
              <w:t xml:space="preserve">10.53 </w:t>
            </w:r>
          </w:p>
        </w:tc>
        <w:tc>
          <w:tcPr>
            <w:tcW w:w="1178" w:type="dxa"/>
            <w:tcBorders>
              <w:top w:val="nil"/>
              <w:left w:val="nil"/>
              <w:bottom w:val="single" w:color="auto" w:sz="4" w:space="0"/>
              <w:right w:val="single" w:color="auto" w:sz="4" w:space="0"/>
            </w:tcBorders>
            <w:noWrap w:val="0"/>
            <w:vAlign w:val="center"/>
          </w:tcPr>
          <w:p w14:paraId="5B782F81">
            <w:pPr>
              <w:widowControl/>
              <w:jc w:val="center"/>
              <w:rPr>
                <w:rFonts w:ascii="宋体" w:hAnsi="宋体"/>
                <w:kern w:val="0"/>
                <w:sz w:val="18"/>
              </w:rPr>
            </w:pPr>
            <w:r>
              <w:rPr>
                <w:rFonts w:hint="eastAsia" w:ascii="宋体" w:hAnsi="宋体"/>
                <w:kern w:val="0"/>
                <w:sz w:val="18"/>
              </w:rPr>
              <w:t xml:space="preserve">21.05 </w:t>
            </w:r>
          </w:p>
        </w:tc>
        <w:tc>
          <w:tcPr>
            <w:tcW w:w="984" w:type="dxa"/>
            <w:tcBorders>
              <w:top w:val="nil"/>
              <w:left w:val="nil"/>
              <w:bottom w:val="single" w:color="auto" w:sz="4" w:space="0"/>
              <w:right w:val="single" w:color="auto" w:sz="4" w:space="0"/>
            </w:tcBorders>
            <w:noWrap w:val="0"/>
            <w:vAlign w:val="center"/>
          </w:tcPr>
          <w:p w14:paraId="273BAEA8">
            <w:pPr>
              <w:widowControl/>
              <w:jc w:val="center"/>
              <w:rPr>
                <w:rFonts w:ascii="宋体" w:hAnsi="宋体"/>
                <w:kern w:val="0"/>
                <w:sz w:val="18"/>
              </w:rPr>
            </w:pPr>
            <w:r>
              <w:rPr>
                <w:rFonts w:hint="eastAsia" w:ascii="宋体" w:hAnsi="宋体"/>
                <w:kern w:val="0"/>
                <w:sz w:val="18"/>
              </w:rPr>
              <w:t xml:space="preserve">5.58 </w:t>
            </w:r>
          </w:p>
        </w:tc>
        <w:tc>
          <w:tcPr>
            <w:tcW w:w="1178" w:type="dxa"/>
            <w:tcBorders>
              <w:top w:val="nil"/>
              <w:left w:val="nil"/>
              <w:bottom w:val="single" w:color="auto" w:sz="4" w:space="0"/>
              <w:right w:val="single" w:color="auto" w:sz="4" w:space="0"/>
            </w:tcBorders>
            <w:noWrap w:val="0"/>
            <w:vAlign w:val="center"/>
          </w:tcPr>
          <w:p w14:paraId="288C9410">
            <w:pPr>
              <w:widowControl/>
              <w:jc w:val="center"/>
              <w:rPr>
                <w:rFonts w:ascii="宋体" w:hAnsi="宋体"/>
                <w:kern w:val="0"/>
                <w:sz w:val="18"/>
              </w:rPr>
            </w:pPr>
            <w:r>
              <w:rPr>
                <w:rFonts w:hint="eastAsia" w:ascii="宋体" w:hAnsi="宋体"/>
                <w:kern w:val="0"/>
                <w:sz w:val="18"/>
              </w:rPr>
              <w:t xml:space="preserve">11.15 </w:t>
            </w:r>
          </w:p>
        </w:tc>
        <w:tc>
          <w:tcPr>
            <w:tcW w:w="981" w:type="dxa"/>
            <w:tcBorders>
              <w:top w:val="nil"/>
              <w:left w:val="nil"/>
              <w:bottom w:val="single" w:color="auto" w:sz="4" w:space="0"/>
              <w:right w:val="single" w:color="auto" w:sz="4" w:space="0"/>
            </w:tcBorders>
            <w:noWrap w:val="0"/>
            <w:vAlign w:val="center"/>
          </w:tcPr>
          <w:p w14:paraId="7FE22ACB">
            <w:pPr>
              <w:widowControl/>
              <w:jc w:val="center"/>
              <w:rPr>
                <w:rFonts w:ascii="宋体" w:hAnsi="宋体"/>
                <w:kern w:val="0"/>
                <w:sz w:val="18"/>
              </w:rPr>
            </w:pPr>
            <w:r>
              <w:rPr>
                <w:rFonts w:hint="eastAsia" w:ascii="宋体" w:hAnsi="宋体"/>
                <w:kern w:val="0"/>
                <w:sz w:val="18"/>
              </w:rPr>
              <w:t xml:space="preserve">4.24 </w:t>
            </w:r>
          </w:p>
        </w:tc>
        <w:tc>
          <w:tcPr>
            <w:tcW w:w="1172" w:type="dxa"/>
            <w:tcBorders>
              <w:top w:val="nil"/>
              <w:left w:val="nil"/>
              <w:bottom w:val="single" w:color="auto" w:sz="4" w:space="0"/>
              <w:right w:val="single" w:color="auto" w:sz="4" w:space="0"/>
            </w:tcBorders>
            <w:noWrap w:val="0"/>
            <w:vAlign w:val="center"/>
          </w:tcPr>
          <w:p w14:paraId="535558BB">
            <w:pPr>
              <w:widowControl/>
              <w:jc w:val="center"/>
              <w:rPr>
                <w:rFonts w:ascii="宋体" w:hAnsi="宋体"/>
                <w:kern w:val="0"/>
                <w:sz w:val="18"/>
              </w:rPr>
            </w:pPr>
            <w:r>
              <w:rPr>
                <w:rFonts w:hint="eastAsia" w:ascii="宋体" w:hAnsi="宋体"/>
                <w:kern w:val="0"/>
                <w:sz w:val="18"/>
              </w:rPr>
              <w:t xml:space="preserve">8.38 </w:t>
            </w:r>
          </w:p>
        </w:tc>
      </w:tr>
      <w:tr w14:paraId="26BD8B0E">
        <w:tblPrEx>
          <w:tblCellMar>
            <w:top w:w="0" w:type="dxa"/>
            <w:left w:w="108" w:type="dxa"/>
            <w:bottom w:w="0" w:type="dxa"/>
            <w:right w:w="108" w:type="dxa"/>
          </w:tblCellMar>
        </w:tblPrEx>
        <w:trPr>
          <w:wBefore w:w="0" w:type="auto"/>
          <w:trHeight w:val="264" w:hRule="exact"/>
        </w:trPr>
        <w:tc>
          <w:tcPr>
            <w:tcW w:w="1090" w:type="dxa"/>
            <w:vMerge w:val="continue"/>
            <w:tcBorders>
              <w:top w:val="nil"/>
              <w:left w:val="single" w:color="auto" w:sz="4" w:space="0"/>
              <w:bottom w:val="single" w:color="auto" w:sz="4" w:space="0"/>
              <w:right w:val="single" w:color="auto" w:sz="4" w:space="0"/>
            </w:tcBorders>
            <w:noWrap w:val="0"/>
            <w:vAlign w:val="center"/>
          </w:tcPr>
          <w:p w14:paraId="507FBB43">
            <w:pPr>
              <w:widowControl/>
              <w:jc w:val="left"/>
              <w:rPr>
                <w:rFonts w:ascii="宋体" w:hAnsi="宋体"/>
                <w:kern w:val="0"/>
                <w:sz w:val="18"/>
              </w:rPr>
            </w:pPr>
          </w:p>
        </w:tc>
        <w:tc>
          <w:tcPr>
            <w:tcW w:w="1097" w:type="dxa"/>
            <w:tcBorders>
              <w:top w:val="nil"/>
              <w:left w:val="nil"/>
              <w:bottom w:val="single" w:color="auto" w:sz="4" w:space="0"/>
              <w:right w:val="single" w:color="auto" w:sz="4" w:space="0"/>
            </w:tcBorders>
            <w:noWrap w:val="0"/>
            <w:vAlign w:val="center"/>
          </w:tcPr>
          <w:p w14:paraId="3D360CD1">
            <w:pPr>
              <w:widowControl/>
              <w:jc w:val="center"/>
              <w:rPr>
                <w:rFonts w:ascii="宋体" w:hAnsi="宋体"/>
                <w:kern w:val="0"/>
                <w:sz w:val="18"/>
              </w:rPr>
            </w:pPr>
            <w:r>
              <w:rPr>
                <w:rFonts w:hint="eastAsia" w:ascii="宋体" w:hAnsi="宋体"/>
                <w:kern w:val="0"/>
                <w:sz w:val="18"/>
              </w:rPr>
              <w:t>冬麦</w:t>
            </w:r>
          </w:p>
        </w:tc>
        <w:tc>
          <w:tcPr>
            <w:tcW w:w="984" w:type="dxa"/>
            <w:tcBorders>
              <w:top w:val="nil"/>
              <w:left w:val="nil"/>
              <w:bottom w:val="single" w:color="auto" w:sz="4" w:space="0"/>
              <w:right w:val="single" w:color="auto" w:sz="4" w:space="0"/>
            </w:tcBorders>
            <w:noWrap w:val="0"/>
            <w:vAlign w:val="center"/>
          </w:tcPr>
          <w:p w14:paraId="490FD565">
            <w:pPr>
              <w:widowControl/>
              <w:jc w:val="center"/>
              <w:rPr>
                <w:rFonts w:ascii="宋体" w:hAnsi="宋体"/>
                <w:kern w:val="0"/>
                <w:sz w:val="18"/>
              </w:rPr>
            </w:pPr>
            <w:r>
              <w:rPr>
                <w:rFonts w:hint="eastAsia" w:ascii="宋体" w:hAnsi="宋体"/>
                <w:kern w:val="0"/>
                <w:sz w:val="18"/>
              </w:rPr>
              <w:t xml:space="preserve">3.46 </w:t>
            </w:r>
          </w:p>
        </w:tc>
        <w:tc>
          <w:tcPr>
            <w:tcW w:w="1178" w:type="dxa"/>
            <w:tcBorders>
              <w:top w:val="nil"/>
              <w:left w:val="nil"/>
              <w:bottom w:val="single" w:color="auto" w:sz="4" w:space="0"/>
              <w:right w:val="single" w:color="auto" w:sz="4" w:space="0"/>
            </w:tcBorders>
            <w:noWrap w:val="0"/>
            <w:vAlign w:val="center"/>
          </w:tcPr>
          <w:p w14:paraId="2BD4399C">
            <w:pPr>
              <w:widowControl/>
              <w:jc w:val="center"/>
              <w:rPr>
                <w:rFonts w:ascii="宋体" w:hAnsi="宋体"/>
                <w:kern w:val="0"/>
                <w:sz w:val="18"/>
              </w:rPr>
            </w:pPr>
            <w:r>
              <w:rPr>
                <w:rFonts w:hint="eastAsia" w:ascii="宋体" w:hAnsi="宋体"/>
                <w:kern w:val="0"/>
                <w:sz w:val="18"/>
              </w:rPr>
              <w:t xml:space="preserve">6.91 </w:t>
            </w:r>
          </w:p>
        </w:tc>
        <w:tc>
          <w:tcPr>
            <w:tcW w:w="984" w:type="dxa"/>
            <w:tcBorders>
              <w:top w:val="nil"/>
              <w:left w:val="nil"/>
              <w:bottom w:val="single" w:color="auto" w:sz="4" w:space="0"/>
              <w:right w:val="single" w:color="auto" w:sz="4" w:space="0"/>
            </w:tcBorders>
            <w:noWrap w:val="0"/>
            <w:vAlign w:val="center"/>
          </w:tcPr>
          <w:p w14:paraId="6940FD12">
            <w:pPr>
              <w:widowControl/>
              <w:jc w:val="center"/>
              <w:rPr>
                <w:rFonts w:ascii="宋体" w:hAnsi="宋体"/>
                <w:kern w:val="0"/>
                <w:sz w:val="18"/>
              </w:rPr>
            </w:pPr>
            <w:r>
              <w:rPr>
                <w:rFonts w:hint="eastAsia" w:ascii="宋体" w:hAnsi="宋体"/>
                <w:kern w:val="0"/>
                <w:sz w:val="18"/>
              </w:rPr>
              <w:t xml:space="preserve">2.64 </w:t>
            </w:r>
          </w:p>
        </w:tc>
        <w:tc>
          <w:tcPr>
            <w:tcW w:w="1178" w:type="dxa"/>
            <w:tcBorders>
              <w:top w:val="nil"/>
              <w:left w:val="nil"/>
              <w:bottom w:val="single" w:color="auto" w:sz="4" w:space="0"/>
              <w:right w:val="single" w:color="auto" w:sz="4" w:space="0"/>
            </w:tcBorders>
            <w:noWrap w:val="0"/>
            <w:vAlign w:val="center"/>
          </w:tcPr>
          <w:p w14:paraId="54886CD8">
            <w:pPr>
              <w:widowControl/>
              <w:jc w:val="center"/>
              <w:rPr>
                <w:rFonts w:ascii="宋体" w:hAnsi="宋体"/>
                <w:kern w:val="0"/>
                <w:sz w:val="18"/>
              </w:rPr>
            </w:pPr>
            <w:r>
              <w:rPr>
                <w:rFonts w:hint="eastAsia" w:ascii="宋体" w:hAnsi="宋体"/>
                <w:kern w:val="0"/>
                <w:sz w:val="18"/>
              </w:rPr>
              <w:t xml:space="preserve">5.28 </w:t>
            </w:r>
          </w:p>
        </w:tc>
        <w:tc>
          <w:tcPr>
            <w:tcW w:w="981" w:type="dxa"/>
            <w:tcBorders>
              <w:top w:val="nil"/>
              <w:left w:val="nil"/>
              <w:bottom w:val="single" w:color="auto" w:sz="4" w:space="0"/>
              <w:right w:val="single" w:color="auto" w:sz="4" w:space="0"/>
            </w:tcBorders>
            <w:noWrap w:val="0"/>
            <w:vAlign w:val="center"/>
          </w:tcPr>
          <w:p w14:paraId="4E5C2D97">
            <w:pPr>
              <w:widowControl/>
              <w:jc w:val="center"/>
              <w:rPr>
                <w:rFonts w:ascii="宋体" w:hAnsi="宋体"/>
                <w:kern w:val="0"/>
                <w:sz w:val="18"/>
              </w:rPr>
            </w:pPr>
            <w:r>
              <w:rPr>
                <w:rFonts w:hint="eastAsia" w:ascii="宋体" w:hAnsi="宋体"/>
                <w:kern w:val="0"/>
                <w:sz w:val="18"/>
              </w:rPr>
              <w:t xml:space="preserve">1.50 </w:t>
            </w:r>
          </w:p>
        </w:tc>
        <w:tc>
          <w:tcPr>
            <w:tcW w:w="1172" w:type="dxa"/>
            <w:tcBorders>
              <w:top w:val="nil"/>
              <w:left w:val="nil"/>
              <w:bottom w:val="single" w:color="auto" w:sz="4" w:space="0"/>
              <w:right w:val="single" w:color="auto" w:sz="4" w:space="0"/>
            </w:tcBorders>
            <w:noWrap w:val="0"/>
            <w:vAlign w:val="center"/>
          </w:tcPr>
          <w:p w14:paraId="38049ADC">
            <w:pPr>
              <w:widowControl/>
              <w:jc w:val="center"/>
              <w:rPr>
                <w:rFonts w:ascii="宋体" w:hAnsi="宋体"/>
                <w:kern w:val="0"/>
                <w:sz w:val="18"/>
              </w:rPr>
            </w:pPr>
            <w:r>
              <w:rPr>
                <w:rFonts w:hint="eastAsia" w:ascii="宋体" w:hAnsi="宋体"/>
                <w:kern w:val="0"/>
                <w:sz w:val="18"/>
              </w:rPr>
              <w:t xml:space="preserve">2.97 </w:t>
            </w:r>
          </w:p>
        </w:tc>
      </w:tr>
      <w:tr w14:paraId="4D8DA8C4">
        <w:tblPrEx>
          <w:tblCellMar>
            <w:top w:w="0" w:type="dxa"/>
            <w:left w:w="108" w:type="dxa"/>
            <w:bottom w:w="0" w:type="dxa"/>
            <w:right w:w="108" w:type="dxa"/>
          </w:tblCellMar>
        </w:tblPrEx>
        <w:trPr>
          <w:wBefore w:w="0" w:type="auto"/>
          <w:trHeight w:val="264" w:hRule="exact"/>
        </w:trPr>
        <w:tc>
          <w:tcPr>
            <w:tcW w:w="1090" w:type="dxa"/>
            <w:vMerge w:val="continue"/>
            <w:tcBorders>
              <w:top w:val="nil"/>
              <w:left w:val="single" w:color="auto" w:sz="4" w:space="0"/>
              <w:bottom w:val="single" w:color="auto" w:sz="4" w:space="0"/>
              <w:right w:val="single" w:color="auto" w:sz="4" w:space="0"/>
            </w:tcBorders>
            <w:noWrap w:val="0"/>
            <w:vAlign w:val="center"/>
          </w:tcPr>
          <w:p w14:paraId="75C076F2">
            <w:pPr>
              <w:widowControl/>
              <w:jc w:val="left"/>
              <w:rPr>
                <w:rFonts w:ascii="宋体" w:hAnsi="宋体"/>
                <w:kern w:val="0"/>
                <w:sz w:val="18"/>
              </w:rPr>
            </w:pPr>
          </w:p>
        </w:tc>
        <w:tc>
          <w:tcPr>
            <w:tcW w:w="1097" w:type="dxa"/>
            <w:tcBorders>
              <w:top w:val="nil"/>
              <w:left w:val="nil"/>
              <w:bottom w:val="single" w:color="auto" w:sz="4" w:space="0"/>
              <w:right w:val="single" w:color="auto" w:sz="4" w:space="0"/>
            </w:tcBorders>
            <w:noWrap w:val="0"/>
            <w:vAlign w:val="center"/>
          </w:tcPr>
          <w:p w14:paraId="1CCCB796">
            <w:pPr>
              <w:widowControl/>
              <w:jc w:val="center"/>
              <w:rPr>
                <w:rFonts w:ascii="宋体" w:hAnsi="宋体"/>
                <w:kern w:val="0"/>
                <w:sz w:val="18"/>
              </w:rPr>
            </w:pPr>
            <w:r>
              <w:rPr>
                <w:rFonts w:hint="eastAsia" w:ascii="宋体" w:hAnsi="宋体"/>
                <w:kern w:val="0"/>
                <w:sz w:val="18"/>
              </w:rPr>
              <w:t>玉米</w:t>
            </w:r>
          </w:p>
        </w:tc>
        <w:tc>
          <w:tcPr>
            <w:tcW w:w="984" w:type="dxa"/>
            <w:tcBorders>
              <w:top w:val="nil"/>
              <w:left w:val="nil"/>
              <w:bottom w:val="single" w:color="auto" w:sz="4" w:space="0"/>
              <w:right w:val="single" w:color="auto" w:sz="4" w:space="0"/>
            </w:tcBorders>
            <w:noWrap w:val="0"/>
            <w:vAlign w:val="center"/>
          </w:tcPr>
          <w:p w14:paraId="16ED6D5E">
            <w:pPr>
              <w:widowControl/>
              <w:jc w:val="center"/>
              <w:rPr>
                <w:rFonts w:ascii="宋体" w:hAnsi="宋体"/>
                <w:kern w:val="0"/>
                <w:sz w:val="18"/>
              </w:rPr>
            </w:pPr>
            <w:r>
              <w:rPr>
                <w:rFonts w:hint="eastAsia" w:ascii="宋体" w:hAnsi="宋体"/>
                <w:kern w:val="0"/>
                <w:sz w:val="18"/>
              </w:rPr>
              <w:t xml:space="preserve">0.94 </w:t>
            </w:r>
          </w:p>
        </w:tc>
        <w:tc>
          <w:tcPr>
            <w:tcW w:w="1178" w:type="dxa"/>
            <w:tcBorders>
              <w:top w:val="nil"/>
              <w:left w:val="nil"/>
              <w:bottom w:val="single" w:color="auto" w:sz="4" w:space="0"/>
              <w:right w:val="single" w:color="auto" w:sz="4" w:space="0"/>
            </w:tcBorders>
            <w:noWrap w:val="0"/>
            <w:vAlign w:val="center"/>
          </w:tcPr>
          <w:p w14:paraId="70D86501">
            <w:pPr>
              <w:widowControl/>
              <w:jc w:val="center"/>
              <w:rPr>
                <w:rFonts w:ascii="宋体" w:hAnsi="宋体"/>
                <w:kern w:val="0"/>
                <w:sz w:val="18"/>
              </w:rPr>
            </w:pPr>
            <w:r>
              <w:rPr>
                <w:rFonts w:hint="eastAsia" w:ascii="宋体" w:hAnsi="宋体"/>
                <w:kern w:val="0"/>
                <w:sz w:val="18"/>
              </w:rPr>
              <w:t xml:space="preserve">1.89 </w:t>
            </w:r>
          </w:p>
        </w:tc>
        <w:tc>
          <w:tcPr>
            <w:tcW w:w="984" w:type="dxa"/>
            <w:tcBorders>
              <w:top w:val="nil"/>
              <w:left w:val="nil"/>
              <w:bottom w:val="single" w:color="auto" w:sz="4" w:space="0"/>
              <w:right w:val="single" w:color="auto" w:sz="4" w:space="0"/>
            </w:tcBorders>
            <w:noWrap w:val="0"/>
            <w:vAlign w:val="center"/>
          </w:tcPr>
          <w:p w14:paraId="61BCC125">
            <w:pPr>
              <w:widowControl/>
              <w:jc w:val="center"/>
              <w:rPr>
                <w:rFonts w:ascii="宋体" w:hAnsi="宋体"/>
                <w:kern w:val="0"/>
                <w:sz w:val="18"/>
              </w:rPr>
            </w:pPr>
            <w:r>
              <w:rPr>
                <w:rFonts w:hint="eastAsia" w:ascii="宋体" w:hAnsi="宋体"/>
                <w:kern w:val="0"/>
                <w:sz w:val="18"/>
              </w:rPr>
              <w:t xml:space="preserve">2.05 </w:t>
            </w:r>
          </w:p>
        </w:tc>
        <w:tc>
          <w:tcPr>
            <w:tcW w:w="1178" w:type="dxa"/>
            <w:tcBorders>
              <w:top w:val="nil"/>
              <w:left w:val="nil"/>
              <w:bottom w:val="single" w:color="auto" w:sz="4" w:space="0"/>
              <w:right w:val="single" w:color="auto" w:sz="4" w:space="0"/>
            </w:tcBorders>
            <w:noWrap w:val="0"/>
            <w:vAlign w:val="center"/>
          </w:tcPr>
          <w:p w14:paraId="2C06665C">
            <w:pPr>
              <w:widowControl/>
              <w:jc w:val="center"/>
              <w:rPr>
                <w:rFonts w:ascii="宋体" w:hAnsi="宋体"/>
                <w:kern w:val="0"/>
                <w:sz w:val="18"/>
              </w:rPr>
            </w:pPr>
            <w:r>
              <w:rPr>
                <w:rFonts w:hint="eastAsia" w:ascii="宋体" w:hAnsi="宋体"/>
                <w:kern w:val="0"/>
                <w:sz w:val="18"/>
              </w:rPr>
              <w:t xml:space="preserve">4.11 </w:t>
            </w:r>
          </w:p>
        </w:tc>
        <w:tc>
          <w:tcPr>
            <w:tcW w:w="981" w:type="dxa"/>
            <w:tcBorders>
              <w:top w:val="nil"/>
              <w:left w:val="nil"/>
              <w:bottom w:val="single" w:color="auto" w:sz="4" w:space="0"/>
              <w:right w:val="single" w:color="auto" w:sz="4" w:space="0"/>
            </w:tcBorders>
            <w:noWrap w:val="0"/>
            <w:vAlign w:val="center"/>
          </w:tcPr>
          <w:p w14:paraId="4C8C9AAC">
            <w:pPr>
              <w:widowControl/>
              <w:jc w:val="center"/>
              <w:rPr>
                <w:rFonts w:ascii="宋体" w:hAnsi="宋体"/>
                <w:kern w:val="0"/>
                <w:sz w:val="18"/>
              </w:rPr>
            </w:pPr>
            <w:r>
              <w:rPr>
                <w:rFonts w:hint="eastAsia" w:ascii="宋体" w:hAnsi="宋体"/>
                <w:kern w:val="0"/>
                <w:sz w:val="18"/>
              </w:rPr>
              <w:t xml:space="preserve">1.76 </w:t>
            </w:r>
          </w:p>
        </w:tc>
        <w:tc>
          <w:tcPr>
            <w:tcW w:w="1172" w:type="dxa"/>
            <w:tcBorders>
              <w:top w:val="nil"/>
              <w:left w:val="nil"/>
              <w:bottom w:val="single" w:color="auto" w:sz="4" w:space="0"/>
              <w:right w:val="single" w:color="auto" w:sz="4" w:space="0"/>
            </w:tcBorders>
            <w:noWrap w:val="0"/>
            <w:vAlign w:val="center"/>
          </w:tcPr>
          <w:p w14:paraId="164FEB91">
            <w:pPr>
              <w:widowControl/>
              <w:jc w:val="center"/>
              <w:rPr>
                <w:rFonts w:ascii="宋体" w:hAnsi="宋体"/>
                <w:kern w:val="0"/>
                <w:sz w:val="18"/>
              </w:rPr>
            </w:pPr>
            <w:r>
              <w:rPr>
                <w:rFonts w:hint="eastAsia" w:ascii="宋体" w:hAnsi="宋体"/>
                <w:kern w:val="0"/>
                <w:sz w:val="18"/>
              </w:rPr>
              <w:t xml:space="preserve">3.48 </w:t>
            </w:r>
          </w:p>
        </w:tc>
      </w:tr>
      <w:tr w14:paraId="57A160C4">
        <w:tblPrEx>
          <w:tblCellMar>
            <w:top w:w="0" w:type="dxa"/>
            <w:left w:w="108" w:type="dxa"/>
            <w:bottom w:w="0" w:type="dxa"/>
            <w:right w:w="108" w:type="dxa"/>
          </w:tblCellMar>
        </w:tblPrEx>
        <w:trPr>
          <w:wBefore w:w="0" w:type="auto"/>
          <w:trHeight w:val="264" w:hRule="exact"/>
        </w:trPr>
        <w:tc>
          <w:tcPr>
            <w:tcW w:w="1090" w:type="dxa"/>
            <w:vMerge w:val="continue"/>
            <w:tcBorders>
              <w:top w:val="nil"/>
              <w:left w:val="single" w:color="auto" w:sz="4" w:space="0"/>
              <w:bottom w:val="single" w:color="auto" w:sz="4" w:space="0"/>
              <w:right w:val="single" w:color="auto" w:sz="4" w:space="0"/>
            </w:tcBorders>
            <w:noWrap w:val="0"/>
            <w:vAlign w:val="center"/>
          </w:tcPr>
          <w:p w14:paraId="7260603C">
            <w:pPr>
              <w:widowControl/>
              <w:jc w:val="left"/>
              <w:rPr>
                <w:rFonts w:ascii="宋体" w:hAnsi="宋体"/>
                <w:kern w:val="0"/>
                <w:sz w:val="18"/>
              </w:rPr>
            </w:pPr>
          </w:p>
        </w:tc>
        <w:tc>
          <w:tcPr>
            <w:tcW w:w="1097" w:type="dxa"/>
            <w:tcBorders>
              <w:top w:val="nil"/>
              <w:left w:val="nil"/>
              <w:bottom w:val="single" w:color="auto" w:sz="4" w:space="0"/>
              <w:right w:val="single" w:color="auto" w:sz="4" w:space="0"/>
            </w:tcBorders>
            <w:noWrap w:val="0"/>
            <w:vAlign w:val="center"/>
          </w:tcPr>
          <w:p w14:paraId="4148A30D">
            <w:pPr>
              <w:widowControl/>
              <w:jc w:val="center"/>
              <w:rPr>
                <w:rFonts w:ascii="宋体" w:hAnsi="宋体"/>
                <w:kern w:val="0"/>
                <w:sz w:val="18"/>
              </w:rPr>
            </w:pPr>
            <w:r>
              <w:rPr>
                <w:rFonts w:hint="eastAsia" w:ascii="宋体" w:hAnsi="宋体"/>
                <w:kern w:val="0"/>
                <w:sz w:val="18"/>
              </w:rPr>
              <w:t>合计</w:t>
            </w:r>
          </w:p>
        </w:tc>
        <w:tc>
          <w:tcPr>
            <w:tcW w:w="984" w:type="dxa"/>
            <w:tcBorders>
              <w:top w:val="nil"/>
              <w:left w:val="nil"/>
              <w:bottom w:val="single" w:color="auto" w:sz="4" w:space="0"/>
              <w:right w:val="single" w:color="auto" w:sz="4" w:space="0"/>
            </w:tcBorders>
            <w:noWrap w:val="0"/>
            <w:vAlign w:val="center"/>
          </w:tcPr>
          <w:p w14:paraId="45FE4692">
            <w:pPr>
              <w:widowControl/>
              <w:jc w:val="center"/>
              <w:rPr>
                <w:rFonts w:ascii="宋体" w:hAnsi="宋体"/>
                <w:kern w:val="0"/>
                <w:sz w:val="18"/>
              </w:rPr>
            </w:pPr>
            <w:r>
              <w:rPr>
                <w:rFonts w:hint="eastAsia" w:ascii="宋体" w:hAnsi="宋体"/>
                <w:kern w:val="0"/>
                <w:sz w:val="18"/>
              </w:rPr>
              <w:t xml:space="preserve">14.93 </w:t>
            </w:r>
          </w:p>
        </w:tc>
        <w:tc>
          <w:tcPr>
            <w:tcW w:w="1178" w:type="dxa"/>
            <w:tcBorders>
              <w:top w:val="nil"/>
              <w:left w:val="nil"/>
              <w:bottom w:val="single" w:color="auto" w:sz="4" w:space="0"/>
              <w:right w:val="single" w:color="auto" w:sz="4" w:space="0"/>
            </w:tcBorders>
            <w:noWrap w:val="0"/>
            <w:vAlign w:val="center"/>
          </w:tcPr>
          <w:p w14:paraId="7B44859A">
            <w:pPr>
              <w:widowControl/>
              <w:jc w:val="center"/>
              <w:rPr>
                <w:rFonts w:ascii="宋体" w:hAnsi="宋体"/>
                <w:kern w:val="0"/>
                <w:sz w:val="18"/>
              </w:rPr>
            </w:pPr>
            <w:r>
              <w:rPr>
                <w:rFonts w:hint="eastAsia" w:ascii="宋体" w:hAnsi="宋体"/>
                <w:kern w:val="0"/>
                <w:sz w:val="18"/>
              </w:rPr>
              <w:t xml:space="preserve">29.85 </w:t>
            </w:r>
          </w:p>
        </w:tc>
        <w:tc>
          <w:tcPr>
            <w:tcW w:w="984" w:type="dxa"/>
            <w:tcBorders>
              <w:top w:val="nil"/>
              <w:left w:val="nil"/>
              <w:bottom w:val="single" w:color="auto" w:sz="4" w:space="0"/>
              <w:right w:val="single" w:color="auto" w:sz="4" w:space="0"/>
            </w:tcBorders>
            <w:noWrap w:val="0"/>
            <w:vAlign w:val="center"/>
          </w:tcPr>
          <w:p w14:paraId="3A1B330F">
            <w:pPr>
              <w:widowControl/>
              <w:jc w:val="center"/>
              <w:rPr>
                <w:rFonts w:ascii="宋体" w:hAnsi="宋体"/>
                <w:kern w:val="0"/>
                <w:sz w:val="18"/>
              </w:rPr>
            </w:pPr>
            <w:r>
              <w:rPr>
                <w:rFonts w:hint="eastAsia" w:ascii="宋体" w:hAnsi="宋体"/>
                <w:kern w:val="0"/>
                <w:sz w:val="18"/>
              </w:rPr>
              <w:t xml:space="preserve">10.27 </w:t>
            </w:r>
          </w:p>
        </w:tc>
        <w:tc>
          <w:tcPr>
            <w:tcW w:w="1178" w:type="dxa"/>
            <w:tcBorders>
              <w:top w:val="nil"/>
              <w:left w:val="nil"/>
              <w:bottom w:val="single" w:color="auto" w:sz="4" w:space="0"/>
              <w:right w:val="single" w:color="auto" w:sz="4" w:space="0"/>
            </w:tcBorders>
            <w:noWrap w:val="0"/>
            <w:vAlign w:val="center"/>
          </w:tcPr>
          <w:p w14:paraId="16A05421">
            <w:pPr>
              <w:widowControl/>
              <w:jc w:val="center"/>
              <w:rPr>
                <w:rFonts w:ascii="宋体" w:hAnsi="宋体"/>
                <w:kern w:val="0"/>
                <w:sz w:val="18"/>
              </w:rPr>
            </w:pPr>
            <w:r>
              <w:rPr>
                <w:rFonts w:hint="eastAsia" w:ascii="宋体" w:hAnsi="宋体"/>
                <w:kern w:val="0"/>
                <w:sz w:val="18"/>
              </w:rPr>
              <w:t xml:space="preserve">20.54 </w:t>
            </w:r>
          </w:p>
        </w:tc>
        <w:tc>
          <w:tcPr>
            <w:tcW w:w="981" w:type="dxa"/>
            <w:tcBorders>
              <w:top w:val="nil"/>
              <w:left w:val="nil"/>
              <w:bottom w:val="single" w:color="auto" w:sz="4" w:space="0"/>
              <w:right w:val="single" w:color="auto" w:sz="4" w:space="0"/>
            </w:tcBorders>
            <w:noWrap w:val="0"/>
            <w:vAlign w:val="center"/>
          </w:tcPr>
          <w:p w14:paraId="05761E2F">
            <w:pPr>
              <w:widowControl/>
              <w:jc w:val="center"/>
              <w:rPr>
                <w:rFonts w:ascii="宋体" w:hAnsi="宋体"/>
                <w:kern w:val="0"/>
                <w:sz w:val="18"/>
              </w:rPr>
            </w:pPr>
            <w:r>
              <w:rPr>
                <w:rFonts w:hint="eastAsia" w:ascii="宋体" w:hAnsi="宋体"/>
                <w:kern w:val="0"/>
                <w:sz w:val="18"/>
              </w:rPr>
              <w:t xml:space="preserve">7.50 </w:t>
            </w:r>
          </w:p>
        </w:tc>
        <w:tc>
          <w:tcPr>
            <w:tcW w:w="1172" w:type="dxa"/>
            <w:tcBorders>
              <w:top w:val="nil"/>
              <w:left w:val="nil"/>
              <w:bottom w:val="single" w:color="auto" w:sz="4" w:space="0"/>
              <w:right w:val="single" w:color="auto" w:sz="4" w:space="0"/>
            </w:tcBorders>
            <w:noWrap w:val="0"/>
            <w:vAlign w:val="center"/>
          </w:tcPr>
          <w:p w14:paraId="29EB2911">
            <w:pPr>
              <w:widowControl/>
              <w:jc w:val="center"/>
              <w:rPr>
                <w:rFonts w:ascii="宋体" w:hAnsi="宋体"/>
                <w:kern w:val="0"/>
                <w:sz w:val="18"/>
              </w:rPr>
            </w:pPr>
            <w:r>
              <w:rPr>
                <w:rFonts w:hint="eastAsia" w:ascii="宋体" w:hAnsi="宋体"/>
                <w:kern w:val="0"/>
                <w:sz w:val="18"/>
              </w:rPr>
              <w:t xml:space="preserve">14.83 </w:t>
            </w:r>
          </w:p>
        </w:tc>
      </w:tr>
      <w:tr w14:paraId="22E82A88">
        <w:tblPrEx>
          <w:tblCellMar>
            <w:top w:w="0" w:type="dxa"/>
            <w:left w:w="108" w:type="dxa"/>
            <w:bottom w:w="0" w:type="dxa"/>
            <w:right w:w="108" w:type="dxa"/>
          </w:tblCellMar>
        </w:tblPrEx>
        <w:trPr>
          <w:wBefore w:w="0" w:type="auto"/>
          <w:trHeight w:val="264" w:hRule="exact"/>
        </w:trPr>
        <w:tc>
          <w:tcPr>
            <w:tcW w:w="1090" w:type="dxa"/>
            <w:vMerge w:val="restart"/>
            <w:tcBorders>
              <w:top w:val="nil"/>
              <w:left w:val="single" w:color="auto" w:sz="4" w:space="0"/>
              <w:bottom w:val="single" w:color="auto" w:sz="4" w:space="0"/>
              <w:right w:val="single" w:color="auto" w:sz="4" w:space="0"/>
            </w:tcBorders>
            <w:noWrap w:val="0"/>
            <w:vAlign w:val="center"/>
          </w:tcPr>
          <w:p w14:paraId="599DF2EE">
            <w:pPr>
              <w:widowControl/>
              <w:jc w:val="center"/>
              <w:rPr>
                <w:rFonts w:ascii="宋体" w:hAnsi="宋体"/>
                <w:kern w:val="0"/>
                <w:sz w:val="18"/>
              </w:rPr>
            </w:pPr>
            <w:r>
              <w:rPr>
                <w:rFonts w:hint="eastAsia" w:ascii="宋体" w:hAnsi="宋体"/>
                <w:kern w:val="0"/>
                <w:sz w:val="18"/>
              </w:rPr>
              <w:t>经济类</w:t>
            </w:r>
          </w:p>
        </w:tc>
        <w:tc>
          <w:tcPr>
            <w:tcW w:w="1097" w:type="dxa"/>
            <w:tcBorders>
              <w:top w:val="nil"/>
              <w:left w:val="nil"/>
              <w:bottom w:val="single" w:color="auto" w:sz="4" w:space="0"/>
              <w:right w:val="single" w:color="auto" w:sz="4" w:space="0"/>
            </w:tcBorders>
            <w:noWrap w:val="0"/>
            <w:vAlign w:val="center"/>
          </w:tcPr>
          <w:p w14:paraId="00F6C2C8">
            <w:pPr>
              <w:widowControl/>
              <w:jc w:val="center"/>
              <w:rPr>
                <w:rFonts w:ascii="宋体" w:hAnsi="宋体"/>
                <w:kern w:val="0"/>
                <w:sz w:val="18"/>
              </w:rPr>
            </w:pPr>
            <w:r>
              <w:rPr>
                <w:rFonts w:hint="eastAsia" w:ascii="宋体" w:hAnsi="宋体"/>
                <w:kern w:val="0"/>
                <w:sz w:val="18"/>
              </w:rPr>
              <w:t>油料</w:t>
            </w:r>
          </w:p>
        </w:tc>
        <w:tc>
          <w:tcPr>
            <w:tcW w:w="984" w:type="dxa"/>
            <w:tcBorders>
              <w:top w:val="nil"/>
              <w:left w:val="nil"/>
              <w:bottom w:val="single" w:color="auto" w:sz="4" w:space="0"/>
              <w:right w:val="single" w:color="auto" w:sz="4" w:space="0"/>
            </w:tcBorders>
            <w:noWrap w:val="0"/>
            <w:vAlign w:val="center"/>
          </w:tcPr>
          <w:p w14:paraId="38357EFC">
            <w:pPr>
              <w:widowControl/>
              <w:jc w:val="center"/>
              <w:rPr>
                <w:rFonts w:ascii="宋体" w:hAnsi="宋体"/>
                <w:kern w:val="0"/>
                <w:sz w:val="18"/>
              </w:rPr>
            </w:pPr>
            <w:r>
              <w:rPr>
                <w:rFonts w:hint="eastAsia" w:ascii="宋体" w:hAnsi="宋体"/>
                <w:kern w:val="0"/>
                <w:sz w:val="18"/>
              </w:rPr>
              <w:t xml:space="preserve">7.14 </w:t>
            </w:r>
          </w:p>
        </w:tc>
        <w:tc>
          <w:tcPr>
            <w:tcW w:w="1178" w:type="dxa"/>
            <w:tcBorders>
              <w:top w:val="nil"/>
              <w:left w:val="nil"/>
              <w:bottom w:val="single" w:color="auto" w:sz="4" w:space="0"/>
              <w:right w:val="single" w:color="auto" w:sz="4" w:space="0"/>
            </w:tcBorders>
            <w:noWrap w:val="0"/>
            <w:vAlign w:val="center"/>
          </w:tcPr>
          <w:p w14:paraId="76CA41D0">
            <w:pPr>
              <w:widowControl/>
              <w:jc w:val="center"/>
              <w:rPr>
                <w:rFonts w:ascii="宋体" w:hAnsi="宋体"/>
                <w:kern w:val="0"/>
                <w:sz w:val="18"/>
              </w:rPr>
            </w:pPr>
            <w:r>
              <w:rPr>
                <w:rFonts w:hint="eastAsia" w:ascii="宋体" w:hAnsi="宋体"/>
                <w:kern w:val="0"/>
                <w:sz w:val="18"/>
              </w:rPr>
              <w:t xml:space="preserve">14.27 </w:t>
            </w:r>
          </w:p>
        </w:tc>
        <w:tc>
          <w:tcPr>
            <w:tcW w:w="984" w:type="dxa"/>
            <w:tcBorders>
              <w:top w:val="nil"/>
              <w:left w:val="nil"/>
              <w:bottom w:val="single" w:color="auto" w:sz="4" w:space="0"/>
              <w:right w:val="single" w:color="auto" w:sz="4" w:space="0"/>
            </w:tcBorders>
            <w:noWrap w:val="0"/>
            <w:vAlign w:val="center"/>
          </w:tcPr>
          <w:p w14:paraId="2C11B180">
            <w:pPr>
              <w:widowControl/>
              <w:jc w:val="center"/>
              <w:rPr>
                <w:rFonts w:ascii="宋体" w:hAnsi="宋体"/>
                <w:kern w:val="0"/>
                <w:sz w:val="18"/>
              </w:rPr>
            </w:pPr>
            <w:r>
              <w:rPr>
                <w:rFonts w:hint="eastAsia" w:ascii="宋体" w:hAnsi="宋体"/>
                <w:kern w:val="0"/>
                <w:sz w:val="18"/>
              </w:rPr>
              <w:t xml:space="preserve">6.43 </w:t>
            </w:r>
          </w:p>
        </w:tc>
        <w:tc>
          <w:tcPr>
            <w:tcW w:w="1178" w:type="dxa"/>
            <w:tcBorders>
              <w:top w:val="nil"/>
              <w:left w:val="nil"/>
              <w:bottom w:val="single" w:color="auto" w:sz="4" w:space="0"/>
              <w:right w:val="single" w:color="auto" w:sz="4" w:space="0"/>
            </w:tcBorders>
            <w:noWrap w:val="0"/>
            <w:vAlign w:val="center"/>
          </w:tcPr>
          <w:p w14:paraId="6018CA17">
            <w:pPr>
              <w:widowControl/>
              <w:jc w:val="center"/>
              <w:rPr>
                <w:rFonts w:ascii="宋体" w:hAnsi="宋体"/>
                <w:kern w:val="0"/>
                <w:sz w:val="18"/>
              </w:rPr>
            </w:pPr>
            <w:r>
              <w:rPr>
                <w:rFonts w:hint="eastAsia" w:ascii="宋体" w:hAnsi="宋体"/>
                <w:kern w:val="0"/>
                <w:sz w:val="18"/>
              </w:rPr>
              <w:t xml:space="preserve">12.86 </w:t>
            </w:r>
          </w:p>
        </w:tc>
        <w:tc>
          <w:tcPr>
            <w:tcW w:w="981" w:type="dxa"/>
            <w:tcBorders>
              <w:top w:val="nil"/>
              <w:left w:val="nil"/>
              <w:bottom w:val="single" w:color="auto" w:sz="4" w:space="0"/>
              <w:right w:val="single" w:color="auto" w:sz="4" w:space="0"/>
            </w:tcBorders>
            <w:noWrap w:val="0"/>
            <w:vAlign w:val="center"/>
          </w:tcPr>
          <w:p w14:paraId="618A22DA">
            <w:pPr>
              <w:widowControl/>
              <w:jc w:val="center"/>
              <w:rPr>
                <w:rFonts w:ascii="宋体" w:hAnsi="宋体"/>
                <w:kern w:val="0"/>
                <w:sz w:val="18"/>
              </w:rPr>
            </w:pPr>
            <w:r>
              <w:rPr>
                <w:rFonts w:hint="eastAsia" w:ascii="宋体" w:hAnsi="宋体"/>
                <w:kern w:val="0"/>
                <w:sz w:val="18"/>
              </w:rPr>
              <w:t xml:space="preserve">6.03 </w:t>
            </w:r>
          </w:p>
        </w:tc>
        <w:tc>
          <w:tcPr>
            <w:tcW w:w="1172" w:type="dxa"/>
            <w:tcBorders>
              <w:top w:val="nil"/>
              <w:left w:val="nil"/>
              <w:bottom w:val="single" w:color="auto" w:sz="4" w:space="0"/>
              <w:right w:val="single" w:color="auto" w:sz="4" w:space="0"/>
            </w:tcBorders>
            <w:noWrap w:val="0"/>
            <w:vAlign w:val="center"/>
          </w:tcPr>
          <w:p w14:paraId="43CEE16D">
            <w:pPr>
              <w:widowControl/>
              <w:jc w:val="center"/>
              <w:rPr>
                <w:rFonts w:ascii="宋体" w:hAnsi="宋体"/>
                <w:kern w:val="0"/>
                <w:sz w:val="18"/>
              </w:rPr>
            </w:pPr>
            <w:r>
              <w:rPr>
                <w:rFonts w:hint="eastAsia" w:ascii="宋体" w:hAnsi="宋体"/>
                <w:kern w:val="0"/>
                <w:sz w:val="18"/>
              </w:rPr>
              <w:t xml:space="preserve">11.93 </w:t>
            </w:r>
          </w:p>
        </w:tc>
      </w:tr>
      <w:tr w14:paraId="39B4919B">
        <w:tblPrEx>
          <w:tblCellMar>
            <w:top w:w="0" w:type="dxa"/>
            <w:left w:w="108" w:type="dxa"/>
            <w:bottom w:w="0" w:type="dxa"/>
            <w:right w:w="108" w:type="dxa"/>
          </w:tblCellMar>
        </w:tblPrEx>
        <w:trPr>
          <w:wBefore w:w="0" w:type="auto"/>
          <w:trHeight w:val="264" w:hRule="exact"/>
        </w:trPr>
        <w:tc>
          <w:tcPr>
            <w:tcW w:w="1090" w:type="dxa"/>
            <w:vMerge w:val="continue"/>
            <w:tcBorders>
              <w:top w:val="nil"/>
              <w:left w:val="single" w:color="auto" w:sz="4" w:space="0"/>
              <w:bottom w:val="single" w:color="auto" w:sz="4" w:space="0"/>
              <w:right w:val="single" w:color="auto" w:sz="4" w:space="0"/>
            </w:tcBorders>
            <w:noWrap w:val="0"/>
            <w:vAlign w:val="center"/>
          </w:tcPr>
          <w:p w14:paraId="62C10520">
            <w:pPr>
              <w:widowControl/>
              <w:jc w:val="left"/>
              <w:rPr>
                <w:rFonts w:ascii="宋体" w:hAnsi="宋体"/>
                <w:kern w:val="0"/>
                <w:sz w:val="18"/>
              </w:rPr>
            </w:pPr>
          </w:p>
        </w:tc>
        <w:tc>
          <w:tcPr>
            <w:tcW w:w="1097" w:type="dxa"/>
            <w:tcBorders>
              <w:top w:val="nil"/>
              <w:left w:val="nil"/>
              <w:bottom w:val="single" w:color="auto" w:sz="4" w:space="0"/>
              <w:right w:val="single" w:color="auto" w:sz="4" w:space="0"/>
            </w:tcBorders>
            <w:noWrap w:val="0"/>
            <w:vAlign w:val="center"/>
          </w:tcPr>
          <w:p w14:paraId="77B87FD7">
            <w:pPr>
              <w:widowControl/>
              <w:jc w:val="center"/>
              <w:rPr>
                <w:rFonts w:ascii="宋体" w:hAnsi="宋体"/>
                <w:kern w:val="0"/>
                <w:sz w:val="18"/>
              </w:rPr>
            </w:pPr>
            <w:r>
              <w:rPr>
                <w:rFonts w:hint="eastAsia" w:ascii="宋体" w:hAnsi="宋体"/>
                <w:kern w:val="0"/>
                <w:sz w:val="18"/>
              </w:rPr>
              <w:t>红花</w:t>
            </w:r>
          </w:p>
        </w:tc>
        <w:tc>
          <w:tcPr>
            <w:tcW w:w="984" w:type="dxa"/>
            <w:tcBorders>
              <w:top w:val="nil"/>
              <w:left w:val="nil"/>
              <w:bottom w:val="single" w:color="auto" w:sz="4" w:space="0"/>
              <w:right w:val="single" w:color="auto" w:sz="4" w:space="0"/>
            </w:tcBorders>
            <w:noWrap w:val="0"/>
            <w:vAlign w:val="center"/>
          </w:tcPr>
          <w:p w14:paraId="4ECB08B4">
            <w:pPr>
              <w:widowControl/>
              <w:jc w:val="center"/>
              <w:rPr>
                <w:rFonts w:ascii="宋体" w:hAnsi="宋体"/>
                <w:kern w:val="0"/>
                <w:sz w:val="18"/>
              </w:rPr>
            </w:pPr>
            <w:r>
              <w:rPr>
                <w:rFonts w:hint="eastAsia" w:ascii="宋体" w:hAnsi="宋体"/>
                <w:kern w:val="0"/>
                <w:sz w:val="18"/>
              </w:rPr>
              <w:t xml:space="preserve">8.36 </w:t>
            </w:r>
          </w:p>
        </w:tc>
        <w:tc>
          <w:tcPr>
            <w:tcW w:w="1178" w:type="dxa"/>
            <w:tcBorders>
              <w:top w:val="nil"/>
              <w:left w:val="nil"/>
              <w:bottom w:val="single" w:color="auto" w:sz="4" w:space="0"/>
              <w:right w:val="single" w:color="auto" w:sz="4" w:space="0"/>
            </w:tcBorders>
            <w:noWrap w:val="0"/>
            <w:vAlign w:val="center"/>
          </w:tcPr>
          <w:p w14:paraId="59D21DD5">
            <w:pPr>
              <w:widowControl/>
              <w:jc w:val="center"/>
              <w:rPr>
                <w:rFonts w:ascii="宋体" w:hAnsi="宋体"/>
                <w:kern w:val="0"/>
                <w:sz w:val="18"/>
              </w:rPr>
            </w:pPr>
            <w:r>
              <w:rPr>
                <w:rFonts w:hint="eastAsia" w:ascii="宋体" w:hAnsi="宋体"/>
                <w:kern w:val="0"/>
                <w:sz w:val="18"/>
              </w:rPr>
              <w:t xml:space="preserve">16.72 </w:t>
            </w:r>
          </w:p>
        </w:tc>
        <w:tc>
          <w:tcPr>
            <w:tcW w:w="984" w:type="dxa"/>
            <w:tcBorders>
              <w:top w:val="nil"/>
              <w:left w:val="nil"/>
              <w:bottom w:val="single" w:color="auto" w:sz="4" w:space="0"/>
              <w:right w:val="single" w:color="auto" w:sz="4" w:space="0"/>
            </w:tcBorders>
            <w:noWrap w:val="0"/>
            <w:vAlign w:val="center"/>
          </w:tcPr>
          <w:p w14:paraId="2FCFF0CD">
            <w:pPr>
              <w:widowControl/>
              <w:jc w:val="center"/>
              <w:rPr>
                <w:rFonts w:ascii="宋体" w:hAnsi="宋体"/>
                <w:kern w:val="0"/>
                <w:sz w:val="18"/>
              </w:rPr>
            </w:pPr>
            <w:r>
              <w:rPr>
                <w:rFonts w:hint="eastAsia" w:ascii="宋体" w:hAnsi="宋体"/>
                <w:kern w:val="0"/>
                <w:sz w:val="18"/>
              </w:rPr>
              <w:t xml:space="preserve">11.67 </w:t>
            </w:r>
          </w:p>
        </w:tc>
        <w:tc>
          <w:tcPr>
            <w:tcW w:w="1178" w:type="dxa"/>
            <w:tcBorders>
              <w:top w:val="nil"/>
              <w:left w:val="nil"/>
              <w:bottom w:val="single" w:color="auto" w:sz="4" w:space="0"/>
              <w:right w:val="single" w:color="auto" w:sz="4" w:space="0"/>
            </w:tcBorders>
            <w:noWrap w:val="0"/>
            <w:vAlign w:val="center"/>
          </w:tcPr>
          <w:p w14:paraId="7F9D8286">
            <w:pPr>
              <w:widowControl/>
              <w:jc w:val="center"/>
              <w:rPr>
                <w:rFonts w:ascii="宋体" w:hAnsi="宋体"/>
                <w:kern w:val="0"/>
                <w:sz w:val="18"/>
              </w:rPr>
            </w:pPr>
            <w:r>
              <w:rPr>
                <w:rFonts w:hint="eastAsia" w:ascii="宋体" w:hAnsi="宋体"/>
                <w:kern w:val="0"/>
                <w:sz w:val="18"/>
              </w:rPr>
              <w:t xml:space="preserve">23.33 </w:t>
            </w:r>
          </w:p>
        </w:tc>
        <w:tc>
          <w:tcPr>
            <w:tcW w:w="981" w:type="dxa"/>
            <w:tcBorders>
              <w:top w:val="nil"/>
              <w:left w:val="nil"/>
              <w:bottom w:val="single" w:color="auto" w:sz="4" w:space="0"/>
              <w:right w:val="single" w:color="auto" w:sz="4" w:space="0"/>
            </w:tcBorders>
            <w:noWrap w:val="0"/>
            <w:vAlign w:val="center"/>
          </w:tcPr>
          <w:p w14:paraId="46EA4D3A">
            <w:pPr>
              <w:widowControl/>
              <w:jc w:val="center"/>
              <w:rPr>
                <w:rFonts w:ascii="宋体" w:hAnsi="宋体"/>
                <w:kern w:val="0"/>
                <w:sz w:val="18"/>
              </w:rPr>
            </w:pPr>
            <w:r>
              <w:rPr>
                <w:rFonts w:hint="eastAsia" w:ascii="宋体" w:hAnsi="宋体"/>
                <w:kern w:val="0"/>
                <w:sz w:val="18"/>
              </w:rPr>
              <w:t xml:space="preserve">11.70 </w:t>
            </w:r>
          </w:p>
        </w:tc>
        <w:tc>
          <w:tcPr>
            <w:tcW w:w="1172" w:type="dxa"/>
            <w:tcBorders>
              <w:top w:val="nil"/>
              <w:left w:val="nil"/>
              <w:bottom w:val="single" w:color="auto" w:sz="4" w:space="0"/>
              <w:right w:val="single" w:color="auto" w:sz="4" w:space="0"/>
            </w:tcBorders>
            <w:noWrap w:val="0"/>
            <w:vAlign w:val="center"/>
          </w:tcPr>
          <w:p w14:paraId="5A35D177">
            <w:pPr>
              <w:widowControl/>
              <w:jc w:val="center"/>
              <w:rPr>
                <w:rFonts w:ascii="宋体" w:hAnsi="宋体"/>
                <w:kern w:val="0"/>
                <w:sz w:val="18"/>
              </w:rPr>
            </w:pPr>
            <w:r>
              <w:rPr>
                <w:rFonts w:hint="eastAsia" w:ascii="宋体" w:hAnsi="宋体"/>
                <w:kern w:val="0"/>
                <w:sz w:val="18"/>
              </w:rPr>
              <w:t xml:space="preserve">23.14 </w:t>
            </w:r>
          </w:p>
        </w:tc>
      </w:tr>
      <w:tr w14:paraId="7C182557">
        <w:tblPrEx>
          <w:tblCellMar>
            <w:top w:w="0" w:type="dxa"/>
            <w:left w:w="108" w:type="dxa"/>
            <w:bottom w:w="0" w:type="dxa"/>
            <w:right w:w="108" w:type="dxa"/>
          </w:tblCellMar>
        </w:tblPrEx>
        <w:trPr>
          <w:wBefore w:w="0" w:type="auto"/>
          <w:trHeight w:val="264" w:hRule="exact"/>
        </w:trPr>
        <w:tc>
          <w:tcPr>
            <w:tcW w:w="1090" w:type="dxa"/>
            <w:vMerge w:val="continue"/>
            <w:tcBorders>
              <w:top w:val="nil"/>
              <w:left w:val="single" w:color="auto" w:sz="4" w:space="0"/>
              <w:bottom w:val="single" w:color="auto" w:sz="4" w:space="0"/>
              <w:right w:val="single" w:color="auto" w:sz="4" w:space="0"/>
            </w:tcBorders>
            <w:noWrap w:val="0"/>
            <w:vAlign w:val="center"/>
          </w:tcPr>
          <w:p w14:paraId="2AA39623">
            <w:pPr>
              <w:widowControl/>
              <w:jc w:val="left"/>
              <w:rPr>
                <w:rFonts w:ascii="宋体" w:hAnsi="宋体"/>
                <w:kern w:val="0"/>
                <w:sz w:val="18"/>
              </w:rPr>
            </w:pPr>
          </w:p>
        </w:tc>
        <w:tc>
          <w:tcPr>
            <w:tcW w:w="1097" w:type="dxa"/>
            <w:tcBorders>
              <w:top w:val="nil"/>
              <w:left w:val="nil"/>
              <w:bottom w:val="single" w:color="auto" w:sz="4" w:space="0"/>
              <w:right w:val="single" w:color="auto" w:sz="4" w:space="0"/>
            </w:tcBorders>
            <w:noWrap w:val="0"/>
            <w:vAlign w:val="center"/>
          </w:tcPr>
          <w:p w14:paraId="0411BBE1">
            <w:pPr>
              <w:widowControl/>
              <w:jc w:val="center"/>
              <w:rPr>
                <w:rFonts w:ascii="宋体" w:hAnsi="宋体"/>
                <w:kern w:val="0"/>
                <w:sz w:val="18"/>
              </w:rPr>
            </w:pPr>
            <w:r>
              <w:rPr>
                <w:rFonts w:hint="eastAsia" w:ascii="宋体" w:hAnsi="宋体"/>
                <w:kern w:val="0"/>
                <w:sz w:val="18"/>
              </w:rPr>
              <w:t>甜菜</w:t>
            </w:r>
          </w:p>
        </w:tc>
        <w:tc>
          <w:tcPr>
            <w:tcW w:w="984" w:type="dxa"/>
            <w:tcBorders>
              <w:top w:val="nil"/>
              <w:left w:val="nil"/>
              <w:bottom w:val="single" w:color="auto" w:sz="4" w:space="0"/>
              <w:right w:val="single" w:color="auto" w:sz="4" w:space="0"/>
            </w:tcBorders>
            <w:noWrap w:val="0"/>
            <w:vAlign w:val="center"/>
          </w:tcPr>
          <w:p w14:paraId="08F62AD4">
            <w:pPr>
              <w:widowControl/>
              <w:jc w:val="center"/>
              <w:rPr>
                <w:rFonts w:ascii="宋体" w:hAnsi="宋体"/>
                <w:kern w:val="0"/>
                <w:sz w:val="18"/>
              </w:rPr>
            </w:pPr>
            <w:r>
              <w:rPr>
                <w:rFonts w:hint="eastAsia" w:ascii="宋体" w:hAnsi="宋体"/>
                <w:kern w:val="0"/>
                <w:sz w:val="18"/>
              </w:rPr>
              <w:t xml:space="preserve">0.24 </w:t>
            </w:r>
          </w:p>
        </w:tc>
        <w:tc>
          <w:tcPr>
            <w:tcW w:w="1178" w:type="dxa"/>
            <w:tcBorders>
              <w:top w:val="nil"/>
              <w:left w:val="nil"/>
              <w:bottom w:val="single" w:color="auto" w:sz="4" w:space="0"/>
              <w:right w:val="single" w:color="auto" w:sz="4" w:space="0"/>
            </w:tcBorders>
            <w:noWrap w:val="0"/>
            <w:vAlign w:val="center"/>
          </w:tcPr>
          <w:p w14:paraId="5270DD15">
            <w:pPr>
              <w:widowControl/>
              <w:jc w:val="center"/>
              <w:rPr>
                <w:rFonts w:ascii="宋体" w:hAnsi="宋体"/>
                <w:kern w:val="0"/>
                <w:sz w:val="18"/>
              </w:rPr>
            </w:pPr>
            <w:r>
              <w:rPr>
                <w:rFonts w:hint="eastAsia" w:ascii="宋体" w:hAnsi="宋体"/>
                <w:kern w:val="0"/>
                <w:sz w:val="18"/>
              </w:rPr>
              <w:t xml:space="preserve">0.49 </w:t>
            </w:r>
          </w:p>
        </w:tc>
        <w:tc>
          <w:tcPr>
            <w:tcW w:w="984" w:type="dxa"/>
            <w:tcBorders>
              <w:top w:val="nil"/>
              <w:left w:val="nil"/>
              <w:bottom w:val="single" w:color="auto" w:sz="4" w:space="0"/>
              <w:right w:val="single" w:color="auto" w:sz="4" w:space="0"/>
            </w:tcBorders>
            <w:noWrap w:val="0"/>
            <w:vAlign w:val="center"/>
          </w:tcPr>
          <w:p w14:paraId="5F0F0F00">
            <w:pPr>
              <w:widowControl/>
              <w:jc w:val="center"/>
              <w:rPr>
                <w:rFonts w:ascii="宋体" w:hAnsi="宋体"/>
                <w:kern w:val="0"/>
                <w:sz w:val="18"/>
              </w:rPr>
            </w:pPr>
            <w:r>
              <w:rPr>
                <w:rFonts w:hint="eastAsia" w:ascii="宋体" w:hAnsi="宋体"/>
                <w:kern w:val="0"/>
                <w:sz w:val="18"/>
              </w:rPr>
              <w:t xml:space="preserve">0.00 </w:t>
            </w:r>
          </w:p>
        </w:tc>
        <w:tc>
          <w:tcPr>
            <w:tcW w:w="1178" w:type="dxa"/>
            <w:tcBorders>
              <w:top w:val="nil"/>
              <w:left w:val="nil"/>
              <w:bottom w:val="single" w:color="auto" w:sz="4" w:space="0"/>
              <w:right w:val="single" w:color="auto" w:sz="4" w:space="0"/>
            </w:tcBorders>
            <w:noWrap w:val="0"/>
            <w:vAlign w:val="center"/>
          </w:tcPr>
          <w:p w14:paraId="735A0CE4">
            <w:pPr>
              <w:widowControl/>
              <w:jc w:val="center"/>
              <w:rPr>
                <w:rFonts w:ascii="宋体" w:hAnsi="宋体"/>
                <w:kern w:val="0"/>
                <w:sz w:val="18"/>
              </w:rPr>
            </w:pPr>
            <w:r>
              <w:rPr>
                <w:rFonts w:hint="eastAsia" w:ascii="宋体" w:hAnsi="宋体"/>
                <w:kern w:val="0"/>
                <w:sz w:val="18"/>
              </w:rPr>
              <w:t xml:space="preserve">0.00 </w:t>
            </w:r>
          </w:p>
        </w:tc>
        <w:tc>
          <w:tcPr>
            <w:tcW w:w="981" w:type="dxa"/>
            <w:tcBorders>
              <w:top w:val="nil"/>
              <w:left w:val="nil"/>
              <w:bottom w:val="single" w:color="auto" w:sz="4" w:space="0"/>
              <w:right w:val="single" w:color="auto" w:sz="4" w:space="0"/>
            </w:tcBorders>
            <w:noWrap w:val="0"/>
            <w:vAlign w:val="center"/>
          </w:tcPr>
          <w:p w14:paraId="56F8FDE5">
            <w:pPr>
              <w:widowControl/>
              <w:jc w:val="center"/>
              <w:rPr>
                <w:rFonts w:ascii="宋体" w:hAnsi="宋体"/>
                <w:kern w:val="0"/>
                <w:sz w:val="18"/>
              </w:rPr>
            </w:pPr>
            <w:r>
              <w:rPr>
                <w:rFonts w:hint="eastAsia" w:ascii="宋体" w:hAnsi="宋体"/>
                <w:kern w:val="0"/>
                <w:sz w:val="18"/>
              </w:rPr>
              <w:t xml:space="preserve">0.00 </w:t>
            </w:r>
          </w:p>
        </w:tc>
        <w:tc>
          <w:tcPr>
            <w:tcW w:w="1172" w:type="dxa"/>
            <w:tcBorders>
              <w:top w:val="nil"/>
              <w:left w:val="nil"/>
              <w:bottom w:val="single" w:color="auto" w:sz="4" w:space="0"/>
              <w:right w:val="single" w:color="auto" w:sz="4" w:space="0"/>
            </w:tcBorders>
            <w:noWrap w:val="0"/>
            <w:vAlign w:val="center"/>
          </w:tcPr>
          <w:p w14:paraId="30325DCE">
            <w:pPr>
              <w:widowControl/>
              <w:jc w:val="center"/>
              <w:rPr>
                <w:rFonts w:ascii="宋体" w:hAnsi="宋体"/>
                <w:kern w:val="0"/>
                <w:sz w:val="18"/>
              </w:rPr>
            </w:pPr>
            <w:r>
              <w:rPr>
                <w:rFonts w:hint="eastAsia" w:ascii="宋体" w:hAnsi="宋体"/>
                <w:kern w:val="0"/>
                <w:sz w:val="18"/>
              </w:rPr>
              <w:t xml:space="preserve">0.00 </w:t>
            </w:r>
          </w:p>
        </w:tc>
      </w:tr>
      <w:tr w14:paraId="1CE4419B">
        <w:tblPrEx>
          <w:tblCellMar>
            <w:top w:w="0" w:type="dxa"/>
            <w:left w:w="108" w:type="dxa"/>
            <w:bottom w:w="0" w:type="dxa"/>
            <w:right w:w="108" w:type="dxa"/>
          </w:tblCellMar>
        </w:tblPrEx>
        <w:trPr>
          <w:wBefore w:w="0" w:type="auto"/>
          <w:trHeight w:val="264" w:hRule="exact"/>
        </w:trPr>
        <w:tc>
          <w:tcPr>
            <w:tcW w:w="1090" w:type="dxa"/>
            <w:vMerge w:val="continue"/>
            <w:tcBorders>
              <w:top w:val="nil"/>
              <w:left w:val="single" w:color="auto" w:sz="4" w:space="0"/>
              <w:bottom w:val="single" w:color="auto" w:sz="4" w:space="0"/>
              <w:right w:val="single" w:color="auto" w:sz="4" w:space="0"/>
            </w:tcBorders>
            <w:noWrap w:val="0"/>
            <w:vAlign w:val="center"/>
          </w:tcPr>
          <w:p w14:paraId="11469FC9">
            <w:pPr>
              <w:widowControl/>
              <w:jc w:val="left"/>
              <w:rPr>
                <w:rFonts w:ascii="宋体" w:hAnsi="宋体"/>
                <w:kern w:val="0"/>
                <w:sz w:val="18"/>
              </w:rPr>
            </w:pPr>
          </w:p>
        </w:tc>
        <w:tc>
          <w:tcPr>
            <w:tcW w:w="1097" w:type="dxa"/>
            <w:tcBorders>
              <w:top w:val="nil"/>
              <w:left w:val="nil"/>
              <w:bottom w:val="single" w:color="auto" w:sz="4" w:space="0"/>
              <w:right w:val="single" w:color="auto" w:sz="4" w:space="0"/>
            </w:tcBorders>
            <w:noWrap w:val="0"/>
            <w:vAlign w:val="center"/>
          </w:tcPr>
          <w:p w14:paraId="615636F0">
            <w:pPr>
              <w:widowControl/>
              <w:jc w:val="center"/>
              <w:rPr>
                <w:rFonts w:ascii="宋体" w:hAnsi="宋体"/>
                <w:kern w:val="0"/>
                <w:sz w:val="18"/>
              </w:rPr>
            </w:pPr>
            <w:r>
              <w:rPr>
                <w:rFonts w:hint="eastAsia" w:ascii="宋体" w:hAnsi="宋体"/>
                <w:kern w:val="0"/>
                <w:sz w:val="18"/>
              </w:rPr>
              <w:t>打瓜</w:t>
            </w:r>
          </w:p>
        </w:tc>
        <w:tc>
          <w:tcPr>
            <w:tcW w:w="984" w:type="dxa"/>
            <w:tcBorders>
              <w:top w:val="nil"/>
              <w:left w:val="nil"/>
              <w:bottom w:val="single" w:color="auto" w:sz="4" w:space="0"/>
              <w:right w:val="single" w:color="auto" w:sz="4" w:space="0"/>
            </w:tcBorders>
            <w:noWrap w:val="0"/>
            <w:vAlign w:val="center"/>
          </w:tcPr>
          <w:p w14:paraId="5F9DEC8A">
            <w:pPr>
              <w:widowControl/>
              <w:jc w:val="center"/>
              <w:rPr>
                <w:rFonts w:ascii="宋体" w:hAnsi="宋体"/>
                <w:kern w:val="0"/>
                <w:sz w:val="18"/>
              </w:rPr>
            </w:pPr>
            <w:r>
              <w:rPr>
                <w:rFonts w:hint="eastAsia" w:ascii="宋体" w:hAnsi="宋体"/>
                <w:kern w:val="0"/>
                <w:sz w:val="18"/>
              </w:rPr>
              <w:t xml:space="preserve">10.30 </w:t>
            </w:r>
          </w:p>
        </w:tc>
        <w:tc>
          <w:tcPr>
            <w:tcW w:w="1178" w:type="dxa"/>
            <w:tcBorders>
              <w:top w:val="nil"/>
              <w:left w:val="nil"/>
              <w:bottom w:val="single" w:color="auto" w:sz="4" w:space="0"/>
              <w:right w:val="single" w:color="auto" w:sz="4" w:space="0"/>
            </w:tcBorders>
            <w:noWrap w:val="0"/>
            <w:vAlign w:val="center"/>
          </w:tcPr>
          <w:p w14:paraId="07361EBD">
            <w:pPr>
              <w:widowControl/>
              <w:jc w:val="center"/>
              <w:rPr>
                <w:rFonts w:ascii="宋体" w:hAnsi="宋体"/>
                <w:kern w:val="0"/>
                <w:sz w:val="18"/>
              </w:rPr>
            </w:pPr>
            <w:r>
              <w:rPr>
                <w:rFonts w:hint="eastAsia" w:ascii="宋体" w:hAnsi="宋体"/>
                <w:kern w:val="0"/>
                <w:sz w:val="18"/>
              </w:rPr>
              <w:t xml:space="preserve">20.59 </w:t>
            </w:r>
          </w:p>
        </w:tc>
        <w:tc>
          <w:tcPr>
            <w:tcW w:w="984" w:type="dxa"/>
            <w:tcBorders>
              <w:top w:val="nil"/>
              <w:left w:val="nil"/>
              <w:bottom w:val="single" w:color="auto" w:sz="4" w:space="0"/>
              <w:right w:val="single" w:color="auto" w:sz="4" w:space="0"/>
            </w:tcBorders>
            <w:noWrap w:val="0"/>
            <w:vAlign w:val="center"/>
          </w:tcPr>
          <w:p w14:paraId="50E0055E">
            <w:pPr>
              <w:widowControl/>
              <w:jc w:val="center"/>
              <w:rPr>
                <w:rFonts w:ascii="宋体" w:hAnsi="宋体"/>
                <w:kern w:val="0"/>
                <w:sz w:val="18"/>
              </w:rPr>
            </w:pPr>
            <w:r>
              <w:rPr>
                <w:rFonts w:hint="eastAsia" w:ascii="宋体" w:hAnsi="宋体"/>
                <w:kern w:val="0"/>
                <w:sz w:val="18"/>
              </w:rPr>
              <w:t xml:space="preserve">9.63 </w:t>
            </w:r>
          </w:p>
        </w:tc>
        <w:tc>
          <w:tcPr>
            <w:tcW w:w="1178" w:type="dxa"/>
            <w:tcBorders>
              <w:top w:val="nil"/>
              <w:left w:val="nil"/>
              <w:bottom w:val="single" w:color="auto" w:sz="4" w:space="0"/>
              <w:right w:val="single" w:color="auto" w:sz="4" w:space="0"/>
            </w:tcBorders>
            <w:noWrap w:val="0"/>
            <w:vAlign w:val="center"/>
          </w:tcPr>
          <w:p w14:paraId="6D249393">
            <w:pPr>
              <w:widowControl/>
              <w:jc w:val="center"/>
              <w:rPr>
                <w:rFonts w:ascii="宋体" w:hAnsi="宋体"/>
                <w:kern w:val="0"/>
                <w:sz w:val="18"/>
              </w:rPr>
            </w:pPr>
            <w:r>
              <w:rPr>
                <w:rFonts w:hint="eastAsia" w:ascii="宋体" w:hAnsi="宋体"/>
                <w:kern w:val="0"/>
                <w:sz w:val="18"/>
              </w:rPr>
              <w:t xml:space="preserve">19.25 </w:t>
            </w:r>
          </w:p>
        </w:tc>
        <w:tc>
          <w:tcPr>
            <w:tcW w:w="981" w:type="dxa"/>
            <w:tcBorders>
              <w:top w:val="nil"/>
              <w:left w:val="nil"/>
              <w:bottom w:val="single" w:color="auto" w:sz="4" w:space="0"/>
              <w:right w:val="single" w:color="auto" w:sz="4" w:space="0"/>
            </w:tcBorders>
            <w:noWrap w:val="0"/>
            <w:vAlign w:val="center"/>
          </w:tcPr>
          <w:p w14:paraId="63561ECE">
            <w:pPr>
              <w:widowControl/>
              <w:jc w:val="center"/>
              <w:rPr>
                <w:rFonts w:ascii="宋体" w:hAnsi="宋体"/>
                <w:kern w:val="0"/>
                <w:sz w:val="18"/>
              </w:rPr>
            </w:pPr>
            <w:r>
              <w:rPr>
                <w:rFonts w:hint="eastAsia" w:ascii="宋体" w:hAnsi="宋体"/>
                <w:kern w:val="0"/>
                <w:sz w:val="18"/>
              </w:rPr>
              <w:t xml:space="preserve">11.58 </w:t>
            </w:r>
          </w:p>
        </w:tc>
        <w:tc>
          <w:tcPr>
            <w:tcW w:w="1172" w:type="dxa"/>
            <w:tcBorders>
              <w:top w:val="nil"/>
              <w:left w:val="nil"/>
              <w:bottom w:val="single" w:color="auto" w:sz="4" w:space="0"/>
              <w:right w:val="single" w:color="auto" w:sz="4" w:space="0"/>
            </w:tcBorders>
            <w:noWrap w:val="0"/>
            <w:vAlign w:val="center"/>
          </w:tcPr>
          <w:p w14:paraId="1CDE53CD">
            <w:pPr>
              <w:widowControl/>
              <w:jc w:val="center"/>
              <w:rPr>
                <w:rFonts w:ascii="宋体" w:hAnsi="宋体"/>
                <w:kern w:val="0"/>
                <w:sz w:val="18"/>
              </w:rPr>
            </w:pPr>
            <w:r>
              <w:rPr>
                <w:rFonts w:hint="eastAsia" w:ascii="宋体" w:hAnsi="宋体"/>
                <w:kern w:val="0"/>
                <w:sz w:val="18"/>
              </w:rPr>
              <w:t xml:space="preserve">22.91 </w:t>
            </w:r>
          </w:p>
        </w:tc>
      </w:tr>
      <w:tr w14:paraId="009FD619">
        <w:tblPrEx>
          <w:tblCellMar>
            <w:top w:w="0" w:type="dxa"/>
            <w:left w:w="108" w:type="dxa"/>
            <w:bottom w:w="0" w:type="dxa"/>
            <w:right w:w="108" w:type="dxa"/>
          </w:tblCellMar>
        </w:tblPrEx>
        <w:trPr>
          <w:wBefore w:w="0" w:type="auto"/>
          <w:trHeight w:val="264" w:hRule="exact"/>
        </w:trPr>
        <w:tc>
          <w:tcPr>
            <w:tcW w:w="1090" w:type="dxa"/>
            <w:vMerge w:val="continue"/>
            <w:tcBorders>
              <w:top w:val="nil"/>
              <w:left w:val="single" w:color="auto" w:sz="4" w:space="0"/>
              <w:bottom w:val="single" w:color="auto" w:sz="4" w:space="0"/>
              <w:right w:val="single" w:color="auto" w:sz="4" w:space="0"/>
            </w:tcBorders>
            <w:noWrap w:val="0"/>
            <w:vAlign w:val="center"/>
          </w:tcPr>
          <w:p w14:paraId="5B283193">
            <w:pPr>
              <w:widowControl/>
              <w:jc w:val="left"/>
              <w:rPr>
                <w:rFonts w:ascii="宋体" w:hAnsi="宋体"/>
                <w:kern w:val="0"/>
                <w:sz w:val="18"/>
              </w:rPr>
            </w:pPr>
          </w:p>
        </w:tc>
        <w:tc>
          <w:tcPr>
            <w:tcW w:w="1097" w:type="dxa"/>
            <w:tcBorders>
              <w:top w:val="nil"/>
              <w:left w:val="nil"/>
              <w:bottom w:val="single" w:color="auto" w:sz="4" w:space="0"/>
              <w:right w:val="single" w:color="auto" w:sz="4" w:space="0"/>
            </w:tcBorders>
            <w:noWrap w:val="0"/>
            <w:vAlign w:val="center"/>
          </w:tcPr>
          <w:p w14:paraId="7B2BF960">
            <w:pPr>
              <w:widowControl/>
              <w:jc w:val="center"/>
              <w:rPr>
                <w:rFonts w:ascii="宋体" w:hAnsi="宋体"/>
                <w:kern w:val="0"/>
                <w:sz w:val="18"/>
              </w:rPr>
            </w:pPr>
            <w:r>
              <w:rPr>
                <w:rFonts w:hint="eastAsia" w:ascii="宋体" w:hAnsi="宋体"/>
                <w:kern w:val="0"/>
                <w:sz w:val="18"/>
              </w:rPr>
              <w:t>蔬菜</w:t>
            </w:r>
          </w:p>
        </w:tc>
        <w:tc>
          <w:tcPr>
            <w:tcW w:w="984" w:type="dxa"/>
            <w:tcBorders>
              <w:top w:val="nil"/>
              <w:left w:val="nil"/>
              <w:bottom w:val="single" w:color="auto" w:sz="4" w:space="0"/>
              <w:right w:val="single" w:color="auto" w:sz="4" w:space="0"/>
            </w:tcBorders>
            <w:noWrap w:val="0"/>
            <w:vAlign w:val="center"/>
          </w:tcPr>
          <w:p w14:paraId="1C527E89">
            <w:pPr>
              <w:widowControl/>
              <w:jc w:val="center"/>
              <w:rPr>
                <w:rFonts w:ascii="宋体" w:hAnsi="宋体"/>
                <w:kern w:val="0"/>
                <w:sz w:val="18"/>
              </w:rPr>
            </w:pPr>
            <w:r>
              <w:rPr>
                <w:rFonts w:hint="eastAsia" w:ascii="宋体" w:hAnsi="宋体"/>
                <w:kern w:val="0"/>
                <w:sz w:val="18"/>
              </w:rPr>
              <w:t xml:space="preserve">0.00 </w:t>
            </w:r>
          </w:p>
        </w:tc>
        <w:tc>
          <w:tcPr>
            <w:tcW w:w="1178" w:type="dxa"/>
            <w:tcBorders>
              <w:top w:val="nil"/>
              <w:left w:val="nil"/>
              <w:bottom w:val="single" w:color="auto" w:sz="4" w:space="0"/>
              <w:right w:val="single" w:color="auto" w:sz="4" w:space="0"/>
            </w:tcBorders>
            <w:noWrap w:val="0"/>
            <w:vAlign w:val="center"/>
          </w:tcPr>
          <w:p w14:paraId="64EEAD52">
            <w:pPr>
              <w:widowControl/>
              <w:jc w:val="center"/>
              <w:rPr>
                <w:rFonts w:ascii="宋体" w:hAnsi="宋体"/>
                <w:kern w:val="0"/>
                <w:sz w:val="18"/>
              </w:rPr>
            </w:pPr>
            <w:r>
              <w:rPr>
                <w:rFonts w:hint="eastAsia" w:ascii="宋体" w:hAnsi="宋体"/>
                <w:kern w:val="0"/>
                <w:sz w:val="18"/>
              </w:rPr>
              <w:t xml:space="preserve">0.00 </w:t>
            </w:r>
          </w:p>
        </w:tc>
        <w:tc>
          <w:tcPr>
            <w:tcW w:w="984" w:type="dxa"/>
            <w:tcBorders>
              <w:top w:val="nil"/>
              <w:left w:val="nil"/>
              <w:bottom w:val="single" w:color="auto" w:sz="4" w:space="0"/>
              <w:right w:val="single" w:color="auto" w:sz="4" w:space="0"/>
            </w:tcBorders>
            <w:noWrap w:val="0"/>
            <w:vAlign w:val="center"/>
          </w:tcPr>
          <w:p w14:paraId="23F364A0">
            <w:pPr>
              <w:widowControl/>
              <w:jc w:val="center"/>
              <w:rPr>
                <w:rFonts w:ascii="宋体" w:hAnsi="宋体"/>
                <w:kern w:val="0"/>
                <w:sz w:val="18"/>
              </w:rPr>
            </w:pPr>
            <w:r>
              <w:rPr>
                <w:rFonts w:hint="eastAsia" w:ascii="宋体" w:hAnsi="宋体"/>
                <w:kern w:val="0"/>
                <w:sz w:val="18"/>
              </w:rPr>
              <w:t xml:space="preserve">1.38 </w:t>
            </w:r>
          </w:p>
        </w:tc>
        <w:tc>
          <w:tcPr>
            <w:tcW w:w="1178" w:type="dxa"/>
            <w:tcBorders>
              <w:top w:val="nil"/>
              <w:left w:val="nil"/>
              <w:bottom w:val="single" w:color="auto" w:sz="4" w:space="0"/>
              <w:right w:val="single" w:color="auto" w:sz="4" w:space="0"/>
            </w:tcBorders>
            <w:noWrap w:val="0"/>
            <w:vAlign w:val="center"/>
          </w:tcPr>
          <w:p w14:paraId="21F7E2B0">
            <w:pPr>
              <w:widowControl/>
              <w:jc w:val="center"/>
              <w:rPr>
                <w:rFonts w:ascii="宋体" w:hAnsi="宋体"/>
                <w:kern w:val="0"/>
                <w:sz w:val="18"/>
              </w:rPr>
            </w:pPr>
            <w:r>
              <w:rPr>
                <w:rFonts w:hint="eastAsia" w:ascii="宋体" w:hAnsi="宋体"/>
                <w:kern w:val="0"/>
                <w:sz w:val="18"/>
              </w:rPr>
              <w:t xml:space="preserve">2.77 </w:t>
            </w:r>
          </w:p>
        </w:tc>
        <w:tc>
          <w:tcPr>
            <w:tcW w:w="981" w:type="dxa"/>
            <w:tcBorders>
              <w:top w:val="nil"/>
              <w:left w:val="nil"/>
              <w:bottom w:val="single" w:color="auto" w:sz="4" w:space="0"/>
              <w:right w:val="single" w:color="auto" w:sz="4" w:space="0"/>
            </w:tcBorders>
            <w:noWrap w:val="0"/>
            <w:vAlign w:val="center"/>
          </w:tcPr>
          <w:p w14:paraId="56482312">
            <w:pPr>
              <w:widowControl/>
              <w:jc w:val="center"/>
              <w:rPr>
                <w:rFonts w:ascii="宋体" w:hAnsi="宋体"/>
                <w:kern w:val="0"/>
                <w:sz w:val="18"/>
              </w:rPr>
            </w:pPr>
            <w:r>
              <w:rPr>
                <w:rFonts w:hint="eastAsia" w:ascii="宋体" w:hAnsi="宋体"/>
                <w:kern w:val="0"/>
                <w:sz w:val="18"/>
              </w:rPr>
              <w:t xml:space="preserve">1.22 </w:t>
            </w:r>
          </w:p>
        </w:tc>
        <w:tc>
          <w:tcPr>
            <w:tcW w:w="1172" w:type="dxa"/>
            <w:tcBorders>
              <w:top w:val="nil"/>
              <w:left w:val="nil"/>
              <w:bottom w:val="single" w:color="auto" w:sz="4" w:space="0"/>
              <w:right w:val="single" w:color="auto" w:sz="4" w:space="0"/>
            </w:tcBorders>
            <w:noWrap w:val="0"/>
            <w:vAlign w:val="center"/>
          </w:tcPr>
          <w:p w14:paraId="6FBA883C">
            <w:pPr>
              <w:widowControl/>
              <w:jc w:val="center"/>
              <w:rPr>
                <w:rFonts w:ascii="宋体" w:hAnsi="宋体"/>
                <w:kern w:val="0"/>
                <w:sz w:val="18"/>
              </w:rPr>
            </w:pPr>
            <w:r>
              <w:rPr>
                <w:rFonts w:hint="eastAsia" w:ascii="宋体" w:hAnsi="宋体"/>
                <w:kern w:val="0"/>
                <w:sz w:val="18"/>
              </w:rPr>
              <w:t xml:space="preserve">2.41 </w:t>
            </w:r>
          </w:p>
        </w:tc>
      </w:tr>
      <w:tr w14:paraId="0B927FA0">
        <w:tblPrEx>
          <w:tblCellMar>
            <w:top w:w="0" w:type="dxa"/>
            <w:left w:w="108" w:type="dxa"/>
            <w:bottom w:w="0" w:type="dxa"/>
            <w:right w:w="108" w:type="dxa"/>
          </w:tblCellMar>
        </w:tblPrEx>
        <w:trPr>
          <w:wBefore w:w="0" w:type="auto"/>
          <w:trHeight w:val="264" w:hRule="exact"/>
        </w:trPr>
        <w:tc>
          <w:tcPr>
            <w:tcW w:w="1090" w:type="dxa"/>
            <w:vMerge w:val="continue"/>
            <w:tcBorders>
              <w:top w:val="nil"/>
              <w:left w:val="single" w:color="auto" w:sz="4" w:space="0"/>
              <w:bottom w:val="single" w:color="auto" w:sz="4" w:space="0"/>
              <w:right w:val="single" w:color="auto" w:sz="4" w:space="0"/>
            </w:tcBorders>
            <w:noWrap w:val="0"/>
            <w:vAlign w:val="center"/>
          </w:tcPr>
          <w:p w14:paraId="7F7FD9E7">
            <w:pPr>
              <w:widowControl/>
              <w:jc w:val="left"/>
              <w:rPr>
                <w:rFonts w:ascii="宋体" w:hAnsi="宋体"/>
                <w:kern w:val="0"/>
                <w:sz w:val="18"/>
              </w:rPr>
            </w:pPr>
          </w:p>
        </w:tc>
        <w:tc>
          <w:tcPr>
            <w:tcW w:w="1097" w:type="dxa"/>
            <w:tcBorders>
              <w:top w:val="nil"/>
              <w:left w:val="nil"/>
              <w:bottom w:val="single" w:color="auto" w:sz="4" w:space="0"/>
              <w:right w:val="single" w:color="auto" w:sz="4" w:space="0"/>
            </w:tcBorders>
            <w:noWrap w:val="0"/>
            <w:vAlign w:val="center"/>
          </w:tcPr>
          <w:p w14:paraId="16865808">
            <w:pPr>
              <w:widowControl/>
              <w:jc w:val="center"/>
              <w:rPr>
                <w:rFonts w:ascii="宋体" w:hAnsi="宋体"/>
                <w:kern w:val="0"/>
                <w:sz w:val="18"/>
              </w:rPr>
            </w:pPr>
            <w:r>
              <w:rPr>
                <w:rFonts w:hint="eastAsia" w:ascii="宋体" w:hAnsi="宋体"/>
                <w:kern w:val="0"/>
                <w:sz w:val="18"/>
              </w:rPr>
              <w:t>合计</w:t>
            </w:r>
          </w:p>
        </w:tc>
        <w:tc>
          <w:tcPr>
            <w:tcW w:w="984" w:type="dxa"/>
            <w:tcBorders>
              <w:top w:val="nil"/>
              <w:left w:val="nil"/>
              <w:bottom w:val="single" w:color="auto" w:sz="4" w:space="0"/>
              <w:right w:val="single" w:color="auto" w:sz="4" w:space="0"/>
            </w:tcBorders>
            <w:noWrap w:val="0"/>
            <w:vAlign w:val="center"/>
          </w:tcPr>
          <w:p w14:paraId="46B63049">
            <w:pPr>
              <w:widowControl/>
              <w:jc w:val="center"/>
              <w:rPr>
                <w:rFonts w:ascii="宋体" w:hAnsi="宋体"/>
                <w:kern w:val="0"/>
                <w:sz w:val="18"/>
              </w:rPr>
            </w:pPr>
            <w:r>
              <w:rPr>
                <w:rFonts w:hint="eastAsia" w:ascii="宋体" w:hAnsi="宋体"/>
                <w:kern w:val="0"/>
                <w:sz w:val="18"/>
              </w:rPr>
              <w:t xml:space="preserve">26.04 </w:t>
            </w:r>
          </w:p>
        </w:tc>
        <w:tc>
          <w:tcPr>
            <w:tcW w:w="1178" w:type="dxa"/>
            <w:tcBorders>
              <w:top w:val="nil"/>
              <w:left w:val="nil"/>
              <w:bottom w:val="single" w:color="auto" w:sz="4" w:space="0"/>
              <w:right w:val="single" w:color="auto" w:sz="4" w:space="0"/>
            </w:tcBorders>
            <w:noWrap w:val="0"/>
            <w:vAlign w:val="center"/>
          </w:tcPr>
          <w:p w14:paraId="5F30552D">
            <w:pPr>
              <w:widowControl/>
              <w:jc w:val="center"/>
              <w:rPr>
                <w:rFonts w:ascii="宋体" w:hAnsi="宋体"/>
                <w:kern w:val="0"/>
                <w:sz w:val="18"/>
              </w:rPr>
            </w:pPr>
            <w:r>
              <w:rPr>
                <w:rFonts w:hint="eastAsia" w:ascii="宋体" w:hAnsi="宋体"/>
                <w:kern w:val="0"/>
                <w:sz w:val="18"/>
              </w:rPr>
              <w:t xml:space="preserve">52.07 </w:t>
            </w:r>
          </w:p>
        </w:tc>
        <w:tc>
          <w:tcPr>
            <w:tcW w:w="984" w:type="dxa"/>
            <w:tcBorders>
              <w:top w:val="nil"/>
              <w:left w:val="nil"/>
              <w:bottom w:val="single" w:color="auto" w:sz="4" w:space="0"/>
              <w:right w:val="single" w:color="auto" w:sz="4" w:space="0"/>
            </w:tcBorders>
            <w:noWrap w:val="0"/>
            <w:vAlign w:val="center"/>
          </w:tcPr>
          <w:p w14:paraId="6D6EA17B">
            <w:pPr>
              <w:widowControl/>
              <w:jc w:val="center"/>
              <w:rPr>
                <w:rFonts w:ascii="宋体" w:hAnsi="宋体"/>
                <w:kern w:val="0"/>
                <w:sz w:val="18"/>
              </w:rPr>
            </w:pPr>
            <w:r>
              <w:rPr>
                <w:rFonts w:hint="eastAsia" w:ascii="宋体" w:hAnsi="宋体"/>
                <w:kern w:val="0"/>
                <w:sz w:val="18"/>
              </w:rPr>
              <w:t xml:space="preserve">29.11 </w:t>
            </w:r>
          </w:p>
        </w:tc>
        <w:tc>
          <w:tcPr>
            <w:tcW w:w="1178" w:type="dxa"/>
            <w:tcBorders>
              <w:top w:val="nil"/>
              <w:left w:val="nil"/>
              <w:bottom w:val="single" w:color="auto" w:sz="4" w:space="0"/>
              <w:right w:val="single" w:color="auto" w:sz="4" w:space="0"/>
            </w:tcBorders>
            <w:noWrap w:val="0"/>
            <w:vAlign w:val="center"/>
          </w:tcPr>
          <w:p w14:paraId="29961C41">
            <w:pPr>
              <w:widowControl/>
              <w:jc w:val="center"/>
              <w:rPr>
                <w:rFonts w:ascii="宋体" w:hAnsi="宋体"/>
                <w:kern w:val="0"/>
                <w:sz w:val="18"/>
              </w:rPr>
            </w:pPr>
            <w:r>
              <w:rPr>
                <w:rFonts w:hint="eastAsia" w:ascii="宋体" w:hAnsi="宋体"/>
                <w:kern w:val="0"/>
                <w:sz w:val="18"/>
              </w:rPr>
              <w:t xml:space="preserve">58.21 </w:t>
            </w:r>
          </w:p>
        </w:tc>
        <w:tc>
          <w:tcPr>
            <w:tcW w:w="981" w:type="dxa"/>
            <w:tcBorders>
              <w:top w:val="nil"/>
              <w:left w:val="nil"/>
              <w:bottom w:val="single" w:color="auto" w:sz="4" w:space="0"/>
              <w:right w:val="single" w:color="auto" w:sz="4" w:space="0"/>
            </w:tcBorders>
            <w:noWrap w:val="0"/>
            <w:vAlign w:val="center"/>
          </w:tcPr>
          <w:p w14:paraId="3875920F">
            <w:pPr>
              <w:widowControl/>
              <w:jc w:val="center"/>
              <w:rPr>
                <w:rFonts w:ascii="宋体" w:hAnsi="宋体"/>
                <w:kern w:val="0"/>
                <w:sz w:val="18"/>
              </w:rPr>
            </w:pPr>
            <w:r>
              <w:rPr>
                <w:rFonts w:hint="eastAsia" w:ascii="宋体" w:hAnsi="宋体"/>
                <w:kern w:val="0"/>
                <w:sz w:val="18"/>
              </w:rPr>
              <w:t xml:space="preserve">30.53 </w:t>
            </w:r>
          </w:p>
        </w:tc>
        <w:tc>
          <w:tcPr>
            <w:tcW w:w="1172" w:type="dxa"/>
            <w:tcBorders>
              <w:top w:val="nil"/>
              <w:left w:val="nil"/>
              <w:bottom w:val="single" w:color="auto" w:sz="4" w:space="0"/>
              <w:right w:val="single" w:color="auto" w:sz="4" w:space="0"/>
            </w:tcBorders>
            <w:noWrap w:val="0"/>
            <w:vAlign w:val="center"/>
          </w:tcPr>
          <w:p w14:paraId="3EC23E78">
            <w:pPr>
              <w:widowControl/>
              <w:jc w:val="center"/>
              <w:rPr>
                <w:rFonts w:ascii="宋体" w:hAnsi="宋体"/>
                <w:kern w:val="0"/>
                <w:sz w:val="18"/>
              </w:rPr>
            </w:pPr>
            <w:r>
              <w:rPr>
                <w:rFonts w:hint="eastAsia" w:ascii="宋体" w:hAnsi="宋体"/>
                <w:kern w:val="0"/>
                <w:sz w:val="18"/>
              </w:rPr>
              <w:t xml:space="preserve">60.40 </w:t>
            </w:r>
          </w:p>
        </w:tc>
      </w:tr>
      <w:tr w14:paraId="288AF1B2">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000000" w:sz="4" w:space="0"/>
            </w:tcBorders>
            <w:noWrap w:val="0"/>
            <w:vAlign w:val="center"/>
          </w:tcPr>
          <w:p w14:paraId="7F0037F1">
            <w:pPr>
              <w:widowControl/>
              <w:jc w:val="center"/>
              <w:rPr>
                <w:rFonts w:ascii="宋体" w:hAnsi="宋体"/>
                <w:kern w:val="0"/>
                <w:sz w:val="18"/>
              </w:rPr>
            </w:pPr>
            <w:r>
              <w:rPr>
                <w:rFonts w:hint="eastAsia" w:ascii="宋体" w:hAnsi="宋体"/>
                <w:kern w:val="0"/>
                <w:sz w:val="18"/>
              </w:rPr>
              <w:t>二、林业小计</w:t>
            </w:r>
          </w:p>
        </w:tc>
        <w:tc>
          <w:tcPr>
            <w:tcW w:w="984" w:type="dxa"/>
            <w:tcBorders>
              <w:top w:val="nil"/>
              <w:left w:val="nil"/>
              <w:bottom w:val="single" w:color="auto" w:sz="4" w:space="0"/>
              <w:right w:val="single" w:color="auto" w:sz="4" w:space="0"/>
            </w:tcBorders>
            <w:noWrap w:val="0"/>
            <w:vAlign w:val="center"/>
          </w:tcPr>
          <w:p w14:paraId="254BA15E">
            <w:pPr>
              <w:widowControl/>
              <w:jc w:val="center"/>
              <w:rPr>
                <w:rFonts w:ascii="宋体" w:hAnsi="宋体"/>
                <w:kern w:val="0"/>
                <w:sz w:val="18"/>
              </w:rPr>
            </w:pPr>
            <w:r>
              <w:rPr>
                <w:rFonts w:hint="eastAsia" w:ascii="宋体" w:hAnsi="宋体"/>
                <w:kern w:val="0"/>
                <w:sz w:val="18"/>
              </w:rPr>
              <w:t xml:space="preserve">3.96 </w:t>
            </w:r>
          </w:p>
        </w:tc>
        <w:tc>
          <w:tcPr>
            <w:tcW w:w="1178" w:type="dxa"/>
            <w:tcBorders>
              <w:top w:val="nil"/>
              <w:left w:val="nil"/>
              <w:bottom w:val="single" w:color="auto" w:sz="4" w:space="0"/>
              <w:right w:val="single" w:color="auto" w:sz="4" w:space="0"/>
            </w:tcBorders>
            <w:noWrap w:val="0"/>
            <w:vAlign w:val="center"/>
          </w:tcPr>
          <w:p w14:paraId="5DDC4333">
            <w:pPr>
              <w:widowControl/>
              <w:jc w:val="center"/>
              <w:rPr>
                <w:rFonts w:ascii="宋体" w:hAnsi="宋体"/>
                <w:kern w:val="0"/>
                <w:sz w:val="18"/>
              </w:rPr>
            </w:pPr>
            <w:r>
              <w:rPr>
                <w:rFonts w:hint="eastAsia" w:ascii="宋体" w:hAnsi="宋体"/>
                <w:kern w:val="0"/>
                <w:sz w:val="18"/>
              </w:rPr>
              <w:t xml:space="preserve">7.92 </w:t>
            </w:r>
          </w:p>
        </w:tc>
        <w:tc>
          <w:tcPr>
            <w:tcW w:w="984" w:type="dxa"/>
            <w:tcBorders>
              <w:top w:val="nil"/>
              <w:left w:val="nil"/>
              <w:bottom w:val="single" w:color="auto" w:sz="4" w:space="0"/>
              <w:right w:val="single" w:color="auto" w:sz="4" w:space="0"/>
            </w:tcBorders>
            <w:noWrap w:val="0"/>
            <w:vAlign w:val="center"/>
          </w:tcPr>
          <w:p w14:paraId="28983314">
            <w:pPr>
              <w:widowControl/>
              <w:jc w:val="center"/>
              <w:rPr>
                <w:rFonts w:ascii="宋体" w:hAnsi="宋体"/>
                <w:kern w:val="0"/>
                <w:sz w:val="18"/>
              </w:rPr>
            </w:pPr>
            <w:r>
              <w:rPr>
                <w:rFonts w:hint="eastAsia" w:ascii="宋体" w:hAnsi="宋体"/>
                <w:kern w:val="0"/>
                <w:sz w:val="18"/>
              </w:rPr>
              <w:t xml:space="preserve">4.35 </w:t>
            </w:r>
          </w:p>
        </w:tc>
        <w:tc>
          <w:tcPr>
            <w:tcW w:w="1178" w:type="dxa"/>
            <w:tcBorders>
              <w:top w:val="nil"/>
              <w:left w:val="nil"/>
              <w:bottom w:val="single" w:color="auto" w:sz="4" w:space="0"/>
              <w:right w:val="single" w:color="auto" w:sz="4" w:space="0"/>
            </w:tcBorders>
            <w:noWrap w:val="0"/>
            <w:vAlign w:val="center"/>
          </w:tcPr>
          <w:p w14:paraId="73904BC3">
            <w:pPr>
              <w:widowControl/>
              <w:jc w:val="center"/>
              <w:rPr>
                <w:rFonts w:ascii="宋体" w:hAnsi="宋体"/>
                <w:kern w:val="0"/>
                <w:sz w:val="18"/>
              </w:rPr>
            </w:pPr>
            <w:r>
              <w:rPr>
                <w:rFonts w:hint="eastAsia" w:ascii="宋体" w:hAnsi="宋体"/>
                <w:kern w:val="0"/>
                <w:sz w:val="18"/>
              </w:rPr>
              <w:t xml:space="preserve">8.69 </w:t>
            </w:r>
          </w:p>
        </w:tc>
        <w:tc>
          <w:tcPr>
            <w:tcW w:w="981" w:type="dxa"/>
            <w:tcBorders>
              <w:top w:val="nil"/>
              <w:left w:val="nil"/>
              <w:bottom w:val="single" w:color="auto" w:sz="4" w:space="0"/>
              <w:right w:val="single" w:color="auto" w:sz="4" w:space="0"/>
            </w:tcBorders>
            <w:noWrap w:val="0"/>
            <w:vAlign w:val="center"/>
          </w:tcPr>
          <w:p w14:paraId="7AEBF534">
            <w:pPr>
              <w:widowControl/>
              <w:jc w:val="center"/>
              <w:rPr>
                <w:rFonts w:ascii="宋体" w:hAnsi="宋体"/>
                <w:kern w:val="0"/>
                <w:sz w:val="18"/>
              </w:rPr>
            </w:pPr>
            <w:r>
              <w:rPr>
                <w:rFonts w:hint="eastAsia" w:ascii="宋体" w:hAnsi="宋体"/>
                <w:kern w:val="0"/>
                <w:sz w:val="18"/>
              </w:rPr>
              <w:t xml:space="preserve">5.13 </w:t>
            </w:r>
          </w:p>
        </w:tc>
        <w:tc>
          <w:tcPr>
            <w:tcW w:w="1172" w:type="dxa"/>
            <w:tcBorders>
              <w:top w:val="nil"/>
              <w:left w:val="nil"/>
              <w:bottom w:val="single" w:color="auto" w:sz="4" w:space="0"/>
              <w:right w:val="single" w:color="auto" w:sz="4" w:space="0"/>
            </w:tcBorders>
            <w:noWrap w:val="0"/>
            <w:vAlign w:val="center"/>
          </w:tcPr>
          <w:p w14:paraId="08B03D19">
            <w:pPr>
              <w:widowControl/>
              <w:jc w:val="center"/>
              <w:rPr>
                <w:rFonts w:ascii="宋体" w:hAnsi="宋体"/>
                <w:kern w:val="0"/>
                <w:sz w:val="18"/>
              </w:rPr>
            </w:pPr>
            <w:r>
              <w:rPr>
                <w:rFonts w:hint="eastAsia" w:ascii="宋体" w:hAnsi="宋体"/>
                <w:kern w:val="0"/>
                <w:sz w:val="18"/>
              </w:rPr>
              <w:t xml:space="preserve">10.16 </w:t>
            </w:r>
          </w:p>
        </w:tc>
      </w:tr>
      <w:tr w14:paraId="7DC9B3B6">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auto" w:sz="4" w:space="0"/>
            </w:tcBorders>
            <w:noWrap w:val="0"/>
            <w:vAlign w:val="center"/>
          </w:tcPr>
          <w:p w14:paraId="7799CF07">
            <w:pPr>
              <w:widowControl/>
              <w:jc w:val="center"/>
              <w:rPr>
                <w:rFonts w:ascii="宋体" w:hAnsi="宋体"/>
                <w:kern w:val="0"/>
                <w:sz w:val="18"/>
              </w:rPr>
            </w:pPr>
            <w:r>
              <w:rPr>
                <w:rFonts w:hint="eastAsia" w:ascii="宋体" w:hAnsi="宋体"/>
                <w:kern w:val="0"/>
                <w:sz w:val="18"/>
              </w:rPr>
              <w:t>经济林</w:t>
            </w:r>
          </w:p>
        </w:tc>
        <w:tc>
          <w:tcPr>
            <w:tcW w:w="984" w:type="dxa"/>
            <w:tcBorders>
              <w:top w:val="nil"/>
              <w:left w:val="nil"/>
              <w:bottom w:val="single" w:color="auto" w:sz="4" w:space="0"/>
              <w:right w:val="single" w:color="auto" w:sz="4" w:space="0"/>
            </w:tcBorders>
            <w:noWrap w:val="0"/>
            <w:vAlign w:val="center"/>
          </w:tcPr>
          <w:p w14:paraId="2C9896FD">
            <w:pPr>
              <w:widowControl/>
              <w:jc w:val="center"/>
              <w:rPr>
                <w:rFonts w:ascii="宋体" w:hAnsi="宋体"/>
                <w:kern w:val="0"/>
                <w:sz w:val="18"/>
              </w:rPr>
            </w:pPr>
            <w:r>
              <w:rPr>
                <w:rFonts w:hint="eastAsia" w:ascii="宋体" w:hAnsi="宋体"/>
                <w:kern w:val="0"/>
                <w:sz w:val="18"/>
              </w:rPr>
              <w:t xml:space="preserve">0.26 </w:t>
            </w:r>
          </w:p>
        </w:tc>
        <w:tc>
          <w:tcPr>
            <w:tcW w:w="1178" w:type="dxa"/>
            <w:tcBorders>
              <w:top w:val="nil"/>
              <w:left w:val="nil"/>
              <w:bottom w:val="single" w:color="auto" w:sz="4" w:space="0"/>
              <w:right w:val="single" w:color="auto" w:sz="4" w:space="0"/>
            </w:tcBorders>
            <w:noWrap w:val="0"/>
            <w:vAlign w:val="center"/>
          </w:tcPr>
          <w:p w14:paraId="7030DFDD">
            <w:pPr>
              <w:widowControl/>
              <w:jc w:val="center"/>
              <w:rPr>
                <w:rFonts w:ascii="宋体" w:hAnsi="宋体"/>
                <w:kern w:val="0"/>
                <w:sz w:val="18"/>
              </w:rPr>
            </w:pPr>
            <w:r>
              <w:rPr>
                <w:rFonts w:hint="eastAsia" w:ascii="宋体" w:hAnsi="宋体"/>
                <w:kern w:val="0"/>
                <w:sz w:val="18"/>
              </w:rPr>
              <w:t xml:space="preserve">0.52 </w:t>
            </w:r>
          </w:p>
        </w:tc>
        <w:tc>
          <w:tcPr>
            <w:tcW w:w="984" w:type="dxa"/>
            <w:tcBorders>
              <w:top w:val="nil"/>
              <w:left w:val="nil"/>
              <w:bottom w:val="single" w:color="auto" w:sz="4" w:space="0"/>
              <w:right w:val="single" w:color="auto" w:sz="4" w:space="0"/>
            </w:tcBorders>
            <w:noWrap w:val="0"/>
            <w:vAlign w:val="center"/>
          </w:tcPr>
          <w:p w14:paraId="4F1831CA">
            <w:pPr>
              <w:widowControl/>
              <w:jc w:val="center"/>
              <w:rPr>
                <w:rFonts w:ascii="宋体" w:hAnsi="宋体"/>
                <w:kern w:val="0"/>
                <w:sz w:val="18"/>
              </w:rPr>
            </w:pPr>
            <w:r>
              <w:rPr>
                <w:rFonts w:hint="eastAsia" w:ascii="宋体" w:hAnsi="宋体"/>
                <w:kern w:val="0"/>
                <w:sz w:val="18"/>
              </w:rPr>
              <w:t xml:space="preserve">0.31 </w:t>
            </w:r>
          </w:p>
        </w:tc>
        <w:tc>
          <w:tcPr>
            <w:tcW w:w="1178" w:type="dxa"/>
            <w:tcBorders>
              <w:top w:val="nil"/>
              <w:left w:val="nil"/>
              <w:bottom w:val="single" w:color="auto" w:sz="4" w:space="0"/>
              <w:right w:val="single" w:color="auto" w:sz="4" w:space="0"/>
            </w:tcBorders>
            <w:noWrap w:val="0"/>
            <w:vAlign w:val="center"/>
          </w:tcPr>
          <w:p w14:paraId="6A941B37">
            <w:pPr>
              <w:widowControl/>
              <w:jc w:val="center"/>
              <w:rPr>
                <w:rFonts w:ascii="宋体" w:hAnsi="宋体"/>
                <w:kern w:val="0"/>
                <w:sz w:val="18"/>
              </w:rPr>
            </w:pPr>
            <w:r>
              <w:rPr>
                <w:rFonts w:hint="eastAsia" w:ascii="宋体" w:hAnsi="宋体"/>
                <w:kern w:val="0"/>
                <w:sz w:val="18"/>
              </w:rPr>
              <w:t xml:space="preserve">0.62 </w:t>
            </w:r>
          </w:p>
        </w:tc>
        <w:tc>
          <w:tcPr>
            <w:tcW w:w="981" w:type="dxa"/>
            <w:tcBorders>
              <w:top w:val="nil"/>
              <w:left w:val="nil"/>
              <w:bottom w:val="single" w:color="auto" w:sz="4" w:space="0"/>
              <w:right w:val="single" w:color="auto" w:sz="4" w:space="0"/>
            </w:tcBorders>
            <w:noWrap w:val="0"/>
            <w:vAlign w:val="center"/>
          </w:tcPr>
          <w:p w14:paraId="7718D305">
            <w:pPr>
              <w:widowControl/>
              <w:jc w:val="center"/>
              <w:rPr>
                <w:rFonts w:ascii="宋体" w:hAnsi="宋体"/>
                <w:kern w:val="0"/>
                <w:sz w:val="18"/>
              </w:rPr>
            </w:pPr>
            <w:r>
              <w:rPr>
                <w:rFonts w:hint="eastAsia" w:ascii="宋体" w:hAnsi="宋体"/>
                <w:kern w:val="0"/>
                <w:sz w:val="18"/>
              </w:rPr>
              <w:t xml:space="preserve">0.44 </w:t>
            </w:r>
          </w:p>
        </w:tc>
        <w:tc>
          <w:tcPr>
            <w:tcW w:w="1172" w:type="dxa"/>
            <w:tcBorders>
              <w:top w:val="nil"/>
              <w:left w:val="nil"/>
              <w:bottom w:val="single" w:color="auto" w:sz="4" w:space="0"/>
              <w:right w:val="single" w:color="auto" w:sz="4" w:space="0"/>
            </w:tcBorders>
            <w:noWrap w:val="0"/>
            <w:vAlign w:val="center"/>
          </w:tcPr>
          <w:p w14:paraId="7C1E0B52">
            <w:pPr>
              <w:widowControl/>
              <w:jc w:val="center"/>
              <w:rPr>
                <w:rFonts w:ascii="宋体" w:hAnsi="宋体"/>
                <w:kern w:val="0"/>
                <w:sz w:val="18"/>
              </w:rPr>
            </w:pPr>
            <w:r>
              <w:rPr>
                <w:rFonts w:hint="eastAsia" w:ascii="宋体" w:hAnsi="宋体"/>
                <w:kern w:val="0"/>
                <w:sz w:val="18"/>
              </w:rPr>
              <w:t xml:space="preserve">0.87 </w:t>
            </w:r>
          </w:p>
        </w:tc>
      </w:tr>
      <w:tr w14:paraId="3256DF8E">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auto" w:sz="4" w:space="0"/>
            </w:tcBorders>
            <w:noWrap w:val="0"/>
            <w:vAlign w:val="center"/>
          </w:tcPr>
          <w:p w14:paraId="33D0C156">
            <w:pPr>
              <w:widowControl/>
              <w:jc w:val="center"/>
              <w:rPr>
                <w:rFonts w:ascii="宋体" w:hAnsi="宋体"/>
                <w:kern w:val="0"/>
                <w:sz w:val="18"/>
              </w:rPr>
            </w:pPr>
            <w:r>
              <w:rPr>
                <w:rFonts w:hint="eastAsia" w:ascii="宋体" w:hAnsi="宋体"/>
                <w:kern w:val="0"/>
                <w:sz w:val="18"/>
              </w:rPr>
              <w:t>防护林</w:t>
            </w:r>
          </w:p>
        </w:tc>
        <w:tc>
          <w:tcPr>
            <w:tcW w:w="984" w:type="dxa"/>
            <w:tcBorders>
              <w:top w:val="nil"/>
              <w:left w:val="nil"/>
              <w:bottom w:val="single" w:color="auto" w:sz="4" w:space="0"/>
              <w:right w:val="single" w:color="auto" w:sz="4" w:space="0"/>
            </w:tcBorders>
            <w:noWrap w:val="0"/>
            <w:vAlign w:val="center"/>
          </w:tcPr>
          <w:p w14:paraId="6FFA74FD">
            <w:pPr>
              <w:widowControl/>
              <w:jc w:val="center"/>
              <w:rPr>
                <w:rFonts w:ascii="宋体" w:hAnsi="宋体"/>
                <w:kern w:val="0"/>
                <w:sz w:val="18"/>
              </w:rPr>
            </w:pPr>
            <w:r>
              <w:rPr>
                <w:rFonts w:hint="eastAsia" w:ascii="宋体" w:hAnsi="宋体"/>
                <w:kern w:val="0"/>
                <w:sz w:val="18"/>
              </w:rPr>
              <w:t xml:space="preserve">1.58 </w:t>
            </w:r>
          </w:p>
        </w:tc>
        <w:tc>
          <w:tcPr>
            <w:tcW w:w="1178" w:type="dxa"/>
            <w:tcBorders>
              <w:top w:val="nil"/>
              <w:left w:val="nil"/>
              <w:bottom w:val="single" w:color="auto" w:sz="4" w:space="0"/>
              <w:right w:val="single" w:color="auto" w:sz="4" w:space="0"/>
            </w:tcBorders>
            <w:noWrap w:val="0"/>
            <w:vAlign w:val="center"/>
          </w:tcPr>
          <w:p w14:paraId="6E960865">
            <w:pPr>
              <w:widowControl/>
              <w:jc w:val="center"/>
              <w:rPr>
                <w:rFonts w:ascii="宋体" w:hAnsi="宋体"/>
                <w:kern w:val="0"/>
                <w:sz w:val="18"/>
              </w:rPr>
            </w:pPr>
            <w:r>
              <w:rPr>
                <w:rFonts w:hint="eastAsia" w:ascii="宋体" w:hAnsi="宋体"/>
                <w:kern w:val="0"/>
                <w:sz w:val="18"/>
              </w:rPr>
              <w:t xml:space="preserve">3.17 </w:t>
            </w:r>
          </w:p>
        </w:tc>
        <w:tc>
          <w:tcPr>
            <w:tcW w:w="984" w:type="dxa"/>
            <w:tcBorders>
              <w:top w:val="nil"/>
              <w:left w:val="nil"/>
              <w:bottom w:val="single" w:color="auto" w:sz="4" w:space="0"/>
              <w:right w:val="single" w:color="auto" w:sz="4" w:space="0"/>
            </w:tcBorders>
            <w:noWrap w:val="0"/>
            <w:vAlign w:val="center"/>
          </w:tcPr>
          <w:p w14:paraId="0DA7445B">
            <w:pPr>
              <w:widowControl/>
              <w:jc w:val="center"/>
              <w:rPr>
                <w:rFonts w:ascii="宋体" w:hAnsi="宋体"/>
                <w:kern w:val="0"/>
                <w:sz w:val="18"/>
              </w:rPr>
            </w:pPr>
            <w:r>
              <w:rPr>
                <w:rFonts w:hint="eastAsia" w:ascii="宋体" w:hAnsi="宋体"/>
                <w:kern w:val="0"/>
                <w:sz w:val="18"/>
              </w:rPr>
              <w:t xml:space="preserve">1.73 </w:t>
            </w:r>
          </w:p>
        </w:tc>
        <w:tc>
          <w:tcPr>
            <w:tcW w:w="1178" w:type="dxa"/>
            <w:tcBorders>
              <w:top w:val="nil"/>
              <w:left w:val="nil"/>
              <w:bottom w:val="single" w:color="auto" w:sz="4" w:space="0"/>
              <w:right w:val="single" w:color="auto" w:sz="4" w:space="0"/>
            </w:tcBorders>
            <w:noWrap w:val="0"/>
            <w:vAlign w:val="center"/>
          </w:tcPr>
          <w:p w14:paraId="0E22689C">
            <w:pPr>
              <w:widowControl/>
              <w:jc w:val="center"/>
              <w:rPr>
                <w:rFonts w:ascii="宋体" w:hAnsi="宋体"/>
                <w:kern w:val="0"/>
                <w:sz w:val="18"/>
              </w:rPr>
            </w:pPr>
            <w:r>
              <w:rPr>
                <w:rFonts w:hint="eastAsia" w:ascii="宋体" w:hAnsi="宋体"/>
                <w:kern w:val="0"/>
                <w:sz w:val="18"/>
              </w:rPr>
              <w:t xml:space="preserve">3.47 </w:t>
            </w:r>
          </w:p>
        </w:tc>
        <w:tc>
          <w:tcPr>
            <w:tcW w:w="981" w:type="dxa"/>
            <w:tcBorders>
              <w:top w:val="nil"/>
              <w:left w:val="nil"/>
              <w:bottom w:val="single" w:color="auto" w:sz="4" w:space="0"/>
              <w:right w:val="single" w:color="auto" w:sz="4" w:space="0"/>
            </w:tcBorders>
            <w:noWrap w:val="0"/>
            <w:vAlign w:val="center"/>
          </w:tcPr>
          <w:p w14:paraId="69E0F16C">
            <w:pPr>
              <w:widowControl/>
              <w:jc w:val="center"/>
              <w:rPr>
                <w:rFonts w:ascii="宋体" w:hAnsi="宋体"/>
                <w:kern w:val="0"/>
                <w:sz w:val="18"/>
              </w:rPr>
            </w:pPr>
            <w:r>
              <w:rPr>
                <w:rFonts w:hint="eastAsia" w:ascii="宋体" w:hAnsi="宋体"/>
                <w:kern w:val="0"/>
                <w:sz w:val="18"/>
              </w:rPr>
              <w:t xml:space="preserve">2.31 </w:t>
            </w:r>
          </w:p>
        </w:tc>
        <w:tc>
          <w:tcPr>
            <w:tcW w:w="1172" w:type="dxa"/>
            <w:tcBorders>
              <w:top w:val="nil"/>
              <w:left w:val="nil"/>
              <w:bottom w:val="single" w:color="auto" w:sz="4" w:space="0"/>
              <w:right w:val="single" w:color="auto" w:sz="4" w:space="0"/>
            </w:tcBorders>
            <w:noWrap w:val="0"/>
            <w:vAlign w:val="center"/>
          </w:tcPr>
          <w:p w14:paraId="5BF327A3">
            <w:pPr>
              <w:widowControl/>
              <w:jc w:val="center"/>
              <w:rPr>
                <w:rFonts w:ascii="宋体" w:hAnsi="宋体"/>
                <w:kern w:val="0"/>
                <w:sz w:val="18"/>
              </w:rPr>
            </w:pPr>
            <w:r>
              <w:rPr>
                <w:rFonts w:hint="eastAsia" w:ascii="宋体" w:hAnsi="宋体"/>
                <w:kern w:val="0"/>
                <w:sz w:val="18"/>
              </w:rPr>
              <w:t xml:space="preserve">4.58 </w:t>
            </w:r>
          </w:p>
        </w:tc>
      </w:tr>
      <w:tr w14:paraId="7438A570">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auto" w:sz="4" w:space="0"/>
            </w:tcBorders>
            <w:noWrap w:val="0"/>
            <w:vAlign w:val="center"/>
          </w:tcPr>
          <w:p w14:paraId="367FEDC9">
            <w:pPr>
              <w:widowControl/>
              <w:jc w:val="center"/>
              <w:rPr>
                <w:rFonts w:ascii="宋体" w:hAnsi="宋体"/>
                <w:kern w:val="0"/>
                <w:sz w:val="18"/>
              </w:rPr>
            </w:pPr>
            <w:r>
              <w:rPr>
                <w:rFonts w:hint="eastAsia" w:ascii="宋体" w:hAnsi="宋体"/>
                <w:kern w:val="0"/>
                <w:sz w:val="18"/>
              </w:rPr>
              <w:t>其它林</w:t>
            </w:r>
          </w:p>
        </w:tc>
        <w:tc>
          <w:tcPr>
            <w:tcW w:w="984" w:type="dxa"/>
            <w:tcBorders>
              <w:top w:val="nil"/>
              <w:left w:val="nil"/>
              <w:bottom w:val="single" w:color="auto" w:sz="4" w:space="0"/>
              <w:right w:val="single" w:color="auto" w:sz="4" w:space="0"/>
            </w:tcBorders>
            <w:noWrap w:val="0"/>
            <w:vAlign w:val="center"/>
          </w:tcPr>
          <w:p w14:paraId="628FD420">
            <w:pPr>
              <w:widowControl/>
              <w:jc w:val="center"/>
              <w:rPr>
                <w:rFonts w:ascii="宋体" w:hAnsi="宋体"/>
                <w:kern w:val="0"/>
                <w:sz w:val="18"/>
              </w:rPr>
            </w:pPr>
            <w:r>
              <w:rPr>
                <w:rFonts w:hint="eastAsia" w:ascii="宋体" w:hAnsi="宋体"/>
                <w:kern w:val="0"/>
                <w:sz w:val="18"/>
              </w:rPr>
              <w:t xml:space="preserve">0.16 </w:t>
            </w:r>
          </w:p>
        </w:tc>
        <w:tc>
          <w:tcPr>
            <w:tcW w:w="1178" w:type="dxa"/>
            <w:tcBorders>
              <w:top w:val="nil"/>
              <w:left w:val="nil"/>
              <w:bottom w:val="single" w:color="auto" w:sz="4" w:space="0"/>
              <w:right w:val="single" w:color="auto" w:sz="4" w:space="0"/>
            </w:tcBorders>
            <w:noWrap w:val="0"/>
            <w:vAlign w:val="center"/>
          </w:tcPr>
          <w:p w14:paraId="1AD9A0E3">
            <w:pPr>
              <w:widowControl/>
              <w:jc w:val="center"/>
              <w:rPr>
                <w:rFonts w:ascii="宋体" w:hAnsi="宋体"/>
                <w:kern w:val="0"/>
                <w:sz w:val="18"/>
              </w:rPr>
            </w:pPr>
            <w:r>
              <w:rPr>
                <w:rFonts w:hint="eastAsia" w:ascii="宋体" w:hAnsi="宋体"/>
                <w:kern w:val="0"/>
                <w:sz w:val="18"/>
              </w:rPr>
              <w:t xml:space="preserve">0.31 </w:t>
            </w:r>
          </w:p>
        </w:tc>
        <w:tc>
          <w:tcPr>
            <w:tcW w:w="984" w:type="dxa"/>
            <w:tcBorders>
              <w:top w:val="nil"/>
              <w:left w:val="nil"/>
              <w:bottom w:val="single" w:color="auto" w:sz="4" w:space="0"/>
              <w:right w:val="single" w:color="auto" w:sz="4" w:space="0"/>
            </w:tcBorders>
            <w:noWrap w:val="0"/>
            <w:vAlign w:val="center"/>
          </w:tcPr>
          <w:p w14:paraId="2A18FD6F">
            <w:pPr>
              <w:widowControl/>
              <w:jc w:val="center"/>
              <w:rPr>
                <w:rFonts w:ascii="宋体" w:hAnsi="宋体"/>
                <w:kern w:val="0"/>
                <w:sz w:val="18"/>
              </w:rPr>
            </w:pPr>
            <w:r>
              <w:rPr>
                <w:rFonts w:hint="eastAsia" w:ascii="宋体" w:hAnsi="宋体"/>
                <w:kern w:val="0"/>
                <w:sz w:val="18"/>
              </w:rPr>
              <w:t xml:space="preserve">0.34 </w:t>
            </w:r>
          </w:p>
        </w:tc>
        <w:tc>
          <w:tcPr>
            <w:tcW w:w="1178" w:type="dxa"/>
            <w:tcBorders>
              <w:top w:val="nil"/>
              <w:left w:val="nil"/>
              <w:bottom w:val="single" w:color="auto" w:sz="4" w:space="0"/>
              <w:right w:val="single" w:color="auto" w:sz="4" w:space="0"/>
            </w:tcBorders>
            <w:noWrap w:val="0"/>
            <w:vAlign w:val="center"/>
          </w:tcPr>
          <w:p w14:paraId="6443FF77">
            <w:pPr>
              <w:widowControl/>
              <w:jc w:val="center"/>
              <w:rPr>
                <w:rFonts w:ascii="宋体" w:hAnsi="宋体"/>
                <w:kern w:val="0"/>
                <w:sz w:val="18"/>
              </w:rPr>
            </w:pPr>
            <w:r>
              <w:rPr>
                <w:rFonts w:hint="eastAsia" w:ascii="宋体" w:hAnsi="宋体"/>
                <w:kern w:val="0"/>
                <w:sz w:val="18"/>
              </w:rPr>
              <w:t xml:space="preserve">0.68 </w:t>
            </w:r>
          </w:p>
        </w:tc>
        <w:tc>
          <w:tcPr>
            <w:tcW w:w="981" w:type="dxa"/>
            <w:tcBorders>
              <w:top w:val="nil"/>
              <w:left w:val="nil"/>
              <w:bottom w:val="single" w:color="auto" w:sz="4" w:space="0"/>
              <w:right w:val="single" w:color="auto" w:sz="4" w:space="0"/>
            </w:tcBorders>
            <w:noWrap w:val="0"/>
            <w:vAlign w:val="center"/>
          </w:tcPr>
          <w:p w14:paraId="655B58E1">
            <w:pPr>
              <w:widowControl/>
              <w:jc w:val="center"/>
              <w:rPr>
                <w:rFonts w:ascii="宋体" w:hAnsi="宋体"/>
                <w:kern w:val="0"/>
                <w:sz w:val="18"/>
              </w:rPr>
            </w:pPr>
            <w:r>
              <w:rPr>
                <w:rFonts w:hint="eastAsia" w:ascii="宋体" w:hAnsi="宋体"/>
                <w:kern w:val="0"/>
                <w:sz w:val="18"/>
              </w:rPr>
              <w:t xml:space="preserve">0.42 </w:t>
            </w:r>
          </w:p>
        </w:tc>
        <w:tc>
          <w:tcPr>
            <w:tcW w:w="1172" w:type="dxa"/>
            <w:tcBorders>
              <w:top w:val="nil"/>
              <w:left w:val="nil"/>
              <w:bottom w:val="single" w:color="auto" w:sz="4" w:space="0"/>
              <w:right w:val="single" w:color="auto" w:sz="4" w:space="0"/>
            </w:tcBorders>
            <w:noWrap w:val="0"/>
            <w:vAlign w:val="center"/>
          </w:tcPr>
          <w:p w14:paraId="19D230BB">
            <w:pPr>
              <w:widowControl/>
              <w:jc w:val="center"/>
              <w:rPr>
                <w:rFonts w:ascii="宋体" w:hAnsi="宋体"/>
                <w:kern w:val="0"/>
                <w:sz w:val="18"/>
              </w:rPr>
            </w:pPr>
            <w:r>
              <w:rPr>
                <w:rFonts w:hint="eastAsia" w:ascii="宋体" w:hAnsi="宋体"/>
                <w:kern w:val="0"/>
                <w:sz w:val="18"/>
              </w:rPr>
              <w:t xml:space="preserve">0.83 </w:t>
            </w:r>
          </w:p>
        </w:tc>
      </w:tr>
      <w:tr w14:paraId="497BD296">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000000" w:sz="4" w:space="0"/>
            </w:tcBorders>
            <w:noWrap w:val="0"/>
            <w:vAlign w:val="center"/>
          </w:tcPr>
          <w:p w14:paraId="6C28326A">
            <w:pPr>
              <w:widowControl/>
              <w:jc w:val="center"/>
              <w:rPr>
                <w:rFonts w:ascii="宋体" w:hAnsi="宋体"/>
                <w:kern w:val="0"/>
                <w:sz w:val="18"/>
              </w:rPr>
            </w:pPr>
            <w:r>
              <w:rPr>
                <w:rFonts w:hint="eastAsia" w:ascii="宋体" w:hAnsi="宋体"/>
                <w:kern w:val="0"/>
                <w:sz w:val="18"/>
              </w:rPr>
              <w:t>生态林</w:t>
            </w:r>
          </w:p>
        </w:tc>
        <w:tc>
          <w:tcPr>
            <w:tcW w:w="984" w:type="dxa"/>
            <w:tcBorders>
              <w:top w:val="nil"/>
              <w:left w:val="nil"/>
              <w:bottom w:val="single" w:color="auto" w:sz="4" w:space="0"/>
              <w:right w:val="single" w:color="auto" w:sz="4" w:space="0"/>
            </w:tcBorders>
            <w:noWrap w:val="0"/>
            <w:vAlign w:val="center"/>
          </w:tcPr>
          <w:p w14:paraId="32FF57BB">
            <w:pPr>
              <w:widowControl/>
              <w:jc w:val="center"/>
              <w:rPr>
                <w:rFonts w:ascii="宋体" w:hAnsi="宋体"/>
                <w:kern w:val="0"/>
                <w:sz w:val="18"/>
              </w:rPr>
            </w:pPr>
            <w:r>
              <w:rPr>
                <w:rFonts w:hint="eastAsia" w:ascii="宋体" w:hAnsi="宋体"/>
                <w:kern w:val="0"/>
                <w:sz w:val="18"/>
              </w:rPr>
              <w:t xml:space="preserve">1.96 </w:t>
            </w:r>
          </w:p>
        </w:tc>
        <w:tc>
          <w:tcPr>
            <w:tcW w:w="1178" w:type="dxa"/>
            <w:tcBorders>
              <w:top w:val="nil"/>
              <w:left w:val="nil"/>
              <w:bottom w:val="single" w:color="auto" w:sz="4" w:space="0"/>
              <w:right w:val="single" w:color="auto" w:sz="4" w:space="0"/>
            </w:tcBorders>
            <w:noWrap w:val="0"/>
            <w:vAlign w:val="center"/>
          </w:tcPr>
          <w:p w14:paraId="2656E9CB">
            <w:pPr>
              <w:widowControl/>
              <w:jc w:val="center"/>
              <w:rPr>
                <w:rFonts w:ascii="宋体" w:hAnsi="宋体"/>
                <w:kern w:val="0"/>
                <w:sz w:val="18"/>
              </w:rPr>
            </w:pPr>
            <w:r>
              <w:rPr>
                <w:rFonts w:hint="eastAsia" w:ascii="宋体" w:hAnsi="宋体"/>
                <w:kern w:val="0"/>
                <w:sz w:val="18"/>
              </w:rPr>
              <w:t xml:space="preserve">3.92 </w:t>
            </w:r>
          </w:p>
        </w:tc>
        <w:tc>
          <w:tcPr>
            <w:tcW w:w="984" w:type="dxa"/>
            <w:tcBorders>
              <w:top w:val="nil"/>
              <w:left w:val="nil"/>
              <w:bottom w:val="single" w:color="auto" w:sz="4" w:space="0"/>
              <w:right w:val="single" w:color="auto" w:sz="4" w:space="0"/>
            </w:tcBorders>
            <w:noWrap w:val="0"/>
            <w:vAlign w:val="center"/>
          </w:tcPr>
          <w:p w14:paraId="1F1C2DE1">
            <w:pPr>
              <w:widowControl/>
              <w:jc w:val="center"/>
              <w:rPr>
                <w:rFonts w:ascii="宋体" w:hAnsi="宋体"/>
                <w:kern w:val="0"/>
                <w:sz w:val="18"/>
              </w:rPr>
            </w:pPr>
            <w:r>
              <w:rPr>
                <w:rFonts w:hint="eastAsia" w:ascii="宋体" w:hAnsi="宋体"/>
                <w:kern w:val="0"/>
                <w:sz w:val="18"/>
              </w:rPr>
              <w:t xml:space="preserve">1.96 </w:t>
            </w:r>
          </w:p>
        </w:tc>
        <w:tc>
          <w:tcPr>
            <w:tcW w:w="1178" w:type="dxa"/>
            <w:tcBorders>
              <w:top w:val="nil"/>
              <w:left w:val="nil"/>
              <w:bottom w:val="single" w:color="auto" w:sz="4" w:space="0"/>
              <w:right w:val="single" w:color="auto" w:sz="4" w:space="0"/>
            </w:tcBorders>
            <w:noWrap w:val="0"/>
            <w:vAlign w:val="center"/>
          </w:tcPr>
          <w:p w14:paraId="0E261F6E">
            <w:pPr>
              <w:widowControl/>
              <w:jc w:val="center"/>
              <w:rPr>
                <w:rFonts w:ascii="宋体" w:hAnsi="宋体"/>
                <w:kern w:val="0"/>
                <w:sz w:val="18"/>
              </w:rPr>
            </w:pPr>
            <w:r>
              <w:rPr>
                <w:rFonts w:hint="eastAsia" w:ascii="宋体" w:hAnsi="宋体"/>
                <w:kern w:val="0"/>
                <w:sz w:val="18"/>
              </w:rPr>
              <w:t xml:space="preserve">3.92 </w:t>
            </w:r>
          </w:p>
        </w:tc>
        <w:tc>
          <w:tcPr>
            <w:tcW w:w="981" w:type="dxa"/>
            <w:tcBorders>
              <w:top w:val="nil"/>
              <w:left w:val="nil"/>
              <w:bottom w:val="single" w:color="auto" w:sz="4" w:space="0"/>
              <w:right w:val="single" w:color="auto" w:sz="4" w:space="0"/>
            </w:tcBorders>
            <w:noWrap w:val="0"/>
            <w:vAlign w:val="center"/>
          </w:tcPr>
          <w:p w14:paraId="1F4487C8">
            <w:pPr>
              <w:widowControl/>
              <w:jc w:val="center"/>
              <w:rPr>
                <w:rFonts w:ascii="宋体" w:hAnsi="宋体"/>
                <w:kern w:val="0"/>
                <w:sz w:val="18"/>
              </w:rPr>
            </w:pPr>
            <w:r>
              <w:rPr>
                <w:rFonts w:hint="eastAsia" w:ascii="宋体" w:hAnsi="宋体"/>
                <w:kern w:val="0"/>
                <w:sz w:val="18"/>
              </w:rPr>
              <w:t xml:space="preserve">1.96 </w:t>
            </w:r>
          </w:p>
        </w:tc>
        <w:tc>
          <w:tcPr>
            <w:tcW w:w="1172" w:type="dxa"/>
            <w:tcBorders>
              <w:top w:val="nil"/>
              <w:left w:val="nil"/>
              <w:bottom w:val="single" w:color="auto" w:sz="4" w:space="0"/>
              <w:right w:val="single" w:color="auto" w:sz="4" w:space="0"/>
            </w:tcBorders>
            <w:noWrap w:val="0"/>
            <w:vAlign w:val="center"/>
          </w:tcPr>
          <w:p w14:paraId="0DD89351">
            <w:pPr>
              <w:widowControl/>
              <w:jc w:val="center"/>
              <w:rPr>
                <w:rFonts w:ascii="宋体" w:hAnsi="宋体"/>
                <w:kern w:val="0"/>
                <w:sz w:val="18"/>
              </w:rPr>
            </w:pPr>
            <w:r>
              <w:rPr>
                <w:rFonts w:hint="eastAsia" w:ascii="宋体" w:hAnsi="宋体"/>
                <w:kern w:val="0"/>
                <w:sz w:val="18"/>
              </w:rPr>
              <w:t xml:space="preserve">3.88 </w:t>
            </w:r>
          </w:p>
        </w:tc>
      </w:tr>
      <w:tr w14:paraId="6C6CB1B4">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000000" w:sz="4" w:space="0"/>
            </w:tcBorders>
            <w:noWrap w:val="0"/>
            <w:vAlign w:val="center"/>
          </w:tcPr>
          <w:p w14:paraId="042BA44D">
            <w:pPr>
              <w:widowControl/>
              <w:jc w:val="center"/>
              <w:rPr>
                <w:rFonts w:ascii="宋体" w:hAnsi="宋体"/>
                <w:kern w:val="0"/>
                <w:sz w:val="18"/>
              </w:rPr>
            </w:pPr>
            <w:r>
              <w:rPr>
                <w:rFonts w:hint="eastAsia" w:ascii="宋体" w:hAnsi="宋体"/>
                <w:kern w:val="0"/>
                <w:sz w:val="18"/>
              </w:rPr>
              <w:t>三、牧业小计</w:t>
            </w:r>
          </w:p>
        </w:tc>
        <w:tc>
          <w:tcPr>
            <w:tcW w:w="984" w:type="dxa"/>
            <w:tcBorders>
              <w:top w:val="nil"/>
              <w:left w:val="nil"/>
              <w:bottom w:val="single" w:color="auto" w:sz="4" w:space="0"/>
              <w:right w:val="single" w:color="auto" w:sz="4" w:space="0"/>
            </w:tcBorders>
            <w:noWrap w:val="0"/>
            <w:vAlign w:val="center"/>
          </w:tcPr>
          <w:p w14:paraId="2AB347B2">
            <w:pPr>
              <w:widowControl/>
              <w:jc w:val="center"/>
              <w:rPr>
                <w:rFonts w:ascii="宋体" w:hAnsi="宋体"/>
                <w:kern w:val="0"/>
                <w:sz w:val="18"/>
              </w:rPr>
            </w:pPr>
            <w:r>
              <w:rPr>
                <w:rFonts w:hint="eastAsia" w:ascii="宋体" w:hAnsi="宋体"/>
                <w:kern w:val="0"/>
                <w:sz w:val="18"/>
              </w:rPr>
              <w:t xml:space="preserve">5.08 </w:t>
            </w:r>
          </w:p>
        </w:tc>
        <w:tc>
          <w:tcPr>
            <w:tcW w:w="1178" w:type="dxa"/>
            <w:tcBorders>
              <w:top w:val="nil"/>
              <w:left w:val="nil"/>
              <w:bottom w:val="single" w:color="auto" w:sz="4" w:space="0"/>
              <w:right w:val="single" w:color="auto" w:sz="4" w:space="0"/>
            </w:tcBorders>
            <w:noWrap w:val="0"/>
            <w:vAlign w:val="center"/>
          </w:tcPr>
          <w:p w14:paraId="1A078CA7">
            <w:pPr>
              <w:widowControl/>
              <w:jc w:val="center"/>
              <w:rPr>
                <w:rFonts w:ascii="宋体" w:hAnsi="宋体"/>
                <w:kern w:val="0"/>
                <w:sz w:val="18"/>
              </w:rPr>
            </w:pPr>
            <w:r>
              <w:rPr>
                <w:rFonts w:hint="eastAsia" w:ascii="宋体" w:hAnsi="宋体"/>
                <w:kern w:val="0"/>
                <w:sz w:val="18"/>
              </w:rPr>
              <w:t xml:space="preserve">10.16 </w:t>
            </w:r>
          </w:p>
        </w:tc>
        <w:tc>
          <w:tcPr>
            <w:tcW w:w="984" w:type="dxa"/>
            <w:tcBorders>
              <w:top w:val="nil"/>
              <w:left w:val="nil"/>
              <w:bottom w:val="single" w:color="auto" w:sz="4" w:space="0"/>
              <w:right w:val="single" w:color="auto" w:sz="4" w:space="0"/>
            </w:tcBorders>
            <w:noWrap w:val="0"/>
            <w:vAlign w:val="center"/>
          </w:tcPr>
          <w:p w14:paraId="3DA267F4">
            <w:pPr>
              <w:widowControl/>
              <w:jc w:val="center"/>
              <w:rPr>
                <w:rFonts w:ascii="宋体" w:hAnsi="宋体"/>
                <w:kern w:val="0"/>
                <w:sz w:val="18"/>
              </w:rPr>
            </w:pPr>
            <w:r>
              <w:rPr>
                <w:rFonts w:hint="eastAsia" w:ascii="宋体" w:hAnsi="宋体"/>
                <w:kern w:val="0"/>
                <w:sz w:val="18"/>
              </w:rPr>
              <w:t xml:space="preserve">6.28 </w:t>
            </w:r>
          </w:p>
        </w:tc>
        <w:tc>
          <w:tcPr>
            <w:tcW w:w="1178" w:type="dxa"/>
            <w:tcBorders>
              <w:top w:val="nil"/>
              <w:left w:val="nil"/>
              <w:bottom w:val="single" w:color="auto" w:sz="4" w:space="0"/>
              <w:right w:val="single" w:color="auto" w:sz="4" w:space="0"/>
            </w:tcBorders>
            <w:noWrap w:val="0"/>
            <w:vAlign w:val="center"/>
          </w:tcPr>
          <w:p w14:paraId="18AFAB9C">
            <w:pPr>
              <w:widowControl/>
              <w:jc w:val="center"/>
              <w:rPr>
                <w:rFonts w:ascii="宋体" w:hAnsi="宋体"/>
                <w:kern w:val="0"/>
                <w:sz w:val="18"/>
              </w:rPr>
            </w:pPr>
            <w:r>
              <w:rPr>
                <w:rFonts w:hint="eastAsia" w:ascii="宋体" w:hAnsi="宋体"/>
                <w:kern w:val="0"/>
                <w:sz w:val="18"/>
              </w:rPr>
              <w:t xml:space="preserve">12.56 </w:t>
            </w:r>
          </w:p>
        </w:tc>
        <w:tc>
          <w:tcPr>
            <w:tcW w:w="981" w:type="dxa"/>
            <w:tcBorders>
              <w:top w:val="nil"/>
              <w:left w:val="nil"/>
              <w:bottom w:val="single" w:color="auto" w:sz="4" w:space="0"/>
              <w:right w:val="single" w:color="auto" w:sz="4" w:space="0"/>
            </w:tcBorders>
            <w:noWrap w:val="0"/>
            <w:vAlign w:val="center"/>
          </w:tcPr>
          <w:p w14:paraId="35A86445">
            <w:pPr>
              <w:widowControl/>
              <w:jc w:val="center"/>
              <w:rPr>
                <w:rFonts w:ascii="宋体" w:hAnsi="宋体"/>
                <w:kern w:val="0"/>
                <w:sz w:val="18"/>
              </w:rPr>
            </w:pPr>
            <w:r>
              <w:rPr>
                <w:rFonts w:hint="eastAsia" w:ascii="宋体" w:hAnsi="宋体"/>
                <w:kern w:val="0"/>
                <w:sz w:val="18"/>
              </w:rPr>
              <w:t xml:space="preserve">7.39 </w:t>
            </w:r>
          </w:p>
        </w:tc>
        <w:tc>
          <w:tcPr>
            <w:tcW w:w="1172" w:type="dxa"/>
            <w:tcBorders>
              <w:top w:val="nil"/>
              <w:left w:val="nil"/>
              <w:bottom w:val="single" w:color="auto" w:sz="4" w:space="0"/>
              <w:right w:val="single" w:color="auto" w:sz="4" w:space="0"/>
            </w:tcBorders>
            <w:noWrap w:val="0"/>
            <w:vAlign w:val="center"/>
          </w:tcPr>
          <w:p w14:paraId="135F135E">
            <w:pPr>
              <w:widowControl/>
              <w:jc w:val="center"/>
              <w:rPr>
                <w:rFonts w:ascii="宋体" w:hAnsi="宋体"/>
                <w:kern w:val="0"/>
                <w:sz w:val="18"/>
              </w:rPr>
            </w:pPr>
            <w:r>
              <w:rPr>
                <w:rFonts w:hint="eastAsia" w:ascii="宋体" w:hAnsi="宋体"/>
                <w:kern w:val="0"/>
                <w:sz w:val="18"/>
              </w:rPr>
              <w:t xml:space="preserve">14.61 </w:t>
            </w:r>
          </w:p>
        </w:tc>
      </w:tr>
      <w:tr w14:paraId="091D17D0">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000000" w:sz="4" w:space="0"/>
            </w:tcBorders>
            <w:noWrap w:val="0"/>
            <w:vAlign w:val="center"/>
          </w:tcPr>
          <w:p w14:paraId="3F97F522">
            <w:pPr>
              <w:widowControl/>
              <w:jc w:val="center"/>
              <w:rPr>
                <w:rFonts w:ascii="宋体" w:hAnsi="宋体"/>
                <w:kern w:val="0"/>
                <w:sz w:val="18"/>
              </w:rPr>
            </w:pPr>
            <w:r>
              <w:rPr>
                <w:rFonts w:hint="eastAsia" w:ascii="宋体" w:hAnsi="宋体"/>
                <w:kern w:val="0"/>
                <w:sz w:val="18"/>
              </w:rPr>
              <w:t>苜蓿</w:t>
            </w:r>
          </w:p>
        </w:tc>
        <w:tc>
          <w:tcPr>
            <w:tcW w:w="984" w:type="dxa"/>
            <w:tcBorders>
              <w:top w:val="nil"/>
              <w:left w:val="nil"/>
              <w:bottom w:val="single" w:color="auto" w:sz="4" w:space="0"/>
              <w:right w:val="single" w:color="auto" w:sz="4" w:space="0"/>
            </w:tcBorders>
            <w:noWrap w:val="0"/>
            <w:vAlign w:val="center"/>
          </w:tcPr>
          <w:p w14:paraId="5918524A">
            <w:pPr>
              <w:widowControl/>
              <w:jc w:val="center"/>
              <w:rPr>
                <w:rFonts w:ascii="宋体" w:hAnsi="宋体"/>
                <w:kern w:val="0"/>
                <w:sz w:val="18"/>
              </w:rPr>
            </w:pPr>
            <w:r>
              <w:rPr>
                <w:rFonts w:hint="eastAsia" w:ascii="宋体" w:hAnsi="宋体"/>
                <w:kern w:val="0"/>
                <w:sz w:val="18"/>
              </w:rPr>
              <w:t xml:space="preserve">1.31 </w:t>
            </w:r>
          </w:p>
        </w:tc>
        <w:tc>
          <w:tcPr>
            <w:tcW w:w="1178" w:type="dxa"/>
            <w:tcBorders>
              <w:top w:val="nil"/>
              <w:left w:val="nil"/>
              <w:bottom w:val="single" w:color="auto" w:sz="4" w:space="0"/>
              <w:right w:val="single" w:color="auto" w:sz="4" w:space="0"/>
            </w:tcBorders>
            <w:noWrap w:val="0"/>
            <w:vAlign w:val="center"/>
          </w:tcPr>
          <w:p w14:paraId="14E98AC5">
            <w:pPr>
              <w:widowControl/>
              <w:jc w:val="center"/>
              <w:rPr>
                <w:rFonts w:ascii="宋体" w:hAnsi="宋体"/>
                <w:kern w:val="0"/>
                <w:sz w:val="18"/>
              </w:rPr>
            </w:pPr>
            <w:r>
              <w:rPr>
                <w:rFonts w:hint="eastAsia" w:ascii="宋体" w:hAnsi="宋体"/>
                <w:kern w:val="0"/>
                <w:sz w:val="18"/>
              </w:rPr>
              <w:t xml:space="preserve">2.62 </w:t>
            </w:r>
          </w:p>
        </w:tc>
        <w:tc>
          <w:tcPr>
            <w:tcW w:w="984" w:type="dxa"/>
            <w:tcBorders>
              <w:top w:val="nil"/>
              <w:left w:val="nil"/>
              <w:bottom w:val="single" w:color="auto" w:sz="4" w:space="0"/>
              <w:right w:val="single" w:color="auto" w:sz="4" w:space="0"/>
            </w:tcBorders>
            <w:noWrap w:val="0"/>
            <w:vAlign w:val="center"/>
          </w:tcPr>
          <w:p w14:paraId="348EFC30">
            <w:pPr>
              <w:widowControl/>
              <w:jc w:val="center"/>
              <w:rPr>
                <w:rFonts w:ascii="宋体" w:hAnsi="宋体"/>
                <w:kern w:val="0"/>
                <w:sz w:val="18"/>
              </w:rPr>
            </w:pPr>
            <w:r>
              <w:rPr>
                <w:rFonts w:hint="eastAsia" w:ascii="宋体" w:hAnsi="宋体"/>
                <w:kern w:val="0"/>
                <w:sz w:val="18"/>
              </w:rPr>
              <w:t xml:space="preserve">1.13 </w:t>
            </w:r>
          </w:p>
        </w:tc>
        <w:tc>
          <w:tcPr>
            <w:tcW w:w="1178" w:type="dxa"/>
            <w:tcBorders>
              <w:top w:val="nil"/>
              <w:left w:val="nil"/>
              <w:bottom w:val="single" w:color="auto" w:sz="4" w:space="0"/>
              <w:right w:val="single" w:color="auto" w:sz="4" w:space="0"/>
            </w:tcBorders>
            <w:noWrap w:val="0"/>
            <w:vAlign w:val="center"/>
          </w:tcPr>
          <w:p w14:paraId="3B53843F">
            <w:pPr>
              <w:widowControl/>
              <w:jc w:val="center"/>
              <w:rPr>
                <w:rFonts w:ascii="宋体" w:hAnsi="宋体"/>
                <w:kern w:val="0"/>
                <w:sz w:val="18"/>
              </w:rPr>
            </w:pPr>
            <w:r>
              <w:rPr>
                <w:rFonts w:hint="eastAsia" w:ascii="宋体" w:hAnsi="宋体"/>
                <w:kern w:val="0"/>
                <w:sz w:val="18"/>
              </w:rPr>
              <w:t xml:space="preserve">2.26 </w:t>
            </w:r>
          </w:p>
        </w:tc>
        <w:tc>
          <w:tcPr>
            <w:tcW w:w="981" w:type="dxa"/>
            <w:tcBorders>
              <w:top w:val="nil"/>
              <w:left w:val="nil"/>
              <w:bottom w:val="single" w:color="auto" w:sz="4" w:space="0"/>
              <w:right w:val="single" w:color="auto" w:sz="4" w:space="0"/>
            </w:tcBorders>
            <w:noWrap w:val="0"/>
            <w:vAlign w:val="center"/>
          </w:tcPr>
          <w:p w14:paraId="6AB7086D">
            <w:pPr>
              <w:widowControl/>
              <w:jc w:val="center"/>
              <w:rPr>
                <w:rFonts w:ascii="宋体" w:hAnsi="宋体"/>
                <w:kern w:val="0"/>
                <w:sz w:val="18"/>
              </w:rPr>
            </w:pPr>
            <w:r>
              <w:rPr>
                <w:rFonts w:hint="eastAsia" w:ascii="宋体" w:hAnsi="宋体"/>
                <w:kern w:val="0"/>
                <w:sz w:val="18"/>
              </w:rPr>
              <w:t xml:space="preserve">1.47 </w:t>
            </w:r>
          </w:p>
        </w:tc>
        <w:tc>
          <w:tcPr>
            <w:tcW w:w="1172" w:type="dxa"/>
            <w:tcBorders>
              <w:top w:val="nil"/>
              <w:left w:val="nil"/>
              <w:bottom w:val="single" w:color="auto" w:sz="4" w:space="0"/>
              <w:right w:val="single" w:color="auto" w:sz="4" w:space="0"/>
            </w:tcBorders>
            <w:noWrap w:val="0"/>
            <w:vAlign w:val="center"/>
          </w:tcPr>
          <w:p w14:paraId="5C6C2E4D">
            <w:pPr>
              <w:widowControl/>
              <w:jc w:val="center"/>
              <w:rPr>
                <w:rFonts w:ascii="宋体" w:hAnsi="宋体"/>
                <w:kern w:val="0"/>
                <w:sz w:val="18"/>
              </w:rPr>
            </w:pPr>
            <w:r>
              <w:rPr>
                <w:rFonts w:hint="eastAsia" w:ascii="宋体" w:hAnsi="宋体"/>
                <w:kern w:val="0"/>
                <w:sz w:val="18"/>
              </w:rPr>
              <w:t xml:space="preserve">2.90 </w:t>
            </w:r>
          </w:p>
        </w:tc>
      </w:tr>
      <w:tr w14:paraId="28E7C388">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000000" w:sz="4" w:space="0"/>
            </w:tcBorders>
            <w:noWrap w:val="0"/>
            <w:vAlign w:val="center"/>
          </w:tcPr>
          <w:p w14:paraId="7210E0A7">
            <w:pPr>
              <w:widowControl/>
              <w:jc w:val="center"/>
              <w:rPr>
                <w:rFonts w:ascii="宋体" w:hAnsi="宋体"/>
                <w:kern w:val="0"/>
                <w:sz w:val="18"/>
              </w:rPr>
            </w:pPr>
            <w:r>
              <w:rPr>
                <w:rFonts w:hint="eastAsia" w:ascii="宋体" w:hAnsi="宋体"/>
                <w:kern w:val="0"/>
                <w:sz w:val="18"/>
              </w:rPr>
              <w:t>青贮玉米</w:t>
            </w:r>
          </w:p>
        </w:tc>
        <w:tc>
          <w:tcPr>
            <w:tcW w:w="984" w:type="dxa"/>
            <w:tcBorders>
              <w:top w:val="nil"/>
              <w:left w:val="nil"/>
              <w:bottom w:val="single" w:color="auto" w:sz="4" w:space="0"/>
              <w:right w:val="single" w:color="auto" w:sz="4" w:space="0"/>
            </w:tcBorders>
            <w:noWrap w:val="0"/>
            <w:vAlign w:val="center"/>
          </w:tcPr>
          <w:p w14:paraId="6A56AADF">
            <w:pPr>
              <w:widowControl/>
              <w:jc w:val="center"/>
              <w:rPr>
                <w:rFonts w:ascii="宋体" w:hAnsi="宋体"/>
                <w:kern w:val="0"/>
                <w:sz w:val="18"/>
              </w:rPr>
            </w:pPr>
            <w:r>
              <w:rPr>
                <w:rFonts w:hint="eastAsia" w:ascii="宋体" w:hAnsi="宋体"/>
                <w:kern w:val="0"/>
                <w:sz w:val="18"/>
              </w:rPr>
              <w:t xml:space="preserve">0.00 </w:t>
            </w:r>
          </w:p>
        </w:tc>
        <w:tc>
          <w:tcPr>
            <w:tcW w:w="1178" w:type="dxa"/>
            <w:tcBorders>
              <w:top w:val="nil"/>
              <w:left w:val="nil"/>
              <w:bottom w:val="single" w:color="auto" w:sz="4" w:space="0"/>
              <w:right w:val="single" w:color="auto" w:sz="4" w:space="0"/>
            </w:tcBorders>
            <w:noWrap w:val="0"/>
            <w:vAlign w:val="center"/>
          </w:tcPr>
          <w:p w14:paraId="6B5CB672">
            <w:pPr>
              <w:widowControl/>
              <w:jc w:val="center"/>
              <w:rPr>
                <w:rFonts w:ascii="宋体" w:hAnsi="宋体"/>
                <w:kern w:val="0"/>
                <w:sz w:val="18"/>
              </w:rPr>
            </w:pPr>
            <w:r>
              <w:rPr>
                <w:rFonts w:hint="eastAsia" w:ascii="宋体" w:hAnsi="宋体"/>
                <w:kern w:val="0"/>
                <w:sz w:val="18"/>
              </w:rPr>
              <w:t xml:space="preserve">0.00 </w:t>
            </w:r>
          </w:p>
        </w:tc>
        <w:tc>
          <w:tcPr>
            <w:tcW w:w="984" w:type="dxa"/>
            <w:tcBorders>
              <w:top w:val="nil"/>
              <w:left w:val="nil"/>
              <w:bottom w:val="single" w:color="auto" w:sz="4" w:space="0"/>
              <w:right w:val="single" w:color="auto" w:sz="4" w:space="0"/>
            </w:tcBorders>
            <w:noWrap w:val="0"/>
            <w:vAlign w:val="center"/>
          </w:tcPr>
          <w:p w14:paraId="5848BAF6">
            <w:pPr>
              <w:widowControl/>
              <w:jc w:val="center"/>
              <w:rPr>
                <w:rFonts w:ascii="宋体" w:hAnsi="宋体"/>
                <w:kern w:val="0"/>
                <w:sz w:val="18"/>
              </w:rPr>
            </w:pPr>
            <w:r>
              <w:rPr>
                <w:rFonts w:hint="eastAsia" w:ascii="宋体" w:hAnsi="宋体"/>
                <w:kern w:val="0"/>
                <w:sz w:val="18"/>
              </w:rPr>
              <w:t xml:space="preserve">1.26 </w:t>
            </w:r>
          </w:p>
        </w:tc>
        <w:tc>
          <w:tcPr>
            <w:tcW w:w="1178" w:type="dxa"/>
            <w:tcBorders>
              <w:top w:val="nil"/>
              <w:left w:val="nil"/>
              <w:bottom w:val="single" w:color="auto" w:sz="4" w:space="0"/>
              <w:right w:val="single" w:color="auto" w:sz="4" w:space="0"/>
            </w:tcBorders>
            <w:noWrap w:val="0"/>
            <w:vAlign w:val="center"/>
          </w:tcPr>
          <w:p w14:paraId="3B454D0F">
            <w:pPr>
              <w:widowControl/>
              <w:jc w:val="center"/>
              <w:rPr>
                <w:rFonts w:ascii="宋体" w:hAnsi="宋体"/>
                <w:kern w:val="0"/>
                <w:sz w:val="18"/>
              </w:rPr>
            </w:pPr>
            <w:r>
              <w:rPr>
                <w:rFonts w:hint="eastAsia" w:ascii="宋体" w:hAnsi="宋体"/>
                <w:kern w:val="0"/>
                <w:sz w:val="18"/>
              </w:rPr>
              <w:t xml:space="preserve">2.52 </w:t>
            </w:r>
          </w:p>
        </w:tc>
        <w:tc>
          <w:tcPr>
            <w:tcW w:w="981" w:type="dxa"/>
            <w:tcBorders>
              <w:top w:val="nil"/>
              <w:left w:val="nil"/>
              <w:bottom w:val="single" w:color="auto" w:sz="4" w:space="0"/>
              <w:right w:val="single" w:color="auto" w:sz="4" w:space="0"/>
            </w:tcBorders>
            <w:noWrap w:val="0"/>
            <w:vAlign w:val="center"/>
          </w:tcPr>
          <w:p w14:paraId="6BF9105F">
            <w:pPr>
              <w:widowControl/>
              <w:jc w:val="center"/>
              <w:rPr>
                <w:rFonts w:ascii="宋体" w:hAnsi="宋体"/>
                <w:kern w:val="0"/>
                <w:sz w:val="18"/>
              </w:rPr>
            </w:pPr>
            <w:r>
              <w:rPr>
                <w:rFonts w:hint="eastAsia" w:ascii="宋体" w:hAnsi="宋体"/>
                <w:kern w:val="0"/>
                <w:sz w:val="18"/>
              </w:rPr>
              <w:t xml:space="preserve">1.53 </w:t>
            </w:r>
          </w:p>
        </w:tc>
        <w:tc>
          <w:tcPr>
            <w:tcW w:w="1172" w:type="dxa"/>
            <w:tcBorders>
              <w:top w:val="nil"/>
              <w:left w:val="nil"/>
              <w:bottom w:val="single" w:color="auto" w:sz="4" w:space="0"/>
              <w:right w:val="single" w:color="auto" w:sz="4" w:space="0"/>
            </w:tcBorders>
            <w:noWrap w:val="0"/>
            <w:vAlign w:val="center"/>
          </w:tcPr>
          <w:p w14:paraId="1DB71D8E">
            <w:pPr>
              <w:widowControl/>
              <w:jc w:val="center"/>
              <w:rPr>
                <w:rFonts w:ascii="宋体" w:hAnsi="宋体"/>
                <w:kern w:val="0"/>
                <w:sz w:val="18"/>
              </w:rPr>
            </w:pPr>
            <w:r>
              <w:rPr>
                <w:rFonts w:hint="eastAsia" w:ascii="宋体" w:hAnsi="宋体"/>
                <w:kern w:val="0"/>
                <w:sz w:val="18"/>
              </w:rPr>
              <w:t xml:space="preserve">3.03 </w:t>
            </w:r>
          </w:p>
        </w:tc>
      </w:tr>
      <w:tr w14:paraId="17208355">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000000" w:sz="4" w:space="0"/>
            </w:tcBorders>
            <w:noWrap w:val="0"/>
            <w:vAlign w:val="center"/>
          </w:tcPr>
          <w:p w14:paraId="4EAE47F5">
            <w:pPr>
              <w:widowControl/>
              <w:jc w:val="center"/>
              <w:rPr>
                <w:rFonts w:ascii="宋体" w:hAnsi="宋体"/>
                <w:kern w:val="0"/>
                <w:sz w:val="18"/>
              </w:rPr>
            </w:pPr>
            <w:r>
              <w:rPr>
                <w:rFonts w:hint="eastAsia" w:ascii="宋体" w:hAnsi="宋体"/>
                <w:kern w:val="0"/>
                <w:sz w:val="18"/>
              </w:rPr>
              <w:t>玉米</w:t>
            </w:r>
          </w:p>
        </w:tc>
        <w:tc>
          <w:tcPr>
            <w:tcW w:w="984" w:type="dxa"/>
            <w:tcBorders>
              <w:top w:val="nil"/>
              <w:left w:val="nil"/>
              <w:bottom w:val="single" w:color="auto" w:sz="4" w:space="0"/>
              <w:right w:val="single" w:color="auto" w:sz="4" w:space="0"/>
            </w:tcBorders>
            <w:noWrap w:val="0"/>
            <w:vAlign w:val="center"/>
          </w:tcPr>
          <w:p w14:paraId="385BE490">
            <w:pPr>
              <w:widowControl/>
              <w:jc w:val="center"/>
              <w:rPr>
                <w:rFonts w:ascii="宋体" w:hAnsi="宋体"/>
                <w:kern w:val="0"/>
                <w:sz w:val="18"/>
              </w:rPr>
            </w:pPr>
            <w:r>
              <w:rPr>
                <w:rFonts w:hint="eastAsia" w:ascii="宋体" w:hAnsi="宋体"/>
                <w:kern w:val="0"/>
                <w:sz w:val="18"/>
              </w:rPr>
              <w:t xml:space="preserve">2.84 </w:t>
            </w:r>
          </w:p>
        </w:tc>
        <w:tc>
          <w:tcPr>
            <w:tcW w:w="1178" w:type="dxa"/>
            <w:tcBorders>
              <w:top w:val="nil"/>
              <w:left w:val="nil"/>
              <w:bottom w:val="single" w:color="auto" w:sz="4" w:space="0"/>
              <w:right w:val="single" w:color="auto" w:sz="4" w:space="0"/>
            </w:tcBorders>
            <w:noWrap w:val="0"/>
            <w:vAlign w:val="center"/>
          </w:tcPr>
          <w:p w14:paraId="4952C847">
            <w:pPr>
              <w:widowControl/>
              <w:jc w:val="center"/>
              <w:rPr>
                <w:rFonts w:ascii="宋体" w:hAnsi="宋体"/>
                <w:kern w:val="0"/>
                <w:sz w:val="18"/>
              </w:rPr>
            </w:pPr>
            <w:r>
              <w:rPr>
                <w:rFonts w:hint="eastAsia" w:ascii="宋体" w:hAnsi="宋体"/>
                <w:kern w:val="0"/>
                <w:sz w:val="18"/>
              </w:rPr>
              <w:t xml:space="preserve">5.69 </w:t>
            </w:r>
          </w:p>
        </w:tc>
        <w:tc>
          <w:tcPr>
            <w:tcW w:w="984" w:type="dxa"/>
            <w:tcBorders>
              <w:top w:val="nil"/>
              <w:left w:val="nil"/>
              <w:bottom w:val="single" w:color="auto" w:sz="4" w:space="0"/>
              <w:right w:val="single" w:color="auto" w:sz="4" w:space="0"/>
            </w:tcBorders>
            <w:noWrap w:val="0"/>
            <w:vAlign w:val="center"/>
          </w:tcPr>
          <w:p w14:paraId="45657D45">
            <w:pPr>
              <w:widowControl/>
              <w:jc w:val="center"/>
              <w:rPr>
                <w:rFonts w:ascii="宋体" w:hAnsi="宋体"/>
                <w:kern w:val="0"/>
                <w:sz w:val="18"/>
              </w:rPr>
            </w:pPr>
            <w:r>
              <w:rPr>
                <w:rFonts w:hint="eastAsia" w:ascii="宋体" w:hAnsi="宋体"/>
                <w:kern w:val="0"/>
                <w:sz w:val="18"/>
              </w:rPr>
              <w:t xml:space="preserve">2.96 </w:t>
            </w:r>
          </w:p>
        </w:tc>
        <w:tc>
          <w:tcPr>
            <w:tcW w:w="1178" w:type="dxa"/>
            <w:tcBorders>
              <w:top w:val="nil"/>
              <w:left w:val="nil"/>
              <w:bottom w:val="single" w:color="auto" w:sz="4" w:space="0"/>
              <w:right w:val="single" w:color="auto" w:sz="4" w:space="0"/>
            </w:tcBorders>
            <w:noWrap w:val="0"/>
            <w:vAlign w:val="center"/>
          </w:tcPr>
          <w:p w14:paraId="790F7985">
            <w:pPr>
              <w:widowControl/>
              <w:jc w:val="center"/>
              <w:rPr>
                <w:rFonts w:ascii="宋体" w:hAnsi="宋体"/>
                <w:kern w:val="0"/>
                <w:sz w:val="18"/>
              </w:rPr>
            </w:pPr>
            <w:r>
              <w:rPr>
                <w:rFonts w:hint="eastAsia" w:ascii="宋体" w:hAnsi="宋体"/>
                <w:kern w:val="0"/>
                <w:sz w:val="18"/>
              </w:rPr>
              <w:t xml:space="preserve">5.92 </w:t>
            </w:r>
          </w:p>
        </w:tc>
        <w:tc>
          <w:tcPr>
            <w:tcW w:w="981" w:type="dxa"/>
            <w:tcBorders>
              <w:top w:val="nil"/>
              <w:left w:val="nil"/>
              <w:bottom w:val="single" w:color="auto" w:sz="4" w:space="0"/>
              <w:right w:val="single" w:color="auto" w:sz="4" w:space="0"/>
            </w:tcBorders>
            <w:noWrap w:val="0"/>
            <w:vAlign w:val="center"/>
          </w:tcPr>
          <w:p w14:paraId="56290483">
            <w:pPr>
              <w:widowControl/>
              <w:jc w:val="center"/>
              <w:rPr>
                <w:rFonts w:ascii="宋体" w:hAnsi="宋体"/>
                <w:kern w:val="0"/>
                <w:sz w:val="18"/>
              </w:rPr>
            </w:pPr>
            <w:r>
              <w:rPr>
                <w:rFonts w:hint="eastAsia" w:ascii="宋体" w:hAnsi="宋体"/>
                <w:kern w:val="0"/>
                <w:sz w:val="18"/>
              </w:rPr>
              <w:t xml:space="preserve">3.46 </w:t>
            </w:r>
          </w:p>
        </w:tc>
        <w:tc>
          <w:tcPr>
            <w:tcW w:w="1172" w:type="dxa"/>
            <w:tcBorders>
              <w:top w:val="nil"/>
              <w:left w:val="nil"/>
              <w:bottom w:val="single" w:color="auto" w:sz="4" w:space="0"/>
              <w:right w:val="single" w:color="auto" w:sz="4" w:space="0"/>
            </w:tcBorders>
            <w:noWrap w:val="0"/>
            <w:vAlign w:val="center"/>
          </w:tcPr>
          <w:p w14:paraId="408B7DF3">
            <w:pPr>
              <w:widowControl/>
              <w:jc w:val="center"/>
              <w:rPr>
                <w:rFonts w:ascii="宋体" w:hAnsi="宋体"/>
                <w:kern w:val="0"/>
                <w:sz w:val="18"/>
              </w:rPr>
            </w:pPr>
            <w:r>
              <w:rPr>
                <w:rFonts w:hint="eastAsia" w:ascii="宋体" w:hAnsi="宋体"/>
                <w:kern w:val="0"/>
                <w:sz w:val="18"/>
              </w:rPr>
              <w:t xml:space="preserve">6.84 </w:t>
            </w:r>
          </w:p>
        </w:tc>
      </w:tr>
      <w:tr w14:paraId="1B36CE5C">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000000" w:sz="4" w:space="0"/>
            </w:tcBorders>
            <w:noWrap w:val="0"/>
            <w:vAlign w:val="center"/>
          </w:tcPr>
          <w:p w14:paraId="1754B310">
            <w:pPr>
              <w:widowControl/>
              <w:jc w:val="center"/>
              <w:rPr>
                <w:rFonts w:ascii="宋体" w:hAnsi="宋体"/>
                <w:kern w:val="0"/>
                <w:sz w:val="18"/>
              </w:rPr>
            </w:pPr>
            <w:r>
              <w:rPr>
                <w:rFonts w:hint="eastAsia" w:ascii="宋体" w:hAnsi="宋体"/>
                <w:kern w:val="0"/>
                <w:sz w:val="18"/>
              </w:rPr>
              <w:t>灌溉草场</w:t>
            </w:r>
          </w:p>
        </w:tc>
        <w:tc>
          <w:tcPr>
            <w:tcW w:w="984" w:type="dxa"/>
            <w:tcBorders>
              <w:top w:val="nil"/>
              <w:left w:val="nil"/>
              <w:bottom w:val="single" w:color="auto" w:sz="4" w:space="0"/>
              <w:right w:val="single" w:color="auto" w:sz="4" w:space="0"/>
            </w:tcBorders>
            <w:noWrap w:val="0"/>
            <w:vAlign w:val="center"/>
          </w:tcPr>
          <w:p w14:paraId="397080F2">
            <w:pPr>
              <w:widowControl/>
              <w:jc w:val="center"/>
              <w:rPr>
                <w:rFonts w:ascii="宋体" w:hAnsi="宋体"/>
                <w:kern w:val="0"/>
                <w:sz w:val="18"/>
              </w:rPr>
            </w:pPr>
            <w:r>
              <w:rPr>
                <w:rFonts w:hint="eastAsia" w:ascii="宋体" w:hAnsi="宋体"/>
                <w:kern w:val="0"/>
                <w:sz w:val="18"/>
              </w:rPr>
              <w:t xml:space="preserve">0.93 </w:t>
            </w:r>
          </w:p>
        </w:tc>
        <w:tc>
          <w:tcPr>
            <w:tcW w:w="1178" w:type="dxa"/>
            <w:tcBorders>
              <w:top w:val="nil"/>
              <w:left w:val="nil"/>
              <w:bottom w:val="single" w:color="auto" w:sz="4" w:space="0"/>
              <w:right w:val="single" w:color="auto" w:sz="4" w:space="0"/>
            </w:tcBorders>
            <w:noWrap w:val="0"/>
            <w:vAlign w:val="center"/>
          </w:tcPr>
          <w:p w14:paraId="3A323BB4">
            <w:pPr>
              <w:widowControl/>
              <w:jc w:val="center"/>
              <w:rPr>
                <w:rFonts w:ascii="宋体" w:hAnsi="宋体"/>
                <w:kern w:val="0"/>
                <w:sz w:val="18"/>
              </w:rPr>
            </w:pPr>
            <w:r>
              <w:rPr>
                <w:rFonts w:hint="eastAsia" w:ascii="宋体" w:hAnsi="宋体"/>
                <w:kern w:val="0"/>
                <w:sz w:val="18"/>
              </w:rPr>
              <w:t xml:space="preserve">1.86 </w:t>
            </w:r>
          </w:p>
        </w:tc>
        <w:tc>
          <w:tcPr>
            <w:tcW w:w="984" w:type="dxa"/>
            <w:tcBorders>
              <w:top w:val="nil"/>
              <w:left w:val="nil"/>
              <w:bottom w:val="single" w:color="auto" w:sz="4" w:space="0"/>
              <w:right w:val="single" w:color="auto" w:sz="4" w:space="0"/>
            </w:tcBorders>
            <w:noWrap w:val="0"/>
            <w:vAlign w:val="center"/>
          </w:tcPr>
          <w:p w14:paraId="358F2758">
            <w:pPr>
              <w:widowControl/>
              <w:jc w:val="center"/>
              <w:rPr>
                <w:rFonts w:ascii="宋体" w:hAnsi="宋体"/>
                <w:kern w:val="0"/>
                <w:sz w:val="18"/>
              </w:rPr>
            </w:pPr>
            <w:r>
              <w:rPr>
                <w:rFonts w:hint="eastAsia" w:ascii="宋体" w:hAnsi="宋体"/>
                <w:kern w:val="0"/>
                <w:sz w:val="18"/>
              </w:rPr>
              <w:t xml:space="preserve">0.93 </w:t>
            </w:r>
          </w:p>
        </w:tc>
        <w:tc>
          <w:tcPr>
            <w:tcW w:w="1178" w:type="dxa"/>
            <w:tcBorders>
              <w:top w:val="nil"/>
              <w:left w:val="nil"/>
              <w:bottom w:val="single" w:color="auto" w:sz="4" w:space="0"/>
              <w:right w:val="single" w:color="auto" w:sz="4" w:space="0"/>
            </w:tcBorders>
            <w:noWrap w:val="0"/>
            <w:vAlign w:val="center"/>
          </w:tcPr>
          <w:p w14:paraId="5CFB922B">
            <w:pPr>
              <w:widowControl/>
              <w:jc w:val="center"/>
              <w:rPr>
                <w:rFonts w:ascii="宋体" w:hAnsi="宋体"/>
                <w:kern w:val="0"/>
                <w:sz w:val="18"/>
              </w:rPr>
            </w:pPr>
            <w:r>
              <w:rPr>
                <w:rFonts w:hint="eastAsia" w:ascii="宋体" w:hAnsi="宋体"/>
                <w:kern w:val="0"/>
                <w:sz w:val="18"/>
              </w:rPr>
              <w:t xml:space="preserve">1.86 </w:t>
            </w:r>
          </w:p>
        </w:tc>
        <w:tc>
          <w:tcPr>
            <w:tcW w:w="981" w:type="dxa"/>
            <w:tcBorders>
              <w:top w:val="nil"/>
              <w:left w:val="nil"/>
              <w:bottom w:val="single" w:color="auto" w:sz="4" w:space="0"/>
              <w:right w:val="single" w:color="auto" w:sz="4" w:space="0"/>
            </w:tcBorders>
            <w:noWrap w:val="0"/>
            <w:vAlign w:val="center"/>
          </w:tcPr>
          <w:p w14:paraId="6318DC72">
            <w:pPr>
              <w:widowControl/>
              <w:jc w:val="center"/>
              <w:rPr>
                <w:rFonts w:ascii="宋体" w:hAnsi="宋体"/>
                <w:kern w:val="0"/>
                <w:sz w:val="18"/>
              </w:rPr>
            </w:pPr>
            <w:r>
              <w:rPr>
                <w:rFonts w:hint="eastAsia" w:ascii="宋体" w:hAnsi="宋体"/>
                <w:kern w:val="0"/>
                <w:sz w:val="18"/>
              </w:rPr>
              <w:t xml:space="preserve">0.93 </w:t>
            </w:r>
          </w:p>
        </w:tc>
        <w:tc>
          <w:tcPr>
            <w:tcW w:w="1172" w:type="dxa"/>
            <w:tcBorders>
              <w:top w:val="nil"/>
              <w:left w:val="nil"/>
              <w:bottom w:val="single" w:color="auto" w:sz="4" w:space="0"/>
              <w:right w:val="single" w:color="auto" w:sz="4" w:space="0"/>
            </w:tcBorders>
            <w:noWrap w:val="0"/>
            <w:vAlign w:val="center"/>
          </w:tcPr>
          <w:p w14:paraId="68A7A01B">
            <w:pPr>
              <w:widowControl/>
              <w:jc w:val="center"/>
              <w:rPr>
                <w:rFonts w:ascii="宋体" w:hAnsi="宋体"/>
                <w:kern w:val="0"/>
                <w:sz w:val="18"/>
              </w:rPr>
            </w:pPr>
            <w:r>
              <w:rPr>
                <w:rFonts w:hint="eastAsia" w:ascii="宋体" w:hAnsi="宋体"/>
                <w:kern w:val="0"/>
                <w:sz w:val="18"/>
              </w:rPr>
              <w:t xml:space="preserve">1.84 </w:t>
            </w:r>
          </w:p>
        </w:tc>
      </w:tr>
      <w:tr w14:paraId="4FD60C23">
        <w:tblPrEx>
          <w:tblCellMar>
            <w:top w:w="0" w:type="dxa"/>
            <w:left w:w="108" w:type="dxa"/>
            <w:bottom w:w="0" w:type="dxa"/>
            <w:right w:w="108" w:type="dxa"/>
          </w:tblCellMar>
        </w:tblPrEx>
        <w:trPr>
          <w:wBefore w:w="0" w:type="auto"/>
          <w:trHeight w:val="264" w:hRule="exact"/>
        </w:trPr>
        <w:tc>
          <w:tcPr>
            <w:tcW w:w="2187" w:type="dxa"/>
            <w:gridSpan w:val="2"/>
            <w:tcBorders>
              <w:top w:val="single" w:color="auto" w:sz="4" w:space="0"/>
              <w:left w:val="single" w:color="auto" w:sz="4" w:space="0"/>
              <w:bottom w:val="single" w:color="auto" w:sz="4" w:space="0"/>
              <w:right w:val="single" w:color="000000" w:sz="4" w:space="0"/>
            </w:tcBorders>
            <w:noWrap w:val="0"/>
            <w:vAlign w:val="center"/>
          </w:tcPr>
          <w:p w14:paraId="58922DD8">
            <w:pPr>
              <w:widowControl/>
              <w:jc w:val="center"/>
              <w:rPr>
                <w:rFonts w:ascii="宋体" w:hAnsi="宋体"/>
                <w:kern w:val="0"/>
                <w:sz w:val="18"/>
              </w:rPr>
            </w:pPr>
            <w:r>
              <w:rPr>
                <w:rFonts w:hint="eastAsia" w:ascii="宋体" w:hAnsi="宋体"/>
                <w:kern w:val="0"/>
                <w:sz w:val="18"/>
              </w:rPr>
              <w:t>五、灌溉面积</w:t>
            </w:r>
          </w:p>
        </w:tc>
        <w:tc>
          <w:tcPr>
            <w:tcW w:w="984" w:type="dxa"/>
            <w:tcBorders>
              <w:top w:val="nil"/>
              <w:left w:val="nil"/>
              <w:bottom w:val="single" w:color="auto" w:sz="4" w:space="0"/>
              <w:right w:val="single" w:color="auto" w:sz="4" w:space="0"/>
            </w:tcBorders>
            <w:noWrap w:val="0"/>
            <w:vAlign w:val="center"/>
          </w:tcPr>
          <w:p w14:paraId="0C1D4B49">
            <w:pPr>
              <w:widowControl/>
              <w:jc w:val="center"/>
              <w:rPr>
                <w:rFonts w:ascii="宋体" w:hAnsi="宋体"/>
                <w:kern w:val="0"/>
                <w:sz w:val="18"/>
              </w:rPr>
            </w:pPr>
            <w:r>
              <w:rPr>
                <w:rFonts w:hint="eastAsia" w:ascii="宋体" w:hAnsi="宋体"/>
                <w:kern w:val="0"/>
                <w:sz w:val="18"/>
              </w:rPr>
              <w:t xml:space="preserve">50.01 </w:t>
            </w:r>
          </w:p>
        </w:tc>
        <w:tc>
          <w:tcPr>
            <w:tcW w:w="1178" w:type="dxa"/>
            <w:tcBorders>
              <w:top w:val="nil"/>
              <w:left w:val="nil"/>
              <w:bottom w:val="single" w:color="auto" w:sz="4" w:space="0"/>
              <w:right w:val="single" w:color="auto" w:sz="4" w:space="0"/>
            </w:tcBorders>
            <w:noWrap w:val="0"/>
            <w:vAlign w:val="center"/>
          </w:tcPr>
          <w:p w14:paraId="0F208240">
            <w:pPr>
              <w:widowControl/>
              <w:jc w:val="center"/>
              <w:rPr>
                <w:rFonts w:ascii="宋体" w:hAnsi="宋体"/>
                <w:kern w:val="0"/>
                <w:sz w:val="18"/>
              </w:rPr>
            </w:pPr>
            <w:r>
              <w:rPr>
                <w:rFonts w:hint="eastAsia" w:ascii="宋体" w:hAnsi="宋体"/>
                <w:kern w:val="0"/>
                <w:sz w:val="18"/>
              </w:rPr>
              <w:t xml:space="preserve">100.00 </w:t>
            </w:r>
          </w:p>
        </w:tc>
        <w:tc>
          <w:tcPr>
            <w:tcW w:w="984" w:type="dxa"/>
            <w:tcBorders>
              <w:top w:val="nil"/>
              <w:left w:val="nil"/>
              <w:bottom w:val="single" w:color="auto" w:sz="4" w:space="0"/>
              <w:right w:val="single" w:color="auto" w:sz="4" w:space="0"/>
            </w:tcBorders>
            <w:noWrap w:val="0"/>
            <w:vAlign w:val="center"/>
          </w:tcPr>
          <w:p w14:paraId="3E35F5D8">
            <w:pPr>
              <w:widowControl/>
              <w:jc w:val="center"/>
              <w:rPr>
                <w:rFonts w:ascii="宋体" w:hAnsi="宋体"/>
                <w:kern w:val="0"/>
                <w:sz w:val="18"/>
              </w:rPr>
            </w:pPr>
            <w:r>
              <w:rPr>
                <w:rFonts w:hint="eastAsia" w:ascii="宋体" w:hAnsi="宋体"/>
                <w:kern w:val="0"/>
                <w:sz w:val="18"/>
              </w:rPr>
              <w:t xml:space="preserve">50.01 </w:t>
            </w:r>
          </w:p>
        </w:tc>
        <w:tc>
          <w:tcPr>
            <w:tcW w:w="1178" w:type="dxa"/>
            <w:tcBorders>
              <w:top w:val="nil"/>
              <w:left w:val="nil"/>
              <w:bottom w:val="single" w:color="auto" w:sz="4" w:space="0"/>
              <w:right w:val="single" w:color="auto" w:sz="4" w:space="0"/>
            </w:tcBorders>
            <w:noWrap w:val="0"/>
            <w:vAlign w:val="center"/>
          </w:tcPr>
          <w:p w14:paraId="1225B14B">
            <w:pPr>
              <w:widowControl/>
              <w:jc w:val="center"/>
              <w:rPr>
                <w:rFonts w:ascii="宋体" w:hAnsi="宋体"/>
                <w:kern w:val="0"/>
                <w:sz w:val="18"/>
              </w:rPr>
            </w:pPr>
            <w:r>
              <w:rPr>
                <w:rFonts w:hint="eastAsia" w:ascii="宋体" w:hAnsi="宋体"/>
                <w:kern w:val="0"/>
                <w:sz w:val="18"/>
              </w:rPr>
              <w:t xml:space="preserve">100.00 </w:t>
            </w:r>
          </w:p>
        </w:tc>
        <w:tc>
          <w:tcPr>
            <w:tcW w:w="981" w:type="dxa"/>
            <w:tcBorders>
              <w:top w:val="nil"/>
              <w:left w:val="nil"/>
              <w:bottom w:val="single" w:color="auto" w:sz="4" w:space="0"/>
              <w:right w:val="single" w:color="auto" w:sz="4" w:space="0"/>
            </w:tcBorders>
            <w:noWrap w:val="0"/>
            <w:vAlign w:val="center"/>
          </w:tcPr>
          <w:p w14:paraId="47330907">
            <w:pPr>
              <w:widowControl/>
              <w:jc w:val="center"/>
              <w:rPr>
                <w:rFonts w:ascii="宋体" w:hAnsi="宋体"/>
                <w:kern w:val="0"/>
                <w:sz w:val="18"/>
              </w:rPr>
            </w:pPr>
            <w:r>
              <w:rPr>
                <w:rFonts w:hint="eastAsia" w:ascii="宋体" w:hAnsi="宋体"/>
                <w:kern w:val="0"/>
                <w:sz w:val="18"/>
              </w:rPr>
              <w:t xml:space="preserve">50.01 </w:t>
            </w:r>
          </w:p>
        </w:tc>
        <w:tc>
          <w:tcPr>
            <w:tcW w:w="1172" w:type="dxa"/>
            <w:tcBorders>
              <w:top w:val="nil"/>
              <w:left w:val="nil"/>
              <w:bottom w:val="single" w:color="auto" w:sz="4" w:space="0"/>
              <w:right w:val="single" w:color="auto" w:sz="4" w:space="0"/>
            </w:tcBorders>
            <w:noWrap w:val="0"/>
            <w:vAlign w:val="center"/>
          </w:tcPr>
          <w:p w14:paraId="47CF5CB0">
            <w:pPr>
              <w:widowControl/>
              <w:jc w:val="center"/>
              <w:rPr>
                <w:rFonts w:ascii="宋体" w:hAnsi="宋体"/>
                <w:kern w:val="0"/>
                <w:sz w:val="18"/>
              </w:rPr>
            </w:pPr>
            <w:r>
              <w:rPr>
                <w:rFonts w:hint="eastAsia" w:ascii="宋体" w:hAnsi="宋体"/>
                <w:kern w:val="0"/>
                <w:sz w:val="18"/>
              </w:rPr>
              <w:t xml:space="preserve">100.00 </w:t>
            </w:r>
          </w:p>
        </w:tc>
      </w:tr>
    </w:tbl>
    <w:p w14:paraId="44007F6A">
      <w:pPr>
        <w:tabs>
          <w:tab w:val="left" w:pos="5730"/>
        </w:tabs>
        <w:spacing w:line="360" w:lineRule="auto"/>
        <w:ind w:firstLine="2486" w:firstLineChars="1032"/>
        <w:rPr>
          <w:rFonts w:hint="eastAsia" w:ascii="宋体" w:hAnsi="宋体"/>
          <w:sz w:val="24"/>
        </w:rPr>
      </w:pPr>
      <w:r>
        <w:rPr>
          <w:rFonts w:hint="eastAsia" w:ascii="黑体" w:hAnsi="宋体" w:eastAsia="黑体"/>
          <w:b/>
          <w:sz w:val="24"/>
        </w:rPr>
        <w:t>切格尔灌区各水平年种植结构表</w:t>
      </w:r>
    </w:p>
    <w:tbl>
      <w:tblPr>
        <w:tblStyle w:val="36"/>
        <w:tblW w:w="0" w:type="auto"/>
        <w:tblInd w:w="108" w:type="dxa"/>
        <w:tblLayout w:type="fixed"/>
        <w:tblCellMar>
          <w:top w:w="0" w:type="dxa"/>
          <w:left w:w="108" w:type="dxa"/>
          <w:bottom w:w="0" w:type="dxa"/>
          <w:right w:w="108" w:type="dxa"/>
        </w:tblCellMar>
      </w:tblPr>
      <w:tblGrid>
        <w:gridCol w:w="1095"/>
        <w:gridCol w:w="1100"/>
        <w:gridCol w:w="987"/>
        <w:gridCol w:w="1181"/>
        <w:gridCol w:w="987"/>
        <w:gridCol w:w="1181"/>
        <w:gridCol w:w="987"/>
        <w:gridCol w:w="1181"/>
      </w:tblGrid>
      <w:tr w14:paraId="621D00EA">
        <w:tblPrEx>
          <w:tblCellMar>
            <w:top w:w="0" w:type="dxa"/>
            <w:left w:w="108" w:type="dxa"/>
            <w:bottom w:w="0" w:type="dxa"/>
            <w:right w:w="108" w:type="dxa"/>
          </w:tblCellMar>
        </w:tblPrEx>
        <w:trPr>
          <w:wBefore w:w="0" w:type="auto"/>
          <w:trHeight w:val="690" w:hRule="atLeast"/>
        </w:trPr>
        <w:tc>
          <w:tcPr>
            <w:tcW w:w="2195" w:type="dxa"/>
            <w:gridSpan w:val="2"/>
            <w:tcBorders>
              <w:top w:val="single" w:color="auto" w:sz="4" w:space="0"/>
              <w:left w:val="single" w:color="auto" w:sz="4" w:space="0"/>
              <w:bottom w:val="nil"/>
              <w:right w:val="single" w:color="000000" w:sz="4" w:space="0"/>
            </w:tcBorders>
            <w:noWrap w:val="0"/>
            <w:vAlign w:val="bottom"/>
          </w:tcPr>
          <w:p w14:paraId="27FB8DC1">
            <w:pPr>
              <w:widowControl/>
              <w:jc w:val="left"/>
              <w:rPr>
                <w:rFonts w:hint="eastAsia" w:ascii="宋体" w:hAnsi="宋体"/>
                <w:kern w:val="0"/>
                <w:sz w:val="18"/>
              </w:rPr>
            </w:pPr>
            <w:r>
              <w:rPr>
                <w:rFonts w:ascii="宋体" w:hAnsi="宋体"/>
                <w:kern w:val="0"/>
                <w:sz w:val="18"/>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303020" cy="786765"/>
                      <wp:effectExtent l="2540" t="3810" r="8890" b="9525"/>
                      <wp:wrapNone/>
                      <wp:docPr id="21" name="直线 2"/>
                      <wp:cNvGraphicFramePr/>
                      <a:graphic xmlns:a="http://schemas.openxmlformats.org/drawingml/2006/main">
                        <a:graphicData uri="http://schemas.microsoft.com/office/word/2010/wordprocessingShape">
                          <wps:wsp>
                            <wps:cNvSpPr/>
                            <wps:spPr>
                              <a:xfrm>
                                <a:off x="0" y="0"/>
                                <a:ext cx="1303020" cy="786765"/>
                              </a:xfrm>
                              <a:prstGeom prst="line">
                                <a:avLst/>
                              </a:prstGeom>
                              <a:ln w="9525" cap="flat" cmpd="sng">
                                <a:solidFill>
                                  <a:sysClr val="background" lastClr="000000">
                                    <a:gamma/>
                                    <a:invGamma/>
                                  </a:sysClr>
                                </a:solidFill>
                                <a:prstDash val="solid"/>
                                <a:headEnd type="none" w="med" len="med"/>
                                <a:tailEnd type="none" w="med" len="med"/>
                              </a:ln>
                            </wps:spPr>
                            <wps:bodyPr upright="1"/>
                          </wps:wsp>
                        </a:graphicData>
                      </a:graphic>
                    </wp:anchor>
                  </w:drawing>
                </mc:Choice>
                <mc:Fallback>
                  <w:pict>
                    <v:line id="直线 2" o:spid="_x0000_s1026" o:spt="20" style="position:absolute;left:0pt;margin-left:0pt;margin-top:0pt;height:61.95pt;width:102.6pt;z-index:251679744;mso-width-relative:page;mso-height-relative:page;" filled="f" stroked="t" coordsize="21600,21600" o:gfxdata="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ybO0wAAAAUBAAAPAAAAAAAAAAEAIAAAACIAAABkcnMv&#10;ZG93bnJldi54bWxQSwECFAAUAAAACACHTuJA9oIFVAgCAAAWBAAADgAAAAAAAAABACAAAAAiAQAA&#10;ZHJzL2Uyb0RvYy54bWxQSwUGAAAAAAYABgBZAQAAnAUAAAAA&#10;">
                      <v:fill on="f" focussize="0,0"/>
                      <v:stroke color="#000000" joinstyle="round"/>
                      <v:imagedata o:title=""/>
                      <o:lock v:ext="edit" aspectratio="f"/>
                    </v:line>
                  </w:pict>
                </mc:Fallback>
              </mc:AlternateContent>
            </w:r>
            <w:r>
              <w:rPr>
                <w:rFonts w:hint="eastAsia" w:ascii="宋体" w:hAnsi="宋体"/>
                <w:kern w:val="0"/>
                <w:sz w:val="18"/>
              </w:rPr>
              <w:t xml:space="preserve">          水平年</w:t>
            </w:r>
          </w:p>
        </w:tc>
        <w:tc>
          <w:tcPr>
            <w:tcW w:w="2168" w:type="dxa"/>
            <w:gridSpan w:val="2"/>
            <w:tcBorders>
              <w:top w:val="single" w:color="auto" w:sz="4" w:space="0"/>
              <w:left w:val="nil"/>
              <w:bottom w:val="single" w:color="auto" w:sz="4" w:space="0"/>
              <w:right w:val="nil"/>
            </w:tcBorders>
            <w:noWrap w:val="0"/>
            <w:vAlign w:val="center"/>
          </w:tcPr>
          <w:p w14:paraId="2215F6BD">
            <w:pPr>
              <w:widowControl/>
              <w:jc w:val="center"/>
              <w:rPr>
                <w:rFonts w:ascii="宋体" w:hAnsi="宋体"/>
                <w:kern w:val="0"/>
                <w:sz w:val="18"/>
              </w:rPr>
            </w:pPr>
            <w:r>
              <w:rPr>
                <w:rFonts w:hint="eastAsia" w:ascii="宋体" w:hAnsi="宋体"/>
                <w:kern w:val="0"/>
                <w:sz w:val="18"/>
              </w:rPr>
              <w:t>现状年2009年</w:t>
            </w:r>
          </w:p>
        </w:tc>
        <w:tc>
          <w:tcPr>
            <w:tcW w:w="2168" w:type="dxa"/>
            <w:gridSpan w:val="2"/>
            <w:tcBorders>
              <w:top w:val="single" w:color="auto" w:sz="4" w:space="0"/>
              <w:left w:val="nil"/>
              <w:bottom w:val="single" w:color="auto" w:sz="4" w:space="0"/>
              <w:right w:val="single" w:color="000000" w:sz="4" w:space="0"/>
            </w:tcBorders>
            <w:noWrap w:val="0"/>
            <w:vAlign w:val="center"/>
          </w:tcPr>
          <w:p w14:paraId="139D528D">
            <w:pPr>
              <w:widowControl/>
              <w:jc w:val="left"/>
              <w:rPr>
                <w:rFonts w:ascii="宋体" w:hAnsi="宋体"/>
                <w:kern w:val="0"/>
                <w:sz w:val="18"/>
              </w:rPr>
            </w:pPr>
            <w:r>
              <w:rPr>
                <w:rFonts w:hint="eastAsia" w:ascii="宋体" w:hAnsi="宋体"/>
                <w:kern w:val="0"/>
                <w:sz w:val="18"/>
              </w:rPr>
              <w:t>设计水平年2015年</w:t>
            </w:r>
          </w:p>
        </w:tc>
        <w:tc>
          <w:tcPr>
            <w:tcW w:w="2168" w:type="dxa"/>
            <w:gridSpan w:val="2"/>
            <w:tcBorders>
              <w:top w:val="single" w:color="auto" w:sz="4" w:space="0"/>
              <w:left w:val="nil"/>
              <w:bottom w:val="single" w:color="auto" w:sz="4" w:space="0"/>
              <w:right w:val="single" w:color="auto" w:sz="4" w:space="0"/>
            </w:tcBorders>
            <w:noWrap w:val="0"/>
            <w:vAlign w:val="center"/>
          </w:tcPr>
          <w:p w14:paraId="4CD2B25F">
            <w:pPr>
              <w:widowControl/>
              <w:jc w:val="left"/>
              <w:rPr>
                <w:rFonts w:ascii="宋体" w:hAnsi="宋体"/>
                <w:kern w:val="0"/>
                <w:sz w:val="18"/>
              </w:rPr>
            </w:pPr>
            <w:r>
              <w:rPr>
                <w:rFonts w:hint="eastAsia" w:ascii="宋体" w:hAnsi="宋体"/>
                <w:kern w:val="0"/>
                <w:sz w:val="18"/>
              </w:rPr>
              <w:t>设计水平年2020年</w:t>
            </w:r>
          </w:p>
        </w:tc>
      </w:tr>
      <w:tr w14:paraId="6C5FE470">
        <w:tblPrEx>
          <w:tblCellMar>
            <w:top w:w="0" w:type="dxa"/>
            <w:left w:w="108" w:type="dxa"/>
            <w:bottom w:w="0" w:type="dxa"/>
            <w:right w:w="108" w:type="dxa"/>
          </w:tblCellMar>
        </w:tblPrEx>
        <w:trPr>
          <w:wBefore w:w="0" w:type="auto"/>
          <w:trHeight w:val="285" w:hRule="atLeast"/>
        </w:trPr>
        <w:tc>
          <w:tcPr>
            <w:tcW w:w="1095" w:type="dxa"/>
            <w:tcBorders>
              <w:top w:val="nil"/>
              <w:left w:val="single" w:color="auto" w:sz="4" w:space="0"/>
              <w:bottom w:val="nil"/>
              <w:right w:val="nil"/>
            </w:tcBorders>
            <w:noWrap w:val="0"/>
            <w:vAlign w:val="center"/>
          </w:tcPr>
          <w:p w14:paraId="6ACE805F">
            <w:pPr>
              <w:widowControl/>
              <w:jc w:val="center"/>
              <w:rPr>
                <w:rFonts w:ascii="宋体" w:hAnsi="宋体"/>
                <w:kern w:val="0"/>
                <w:sz w:val="18"/>
              </w:rPr>
            </w:pPr>
            <w:r>
              <w:rPr>
                <w:rFonts w:hint="eastAsia" w:ascii="宋体" w:hAnsi="宋体"/>
                <w:kern w:val="0"/>
                <w:sz w:val="18"/>
              </w:rPr>
              <w:t>分项</w:t>
            </w:r>
          </w:p>
        </w:tc>
        <w:tc>
          <w:tcPr>
            <w:tcW w:w="1100" w:type="dxa"/>
            <w:tcBorders>
              <w:top w:val="nil"/>
              <w:left w:val="nil"/>
              <w:bottom w:val="nil"/>
              <w:right w:val="single" w:color="auto" w:sz="4" w:space="0"/>
            </w:tcBorders>
            <w:noWrap w:val="0"/>
            <w:vAlign w:val="center"/>
          </w:tcPr>
          <w:p w14:paraId="537AE332">
            <w:pPr>
              <w:widowControl/>
              <w:jc w:val="center"/>
              <w:rPr>
                <w:rFonts w:ascii="宋体" w:hAnsi="宋体"/>
                <w:kern w:val="0"/>
                <w:sz w:val="18"/>
              </w:rPr>
            </w:pPr>
            <w:r>
              <w:rPr>
                <w:rFonts w:hint="eastAsia" w:ascii="宋体" w:hAnsi="宋体"/>
                <w:kern w:val="0"/>
                <w:sz w:val="18"/>
              </w:rPr>
              <w:t>　</w:t>
            </w:r>
          </w:p>
        </w:tc>
        <w:tc>
          <w:tcPr>
            <w:tcW w:w="987" w:type="dxa"/>
            <w:tcBorders>
              <w:top w:val="nil"/>
              <w:left w:val="nil"/>
              <w:bottom w:val="nil"/>
              <w:right w:val="nil"/>
            </w:tcBorders>
            <w:noWrap w:val="0"/>
            <w:vAlign w:val="center"/>
          </w:tcPr>
          <w:p w14:paraId="18C59CE3">
            <w:pPr>
              <w:widowControl/>
              <w:jc w:val="center"/>
              <w:rPr>
                <w:rFonts w:ascii="宋体" w:hAnsi="宋体"/>
                <w:kern w:val="0"/>
                <w:sz w:val="18"/>
              </w:rPr>
            </w:pPr>
            <w:r>
              <w:rPr>
                <w:rFonts w:hint="eastAsia" w:ascii="宋体" w:hAnsi="宋体"/>
                <w:kern w:val="0"/>
                <w:sz w:val="18"/>
              </w:rPr>
              <w:t>面积</w:t>
            </w:r>
          </w:p>
        </w:tc>
        <w:tc>
          <w:tcPr>
            <w:tcW w:w="1181" w:type="dxa"/>
            <w:vMerge w:val="restart"/>
            <w:tcBorders>
              <w:top w:val="nil"/>
              <w:left w:val="single" w:color="auto" w:sz="4" w:space="0"/>
              <w:bottom w:val="single" w:color="000000" w:sz="4" w:space="0"/>
              <w:right w:val="single" w:color="auto" w:sz="4" w:space="0"/>
            </w:tcBorders>
            <w:noWrap w:val="0"/>
            <w:vAlign w:val="center"/>
          </w:tcPr>
          <w:p w14:paraId="02FA22A4">
            <w:pPr>
              <w:widowControl/>
              <w:jc w:val="center"/>
              <w:rPr>
                <w:rFonts w:ascii="宋体" w:hAnsi="宋体"/>
                <w:kern w:val="0"/>
                <w:sz w:val="18"/>
              </w:rPr>
            </w:pPr>
            <w:r>
              <w:rPr>
                <w:rFonts w:hint="eastAsia" w:ascii="宋体" w:hAnsi="宋体"/>
                <w:kern w:val="0"/>
                <w:sz w:val="18"/>
              </w:rPr>
              <w:t>占灌溉面积比例%</w:t>
            </w:r>
          </w:p>
        </w:tc>
        <w:tc>
          <w:tcPr>
            <w:tcW w:w="987" w:type="dxa"/>
            <w:tcBorders>
              <w:top w:val="nil"/>
              <w:left w:val="nil"/>
              <w:bottom w:val="nil"/>
              <w:right w:val="nil"/>
            </w:tcBorders>
            <w:noWrap w:val="0"/>
            <w:vAlign w:val="center"/>
          </w:tcPr>
          <w:p w14:paraId="7BD5DEC6">
            <w:pPr>
              <w:widowControl/>
              <w:jc w:val="center"/>
              <w:rPr>
                <w:rFonts w:ascii="宋体" w:hAnsi="宋体"/>
                <w:kern w:val="0"/>
                <w:sz w:val="18"/>
              </w:rPr>
            </w:pPr>
            <w:r>
              <w:rPr>
                <w:rFonts w:hint="eastAsia" w:ascii="宋体" w:hAnsi="宋体"/>
                <w:kern w:val="0"/>
                <w:sz w:val="18"/>
              </w:rPr>
              <w:t>面积</w:t>
            </w:r>
          </w:p>
        </w:tc>
        <w:tc>
          <w:tcPr>
            <w:tcW w:w="1181" w:type="dxa"/>
            <w:vMerge w:val="restart"/>
            <w:tcBorders>
              <w:top w:val="nil"/>
              <w:left w:val="single" w:color="auto" w:sz="4" w:space="0"/>
              <w:bottom w:val="single" w:color="000000" w:sz="4" w:space="0"/>
              <w:right w:val="single" w:color="auto" w:sz="4" w:space="0"/>
            </w:tcBorders>
            <w:noWrap w:val="0"/>
            <w:vAlign w:val="center"/>
          </w:tcPr>
          <w:p w14:paraId="2F8ADDCF">
            <w:pPr>
              <w:widowControl/>
              <w:jc w:val="center"/>
              <w:rPr>
                <w:rFonts w:ascii="宋体" w:hAnsi="宋体"/>
                <w:kern w:val="0"/>
                <w:sz w:val="18"/>
              </w:rPr>
            </w:pPr>
            <w:r>
              <w:rPr>
                <w:rFonts w:hint="eastAsia" w:ascii="宋体" w:hAnsi="宋体"/>
                <w:kern w:val="0"/>
                <w:sz w:val="18"/>
              </w:rPr>
              <w:t>占灌溉面积比例%</w:t>
            </w:r>
          </w:p>
        </w:tc>
        <w:tc>
          <w:tcPr>
            <w:tcW w:w="987" w:type="dxa"/>
            <w:tcBorders>
              <w:top w:val="nil"/>
              <w:left w:val="nil"/>
              <w:bottom w:val="nil"/>
              <w:right w:val="nil"/>
            </w:tcBorders>
            <w:noWrap w:val="0"/>
            <w:vAlign w:val="center"/>
          </w:tcPr>
          <w:p w14:paraId="54DF8DE3">
            <w:pPr>
              <w:widowControl/>
              <w:jc w:val="center"/>
              <w:rPr>
                <w:rFonts w:ascii="宋体" w:hAnsi="宋体"/>
                <w:kern w:val="0"/>
                <w:sz w:val="18"/>
              </w:rPr>
            </w:pPr>
            <w:r>
              <w:rPr>
                <w:rFonts w:hint="eastAsia" w:ascii="宋体" w:hAnsi="宋体"/>
                <w:kern w:val="0"/>
                <w:sz w:val="18"/>
              </w:rPr>
              <w:t>面积</w:t>
            </w:r>
          </w:p>
        </w:tc>
        <w:tc>
          <w:tcPr>
            <w:tcW w:w="1181" w:type="dxa"/>
            <w:vMerge w:val="restart"/>
            <w:tcBorders>
              <w:top w:val="nil"/>
              <w:left w:val="single" w:color="auto" w:sz="4" w:space="0"/>
              <w:bottom w:val="single" w:color="000000" w:sz="4" w:space="0"/>
              <w:right w:val="single" w:color="auto" w:sz="4" w:space="0"/>
            </w:tcBorders>
            <w:noWrap w:val="0"/>
            <w:vAlign w:val="center"/>
          </w:tcPr>
          <w:p w14:paraId="2E21F6E4">
            <w:pPr>
              <w:widowControl/>
              <w:jc w:val="center"/>
              <w:rPr>
                <w:rFonts w:ascii="宋体" w:hAnsi="宋体"/>
                <w:kern w:val="0"/>
                <w:sz w:val="18"/>
              </w:rPr>
            </w:pPr>
            <w:r>
              <w:rPr>
                <w:rFonts w:hint="eastAsia" w:ascii="宋体" w:hAnsi="宋体"/>
                <w:kern w:val="0"/>
                <w:sz w:val="18"/>
              </w:rPr>
              <w:t>占灌溉面积比例%</w:t>
            </w:r>
          </w:p>
        </w:tc>
      </w:tr>
      <w:tr w14:paraId="20BD2FB7">
        <w:tblPrEx>
          <w:tblCellMar>
            <w:top w:w="0" w:type="dxa"/>
            <w:left w:w="108" w:type="dxa"/>
            <w:bottom w:w="0" w:type="dxa"/>
            <w:right w:w="108" w:type="dxa"/>
          </w:tblCellMar>
        </w:tblPrEx>
        <w:trPr>
          <w:wBefore w:w="0" w:type="auto"/>
          <w:trHeight w:val="285" w:hRule="atLeast"/>
        </w:trPr>
        <w:tc>
          <w:tcPr>
            <w:tcW w:w="1095" w:type="dxa"/>
            <w:tcBorders>
              <w:top w:val="nil"/>
              <w:left w:val="single" w:color="auto" w:sz="4" w:space="0"/>
              <w:bottom w:val="single" w:color="auto" w:sz="4" w:space="0"/>
              <w:right w:val="nil"/>
            </w:tcBorders>
            <w:noWrap w:val="0"/>
            <w:vAlign w:val="center"/>
          </w:tcPr>
          <w:p w14:paraId="4B8AB956">
            <w:pPr>
              <w:widowControl/>
              <w:jc w:val="center"/>
              <w:rPr>
                <w:rFonts w:ascii="宋体" w:hAnsi="宋体"/>
                <w:kern w:val="0"/>
                <w:sz w:val="18"/>
              </w:rPr>
            </w:pPr>
            <w:r>
              <w:rPr>
                <w:rFonts w:hint="eastAsia" w:ascii="宋体" w:hAnsi="宋体"/>
                <w:kern w:val="0"/>
                <w:sz w:val="18"/>
              </w:rPr>
              <w:t>　</w:t>
            </w:r>
          </w:p>
        </w:tc>
        <w:tc>
          <w:tcPr>
            <w:tcW w:w="1100" w:type="dxa"/>
            <w:tcBorders>
              <w:top w:val="nil"/>
              <w:left w:val="nil"/>
              <w:bottom w:val="single" w:color="auto" w:sz="4" w:space="0"/>
              <w:right w:val="single" w:color="auto" w:sz="4" w:space="0"/>
            </w:tcBorders>
            <w:noWrap w:val="0"/>
            <w:vAlign w:val="center"/>
          </w:tcPr>
          <w:p w14:paraId="3E966D6D">
            <w:pPr>
              <w:widowControl/>
              <w:jc w:val="center"/>
              <w:rPr>
                <w:rFonts w:ascii="宋体" w:hAnsi="宋体"/>
                <w:kern w:val="0"/>
                <w:sz w:val="18"/>
              </w:rPr>
            </w:pPr>
            <w:r>
              <w:rPr>
                <w:rFonts w:hint="eastAsia" w:ascii="宋体" w:hAnsi="宋体"/>
                <w:kern w:val="0"/>
                <w:sz w:val="18"/>
              </w:rPr>
              <w:t>　</w:t>
            </w:r>
          </w:p>
        </w:tc>
        <w:tc>
          <w:tcPr>
            <w:tcW w:w="987" w:type="dxa"/>
            <w:tcBorders>
              <w:top w:val="nil"/>
              <w:left w:val="nil"/>
              <w:bottom w:val="single" w:color="auto" w:sz="4" w:space="0"/>
              <w:right w:val="nil"/>
            </w:tcBorders>
            <w:noWrap w:val="0"/>
            <w:vAlign w:val="center"/>
          </w:tcPr>
          <w:p w14:paraId="2A0C40D8">
            <w:pPr>
              <w:widowControl/>
              <w:jc w:val="center"/>
              <w:rPr>
                <w:rFonts w:ascii="宋体" w:hAnsi="宋体"/>
                <w:kern w:val="0"/>
                <w:sz w:val="18"/>
              </w:rPr>
            </w:pPr>
            <w:r>
              <w:rPr>
                <w:rFonts w:hint="eastAsia" w:ascii="宋体" w:hAnsi="宋体"/>
                <w:kern w:val="0"/>
                <w:sz w:val="18"/>
              </w:rPr>
              <w:t>(万亩)</w:t>
            </w:r>
          </w:p>
        </w:tc>
        <w:tc>
          <w:tcPr>
            <w:tcW w:w="1181" w:type="dxa"/>
            <w:vMerge w:val="continue"/>
            <w:tcBorders>
              <w:top w:val="nil"/>
              <w:left w:val="single" w:color="auto" w:sz="4" w:space="0"/>
              <w:bottom w:val="single" w:color="000000" w:sz="4" w:space="0"/>
              <w:right w:val="single" w:color="auto" w:sz="4" w:space="0"/>
            </w:tcBorders>
            <w:noWrap w:val="0"/>
            <w:vAlign w:val="center"/>
          </w:tcPr>
          <w:p w14:paraId="3B4D8BE2">
            <w:pPr>
              <w:widowControl/>
              <w:jc w:val="left"/>
              <w:rPr>
                <w:rFonts w:ascii="宋体" w:hAnsi="宋体"/>
                <w:kern w:val="0"/>
                <w:sz w:val="18"/>
              </w:rPr>
            </w:pPr>
          </w:p>
        </w:tc>
        <w:tc>
          <w:tcPr>
            <w:tcW w:w="987" w:type="dxa"/>
            <w:tcBorders>
              <w:top w:val="nil"/>
              <w:left w:val="nil"/>
              <w:bottom w:val="single" w:color="auto" w:sz="4" w:space="0"/>
              <w:right w:val="nil"/>
            </w:tcBorders>
            <w:noWrap w:val="0"/>
            <w:vAlign w:val="center"/>
          </w:tcPr>
          <w:p w14:paraId="3C75E393">
            <w:pPr>
              <w:widowControl/>
              <w:jc w:val="center"/>
              <w:rPr>
                <w:rFonts w:ascii="宋体" w:hAnsi="宋体"/>
                <w:kern w:val="0"/>
                <w:sz w:val="18"/>
              </w:rPr>
            </w:pPr>
            <w:r>
              <w:rPr>
                <w:rFonts w:hint="eastAsia" w:ascii="宋体" w:hAnsi="宋体"/>
                <w:kern w:val="0"/>
                <w:sz w:val="18"/>
              </w:rPr>
              <w:t>(万亩)</w:t>
            </w:r>
          </w:p>
        </w:tc>
        <w:tc>
          <w:tcPr>
            <w:tcW w:w="1181" w:type="dxa"/>
            <w:vMerge w:val="continue"/>
            <w:tcBorders>
              <w:top w:val="nil"/>
              <w:left w:val="single" w:color="auto" w:sz="4" w:space="0"/>
              <w:bottom w:val="single" w:color="000000" w:sz="4" w:space="0"/>
              <w:right w:val="single" w:color="auto" w:sz="4" w:space="0"/>
            </w:tcBorders>
            <w:noWrap w:val="0"/>
            <w:vAlign w:val="center"/>
          </w:tcPr>
          <w:p w14:paraId="48C1397F">
            <w:pPr>
              <w:widowControl/>
              <w:jc w:val="left"/>
              <w:rPr>
                <w:rFonts w:ascii="宋体" w:hAnsi="宋体"/>
                <w:kern w:val="0"/>
                <w:sz w:val="18"/>
              </w:rPr>
            </w:pPr>
          </w:p>
        </w:tc>
        <w:tc>
          <w:tcPr>
            <w:tcW w:w="987" w:type="dxa"/>
            <w:tcBorders>
              <w:top w:val="nil"/>
              <w:left w:val="nil"/>
              <w:bottom w:val="single" w:color="auto" w:sz="4" w:space="0"/>
              <w:right w:val="nil"/>
            </w:tcBorders>
            <w:noWrap w:val="0"/>
            <w:vAlign w:val="center"/>
          </w:tcPr>
          <w:p w14:paraId="225DFD66">
            <w:pPr>
              <w:widowControl/>
              <w:jc w:val="center"/>
              <w:rPr>
                <w:rFonts w:ascii="宋体" w:hAnsi="宋体"/>
                <w:kern w:val="0"/>
                <w:sz w:val="18"/>
              </w:rPr>
            </w:pPr>
            <w:r>
              <w:rPr>
                <w:rFonts w:hint="eastAsia" w:ascii="宋体" w:hAnsi="宋体"/>
                <w:kern w:val="0"/>
                <w:sz w:val="18"/>
              </w:rPr>
              <w:t>(万亩)</w:t>
            </w:r>
          </w:p>
        </w:tc>
        <w:tc>
          <w:tcPr>
            <w:tcW w:w="1181" w:type="dxa"/>
            <w:vMerge w:val="continue"/>
            <w:tcBorders>
              <w:top w:val="nil"/>
              <w:left w:val="single" w:color="auto" w:sz="4" w:space="0"/>
              <w:bottom w:val="single" w:color="000000" w:sz="4" w:space="0"/>
              <w:right w:val="single" w:color="auto" w:sz="4" w:space="0"/>
            </w:tcBorders>
            <w:noWrap w:val="0"/>
            <w:vAlign w:val="center"/>
          </w:tcPr>
          <w:p w14:paraId="5C10F157">
            <w:pPr>
              <w:widowControl/>
              <w:jc w:val="left"/>
              <w:rPr>
                <w:rFonts w:ascii="宋体" w:hAnsi="宋体"/>
                <w:kern w:val="0"/>
                <w:sz w:val="18"/>
              </w:rPr>
            </w:pPr>
          </w:p>
        </w:tc>
      </w:tr>
      <w:tr w14:paraId="582D0830">
        <w:tblPrEx>
          <w:tblCellMar>
            <w:top w:w="0" w:type="dxa"/>
            <w:left w:w="108" w:type="dxa"/>
            <w:bottom w:w="0" w:type="dxa"/>
            <w:right w:w="108" w:type="dxa"/>
          </w:tblCellMar>
        </w:tblPrEx>
        <w:trPr>
          <w:wBefore w:w="0" w:type="auto"/>
          <w:trHeight w:val="285" w:hRule="atLeast"/>
        </w:trPr>
        <w:tc>
          <w:tcPr>
            <w:tcW w:w="2195" w:type="dxa"/>
            <w:gridSpan w:val="2"/>
            <w:tcBorders>
              <w:top w:val="nil"/>
              <w:left w:val="single" w:color="auto" w:sz="4" w:space="0"/>
              <w:bottom w:val="single" w:color="auto" w:sz="4" w:space="0"/>
              <w:right w:val="single" w:color="auto" w:sz="4" w:space="0"/>
            </w:tcBorders>
            <w:noWrap w:val="0"/>
            <w:vAlign w:val="center"/>
          </w:tcPr>
          <w:p w14:paraId="7409C81E">
            <w:pPr>
              <w:widowControl/>
              <w:jc w:val="center"/>
              <w:rPr>
                <w:rFonts w:ascii="宋体" w:hAnsi="宋体"/>
                <w:kern w:val="0"/>
                <w:sz w:val="18"/>
              </w:rPr>
            </w:pPr>
            <w:r>
              <w:rPr>
                <w:rFonts w:hint="eastAsia" w:ascii="宋体" w:hAnsi="宋体"/>
                <w:kern w:val="0"/>
                <w:sz w:val="18"/>
              </w:rPr>
              <w:t>一、农业小计</w:t>
            </w:r>
          </w:p>
        </w:tc>
        <w:tc>
          <w:tcPr>
            <w:tcW w:w="987" w:type="dxa"/>
            <w:tcBorders>
              <w:top w:val="nil"/>
              <w:left w:val="nil"/>
              <w:bottom w:val="single" w:color="auto" w:sz="4" w:space="0"/>
              <w:right w:val="single" w:color="auto" w:sz="4" w:space="0"/>
            </w:tcBorders>
            <w:noWrap w:val="0"/>
            <w:vAlign w:val="center"/>
          </w:tcPr>
          <w:p w14:paraId="56475941">
            <w:pPr>
              <w:widowControl/>
              <w:jc w:val="center"/>
              <w:rPr>
                <w:rFonts w:ascii="宋体" w:hAnsi="宋体"/>
                <w:kern w:val="0"/>
                <w:sz w:val="18"/>
              </w:rPr>
            </w:pPr>
            <w:r>
              <w:rPr>
                <w:rFonts w:hint="eastAsia" w:ascii="宋体" w:hAnsi="宋体"/>
                <w:kern w:val="0"/>
                <w:sz w:val="18"/>
              </w:rPr>
              <w:t xml:space="preserve">5.11 </w:t>
            </w:r>
          </w:p>
        </w:tc>
        <w:tc>
          <w:tcPr>
            <w:tcW w:w="1181" w:type="dxa"/>
            <w:tcBorders>
              <w:top w:val="nil"/>
              <w:left w:val="nil"/>
              <w:bottom w:val="single" w:color="auto" w:sz="4" w:space="0"/>
              <w:right w:val="single" w:color="auto" w:sz="4" w:space="0"/>
            </w:tcBorders>
            <w:noWrap w:val="0"/>
            <w:vAlign w:val="center"/>
          </w:tcPr>
          <w:p w14:paraId="5B0451AD">
            <w:pPr>
              <w:widowControl/>
              <w:jc w:val="center"/>
              <w:rPr>
                <w:rFonts w:ascii="宋体" w:hAnsi="宋体"/>
                <w:kern w:val="0"/>
                <w:sz w:val="18"/>
              </w:rPr>
            </w:pPr>
            <w:r>
              <w:rPr>
                <w:rFonts w:hint="eastAsia" w:ascii="宋体" w:hAnsi="宋体"/>
                <w:kern w:val="0"/>
                <w:sz w:val="18"/>
              </w:rPr>
              <w:t xml:space="preserve">87.62 </w:t>
            </w:r>
          </w:p>
        </w:tc>
        <w:tc>
          <w:tcPr>
            <w:tcW w:w="987" w:type="dxa"/>
            <w:tcBorders>
              <w:top w:val="nil"/>
              <w:left w:val="nil"/>
              <w:bottom w:val="single" w:color="auto" w:sz="4" w:space="0"/>
              <w:right w:val="single" w:color="auto" w:sz="4" w:space="0"/>
            </w:tcBorders>
            <w:noWrap w:val="0"/>
            <w:vAlign w:val="center"/>
          </w:tcPr>
          <w:p w14:paraId="15518AF0">
            <w:pPr>
              <w:widowControl/>
              <w:jc w:val="center"/>
              <w:rPr>
                <w:rFonts w:ascii="宋体" w:hAnsi="宋体"/>
                <w:kern w:val="0"/>
                <w:sz w:val="18"/>
              </w:rPr>
            </w:pPr>
            <w:r>
              <w:rPr>
                <w:rFonts w:hint="eastAsia" w:ascii="宋体" w:hAnsi="宋体"/>
                <w:kern w:val="0"/>
                <w:sz w:val="18"/>
              </w:rPr>
              <w:t xml:space="preserve">4.96 </w:t>
            </w:r>
          </w:p>
        </w:tc>
        <w:tc>
          <w:tcPr>
            <w:tcW w:w="1181" w:type="dxa"/>
            <w:tcBorders>
              <w:top w:val="nil"/>
              <w:left w:val="nil"/>
              <w:bottom w:val="single" w:color="auto" w:sz="4" w:space="0"/>
              <w:right w:val="single" w:color="auto" w:sz="4" w:space="0"/>
            </w:tcBorders>
            <w:noWrap w:val="0"/>
            <w:vAlign w:val="center"/>
          </w:tcPr>
          <w:p w14:paraId="4E9A3E63">
            <w:pPr>
              <w:widowControl/>
              <w:jc w:val="center"/>
              <w:rPr>
                <w:rFonts w:ascii="宋体" w:hAnsi="宋体"/>
                <w:kern w:val="0"/>
                <w:sz w:val="18"/>
              </w:rPr>
            </w:pPr>
            <w:r>
              <w:rPr>
                <w:rFonts w:hint="eastAsia" w:ascii="宋体" w:hAnsi="宋体"/>
                <w:kern w:val="0"/>
                <w:sz w:val="18"/>
              </w:rPr>
              <w:t xml:space="preserve">85.00 </w:t>
            </w:r>
          </w:p>
        </w:tc>
        <w:tc>
          <w:tcPr>
            <w:tcW w:w="987" w:type="dxa"/>
            <w:tcBorders>
              <w:top w:val="nil"/>
              <w:left w:val="nil"/>
              <w:bottom w:val="single" w:color="auto" w:sz="4" w:space="0"/>
              <w:right w:val="single" w:color="auto" w:sz="4" w:space="0"/>
            </w:tcBorders>
            <w:noWrap w:val="0"/>
            <w:vAlign w:val="center"/>
          </w:tcPr>
          <w:p w14:paraId="2E8BB05A">
            <w:pPr>
              <w:widowControl/>
              <w:jc w:val="center"/>
              <w:rPr>
                <w:rFonts w:ascii="宋体" w:hAnsi="宋体"/>
                <w:kern w:val="0"/>
                <w:sz w:val="18"/>
              </w:rPr>
            </w:pPr>
            <w:r>
              <w:rPr>
                <w:rFonts w:hint="eastAsia" w:ascii="宋体" w:hAnsi="宋体"/>
                <w:kern w:val="0"/>
                <w:sz w:val="18"/>
              </w:rPr>
              <w:t xml:space="preserve">4.61 </w:t>
            </w:r>
          </w:p>
        </w:tc>
        <w:tc>
          <w:tcPr>
            <w:tcW w:w="1181" w:type="dxa"/>
            <w:tcBorders>
              <w:top w:val="nil"/>
              <w:left w:val="nil"/>
              <w:bottom w:val="single" w:color="auto" w:sz="4" w:space="0"/>
              <w:right w:val="single" w:color="auto" w:sz="4" w:space="0"/>
            </w:tcBorders>
            <w:noWrap w:val="0"/>
            <w:vAlign w:val="center"/>
          </w:tcPr>
          <w:p w14:paraId="1AA5C0D6">
            <w:pPr>
              <w:widowControl/>
              <w:jc w:val="center"/>
              <w:rPr>
                <w:rFonts w:ascii="宋体" w:hAnsi="宋体"/>
                <w:kern w:val="0"/>
                <w:sz w:val="18"/>
              </w:rPr>
            </w:pPr>
            <w:r>
              <w:rPr>
                <w:rFonts w:hint="eastAsia" w:ascii="宋体" w:hAnsi="宋体"/>
                <w:kern w:val="0"/>
                <w:sz w:val="18"/>
              </w:rPr>
              <w:t xml:space="preserve">79.00 </w:t>
            </w:r>
          </w:p>
        </w:tc>
      </w:tr>
      <w:tr w14:paraId="0A4725B0">
        <w:tblPrEx>
          <w:tblCellMar>
            <w:top w:w="0" w:type="dxa"/>
            <w:left w:w="108" w:type="dxa"/>
            <w:bottom w:w="0" w:type="dxa"/>
            <w:right w:w="108" w:type="dxa"/>
          </w:tblCellMar>
        </w:tblPrEx>
        <w:trPr>
          <w:wBefore w:w="0" w:type="auto"/>
          <w:trHeight w:val="285" w:hRule="atLeast"/>
        </w:trPr>
        <w:tc>
          <w:tcPr>
            <w:tcW w:w="1095" w:type="dxa"/>
            <w:vMerge w:val="restart"/>
            <w:tcBorders>
              <w:top w:val="nil"/>
              <w:left w:val="single" w:color="auto" w:sz="4" w:space="0"/>
              <w:bottom w:val="single" w:color="auto" w:sz="4" w:space="0"/>
              <w:right w:val="single" w:color="auto" w:sz="4" w:space="0"/>
            </w:tcBorders>
            <w:noWrap w:val="0"/>
            <w:vAlign w:val="center"/>
          </w:tcPr>
          <w:p w14:paraId="5685AADC">
            <w:pPr>
              <w:widowControl/>
              <w:jc w:val="center"/>
              <w:rPr>
                <w:rFonts w:ascii="宋体" w:hAnsi="宋体"/>
                <w:kern w:val="0"/>
                <w:sz w:val="18"/>
              </w:rPr>
            </w:pPr>
            <w:r>
              <w:rPr>
                <w:rFonts w:hint="eastAsia" w:ascii="宋体" w:hAnsi="宋体"/>
                <w:kern w:val="0"/>
                <w:sz w:val="18"/>
              </w:rPr>
              <w:t>粮食类</w:t>
            </w:r>
          </w:p>
        </w:tc>
        <w:tc>
          <w:tcPr>
            <w:tcW w:w="1100" w:type="dxa"/>
            <w:tcBorders>
              <w:top w:val="nil"/>
              <w:left w:val="nil"/>
              <w:bottom w:val="single" w:color="auto" w:sz="4" w:space="0"/>
              <w:right w:val="single" w:color="auto" w:sz="4" w:space="0"/>
            </w:tcBorders>
            <w:noWrap w:val="0"/>
            <w:vAlign w:val="center"/>
          </w:tcPr>
          <w:p w14:paraId="0016D58F">
            <w:pPr>
              <w:widowControl/>
              <w:jc w:val="center"/>
              <w:rPr>
                <w:rFonts w:ascii="宋体" w:hAnsi="宋体"/>
                <w:kern w:val="0"/>
                <w:sz w:val="18"/>
              </w:rPr>
            </w:pPr>
            <w:r>
              <w:rPr>
                <w:rFonts w:hint="eastAsia" w:ascii="宋体" w:hAnsi="宋体"/>
                <w:kern w:val="0"/>
                <w:sz w:val="18"/>
              </w:rPr>
              <w:t>春麦</w:t>
            </w:r>
          </w:p>
        </w:tc>
        <w:tc>
          <w:tcPr>
            <w:tcW w:w="987" w:type="dxa"/>
            <w:tcBorders>
              <w:top w:val="nil"/>
              <w:left w:val="nil"/>
              <w:bottom w:val="single" w:color="auto" w:sz="4" w:space="0"/>
              <w:right w:val="single" w:color="auto" w:sz="4" w:space="0"/>
            </w:tcBorders>
            <w:noWrap w:val="0"/>
            <w:vAlign w:val="center"/>
          </w:tcPr>
          <w:p w14:paraId="58EF71FA">
            <w:pPr>
              <w:widowControl/>
              <w:jc w:val="center"/>
              <w:rPr>
                <w:rFonts w:ascii="宋体" w:hAnsi="宋体"/>
                <w:kern w:val="0"/>
                <w:sz w:val="18"/>
              </w:rPr>
            </w:pPr>
            <w:r>
              <w:rPr>
                <w:rFonts w:hint="eastAsia" w:ascii="宋体" w:hAnsi="宋体"/>
                <w:kern w:val="0"/>
                <w:sz w:val="18"/>
              </w:rPr>
              <w:t xml:space="preserve">0.80 </w:t>
            </w:r>
          </w:p>
        </w:tc>
        <w:tc>
          <w:tcPr>
            <w:tcW w:w="1181" w:type="dxa"/>
            <w:tcBorders>
              <w:top w:val="nil"/>
              <w:left w:val="nil"/>
              <w:bottom w:val="single" w:color="auto" w:sz="4" w:space="0"/>
              <w:right w:val="single" w:color="auto" w:sz="4" w:space="0"/>
            </w:tcBorders>
            <w:noWrap w:val="0"/>
            <w:vAlign w:val="center"/>
          </w:tcPr>
          <w:p w14:paraId="2658A0B1">
            <w:pPr>
              <w:widowControl/>
              <w:jc w:val="center"/>
              <w:rPr>
                <w:rFonts w:ascii="宋体" w:hAnsi="宋体"/>
                <w:kern w:val="0"/>
                <w:sz w:val="18"/>
              </w:rPr>
            </w:pPr>
            <w:r>
              <w:rPr>
                <w:rFonts w:hint="eastAsia" w:ascii="宋体" w:hAnsi="宋体"/>
                <w:kern w:val="0"/>
                <w:sz w:val="18"/>
              </w:rPr>
              <w:t xml:space="preserve">13.80 </w:t>
            </w:r>
          </w:p>
        </w:tc>
        <w:tc>
          <w:tcPr>
            <w:tcW w:w="987" w:type="dxa"/>
            <w:tcBorders>
              <w:top w:val="nil"/>
              <w:left w:val="nil"/>
              <w:bottom w:val="single" w:color="auto" w:sz="4" w:space="0"/>
              <w:right w:val="single" w:color="auto" w:sz="4" w:space="0"/>
            </w:tcBorders>
            <w:noWrap w:val="0"/>
            <w:vAlign w:val="center"/>
          </w:tcPr>
          <w:p w14:paraId="6B6A0B20">
            <w:pPr>
              <w:widowControl/>
              <w:jc w:val="center"/>
              <w:rPr>
                <w:rFonts w:ascii="宋体" w:hAnsi="宋体"/>
                <w:kern w:val="0"/>
                <w:sz w:val="18"/>
              </w:rPr>
            </w:pPr>
            <w:r>
              <w:rPr>
                <w:rFonts w:hint="eastAsia" w:ascii="宋体" w:hAnsi="宋体"/>
                <w:kern w:val="0"/>
                <w:sz w:val="18"/>
              </w:rPr>
              <w:t xml:space="preserve">0.55 </w:t>
            </w:r>
          </w:p>
        </w:tc>
        <w:tc>
          <w:tcPr>
            <w:tcW w:w="1181" w:type="dxa"/>
            <w:tcBorders>
              <w:top w:val="nil"/>
              <w:left w:val="nil"/>
              <w:bottom w:val="single" w:color="auto" w:sz="4" w:space="0"/>
              <w:right w:val="single" w:color="auto" w:sz="4" w:space="0"/>
            </w:tcBorders>
            <w:noWrap w:val="0"/>
            <w:vAlign w:val="center"/>
          </w:tcPr>
          <w:p w14:paraId="17415FF9">
            <w:pPr>
              <w:widowControl/>
              <w:jc w:val="center"/>
              <w:rPr>
                <w:rFonts w:ascii="宋体" w:hAnsi="宋体"/>
                <w:kern w:val="0"/>
                <w:sz w:val="18"/>
              </w:rPr>
            </w:pPr>
            <w:r>
              <w:rPr>
                <w:rFonts w:hint="eastAsia" w:ascii="宋体" w:hAnsi="宋体"/>
                <w:kern w:val="0"/>
                <w:sz w:val="18"/>
              </w:rPr>
              <w:t xml:space="preserve">9.35 </w:t>
            </w:r>
          </w:p>
        </w:tc>
        <w:tc>
          <w:tcPr>
            <w:tcW w:w="987" w:type="dxa"/>
            <w:tcBorders>
              <w:top w:val="nil"/>
              <w:left w:val="nil"/>
              <w:bottom w:val="single" w:color="auto" w:sz="4" w:space="0"/>
              <w:right w:val="single" w:color="auto" w:sz="4" w:space="0"/>
            </w:tcBorders>
            <w:noWrap w:val="0"/>
            <w:vAlign w:val="center"/>
          </w:tcPr>
          <w:p w14:paraId="316C5B76">
            <w:pPr>
              <w:widowControl/>
              <w:jc w:val="center"/>
              <w:rPr>
                <w:rFonts w:ascii="宋体" w:hAnsi="宋体"/>
                <w:kern w:val="0"/>
                <w:sz w:val="18"/>
              </w:rPr>
            </w:pPr>
            <w:r>
              <w:rPr>
                <w:rFonts w:hint="eastAsia" w:ascii="宋体" w:hAnsi="宋体"/>
                <w:kern w:val="0"/>
                <w:sz w:val="18"/>
              </w:rPr>
              <w:t xml:space="preserve">0.46 </w:t>
            </w:r>
          </w:p>
        </w:tc>
        <w:tc>
          <w:tcPr>
            <w:tcW w:w="1181" w:type="dxa"/>
            <w:tcBorders>
              <w:top w:val="nil"/>
              <w:left w:val="nil"/>
              <w:bottom w:val="single" w:color="auto" w:sz="4" w:space="0"/>
              <w:right w:val="single" w:color="auto" w:sz="4" w:space="0"/>
            </w:tcBorders>
            <w:noWrap w:val="0"/>
            <w:vAlign w:val="center"/>
          </w:tcPr>
          <w:p w14:paraId="320155F4">
            <w:pPr>
              <w:widowControl/>
              <w:jc w:val="center"/>
              <w:rPr>
                <w:rFonts w:ascii="宋体" w:hAnsi="宋体"/>
                <w:kern w:val="0"/>
                <w:sz w:val="18"/>
              </w:rPr>
            </w:pPr>
            <w:r>
              <w:rPr>
                <w:rFonts w:hint="eastAsia" w:ascii="宋体" w:hAnsi="宋体"/>
                <w:kern w:val="0"/>
                <w:sz w:val="18"/>
              </w:rPr>
              <w:t xml:space="preserve">7.90 </w:t>
            </w:r>
          </w:p>
        </w:tc>
      </w:tr>
      <w:tr w14:paraId="2E861FF2">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4AA8E2EF">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3744C31F">
            <w:pPr>
              <w:widowControl/>
              <w:jc w:val="center"/>
              <w:rPr>
                <w:rFonts w:ascii="宋体" w:hAnsi="宋体"/>
                <w:kern w:val="0"/>
                <w:sz w:val="18"/>
              </w:rPr>
            </w:pPr>
            <w:r>
              <w:rPr>
                <w:rFonts w:hint="eastAsia" w:ascii="宋体" w:hAnsi="宋体"/>
                <w:kern w:val="0"/>
                <w:sz w:val="18"/>
              </w:rPr>
              <w:t>冬麦</w:t>
            </w:r>
          </w:p>
        </w:tc>
        <w:tc>
          <w:tcPr>
            <w:tcW w:w="987" w:type="dxa"/>
            <w:tcBorders>
              <w:top w:val="nil"/>
              <w:left w:val="nil"/>
              <w:bottom w:val="single" w:color="auto" w:sz="4" w:space="0"/>
              <w:right w:val="single" w:color="auto" w:sz="4" w:space="0"/>
            </w:tcBorders>
            <w:noWrap w:val="0"/>
            <w:vAlign w:val="center"/>
          </w:tcPr>
          <w:p w14:paraId="0203393F">
            <w:pPr>
              <w:widowControl/>
              <w:jc w:val="center"/>
              <w:rPr>
                <w:rFonts w:ascii="宋体" w:hAnsi="宋体"/>
                <w:kern w:val="0"/>
                <w:sz w:val="18"/>
              </w:rPr>
            </w:pPr>
            <w:r>
              <w:rPr>
                <w:rFonts w:hint="eastAsia" w:ascii="宋体" w:hAnsi="宋体"/>
                <w:kern w:val="0"/>
                <w:sz w:val="18"/>
              </w:rPr>
              <w:t xml:space="preserve">0.89 </w:t>
            </w:r>
          </w:p>
        </w:tc>
        <w:tc>
          <w:tcPr>
            <w:tcW w:w="1181" w:type="dxa"/>
            <w:tcBorders>
              <w:top w:val="nil"/>
              <w:left w:val="nil"/>
              <w:bottom w:val="single" w:color="auto" w:sz="4" w:space="0"/>
              <w:right w:val="single" w:color="auto" w:sz="4" w:space="0"/>
            </w:tcBorders>
            <w:noWrap w:val="0"/>
            <w:vAlign w:val="center"/>
          </w:tcPr>
          <w:p w14:paraId="78F416C3">
            <w:pPr>
              <w:widowControl/>
              <w:jc w:val="center"/>
              <w:rPr>
                <w:rFonts w:ascii="宋体" w:hAnsi="宋体"/>
                <w:kern w:val="0"/>
                <w:sz w:val="18"/>
              </w:rPr>
            </w:pPr>
            <w:r>
              <w:rPr>
                <w:rFonts w:hint="eastAsia" w:ascii="宋体" w:hAnsi="宋体"/>
                <w:kern w:val="0"/>
                <w:sz w:val="18"/>
              </w:rPr>
              <w:t xml:space="preserve">15.33 </w:t>
            </w:r>
          </w:p>
        </w:tc>
        <w:tc>
          <w:tcPr>
            <w:tcW w:w="987" w:type="dxa"/>
            <w:tcBorders>
              <w:top w:val="nil"/>
              <w:left w:val="nil"/>
              <w:bottom w:val="single" w:color="auto" w:sz="4" w:space="0"/>
              <w:right w:val="single" w:color="auto" w:sz="4" w:space="0"/>
            </w:tcBorders>
            <w:noWrap w:val="0"/>
            <w:vAlign w:val="center"/>
          </w:tcPr>
          <w:p w14:paraId="6C9D8304">
            <w:pPr>
              <w:widowControl/>
              <w:jc w:val="center"/>
              <w:rPr>
                <w:rFonts w:ascii="宋体" w:hAnsi="宋体"/>
                <w:kern w:val="0"/>
                <w:sz w:val="18"/>
              </w:rPr>
            </w:pPr>
            <w:r>
              <w:rPr>
                <w:rFonts w:hint="eastAsia" w:ascii="宋体" w:hAnsi="宋体"/>
                <w:kern w:val="0"/>
                <w:sz w:val="18"/>
              </w:rPr>
              <w:t xml:space="preserve">0.33 </w:t>
            </w:r>
          </w:p>
        </w:tc>
        <w:tc>
          <w:tcPr>
            <w:tcW w:w="1181" w:type="dxa"/>
            <w:tcBorders>
              <w:top w:val="nil"/>
              <w:left w:val="nil"/>
              <w:bottom w:val="single" w:color="auto" w:sz="4" w:space="0"/>
              <w:right w:val="single" w:color="auto" w:sz="4" w:space="0"/>
            </w:tcBorders>
            <w:noWrap w:val="0"/>
            <w:vAlign w:val="center"/>
          </w:tcPr>
          <w:p w14:paraId="3F09353A">
            <w:pPr>
              <w:widowControl/>
              <w:jc w:val="center"/>
              <w:rPr>
                <w:rFonts w:ascii="宋体" w:hAnsi="宋体"/>
                <w:kern w:val="0"/>
                <w:sz w:val="18"/>
              </w:rPr>
            </w:pPr>
            <w:r>
              <w:rPr>
                <w:rFonts w:hint="eastAsia" w:ascii="宋体" w:hAnsi="宋体"/>
                <w:kern w:val="0"/>
                <w:sz w:val="18"/>
              </w:rPr>
              <w:t xml:space="preserve">5.61 </w:t>
            </w:r>
          </w:p>
        </w:tc>
        <w:tc>
          <w:tcPr>
            <w:tcW w:w="987" w:type="dxa"/>
            <w:tcBorders>
              <w:top w:val="nil"/>
              <w:left w:val="nil"/>
              <w:bottom w:val="single" w:color="auto" w:sz="4" w:space="0"/>
              <w:right w:val="single" w:color="auto" w:sz="4" w:space="0"/>
            </w:tcBorders>
            <w:noWrap w:val="0"/>
            <w:vAlign w:val="center"/>
          </w:tcPr>
          <w:p w14:paraId="7B37A2D2">
            <w:pPr>
              <w:widowControl/>
              <w:jc w:val="center"/>
              <w:rPr>
                <w:rFonts w:ascii="宋体" w:hAnsi="宋体"/>
                <w:kern w:val="0"/>
                <w:sz w:val="18"/>
              </w:rPr>
            </w:pPr>
            <w:r>
              <w:rPr>
                <w:rFonts w:hint="eastAsia" w:ascii="宋体" w:hAnsi="宋体"/>
                <w:kern w:val="0"/>
                <w:sz w:val="18"/>
              </w:rPr>
              <w:t xml:space="preserve">0.18 </w:t>
            </w:r>
          </w:p>
        </w:tc>
        <w:tc>
          <w:tcPr>
            <w:tcW w:w="1181" w:type="dxa"/>
            <w:tcBorders>
              <w:top w:val="nil"/>
              <w:left w:val="nil"/>
              <w:bottom w:val="single" w:color="auto" w:sz="4" w:space="0"/>
              <w:right w:val="single" w:color="auto" w:sz="4" w:space="0"/>
            </w:tcBorders>
            <w:noWrap w:val="0"/>
            <w:vAlign w:val="center"/>
          </w:tcPr>
          <w:p w14:paraId="1B05FD04">
            <w:pPr>
              <w:widowControl/>
              <w:jc w:val="center"/>
              <w:rPr>
                <w:rFonts w:ascii="宋体" w:hAnsi="宋体"/>
                <w:kern w:val="0"/>
                <w:sz w:val="18"/>
              </w:rPr>
            </w:pPr>
            <w:r>
              <w:rPr>
                <w:rFonts w:hint="eastAsia" w:ascii="宋体" w:hAnsi="宋体"/>
                <w:kern w:val="0"/>
                <w:sz w:val="18"/>
              </w:rPr>
              <w:t xml:space="preserve">3.16 </w:t>
            </w:r>
          </w:p>
        </w:tc>
      </w:tr>
      <w:tr w14:paraId="3D961954">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611D065E">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60BB43FF">
            <w:pPr>
              <w:widowControl/>
              <w:jc w:val="center"/>
              <w:rPr>
                <w:rFonts w:ascii="宋体" w:hAnsi="宋体"/>
                <w:kern w:val="0"/>
                <w:sz w:val="18"/>
              </w:rPr>
            </w:pPr>
            <w:r>
              <w:rPr>
                <w:rFonts w:hint="eastAsia" w:ascii="宋体" w:hAnsi="宋体"/>
                <w:kern w:val="0"/>
                <w:sz w:val="18"/>
              </w:rPr>
              <w:t>玉米</w:t>
            </w:r>
          </w:p>
        </w:tc>
        <w:tc>
          <w:tcPr>
            <w:tcW w:w="987" w:type="dxa"/>
            <w:tcBorders>
              <w:top w:val="nil"/>
              <w:left w:val="nil"/>
              <w:bottom w:val="single" w:color="auto" w:sz="4" w:space="0"/>
              <w:right w:val="single" w:color="auto" w:sz="4" w:space="0"/>
            </w:tcBorders>
            <w:noWrap w:val="0"/>
            <w:vAlign w:val="center"/>
          </w:tcPr>
          <w:p w14:paraId="5BFDC7E9">
            <w:pPr>
              <w:widowControl/>
              <w:jc w:val="center"/>
              <w:rPr>
                <w:rFonts w:ascii="宋体" w:hAnsi="宋体"/>
                <w:kern w:val="0"/>
                <w:sz w:val="18"/>
              </w:rPr>
            </w:pPr>
            <w:r>
              <w:rPr>
                <w:rFonts w:hint="eastAsia" w:ascii="宋体" w:hAnsi="宋体"/>
                <w:kern w:val="0"/>
                <w:sz w:val="18"/>
              </w:rPr>
              <w:t xml:space="preserve">0.09 </w:t>
            </w:r>
          </w:p>
        </w:tc>
        <w:tc>
          <w:tcPr>
            <w:tcW w:w="1181" w:type="dxa"/>
            <w:tcBorders>
              <w:top w:val="nil"/>
              <w:left w:val="nil"/>
              <w:bottom w:val="single" w:color="auto" w:sz="4" w:space="0"/>
              <w:right w:val="single" w:color="auto" w:sz="4" w:space="0"/>
            </w:tcBorders>
            <w:noWrap w:val="0"/>
            <w:vAlign w:val="center"/>
          </w:tcPr>
          <w:p w14:paraId="551812EB">
            <w:pPr>
              <w:widowControl/>
              <w:jc w:val="center"/>
              <w:rPr>
                <w:rFonts w:ascii="宋体" w:hAnsi="宋体"/>
                <w:kern w:val="0"/>
                <w:sz w:val="18"/>
              </w:rPr>
            </w:pPr>
            <w:r>
              <w:rPr>
                <w:rFonts w:hint="eastAsia" w:ascii="宋体" w:hAnsi="宋体"/>
                <w:kern w:val="0"/>
                <w:sz w:val="18"/>
              </w:rPr>
              <w:t xml:space="preserve">1.53 </w:t>
            </w:r>
          </w:p>
        </w:tc>
        <w:tc>
          <w:tcPr>
            <w:tcW w:w="987" w:type="dxa"/>
            <w:tcBorders>
              <w:top w:val="nil"/>
              <w:left w:val="nil"/>
              <w:bottom w:val="single" w:color="auto" w:sz="4" w:space="0"/>
              <w:right w:val="single" w:color="auto" w:sz="4" w:space="0"/>
            </w:tcBorders>
            <w:noWrap w:val="0"/>
            <w:vAlign w:val="center"/>
          </w:tcPr>
          <w:p w14:paraId="2B07A2AD">
            <w:pPr>
              <w:widowControl/>
              <w:jc w:val="center"/>
              <w:rPr>
                <w:rFonts w:ascii="宋体" w:hAnsi="宋体"/>
                <w:kern w:val="0"/>
                <w:sz w:val="18"/>
              </w:rPr>
            </w:pPr>
            <w:r>
              <w:rPr>
                <w:rFonts w:hint="eastAsia" w:ascii="宋体" w:hAnsi="宋体"/>
                <w:kern w:val="0"/>
                <w:sz w:val="18"/>
              </w:rPr>
              <w:t xml:space="preserve">0.22 </w:t>
            </w:r>
          </w:p>
        </w:tc>
        <w:tc>
          <w:tcPr>
            <w:tcW w:w="1181" w:type="dxa"/>
            <w:tcBorders>
              <w:top w:val="nil"/>
              <w:left w:val="nil"/>
              <w:bottom w:val="single" w:color="auto" w:sz="4" w:space="0"/>
              <w:right w:val="single" w:color="auto" w:sz="4" w:space="0"/>
            </w:tcBorders>
            <w:noWrap w:val="0"/>
            <w:vAlign w:val="center"/>
          </w:tcPr>
          <w:p w14:paraId="1E270EDD">
            <w:pPr>
              <w:widowControl/>
              <w:jc w:val="center"/>
              <w:rPr>
                <w:rFonts w:ascii="宋体" w:hAnsi="宋体"/>
                <w:kern w:val="0"/>
                <w:sz w:val="18"/>
              </w:rPr>
            </w:pPr>
            <w:r>
              <w:rPr>
                <w:rFonts w:hint="eastAsia" w:ascii="宋体" w:hAnsi="宋体"/>
                <w:kern w:val="0"/>
                <w:sz w:val="18"/>
              </w:rPr>
              <w:t xml:space="preserve">3.74 </w:t>
            </w:r>
          </w:p>
        </w:tc>
        <w:tc>
          <w:tcPr>
            <w:tcW w:w="987" w:type="dxa"/>
            <w:tcBorders>
              <w:top w:val="nil"/>
              <w:left w:val="nil"/>
              <w:bottom w:val="single" w:color="auto" w:sz="4" w:space="0"/>
              <w:right w:val="single" w:color="auto" w:sz="4" w:space="0"/>
            </w:tcBorders>
            <w:noWrap w:val="0"/>
            <w:vAlign w:val="center"/>
          </w:tcPr>
          <w:p w14:paraId="6DB166C4">
            <w:pPr>
              <w:widowControl/>
              <w:jc w:val="center"/>
              <w:rPr>
                <w:rFonts w:ascii="宋体" w:hAnsi="宋体"/>
                <w:kern w:val="0"/>
                <w:sz w:val="18"/>
              </w:rPr>
            </w:pPr>
            <w:r>
              <w:rPr>
                <w:rFonts w:hint="eastAsia" w:ascii="宋体" w:hAnsi="宋体"/>
                <w:kern w:val="0"/>
                <w:sz w:val="18"/>
              </w:rPr>
              <w:t xml:space="preserve">0.28 </w:t>
            </w:r>
          </w:p>
        </w:tc>
        <w:tc>
          <w:tcPr>
            <w:tcW w:w="1181" w:type="dxa"/>
            <w:tcBorders>
              <w:top w:val="nil"/>
              <w:left w:val="nil"/>
              <w:bottom w:val="single" w:color="auto" w:sz="4" w:space="0"/>
              <w:right w:val="single" w:color="auto" w:sz="4" w:space="0"/>
            </w:tcBorders>
            <w:noWrap w:val="0"/>
            <w:vAlign w:val="center"/>
          </w:tcPr>
          <w:p w14:paraId="251E2F85">
            <w:pPr>
              <w:widowControl/>
              <w:jc w:val="center"/>
              <w:rPr>
                <w:rFonts w:ascii="宋体" w:hAnsi="宋体"/>
                <w:kern w:val="0"/>
                <w:sz w:val="18"/>
              </w:rPr>
            </w:pPr>
            <w:r>
              <w:rPr>
                <w:rFonts w:hint="eastAsia" w:ascii="宋体" w:hAnsi="宋体"/>
                <w:kern w:val="0"/>
                <w:sz w:val="18"/>
              </w:rPr>
              <w:t xml:space="preserve">4.74 </w:t>
            </w:r>
          </w:p>
        </w:tc>
      </w:tr>
      <w:tr w14:paraId="714CFD40">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299025BB">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6D707F08">
            <w:pPr>
              <w:widowControl/>
              <w:jc w:val="center"/>
              <w:rPr>
                <w:rFonts w:ascii="宋体" w:hAnsi="宋体"/>
                <w:kern w:val="0"/>
                <w:sz w:val="18"/>
              </w:rPr>
            </w:pPr>
            <w:r>
              <w:rPr>
                <w:rFonts w:hint="eastAsia" w:ascii="宋体" w:hAnsi="宋体"/>
                <w:kern w:val="0"/>
                <w:sz w:val="18"/>
              </w:rPr>
              <w:t>合计</w:t>
            </w:r>
          </w:p>
        </w:tc>
        <w:tc>
          <w:tcPr>
            <w:tcW w:w="987" w:type="dxa"/>
            <w:tcBorders>
              <w:top w:val="nil"/>
              <w:left w:val="nil"/>
              <w:bottom w:val="single" w:color="auto" w:sz="4" w:space="0"/>
              <w:right w:val="single" w:color="auto" w:sz="4" w:space="0"/>
            </w:tcBorders>
            <w:noWrap w:val="0"/>
            <w:vAlign w:val="center"/>
          </w:tcPr>
          <w:p w14:paraId="07874BD7">
            <w:pPr>
              <w:widowControl/>
              <w:jc w:val="center"/>
              <w:rPr>
                <w:rFonts w:ascii="宋体" w:hAnsi="宋体"/>
                <w:kern w:val="0"/>
                <w:sz w:val="18"/>
              </w:rPr>
            </w:pPr>
            <w:r>
              <w:rPr>
                <w:rFonts w:hint="eastAsia" w:ascii="宋体" w:hAnsi="宋体"/>
                <w:kern w:val="0"/>
                <w:sz w:val="18"/>
              </w:rPr>
              <w:t xml:space="preserve">1.79 </w:t>
            </w:r>
          </w:p>
        </w:tc>
        <w:tc>
          <w:tcPr>
            <w:tcW w:w="1181" w:type="dxa"/>
            <w:tcBorders>
              <w:top w:val="nil"/>
              <w:left w:val="nil"/>
              <w:bottom w:val="single" w:color="auto" w:sz="4" w:space="0"/>
              <w:right w:val="single" w:color="auto" w:sz="4" w:space="0"/>
            </w:tcBorders>
            <w:noWrap w:val="0"/>
            <w:vAlign w:val="center"/>
          </w:tcPr>
          <w:p w14:paraId="1D8766B6">
            <w:pPr>
              <w:widowControl/>
              <w:jc w:val="center"/>
              <w:rPr>
                <w:rFonts w:ascii="宋体" w:hAnsi="宋体"/>
                <w:kern w:val="0"/>
                <w:sz w:val="18"/>
              </w:rPr>
            </w:pPr>
            <w:r>
              <w:rPr>
                <w:rFonts w:hint="eastAsia" w:ascii="宋体" w:hAnsi="宋体"/>
                <w:kern w:val="0"/>
                <w:sz w:val="18"/>
              </w:rPr>
              <w:t xml:space="preserve">30.67 </w:t>
            </w:r>
          </w:p>
        </w:tc>
        <w:tc>
          <w:tcPr>
            <w:tcW w:w="987" w:type="dxa"/>
            <w:tcBorders>
              <w:top w:val="nil"/>
              <w:left w:val="nil"/>
              <w:bottom w:val="single" w:color="auto" w:sz="4" w:space="0"/>
              <w:right w:val="single" w:color="auto" w:sz="4" w:space="0"/>
            </w:tcBorders>
            <w:noWrap w:val="0"/>
            <w:vAlign w:val="center"/>
          </w:tcPr>
          <w:p w14:paraId="359E62F6">
            <w:pPr>
              <w:widowControl/>
              <w:jc w:val="center"/>
              <w:rPr>
                <w:rFonts w:ascii="宋体" w:hAnsi="宋体"/>
                <w:kern w:val="0"/>
                <w:sz w:val="18"/>
              </w:rPr>
            </w:pPr>
            <w:r>
              <w:rPr>
                <w:rFonts w:hint="eastAsia" w:ascii="宋体" w:hAnsi="宋体"/>
                <w:kern w:val="0"/>
                <w:sz w:val="18"/>
              </w:rPr>
              <w:t xml:space="preserve">1.09 </w:t>
            </w:r>
          </w:p>
        </w:tc>
        <w:tc>
          <w:tcPr>
            <w:tcW w:w="1181" w:type="dxa"/>
            <w:tcBorders>
              <w:top w:val="nil"/>
              <w:left w:val="nil"/>
              <w:bottom w:val="single" w:color="auto" w:sz="4" w:space="0"/>
              <w:right w:val="single" w:color="auto" w:sz="4" w:space="0"/>
            </w:tcBorders>
            <w:noWrap w:val="0"/>
            <w:vAlign w:val="center"/>
          </w:tcPr>
          <w:p w14:paraId="2F4A290B">
            <w:pPr>
              <w:widowControl/>
              <w:jc w:val="center"/>
              <w:rPr>
                <w:rFonts w:ascii="宋体" w:hAnsi="宋体"/>
                <w:kern w:val="0"/>
                <w:sz w:val="18"/>
              </w:rPr>
            </w:pPr>
            <w:r>
              <w:rPr>
                <w:rFonts w:hint="eastAsia" w:ascii="宋体" w:hAnsi="宋体"/>
                <w:kern w:val="0"/>
                <w:sz w:val="18"/>
              </w:rPr>
              <w:t xml:space="preserve">18.70 </w:t>
            </w:r>
          </w:p>
        </w:tc>
        <w:tc>
          <w:tcPr>
            <w:tcW w:w="987" w:type="dxa"/>
            <w:tcBorders>
              <w:top w:val="nil"/>
              <w:left w:val="nil"/>
              <w:bottom w:val="single" w:color="auto" w:sz="4" w:space="0"/>
              <w:right w:val="single" w:color="auto" w:sz="4" w:space="0"/>
            </w:tcBorders>
            <w:noWrap w:val="0"/>
            <w:vAlign w:val="center"/>
          </w:tcPr>
          <w:p w14:paraId="4A308572">
            <w:pPr>
              <w:widowControl/>
              <w:jc w:val="center"/>
              <w:rPr>
                <w:rFonts w:ascii="宋体" w:hAnsi="宋体"/>
                <w:kern w:val="0"/>
                <w:sz w:val="18"/>
              </w:rPr>
            </w:pPr>
            <w:r>
              <w:rPr>
                <w:rFonts w:hint="eastAsia" w:ascii="宋体" w:hAnsi="宋体"/>
                <w:kern w:val="0"/>
                <w:sz w:val="18"/>
              </w:rPr>
              <w:t xml:space="preserve">0.92 </w:t>
            </w:r>
          </w:p>
        </w:tc>
        <w:tc>
          <w:tcPr>
            <w:tcW w:w="1181" w:type="dxa"/>
            <w:tcBorders>
              <w:top w:val="nil"/>
              <w:left w:val="nil"/>
              <w:bottom w:val="single" w:color="auto" w:sz="4" w:space="0"/>
              <w:right w:val="single" w:color="auto" w:sz="4" w:space="0"/>
            </w:tcBorders>
            <w:noWrap w:val="0"/>
            <w:vAlign w:val="center"/>
          </w:tcPr>
          <w:p w14:paraId="3189BF43">
            <w:pPr>
              <w:widowControl/>
              <w:jc w:val="center"/>
              <w:rPr>
                <w:rFonts w:ascii="宋体" w:hAnsi="宋体"/>
                <w:kern w:val="0"/>
                <w:sz w:val="18"/>
              </w:rPr>
            </w:pPr>
            <w:r>
              <w:rPr>
                <w:rFonts w:hint="eastAsia" w:ascii="宋体" w:hAnsi="宋体"/>
                <w:kern w:val="0"/>
                <w:sz w:val="18"/>
              </w:rPr>
              <w:t xml:space="preserve">15.80 </w:t>
            </w:r>
          </w:p>
        </w:tc>
      </w:tr>
      <w:tr w14:paraId="66AB0639">
        <w:tblPrEx>
          <w:tblCellMar>
            <w:top w:w="0" w:type="dxa"/>
            <w:left w:w="108" w:type="dxa"/>
            <w:bottom w:w="0" w:type="dxa"/>
            <w:right w:w="108" w:type="dxa"/>
          </w:tblCellMar>
        </w:tblPrEx>
        <w:trPr>
          <w:wBefore w:w="0" w:type="auto"/>
          <w:trHeight w:val="285" w:hRule="atLeast"/>
        </w:trPr>
        <w:tc>
          <w:tcPr>
            <w:tcW w:w="1095" w:type="dxa"/>
            <w:vMerge w:val="restart"/>
            <w:tcBorders>
              <w:top w:val="nil"/>
              <w:left w:val="single" w:color="auto" w:sz="4" w:space="0"/>
              <w:bottom w:val="single" w:color="auto" w:sz="4" w:space="0"/>
              <w:right w:val="single" w:color="auto" w:sz="4" w:space="0"/>
            </w:tcBorders>
            <w:noWrap w:val="0"/>
            <w:vAlign w:val="center"/>
          </w:tcPr>
          <w:p w14:paraId="59283B9F">
            <w:pPr>
              <w:widowControl/>
              <w:jc w:val="center"/>
              <w:rPr>
                <w:rFonts w:ascii="宋体" w:hAnsi="宋体"/>
                <w:kern w:val="0"/>
                <w:sz w:val="18"/>
              </w:rPr>
            </w:pPr>
            <w:r>
              <w:rPr>
                <w:rFonts w:hint="eastAsia" w:ascii="宋体" w:hAnsi="宋体"/>
                <w:kern w:val="0"/>
                <w:sz w:val="18"/>
              </w:rPr>
              <w:t>经济类</w:t>
            </w:r>
          </w:p>
        </w:tc>
        <w:tc>
          <w:tcPr>
            <w:tcW w:w="1100" w:type="dxa"/>
            <w:tcBorders>
              <w:top w:val="nil"/>
              <w:left w:val="nil"/>
              <w:bottom w:val="single" w:color="auto" w:sz="4" w:space="0"/>
              <w:right w:val="single" w:color="auto" w:sz="4" w:space="0"/>
            </w:tcBorders>
            <w:noWrap w:val="0"/>
            <w:vAlign w:val="center"/>
          </w:tcPr>
          <w:p w14:paraId="2309EA0F">
            <w:pPr>
              <w:widowControl/>
              <w:jc w:val="center"/>
              <w:rPr>
                <w:rFonts w:ascii="宋体" w:hAnsi="宋体"/>
                <w:kern w:val="0"/>
                <w:sz w:val="18"/>
              </w:rPr>
            </w:pPr>
            <w:r>
              <w:rPr>
                <w:rFonts w:hint="eastAsia" w:ascii="宋体" w:hAnsi="宋体"/>
                <w:kern w:val="0"/>
                <w:sz w:val="18"/>
              </w:rPr>
              <w:t>油料</w:t>
            </w:r>
          </w:p>
        </w:tc>
        <w:tc>
          <w:tcPr>
            <w:tcW w:w="987" w:type="dxa"/>
            <w:tcBorders>
              <w:top w:val="nil"/>
              <w:left w:val="nil"/>
              <w:bottom w:val="single" w:color="auto" w:sz="4" w:space="0"/>
              <w:right w:val="single" w:color="auto" w:sz="4" w:space="0"/>
            </w:tcBorders>
            <w:noWrap w:val="0"/>
            <w:vAlign w:val="center"/>
          </w:tcPr>
          <w:p w14:paraId="193C2724">
            <w:pPr>
              <w:widowControl/>
              <w:jc w:val="center"/>
              <w:rPr>
                <w:rFonts w:ascii="宋体" w:hAnsi="宋体"/>
                <w:kern w:val="0"/>
                <w:sz w:val="18"/>
              </w:rPr>
            </w:pPr>
            <w:r>
              <w:rPr>
                <w:rFonts w:hint="eastAsia" w:ascii="宋体" w:hAnsi="宋体"/>
                <w:kern w:val="0"/>
                <w:sz w:val="18"/>
              </w:rPr>
              <w:t xml:space="preserve">0.66 </w:t>
            </w:r>
          </w:p>
        </w:tc>
        <w:tc>
          <w:tcPr>
            <w:tcW w:w="1181" w:type="dxa"/>
            <w:tcBorders>
              <w:top w:val="nil"/>
              <w:left w:val="nil"/>
              <w:bottom w:val="single" w:color="auto" w:sz="4" w:space="0"/>
              <w:right w:val="single" w:color="auto" w:sz="4" w:space="0"/>
            </w:tcBorders>
            <w:noWrap w:val="0"/>
            <w:vAlign w:val="center"/>
          </w:tcPr>
          <w:p w14:paraId="685F5CF8">
            <w:pPr>
              <w:widowControl/>
              <w:jc w:val="center"/>
              <w:rPr>
                <w:rFonts w:ascii="宋体" w:hAnsi="宋体"/>
                <w:kern w:val="0"/>
                <w:sz w:val="18"/>
              </w:rPr>
            </w:pPr>
            <w:r>
              <w:rPr>
                <w:rFonts w:hint="eastAsia" w:ascii="宋体" w:hAnsi="宋体"/>
                <w:kern w:val="0"/>
                <w:sz w:val="18"/>
              </w:rPr>
              <w:t xml:space="preserve">11.39 </w:t>
            </w:r>
          </w:p>
        </w:tc>
        <w:tc>
          <w:tcPr>
            <w:tcW w:w="987" w:type="dxa"/>
            <w:tcBorders>
              <w:top w:val="nil"/>
              <w:left w:val="nil"/>
              <w:bottom w:val="single" w:color="auto" w:sz="4" w:space="0"/>
              <w:right w:val="single" w:color="auto" w:sz="4" w:space="0"/>
            </w:tcBorders>
            <w:noWrap w:val="0"/>
            <w:vAlign w:val="center"/>
          </w:tcPr>
          <w:p w14:paraId="78F67174">
            <w:pPr>
              <w:widowControl/>
              <w:jc w:val="center"/>
              <w:rPr>
                <w:rFonts w:ascii="宋体" w:hAnsi="宋体"/>
                <w:kern w:val="0"/>
                <w:sz w:val="18"/>
              </w:rPr>
            </w:pPr>
            <w:r>
              <w:rPr>
                <w:rFonts w:hint="eastAsia" w:ascii="宋体" w:hAnsi="宋体"/>
                <w:kern w:val="0"/>
                <w:sz w:val="18"/>
              </w:rPr>
              <w:t xml:space="preserve">0.62 </w:t>
            </w:r>
          </w:p>
        </w:tc>
        <w:tc>
          <w:tcPr>
            <w:tcW w:w="1181" w:type="dxa"/>
            <w:tcBorders>
              <w:top w:val="nil"/>
              <w:left w:val="nil"/>
              <w:bottom w:val="single" w:color="auto" w:sz="4" w:space="0"/>
              <w:right w:val="single" w:color="auto" w:sz="4" w:space="0"/>
            </w:tcBorders>
            <w:noWrap w:val="0"/>
            <w:vAlign w:val="center"/>
          </w:tcPr>
          <w:p w14:paraId="31F83043">
            <w:pPr>
              <w:widowControl/>
              <w:jc w:val="center"/>
              <w:rPr>
                <w:rFonts w:ascii="宋体" w:hAnsi="宋体"/>
                <w:kern w:val="0"/>
                <w:sz w:val="18"/>
              </w:rPr>
            </w:pPr>
            <w:r>
              <w:rPr>
                <w:rFonts w:hint="eastAsia" w:ascii="宋体" w:hAnsi="宋体"/>
                <w:kern w:val="0"/>
                <w:sz w:val="18"/>
              </w:rPr>
              <w:t xml:space="preserve">10.61 </w:t>
            </w:r>
          </w:p>
        </w:tc>
        <w:tc>
          <w:tcPr>
            <w:tcW w:w="987" w:type="dxa"/>
            <w:tcBorders>
              <w:top w:val="nil"/>
              <w:left w:val="nil"/>
              <w:bottom w:val="single" w:color="auto" w:sz="4" w:space="0"/>
              <w:right w:val="single" w:color="auto" w:sz="4" w:space="0"/>
            </w:tcBorders>
            <w:noWrap w:val="0"/>
            <w:vAlign w:val="center"/>
          </w:tcPr>
          <w:p w14:paraId="06B39CA9">
            <w:pPr>
              <w:widowControl/>
              <w:jc w:val="center"/>
              <w:rPr>
                <w:rFonts w:ascii="宋体" w:hAnsi="宋体"/>
                <w:kern w:val="0"/>
                <w:sz w:val="18"/>
              </w:rPr>
            </w:pPr>
            <w:r>
              <w:rPr>
                <w:rFonts w:hint="eastAsia" w:ascii="宋体" w:hAnsi="宋体"/>
                <w:kern w:val="0"/>
                <w:sz w:val="18"/>
              </w:rPr>
              <w:t xml:space="preserve">0.74 </w:t>
            </w:r>
          </w:p>
        </w:tc>
        <w:tc>
          <w:tcPr>
            <w:tcW w:w="1181" w:type="dxa"/>
            <w:tcBorders>
              <w:top w:val="nil"/>
              <w:left w:val="nil"/>
              <w:bottom w:val="single" w:color="auto" w:sz="4" w:space="0"/>
              <w:right w:val="single" w:color="auto" w:sz="4" w:space="0"/>
            </w:tcBorders>
            <w:noWrap w:val="0"/>
            <w:vAlign w:val="center"/>
          </w:tcPr>
          <w:p w14:paraId="5FCE4338">
            <w:pPr>
              <w:widowControl/>
              <w:jc w:val="center"/>
              <w:rPr>
                <w:rFonts w:ascii="宋体" w:hAnsi="宋体"/>
                <w:kern w:val="0"/>
                <w:sz w:val="18"/>
              </w:rPr>
            </w:pPr>
            <w:r>
              <w:rPr>
                <w:rFonts w:hint="eastAsia" w:ascii="宋体" w:hAnsi="宋体"/>
                <w:kern w:val="0"/>
                <w:sz w:val="18"/>
              </w:rPr>
              <w:t xml:space="preserve">12.64 </w:t>
            </w:r>
          </w:p>
        </w:tc>
      </w:tr>
      <w:tr w14:paraId="7E5AEFBA">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4EFD6E4B">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6C6A703E">
            <w:pPr>
              <w:widowControl/>
              <w:jc w:val="center"/>
              <w:rPr>
                <w:rFonts w:ascii="宋体" w:hAnsi="宋体"/>
                <w:kern w:val="0"/>
                <w:sz w:val="18"/>
              </w:rPr>
            </w:pPr>
            <w:r>
              <w:rPr>
                <w:rFonts w:hint="eastAsia" w:ascii="宋体" w:hAnsi="宋体"/>
                <w:kern w:val="0"/>
                <w:sz w:val="18"/>
              </w:rPr>
              <w:t>红花</w:t>
            </w:r>
          </w:p>
        </w:tc>
        <w:tc>
          <w:tcPr>
            <w:tcW w:w="987" w:type="dxa"/>
            <w:tcBorders>
              <w:top w:val="nil"/>
              <w:left w:val="nil"/>
              <w:bottom w:val="single" w:color="auto" w:sz="4" w:space="0"/>
              <w:right w:val="single" w:color="auto" w:sz="4" w:space="0"/>
            </w:tcBorders>
            <w:noWrap w:val="0"/>
            <w:vAlign w:val="center"/>
          </w:tcPr>
          <w:p w14:paraId="798C0047">
            <w:pPr>
              <w:widowControl/>
              <w:jc w:val="center"/>
              <w:rPr>
                <w:rFonts w:ascii="宋体" w:hAnsi="宋体"/>
                <w:kern w:val="0"/>
                <w:sz w:val="18"/>
              </w:rPr>
            </w:pPr>
            <w:r>
              <w:rPr>
                <w:rFonts w:hint="eastAsia" w:ascii="宋体" w:hAnsi="宋体"/>
                <w:kern w:val="0"/>
                <w:sz w:val="18"/>
              </w:rPr>
              <w:t xml:space="preserve">1.66 </w:t>
            </w:r>
          </w:p>
        </w:tc>
        <w:tc>
          <w:tcPr>
            <w:tcW w:w="1181" w:type="dxa"/>
            <w:tcBorders>
              <w:top w:val="nil"/>
              <w:left w:val="nil"/>
              <w:bottom w:val="single" w:color="auto" w:sz="4" w:space="0"/>
              <w:right w:val="single" w:color="auto" w:sz="4" w:space="0"/>
            </w:tcBorders>
            <w:noWrap w:val="0"/>
            <w:vAlign w:val="center"/>
          </w:tcPr>
          <w:p w14:paraId="21A44F57">
            <w:pPr>
              <w:widowControl/>
              <w:jc w:val="center"/>
              <w:rPr>
                <w:rFonts w:ascii="宋体" w:hAnsi="宋体"/>
                <w:kern w:val="0"/>
                <w:sz w:val="18"/>
              </w:rPr>
            </w:pPr>
            <w:r>
              <w:rPr>
                <w:rFonts w:hint="eastAsia" w:ascii="宋体" w:hAnsi="宋体"/>
                <w:kern w:val="0"/>
                <w:sz w:val="18"/>
              </w:rPr>
              <w:t xml:space="preserve">28.48 </w:t>
            </w:r>
          </w:p>
        </w:tc>
        <w:tc>
          <w:tcPr>
            <w:tcW w:w="987" w:type="dxa"/>
            <w:tcBorders>
              <w:top w:val="nil"/>
              <w:left w:val="nil"/>
              <w:bottom w:val="single" w:color="auto" w:sz="4" w:space="0"/>
              <w:right w:val="single" w:color="auto" w:sz="4" w:space="0"/>
            </w:tcBorders>
            <w:noWrap w:val="0"/>
            <w:vAlign w:val="center"/>
          </w:tcPr>
          <w:p w14:paraId="4FD253BC">
            <w:pPr>
              <w:widowControl/>
              <w:jc w:val="center"/>
              <w:rPr>
                <w:rFonts w:ascii="宋体" w:hAnsi="宋体"/>
                <w:kern w:val="0"/>
                <w:sz w:val="18"/>
              </w:rPr>
            </w:pPr>
            <w:r>
              <w:rPr>
                <w:rFonts w:hint="eastAsia" w:ascii="宋体" w:hAnsi="宋体"/>
                <w:kern w:val="0"/>
                <w:sz w:val="18"/>
              </w:rPr>
              <w:t xml:space="preserve">1.55 </w:t>
            </w:r>
          </w:p>
        </w:tc>
        <w:tc>
          <w:tcPr>
            <w:tcW w:w="1181" w:type="dxa"/>
            <w:tcBorders>
              <w:top w:val="nil"/>
              <w:left w:val="nil"/>
              <w:bottom w:val="single" w:color="auto" w:sz="4" w:space="0"/>
              <w:right w:val="single" w:color="auto" w:sz="4" w:space="0"/>
            </w:tcBorders>
            <w:noWrap w:val="0"/>
            <w:vAlign w:val="center"/>
          </w:tcPr>
          <w:p w14:paraId="17067CF2">
            <w:pPr>
              <w:widowControl/>
              <w:jc w:val="center"/>
              <w:rPr>
                <w:rFonts w:ascii="宋体" w:hAnsi="宋体"/>
                <w:kern w:val="0"/>
                <w:sz w:val="18"/>
              </w:rPr>
            </w:pPr>
            <w:r>
              <w:rPr>
                <w:rFonts w:hint="eastAsia" w:ascii="宋体" w:hAnsi="宋体"/>
                <w:kern w:val="0"/>
                <w:sz w:val="18"/>
              </w:rPr>
              <w:t xml:space="preserve">26.52 </w:t>
            </w:r>
          </w:p>
        </w:tc>
        <w:tc>
          <w:tcPr>
            <w:tcW w:w="987" w:type="dxa"/>
            <w:tcBorders>
              <w:top w:val="nil"/>
              <w:left w:val="nil"/>
              <w:bottom w:val="single" w:color="auto" w:sz="4" w:space="0"/>
              <w:right w:val="single" w:color="auto" w:sz="4" w:space="0"/>
            </w:tcBorders>
            <w:noWrap w:val="0"/>
            <w:vAlign w:val="center"/>
          </w:tcPr>
          <w:p w14:paraId="467F4613">
            <w:pPr>
              <w:widowControl/>
              <w:jc w:val="center"/>
              <w:rPr>
                <w:rFonts w:ascii="宋体" w:hAnsi="宋体"/>
                <w:kern w:val="0"/>
                <w:sz w:val="18"/>
              </w:rPr>
            </w:pPr>
            <w:r>
              <w:rPr>
                <w:rFonts w:hint="eastAsia" w:ascii="宋体" w:hAnsi="宋体"/>
                <w:kern w:val="0"/>
                <w:sz w:val="18"/>
              </w:rPr>
              <w:t xml:space="preserve">0.81 </w:t>
            </w:r>
          </w:p>
        </w:tc>
        <w:tc>
          <w:tcPr>
            <w:tcW w:w="1181" w:type="dxa"/>
            <w:tcBorders>
              <w:top w:val="nil"/>
              <w:left w:val="nil"/>
              <w:bottom w:val="single" w:color="auto" w:sz="4" w:space="0"/>
              <w:right w:val="single" w:color="auto" w:sz="4" w:space="0"/>
            </w:tcBorders>
            <w:noWrap w:val="0"/>
            <w:vAlign w:val="center"/>
          </w:tcPr>
          <w:p w14:paraId="3D5BE727">
            <w:pPr>
              <w:widowControl/>
              <w:jc w:val="center"/>
              <w:rPr>
                <w:rFonts w:ascii="宋体" w:hAnsi="宋体"/>
                <w:kern w:val="0"/>
                <w:sz w:val="18"/>
              </w:rPr>
            </w:pPr>
            <w:r>
              <w:rPr>
                <w:rFonts w:hint="eastAsia" w:ascii="宋体" w:hAnsi="宋体"/>
                <w:kern w:val="0"/>
                <w:sz w:val="18"/>
              </w:rPr>
              <w:t xml:space="preserve">13.90 </w:t>
            </w:r>
          </w:p>
        </w:tc>
      </w:tr>
      <w:tr w14:paraId="2C17B75D">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4D9401E8">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024539B7">
            <w:pPr>
              <w:widowControl/>
              <w:jc w:val="center"/>
              <w:rPr>
                <w:rFonts w:ascii="宋体" w:hAnsi="宋体"/>
                <w:kern w:val="0"/>
                <w:sz w:val="18"/>
              </w:rPr>
            </w:pPr>
            <w:r>
              <w:rPr>
                <w:rFonts w:hint="eastAsia" w:ascii="宋体" w:hAnsi="宋体"/>
                <w:kern w:val="0"/>
                <w:sz w:val="18"/>
              </w:rPr>
              <w:t>甜菜</w:t>
            </w:r>
          </w:p>
        </w:tc>
        <w:tc>
          <w:tcPr>
            <w:tcW w:w="987" w:type="dxa"/>
            <w:tcBorders>
              <w:top w:val="nil"/>
              <w:left w:val="nil"/>
              <w:bottom w:val="single" w:color="auto" w:sz="4" w:space="0"/>
              <w:right w:val="single" w:color="auto" w:sz="4" w:space="0"/>
            </w:tcBorders>
            <w:noWrap w:val="0"/>
            <w:vAlign w:val="center"/>
          </w:tcPr>
          <w:p w14:paraId="6A291BAA">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020BBD7A">
            <w:pPr>
              <w:widowControl/>
              <w:jc w:val="center"/>
              <w:rPr>
                <w:rFonts w:ascii="宋体" w:hAnsi="宋体"/>
                <w:kern w:val="0"/>
                <w:sz w:val="18"/>
              </w:rPr>
            </w:pPr>
            <w:r>
              <w:rPr>
                <w:rFonts w:hint="eastAsia" w:ascii="宋体" w:hAnsi="宋体"/>
                <w:kern w:val="0"/>
                <w:sz w:val="18"/>
              </w:rPr>
              <w:t xml:space="preserve">0.00 </w:t>
            </w:r>
          </w:p>
        </w:tc>
        <w:tc>
          <w:tcPr>
            <w:tcW w:w="987" w:type="dxa"/>
            <w:tcBorders>
              <w:top w:val="nil"/>
              <w:left w:val="nil"/>
              <w:bottom w:val="single" w:color="auto" w:sz="4" w:space="0"/>
              <w:right w:val="single" w:color="auto" w:sz="4" w:space="0"/>
            </w:tcBorders>
            <w:noWrap w:val="0"/>
            <w:vAlign w:val="center"/>
          </w:tcPr>
          <w:p w14:paraId="396FC306">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1A32A58B">
            <w:pPr>
              <w:widowControl/>
              <w:jc w:val="center"/>
              <w:rPr>
                <w:rFonts w:ascii="宋体" w:hAnsi="宋体"/>
                <w:kern w:val="0"/>
                <w:sz w:val="18"/>
              </w:rPr>
            </w:pPr>
            <w:r>
              <w:rPr>
                <w:rFonts w:hint="eastAsia" w:ascii="宋体" w:hAnsi="宋体"/>
                <w:kern w:val="0"/>
                <w:sz w:val="18"/>
              </w:rPr>
              <w:t xml:space="preserve">0.00 </w:t>
            </w:r>
          </w:p>
        </w:tc>
        <w:tc>
          <w:tcPr>
            <w:tcW w:w="987" w:type="dxa"/>
            <w:tcBorders>
              <w:top w:val="nil"/>
              <w:left w:val="nil"/>
              <w:bottom w:val="single" w:color="auto" w:sz="4" w:space="0"/>
              <w:right w:val="single" w:color="auto" w:sz="4" w:space="0"/>
            </w:tcBorders>
            <w:noWrap w:val="0"/>
            <w:vAlign w:val="center"/>
          </w:tcPr>
          <w:p w14:paraId="7FD921C4">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1240069A">
            <w:pPr>
              <w:widowControl/>
              <w:jc w:val="center"/>
              <w:rPr>
                <w:rFonts w:ascii="宋体" w:hAnsi="宋体"/>
                <w:kern w:val="0"/>
                <w:sz w:val="18"/>
              </w:rPr>
            </w:pPr>
            <w:r>
              <w:rPr>
                <w:rFonts w:hint="eastAsia" w:ascii="宋体" w:hAnsi="宋体"/>
                <w:kern w:val="0"/>
                <w:sz w:val="18"/>
              </w:rPr>
              <w:t xml:space="preserve">0.00 </w:t>
            </w:r>
          </w:p>
        </w:tc>
      </w:tr>
      <w:tr w14:paraId="68DCF189">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7B86C2C2">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65202B4A">
            <w:pPr>
              <w:widowControl/>
              <w:jc w:val="center"/>
              <w:rPr>
                <w:rFonts w:ascii="宋体" w:hAnsi="宋体"/>
                <w:kern w:val="0"/>
                <w:sz w:val="18"/>
              </w:rPr>
            </w:pPr>
            <w:r>
              <w:rPr>
                <w:rFonts w:hint="eastAsia" w:ascii="宋体" w:hAnsi="宋体"/>
                <w:kern w:val="0"/>
                <w:sz w:val="18"/>
              </w:rPr>
              <w:t>打瓜</w:t>
            </w:r>
          </w:p>
        </w:tc>
        <w:tc>
          <w:tcPr>
            <w:tcW w:w="987" w:type="dxa"/>
            <w:tcBorders>
              <w:top w:val="nil"/>
              <w:left w:val="nil"/>
              <w:bottom w:val="single" w:color="auto" w:sz="4" w:space="0"/>
              <w:right w:val="single" w:color="auto" w:sz="4" w:space="0"/>
            </w:tcBorders>
            <w:noWrap w:val="0"/>
            <w:vAlign w:val="center"/>
          </w:tcPr>
          <w:p w14:paraId="147ABDC3">
            <w:pPr>
              <w:widowControl/>
              <w:jc w:val="center"/>
              <w:rPr>
                <w:rFonts w:ascii="宋体" w:hAnsi="宋体"/>
                <w:kern w:val="0"/>
                <w:sz w:val="18"/>
              </w:rPr>
            </w:pPr>
            <w:r>
              <w:rPr>
                <w:rFonts w:hint="eastAsia" w:ascii="宋体" w:hAnsi="宋体"/>
                <w:kern w:val="0"/>
                <w:sz w:val="18"/>
              </w:rPr>
              <w:t xml:space="preserve">1.00 </w:t>
            </w:r>
          </w:p>
        </w:tc>
        <w:tc>
          <w:tcPr>
            <w:tcW w:w="1181" w:type="dxa"/>
            <w:tcBorders>
              <w:top w:val="nil"/>
              <w:left w:val="nil"/>
              <w:bottom w:val="single" w:color="auto" w:sz="4" w:space="0"/>
              <w:right w:val="single" w:color="auto" w:sz="4" w:space="0"/>
            </w:tcBorders>
            <w:noWrap w:val="0"/>
            <w:vAlign w:val="center"/>
          </w:tcPr>
          <w:p w14:paraId="77BD5167">
            <w:pPr>
              <w:widowControl/>
              <w:jc w:val="center"/>
              <w:rPr>
                <w:rFonts w:ascii="宋体" w:hAnsi="宋体"/>
                <w:kern w:val="0"/>
                <w:sz w:val="18"/>
              </w:rPr>
            </w:pPr>
            <w:r>
              <w:rPr>
                <w:rFonts w:hint="eastAsia" w:ascii="宋体" w:hAnsi="宋体"/>
                <w:kern w:val="0"/>
                <w:sz w:val="18"/>
              </w:rPr>
              <w:t xml:space="preserve">17.09 </w:t>
            </w:r>
          </w:p>
        </w:tc>
        <w:tc>
          <w:tcPr>
            <w:tcW w:w="987" w:type="dxa"/>
            <w:tcBorders>
              <w:top w:val="nil"/>
              <w:left w:val="nil"/>
              <w:bottom w:val="single" w:color="auto" w:sz="4" w:space="0"/>
              <w:right w:val="single" w:color="auto" w:sz="4" w:space="0"/>
            </w:tcBorders>
            <w:noWrap w:val="0"/>
            <w:vAlign w:val="center"/>
          </w:tcPr>
          <w:p w14:paraId="00563B60">
            <w:pPr>
              <w:widowControl/>
              <w:jc w:val="center"/>
              <w:rPr>
                <w:rFonts w:ascii="宋体" w:hAnsi="宋体"/>
                <w:kern w:val="0"/>
                <w:sz w:val="18"/>
              </w:rPr>
            </w:pPr>
            <w:r>
              <w:rPr>
                <w:rFonts w:hint="eastAsia" w:ascii="宋体" w:hAnsi="宋体"/>
                <w:kern w:val="0"/>
                <w:sz w:val="18"/>
              </w:rPr>
              <w:t xml:space="preserve">1.55 </w:t>
            </w:r>
          </w:p>
        </w:tc>
        <w:tc>
          <w:tcPr>
            <w:tcW w:w="1181" w:type="dxa"/>
            <w:tcBorders>
              <w:top w:val="nil"/>
              <w:left w:val="nil"/>
              <w:bottom w:val="single" w:color="auto" w:sz="4" w:space="0"/>
              <w:right w:val="single" w:color="auto" w:sz="4" w:space="0"/>
            </w:tcBorders>
            <w:noWrap w:val="0"/>
            <w:vAlign w:val="center"/>
          </w:tcPr>
          <w:p w14:paraId="1C00646A">
            <w:pPr>
              <w:widowControl/>
              <w:jc w:val="center"/>
              <w:rPr>
                <w:rFonts w:ascii="宋体" w:hAnsi="宋体"/>
                <w:kern w:val="0"/>
                <w:sz w:val="18"/>
              </w:rPr>
            </w:pPr>
            <w:r>
              <w:rPr>
                <w:rFonts w:hint="eastAsia" w:ascii="宋体" w:hAnsi="宋体"/>
                <w:kern w:val="0"/>
                <w:sz w:val="18"/>
              </w:rPr>
              <w:t xml:space="preserve">26.52 </w:t>
            </w:r>
          </w:p>
        </w:tc>
        <w:tc>
          <w:tcPr>
            <w:tcW w:w="987" w:type="dxa"/>
            <w:tcBorders>
              <w:top w:val="nil"/>
              <w:left w:val="nil"/>
              <w:bottom w:val="single" w:color="auto" w:sz="4" w:space="0"/>
              <w:right w:val="single" w:color="auto" w:sz="4" w:space="0"/>
            </w:tcBorders>
            <w:noWrap w:val="0"/>
            <w:vAlign w:val="center"/>
          </w:tcPr>
          <w:p w14:paraId="2A41B96A">
            <w:pPr>
              <w:widowControl/>
              <w:jc w:val="center"/>
              <w:rPr>
                <w:rFonts w:ascii="宋体" w:hAnsi="宋体"/>
                <w:kern w:val="0"/>
                <w:sz w:val="18"/>
              </w:rPr>
            </w:pPr>
            <w:r>
              <w:rPr>
                <w:rFonts w:hint="eastAsia" w:ascii="宋体" w:hAnsi="宋体"/>
                <w:kern w:val="0"/>
                <w:sz w:val="18"/>
              </w:rPr>
              <w:t xml:space="preserve">1.84 </w:t>
            </w:r>
          </w:p>
        </w:tc>
        <w:tc>
          <w:tcPr>
            <w:tcW w:w="1181" w:type="dxa"/>
            <w:tcBorders>
              <w:top w:val="nil"/>
              <w:left w:val="nil"/>
              <w:bottom w:val="single" w:color="auto" w:sz="4" w:space="0"/>
              <w:right w:val="single" w:color="auto" w:sz="4" w:space="0"/>
            </w:tcBorders>
            <w:noWrap w:val="0"/>
            <w:vAlign w:val="center"/>
          </w:tcPr>
          <w:p w14:paraId="2FF057A0">
            <w:pPr>
              <w:widowControl/>
              <w:jc w:val="center"/>
              <w:rPr>
                <w:rFonts w:ascii="宋体" w:hAnsi="宋体"/>
                <w:kern w:val="0"/>
                <w:sz w:val="18"/>
              </w:rPr>
            </w:pPr>
            <w:r>
              <w:rPr>
                <w:rFonts w:hint="eastAsia" w:ascii="宋体" w:hAnsi="宋体"/>
                <w:kern w:val="0"/>
                <w:sz w:val="18"/>
              </w:rPr>
              <w:t xml:space="preserve">31.60 </w:t>
            </w:r>
          </w:p>
        </w:tc>
      </w:tr>
      <w:tr w14:paraId="27622C76">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0C16D4D5">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6DC46279">
            <w:pPr>
              <w:widowControl/>
              <w:jc w:val="center"/>
              <w:rPr>
                <w:rFonts w:ascii="宋体" w:hAnsi="宋体"/>
                <w:kern w:val="0"/>
                <w:sz w:val="18"/>
              </w:rPr>
            </w:pPr>
            <w:r>
              <w:rPr>
                <w:rFonts w:hint="eastAsia" w:ascii="宋体" w:hAnsi="宋体"/>
                <w:kern w:val="0"/>
                <w:sz w:val="18"/>
              </w:rPr>
              <w:t>蔬菜</w:t>
            </w:r>
          </w:p>
        </w:tc>
        <w:tc>
          <w:tcPr>
            <w:tcW w:w="987" w:type="dxa"/>
            <w:tcBorders>
              <w:top w:val="nil"/>
              <w:left w:val="nil"/>
              <w:bottom w:val="single" w:color="auto" w:sz="4" w:space="0"/>
              <w:right w:val="single" w:color="auto" w:sz="4" w:space="0"/>
            </w:tcBorders>
            <w:noWrap w:val="0"/>
            <w:vAlign w:val="center"/>
          </w:tcPr>
          <w:p w14:paraId="73AC10B5">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61EE0C7E">
            <w:pPr>
              <w:widowControl/>
              <w:jc w:val="center"/>
              <w:rPr>
                <w:rFonts w:ascii="宋体" w:hAnsi="宋体"/>
                <w:kern w:val="0"/>
                <w:sz w:val="18"/>
              </w:rPr>
            </w:pPr>
            <w:r>
              <w:rPr>
                <w:rFonts w:hint="eastAsia" w:ascii="宋体" w:hAnsi="宋体"/>
                <w:kern w:val="0"/>
                <w:sz w:val="18"/>
              </w:rPr>
              <w:t xml:space="preserve">0.00 </w:t>
            </w:r>
          </w:p>
        </w:tc>
        <w:tc>
          <w:tcPr>
            <w:tcW w:w="987" w:type="dxa"/>
            <w:tcBorders>
              <w:top w:val="nil"/>
              <w:left w:val="nil"/>
              <w:bottom w:val="single" w:color="auto" w:sz="4" w:space="0"/>
              <w:right w:val="single" w:color="auto" w:sz="4" w:space="0"/>
            </w:tcBorders>
            <w:noWrap w:val="0"/>
            <w:vAlign w:val="center"/>
          </w:tcPr>
          <w:p w14:paraId="15AE8E12">
            <w:pPr>
              <w:widowControl/>
              <w:jc w:val="center"/>
              <w:rPr>
                <w:rFonts w:ascii="宋体" w:hAnsi="宋体"/>
                <w:kern w:val="0"/>
                <w:sz w:val="18"/>
              </w:rPr>
            </w:pPr>
            <w:r>
              <w:rPr>
                <w:rFonts w:hint="eastAsia" w:ascii="宋体" w:hAnsi="宋体"/>
                <w:kern w:val="0"/>
                <w:sz w:val="18"/>
              </w:rPr>
              <w:t xml:space="preserve">0.15 </w:t>
            </w:r>
          </w:p>
        </w:tc>
        <w:tc>
          <w:tcPr>
            <w:tcW w:w="1181" w:type="dxa"/>
            <w:tcBorders>
              <w:top w:val="nil"/>
              <w:left w:val="nil"/>
              <w:bottom w:val="single" w:color="auto" w:sz="4" w:space="0"/>
              <w:right w:val="single" w:color="auto" w:sz="4" w:space="0"/>
            </w:tcBorders>
            <w:noWrap w:val="0"/>
            <w:vAlign w:val="center"/>
          </w:tcPr>
          <w:p w14:paraId="2B13E0A4">
            <w:pPr>
              <w:widowControl/>
              <w:jc w:val="center"/>
              <w:rPr>
                <w:rFonts w:ascii="宋体" w:hAnsi="宋体"/>
                <w:kern w:val="0"/>
                <w:sz w:val="18"/>
              </w:rPr>
            </w:pPr>
            <w:r>
              <w:rPr>
                <w:rFonts w:hint="eastAsia" w:ascii="宋体" w:hAnsi="宋体"/>
                <w:kern w:val="0"/>
                <w:sz w:val="18"/>
              </w:rPr>
              <w:t xml:space="preserve">2.65 </w:t>
            </w:r>
          </w:p>
        </w:tc>
        <w:tc>
          <w:tcPr>
            <w:tcW w:w="987" w:type="dxa"/>
            <w:tcBorders>
              <w:top w:val="nil"/>
              <w:left w:val="nil"/>
              <w:bottom w:val="single" w:color="auto" w:sz="4" w:space="0"/>
              <w:right w:val="single" w:color="auto" w:sz="4" w:space="0"/>
            </w:tcBorders>
            <w:noWrap w:val="0"/>
            <w:vAlign w:val="center"/>
          </w:tcPr>
          <w:p w14:paraId="3BD5E0A7">
            <w:pPr>
              <w:widowControl/>
              <w:jc w:val="center"/>
              <w:rPr>
                <w:rFonts w:ascii="宋体" w:hAnsi="宋体"/>
                <w:kern w:val="0"/>
                <w:sz w:val="18"/>
              </w:rPr>
            </w:pPr>
            <w:r>
              <w:rPr>
                <w:rFonts w:hint="eastAsia" w:ascii="宋体" w:hAnsi="宋体"/>
                <w:kern w:val="0"/>
                <w:sz w:val="18"/>
              </w:rPr>
              <w:t xml:space="preserve">0.29 </w:t>
            </w:r>
          </w:p>
        </w:tc>
        <w:tc>
          <w:tcPr>
            <w:tcW w:w="1181" w:type="dxa"/>
            <w:tcBorders>
              <w:top w:val="nil"/>
              <w:left w:val="nil"/>
              <w:bottom w:val="single" w:color="auto" w:sz="4" w:space="0"/>
              <w:right w:val="single" w:color="auto" w:sz="4" w:space="0"/>
            </w:tcBorders>
            <w:noWrap w:val="0"/>
            <w:vAlign w:val="center"/>
          </w:tcPr>
          <w:p w14:paraId="6A86A14F">
            <w:pPr>
              <w:widowControl/>
              <w:jc w:val="center"/>
              <w:rPr>
                <w:rFonts w:ascii="宋体" w:hAnsi="宋体"/>
                <w:kern w:val="0"/>
                <w:sz w:val="18"/>
              </w:rPr>
            </w:pPr>
            <w:r>
              <w:rPr>
                <w:rFonts w:hint="eastAsia" w:ascii="宋体" w:hAnsi="宋体"/>
                <w:kern w:val="0"/>
                <w:sz w:val="18"/>
              </w:rPr>
              <w:t xml:space="preserve">5.06 </w:t>
            </w:r>
          </w:p>
        </w:tc>
      </w:tr>
      <w:tr w14:paraId="37E9FA19">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48DE6CD6">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2D682C00">
            <w:pPr>
              <w:widowControl/>
              <w:jc w:val="center"/>
              <w:rPr>
                <w:rFonts w:ascii="宋体" w:hAnsi="宋体"/>
                <w:kern w:val="0"/>
                <w:sz w:val="18"/>
              </w:rPr>
            </w:pPr>
            <w:r>
              <w:rPr>
                <w:rFonts w:hint="eastAsia" w:ascii="宋体" w:hAnsi="宋体"/>
                <w:kern w:val="0"/>
                <w:sz w:val="18"/>
              </w:rPr>
              <w:t>合计</w:t>
            </w:r>
          </w:p>
        </w:tc>
        <w:tc>
          <w:tcPr>
            <w:tcW w:w="987" w:type="dxa"/>
            <w:tcBorders>
              <w:top w:val="nil"/>
              <w:left w:val="nil"/>
              <w:bottom w:val="single" w:color="auto" w:sz="4" w:space="0"/>
              <w:right w:val="single" w:color="auto" w:sz="4" w:space="0"/>
            </w:tcBorders>
            <w:noWrap w:val="0"/>
            <w:vAlign w:val="center"/>
          </w:tcPr>
          <w:p w14:paraId="4D055423">
            <w:pPr>
              <w:widowControl/>
              <w:jc w:val="center"/>
              <w:rPr>
                <w:rFonts w:ascii="宋体" w:hAnsi="宋体"/>
                <w:kern w:val="0"/>
                <w:sz w:val="18"/>
              </w:rPr>
            </w:pPr>
            <w:r>
              <w:rPr>
                <w:rFonts w:hint="eastAsia" w:ascii="宋体" w:hAnsi="宋体"/>
                <w:kern w:val="0"/>
                <w:sz w:val="18"/>
              </w:rPr>
              <w:t xml:space="preserve">3.32 </w:t>
            </w:r>
          </w:p>
        </w:tc>
        <w:tc>
          <w:tcPr>
            <w:tcW w:w="1181" w:type="dxa"/>
            <w:tcBorders>
              <w:top w:val="nil"/>
              <w:left w:val="nil"/>
              <w:bottom w:val="single" w:color="auto" w:sz="4" w:space="0"/>
              <w:right w:val="single" w:color="auto" w:sz="4" w:space="0"/>
            </w:tcBorders>
            <w:noWrap w:val="0"/>
            <w:vAlign w:val="center"/>
          </w:tcPr>
          <w:p w14:paraId="55DCC185">
            <w:pPr>
              <w:widowControl/>
              <w:jc w:val="center"/>
              <w:rPr>
                <w:rFonts w:ascii="宋体" w:hAnsi="宋体"/>
                <w:kern w:val="0"/>
                <w:sz w:val="18"/>
              </w:rPr>
            </w:pPr>
            <w:r>
              <w:rPr>
                <w:rFonts w:hint="eastAsia" w:ascii="宋体" w:hAnsi="宋体"/>
                <w:kern w:val="0"/>
                <w:sz w:val="18"/>
              </w:rPr>
              <w:t xml:space="preserve">56.96 </w:t>
            </w:r>
          </w:p>
        </w:tc>
        <w:tc>
          <w:tcPr>
            <w:tcW w:w="987" w:type="dxa"/>
            <w:tcBorders>
              <w:top w:val="nil"/>
              <w:left w:val="nil"/>
              <w:bottom w:val="single" w:color="auto" w:sz="4" w:space="0"/>
              <w:right w:val="single" w:color="auto" w:sz="4" w:space="0"/>
            </w:tcBorders>
            <w:noWrap w:val="0"/>
            <w:vAlign w:val="center"/>
          </w:tcPr>
          <w:p w14:paraId="4D22952E">
            <w:pPr>
              <w:widowControl/>
              <w:jc w:val="center"/>
              <w:rPr>
                <w:rFonts w:ascii="宋体" w:hAnsi="宋体"/>
                <w:kern w:val="0"/>
                <w:sz w:val="18"/>
              </w:rPr>
            </w:pPr>
            <w:r>
              <w:rPr>
                <w:rFonts w:hint="eastAsia" w:ascii="宋体" w:hAnsi="宋体"/>
                <w:kern w:val="0"/>
                <w:sz w:val="18"/>
              </w:rPr>
              <w:t xml:space="preserve">3.87 </w:t>
            </w:r>
          </w:p>
        </w:tc>
        <w:tc>
          <w:tcPr>
            <w:tcW w:w="1181" w:type="dxa"/>
            <w:tcBorders>
              <w:top w:val="nil"/>
              <w:left w:val="nil"/>
              <w:bottom w:val="single" w:color="auto" w:sz="4" w:space="0"/>
              <w:right w:val="single" w:color="auto" w:sz="4" w:space="0"/>
            </w:tcBorders>
            <w:noWrap w:val="0"/>
            <w:vAlign w:val="center"/>
          </w:tcPr>
          <w:p w14:paraId="3B7762B1">
            <w:pPr>
              <w:widowControl/>
              <w:jc w:val="center"/>
              <w:rPr>
                <w:rFonts w:ascii="宋体" w:hAnsi="宋体"/>
                <w:kern w:val="0"/>
                <w:sz w:val="18"/>
              </w:rPr>
            </w:pPr>
            <w:r>
              <w:rPr>
                <w:rFonts w:hint="eastAsia" w:ascii="宋体" w:hAnsi="宋体"/>
                <w:kern w:val="0"/>
                <w:sz w:val="18"/>
              </w:rPr>
              <w:t xml:space="preserve">66.30 </w:t>
            </w:r>
          </w:p>
        </w:tc>
        <w:tc>
          <w:tcPr>
            <w:tcW w:w="987" w:type="dxa"/>
            <w:tcBorders>
              <w:top w:val="nil"/>
              <w:left w:val="nil"/>
              <w:bottom w:val="single" w:color="auto" w:sz="4" w:space="0"/>
              <w:right w:val="single" w:color="auto" w:sz="4" w:space="0"/>
            </w:tcBorders>
            <w:noWrap w:val="0"/>
            <w:vAlign w:val="center"/>
          </w:tcPr>
          <w:p w14:paraId="2518A7A7">
            <w:pPr>
              <w:widowControl/>
              <w:jc w:val="center"/>
              <w:rPr>
                <w:rFonts w:ascii="宋体" w:hAnsi="宋体"/>
                <w:kern w:val="0"/>
                <w:sz w:val="18"/>
              </w:rPr>
            </w:pPr>
            <w:r>
              <w:rPr>
                <w:rFonts w:hint="eastAsia" w:ascii="宋体" w:hAnsi="宋体"/>
                <w:kern w:val="0"/>
                <w:sz w:val="18"/>
              </w:rPr>
              <w:t xml:space="preserve">3.68 </w:t>
            </w:r>
          </w:p>
        </w:tc>
        <w:tc>
          <w:tcPr>
            <w:tcW w:w="1181" w:type="dxa"/>
            <w:tcBorders>
              <w:top w:val="nil"/>
              <w:left w:val="nil"/>
              <w:bottom w:val="single" w:color="auto" w:sz="4" w:space="0"/>
              <w:right w:val="single" w:color="auto" w:sz="4" w:space="0"/>
            </w:tcBorders>
            <w:noWrap w:val="0"/>
            <w:vAlign w:val="center"/>
          </w:tcPr>
          <w:p w14:paraId="784EB894">
            <w:pPr>
              <w:widowControl/>
              <w:jc w:val="center"/>
              <w:rPr>
                <w:rFonts w:ascii="宋体" w:hAnsi="宋体"/>
                <w:kern w:val="0"/>
                <w:sz w:val="18"/>
              </w:rPr>
            </w:pPr>
            <w:r>
              <w:rPr>
                <w:rFonts w:hint="eastAsia" w:ascii="宋体" w:hAnsi="宋体"/>
                <w:kern w:val="0"/>
                <w:sz w:val="18"/>
              </w:rPr>
              <w:t xml:space="preserve">63.20 </w:t>
            </w:r>
          </w:p>
        </w:tc>
      </w:tr>
      <w:tr w14:paraId="2C6DC890">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349977E9">
            <w:pPr>
              <w:widowControl/>
              <w:jc w:val="center"/>
              <w:rPr>
                <w:rFonts w:ascii="宋体" w:hAnsi="宋体"/>
                <w:kern w:val="0"/>
                <w:sz w:val="18"/>
              </w:rPr>
            </w:pPr>
            <w:r>
              <w:rPr>
                <w:rFonts w:hint="eastAsia" w:ascii="宋体" w:hAnsi="宋体"/>
                <w:kern w:val="0"/>
                <w:sz w:val="18"/>
              </w:rPr>
              <w:t>二、林业小计</w:t>
            </w:r>
          </w:p>
        </w:tc>
        <w:tc>
          <w:tcPr>
            <w:tcW w:w="987" w:type="dxa"/>
            <w:tcBorders>
              <w:top w:val="nil"/>
              <w:left w:val="nil"/>
              <w:bottom w:val="single" w:color="auto" w:sz="4" w:space="0"/>
              <w:right w:val="single" w:color="auto" w:sz="4" w:space="0"/>
            </w:tcBorders>
            <w:noWrap w:val="0"/>
            <w:vAlign w:val="center"/>
          </w:tcPr>
          <w:p w14:paraId="19FA9471">
            <w:pPr>
              <w:widowControl/>
              <w:jc w:val="center"/>
              <w:rPr>
                <w:rFonts w:ascii="宋体" w:hAnsi="宋体"/>
                <w:kern w:val="0"/>
                <w:sz w:val="18"/>
              </w:rPr>
            </w:pPr>
            <w:r>
              <w:rPr>
                <w:rFonts w:hint="eastAsia" w:ascii="宋体" w:hAnsi="宋体"/>
                <w:kern w:val="0"/>
                <w:sz w:val="18"/>
              </w:rPr>
              <w:t xml:space="preserve">0.23 </w:t>
            </w:r>
          </w:p>
        </w:tc>
        <w:tc>
          <w:tcPr>
            <w:tcW w:w="1181" w:type="dxa"/>
            <w:tcBorders>
              <w:top w:val="nil"/>
              <w:left w:val="nil"/>
              <w:bottom w:val="single" w:color="auto" w:sz="4" w:space="0"/>
              <w:right w:val="single" w:color="auto" w:sz="4" w:space="0"/>
            </w:tcBorders>
            <w:noWrap w:val="0"/>
            <w:vAlign w:val="center"/>
          </w:tcPr>
          <w:p w14:paraId="67284757">
            <w:pPr>
              <w:widowControl/>
              <w:jc w:val="center"/>
              <w:rPr>
                <w:rFonts w:ascii="宋体" w:hAnsi="宋体"/>
                <w:kern w:val="0"/>
                <w:sz w:val="18"/>
              </w:rPr>
            </w:pPr>
            <w:r>
              <w:rPr>
                <w:rFonts w:hint="eastAsia" w:ascii="宋体" w:hAnsi="宋体"/>
                <w:kern w:val="0"/>
                <w:sz w:val="18"/>
              </w:rPr>
              <w:t xml:space="preserve">4.00 </w:t>
            </w:r>
          </w:p>
        </w:tc>
        <w:tc>
          <w:tcPr>
            <w:tcW w:w="987" w:type="dxa"/>
            <w:tcBorders>
              <w:top w:val="nil"/>
              <w:left w:val="nil"/>
              <w:bottom w:val="single" w:color="auto" w:sz="4" w:space="0"/>
              <w:right w:val="single" w:color="auto" w:sz="4" w:space="0"/>
            </w:tcBorders>
            <w:noWrap w:val="0"/>
            <w:vAlign w:val="center"/>
          </w:tcPr>
          <w:p w14:paraId="69DB86BA">
            <w:pPr>
              <w:widowControl/>
              <w:jc w:val="center"/>
              <w:rPr>
                <w:rFonts w:ascii="宋体" w:hAnsi="宋体"/>
                <w:kern w:val="0"/>
                <w:sz w:val="18"/>
              </w:rPr>
            </w:pPr>
            <w:r>
              <w:rPr>
                <w:rFonts w:hint="eastAsia" w:ascii="宋体" w:hAnsi="宋体"/>
                <w:kern w:val="0"/>
                <w:sz w:val="18"/>
              </w:rPr>
              <w:t xml:space="preserve">0.29 </w:t>
            </w:r>
          </w:p>
        </w:tc>
        <w:tc>
          <w:tcPr>
            <w:tcW w:w="1181" w:type="dxa"/>
            <w:tcBorders>
              <w:top w:val="nil"/>
              <w:left w:val="nil"/>
              <w:bottom w:val="single" w:color="auto" w:sz="4" w:space="0"/>
              <w:right w:val="single" w:color="auto" w:sz="4" w:space="0"/>
            </w:tcBorders>
            <w:noWrap w:val="0"/>
            <w:vAlign w:val="center"/>
          </w:tcPr>
          <w:p w14:paraId="4F1C459F">
            <w:pPr>
              <w:widowControl/>
              <w:jc w:val="center"/>
              <w:rPr>
                <w:rFonts w:ascii="宋体" w:hAnsi="宋体"/>
                <w:kern w:val="0"/>
                <w:sz w:val="18"/>
              </w:rPr>
            </w:pPr>
            <w:r>
              <w:rPr>
                <w:rFonts w:hint="eastAsia" w:ascii="宋体" w:hAnsi="宋体"/>
                <w:kern w:val="0"/>
                <w:sz w:val="18"/>
              </w:rPr>
              <w:t xml:space="preserve">5.00 </w:t>
            </w:r>
          </w:p>
        </w:tc>
        <w:tc>
          <w:tcPr>
            <w:tcW w:w="987" w:type="dxa"/>
            <w:tcBorders>
              <w:top w:val="nil"/>
              <w:left w:val="nil"/>
              <w:bottom w:val="single" w:color="auto" w:sz="4" w:space="0"/>
              <w:right w:val="single" w:color="auto" w:sz="4" w:space="0"/>
            </w:tcBorders>
            <w:noWrap w:val="0"/>
            <w:vAlign w:val="center"/>
          </w:tcPr>
          <w:p w14:paraId="43096823">
            <w:pPr>
              <w:widowControl/>
              <w:jc w:val="center"/>
              <w:rPr>
                <w:rFonts w:ascii="宋体" w:hAnsi="宋体"/>
                <w:kern w:val="0"/>
                <w:sz w:val="18"/>
              </w:rPr>
            </w:pPr>
            <w:r>
              <w:rPr>
                <w:rFonts w:hint="eastAsia" w:ascii="宋体" w:hAnsi="宋体"/>
                <w:kern w:val="0"/>
                <w:sz w:val="18"/>
              </w:rPr>
              <w:t xml:space="preserve">0.35 </w:t>
            </w:r>
          </w:p>
        </w:tc>
        <w:tc>
          <w:tcPr>
            <w:tcW w:w="1181" w:type="dxa"/>
            <w:tcBorders>
              <w:top w:val="nil"/>
              <w:left w:val="nil"/>
              <w:bottom w:val="single" w:color="auto" w:sz="4" w:space="0"/>
              <w:right w:val="single" w:color="auto" w:sz="4" w:space="0"/>
            </w:tcBorders>
            <w:noWrap w:val="0"/>
            <w:vAlign w:val="center"/>
          </w:tcPr>
          <w:p w14:paraId="12A0111F">
            <w:pPr>
              <w:widowControl/>
              <w:jc w:val="center"/>
              <w:rPr>
                <w:rFonts w:ascii="宋体" w:hAnsi="宋体"/>
                <w:kern w:val="0"/>
                <w:sz w:val="18"/>
              </w:rPr>
            </w:pPr>
            <w:r>
              <w:rPr>
                <w:rFonts w:hint="eastAsia" w:ascii="宋体" w:hAnsi="宋体"/>
                <w:kern w:val="0"/>
                <w:sz w:val="18"/>
              </w:rPr>
              <w:t xml:space="preserve">6.00 </w:t>
            </w:r>
          </w:p>
        </w:tc>
      </w:tr>
      <w:tr w14:paraId="0B2F5392">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6C7EA62F">
            <w:pPr>
              <w:widowControl/>
              <w:jc w:val="center"/>
              <w:rPr>
                <w:rFonts w:ascii="宋体" w:hAnsi="宋体"/>
                <w:kern w:val="0"/>
                <w:sz w:val="18"/>
              </w:rPr>
            </w:pPr>
            <w:r>
              <w:rPr>
                <w:rFonts w:hint="eastAsia" w:ascii="宋体" w:hAnsi="宋体"/>
                <w:kern w:val="0"/>
                <w:sz w:val="18"/>
              </w:rPr>
              <w:t>经济林</w:t>
            </w:r>
          </w:p>
        </w:tc>
        <w:tc>
          <w:tcPr>
            <w:tcW w:w="987" w:type="dxa"/>
            <w:tcBorders>
              <w:top w:val="nil"/>
              <w:left w:val="nil"/>
              <w:bottom w:val="single" w:color="auto" w:sz="4" w:space="0"/>
              <w:right w:val="single" w:color="auto" w:sz="4" w:space="0"/>
            </w:tcBorders>
            <w:noWrap w:val="0"/>
            <w:vAlign w:val="center"/>
          </w:tcPr>
          <w:p w14:paraId="05B0A38F">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449A6169">
            <w:pPr>
              <w:widowControl/>
              <w:jc w:val="center"/>
              <w:rPr>
                <w:rFonts w:ascii="宋体" w:hAnsi="宋体"/>
                <w:kern w:val="0"/>
                <w:sz w:val="18"/>
              </w:rPr>
            </w:pPr>
            <w:r>
              <w:rPr>
                <w:rFonts w:hint="eastAsia" w:ascii="宋体" w:hAnsi="宋体"/>
                <w:kern w:val="0"/>
                <w:sz w:val="18"/>
              </w:rPr>
              <w:t xml:space="preserve">0.00 </w:t>
            </w:r>
          </w:p>
        </w:tc>
        <w:tc>
          <w:tcPr>
            <w:tcW w:w="987" w:type="dxa"/>
            <w:tcBorders>
              <w:top w:val="nil"/>
              <w:left w:val="nil"/>
              <w:bottom w:val="single" w:color="auto" w:sz="4" w:space="0"/>
              <w:right w:val="single" w:color="auto" w:sz="4" w:space="0"/>
            </w:tcBorders>
            <w:noWrap w:val="0"/>
            <w:vAlign w:val="center"/>
          </w:tcPr>
          <w:p w14:paraId="022F11A9">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23CCABC7">
            <w:pPr>
              <w:widowControl/>
              <w:jc w:val="center"/>
              <w:rPr>
                <w:rFonts w:ascii="宋体" w:hAnsi="宋体"/>
                <w:kern w:val="0"/>
                <w:sz w:val="18"/>
              </w:rPr>
            </w:pPr>
            <w:r>
              <w:rPr>
                <w:rFonts w:hint="eastAsia" w:ascii="宋体" w:hAnsi="宋体"/>
                <w:kern w:val="0"/>
                <w:sz w:val="18"/>
              </w:rPr>
              <w:t xml:space="preserve">0.00 </w:t>
            </w:r>
          </w:p>
        </w:tc>
        <w:tc>
          <w:tcPr>
            <w:tcW w:w="987" w:type="dxa"/>
            <w:tcBorders>
              <w:top w:val="nil"/>
              <w:left w:val="nil"/>
              <w:bottom w:val="single" w:color="auto" w:sz="4" w:space="0"/>
              <w:right w:val="single" w:color="auto" w:sz="4" w:space="0"/>
            </w:tcBorders>
            <w:noWrap w:val="0"/>
            <w:vAlign w:val="center"/>
          </w:tcPr>
          <w:p w14:paraId="7295043A">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76983FBE">
            <w:pPr>
              <w:widowControl/>
              <w:jc w:val="center"/>
              <w:rPr>
                <w:rFonts w:ascii="宋体" w:hAnsi="宋体"/>
                <w:kern w:val="0"/>
                <w:sz w:val="18"/>
              </w:rPr>
            </w:pPr>
            <w:r>
              <w:rPr>
                <w:rFonts w:hint="eastAsia" w:ascii="宋体" w:hAnsi="宋体"/>
                <w:kern w:val="0"/>
                <w:sz w:val="18"/>
              </w:rPr>
              <w:t xml:space="preserve">0.00 </w:t>
            </w:r>
          </w:p>
        </w:tc>
      </w:tr>
      <w:tr w14:paraId="297DF003">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125BB69C">
            <w:pPr>
              <w:widowControl/>
              <w:jc w:val="center"/>
              <w:rPr>
                <w:rFonts w:ascii="宋体" w:hAnsi="宋体"/>
                <w:kern w:val="0"/>
                <w:sz w:val="18"/>
              </w:rPr>
            </w:pPr>
            <w:r>
              <w:rPr>
                <w:rFonts w:hint="eastAsia" w:ascii="宋体" w:hAnsi="宋体"/>
                <w:kern w:val="0"/>
                <w:sz w:val="18"/>
              </w:rPr>
              <w:t>防护林</w:t>
            </w:r>
          </w:p>
        </w:tc>
        <w:tc>
          <w:tcPr>
            <w:tcW w:w="987" w:type="dxa"/>
            <w:tcBorders>
              <w:top w:val="nil"/>
              <w:left w:val="nil"/>
              <w:bottom w:val="single" w:color="auto" w:sz="4" w:space="0"/>
              <w:right w:val="single" w:color="auto" w:sz="4" w:space="0"/>
            </w:tcBorders>
            <w:noWrap w:val="0"/>
            <w:vAlign w:val="center"/>
          </w:tcPr>
          <w:p w14:paraId="3FD3A228">
            <w:pPr>
              <w:widowControl/>
              <w:jc w:val="center"/>
              <w:rPr>
                <w:rFonts w:ascii="宋体" w:hAnsi="宋体"/>
                <w:kern w:val="0"/>
                <w:sz w:val="18"/>
              </w:rPr>
            </w:pPr>
            <w:r>
              <w:rPr>
                <w:rFonts w:hint="eastAsia" w:ascii="宋体" w:hAnsi="宋体"/>
                <w:kern w:val="0"/>
                <w:sz w:val="18"/>
              </w:rPr>
              <w:t xml:space="preserve">0.21 </w:t>
            </w:r>
          </w:p>
        </w:tc>
        <w:tc>
          <w:tcPr>
            <w:tcW w:w="1181" w:type="dxa"/>
            <w:tcBorders>
              <w:top w:val="nil"/>
              <w:left w:val="nil"/>
              <w:bottom w:val="single" w:color="auto" w:sz="4" w:space="0"/>
              <w:right w:val="single" w:color="auto" w:sz="4" w:space="0"/>
            </w:tcBorders>
            <w:noWrap w:val="0"/>
            <w:vAlign w:val="center"/>
          </w:tcPr>
          <w:p w14:paraId="0C62C992">
            <w:pPr>
              <w:widowControl/>
              <w:jc w:val="center"/>
              <w:rPr>
                <w:rFonts w:ascii="宋体" w:hAnsi="宋体"/>
                <w:kern w:val="0"/>
                <w:sz w:val="18"/>
              </w:rPr>
            </w:pPr>
            <w:r>
              <w:rPr>
                <w:rFonts w:hint="eastAsia" w:ascii="宋体" w:hAnsi="宋体"/>
                <w:kern w:val="0"/>
                <w:sz w:val="18"/>
              </w:rPr>
              <w:t xml:space="preserve">3.52 </w:t>
            </w:r>
          </w:p>
        </w:tc>
        <w:tc>
          <w:tcPr>
            <w:tcW w:w="987" w:type="dxa"/>
            <w:tcBorders>
              <w:top w:val="nil"/>
              <w:left w:val="nil"/>
              <w:bottom w:val="single" w:color="auto" w:sz="4" w:space="0"/>
              <w:right w:val="single" w:color="auto" w:sz="4" w:space="0"/>
            </w:tcBorders>
            <w:noWrap w:val="0"/>
            <w:vAlign w:val="center"/>
          </w:tcPr>
          <w:p w14:paraId="76B0F3C0">
            <w:pPr>
              <w:widowControl/>
              <w:jc w:val="center"/>
              <w:rPr>
                <w:rFonts w:ascii="宋体" w:hAnsi="宋体"/>
                <w:kern w:val="0"/>
                <w:sz w:val="18"/>
              </w:rPr>
            </w:pPr>
            <w:r>
              <w:rPr>
                <w:rFonts w:hint="eastAsia" w:ascii="宋体" w:hAnsi="宋体"/>
                <w:kern w:val="0"/>
                <w:sz w:val="18"/>
              </w:rPr>
              <w:t xml:space="preserve">0.23 </w:t>
            </w:r>
          </w:p>
        </w:tc>
        <w:tc>
          <w:tcPr>
            <w:tcW w:w="1181" w:type="dxa"/>
            <w:tcBorders>
              <w:top w:val="nil"/>
              <w:left w:val="nil"/>
              <w:bottom w:val="single" w:color="auto" w:sz="4" w:space="0"/>
              <w:right w:val="single" w:color="auto" w:sz="4" w:space="0"/>
            </w:tcBorders>
            <w:noWrap w:val="0"/>
            <w:vAlign w:val="center"/>
          </w:tcPr>
          <w:p w14:paraId="08C0C6A1">
            <w:pPr>
              <w:widowControl/>
              <w:jc w:val="center"/>
              <w:rPr>
                <w:rFonts w:ascii="宋体" w:hAnsi="宋体"/>
                <w:kern w:val="0"/>
                <w:sz w:val="18"/>
              </w:rPr>
            </w:pPr>
            <w:r>
              <w:rPr>
                <w:rFonts w:hint="eastAsia" w:ascii="宋体" w:hAnsi="宋体"/>
                <w:kern w:val="0"/>
                <w:sz w:val="18"/>
              </w:rPr>
              <w:t xml:space="preserve">4.00 </w:t>
            </w:r>
          </w:p>
        </w:tc>
        <w:tc>
          <w:tcPr>
            <w:tcW w:w="987" w:type="dxa"/>
            <w:tcBorders>
              <w:top w:val="nil"/>
              <w:left w:val="nil"/>
              <w:bottom w:val="single" w:color="auto" w:sz="4" w:space="0"/>
              <w:right w:val="single" w:color="auto" w:sz="4" w:space="0"/>
            </w:tcBorders>
            <w:noWrap w:val="0"/>
            <w:vAlign w:val="center"/>
          </w:tcPr>
          <w:p w14:paraId="28183D12">
            <w:pPr>
              <w:widowControl/>
              <w:jc w:val="center"/>
              <w:rPr>
                <w:rFonts w:ascii="宋体" w:hAnsi="宋体"/>
                <w:kern w:val="0"/>
                <w:sz w:val="18"/>
              </w:rPr>
            </w:pPr>
            <w:r>
              <w:rPr>
                <w:rFonts w:hint="eastAsia" w:ascii="宋体" w:hAnsi="宋体"/>
                <w:kern w:val="0"/>
                <w:sz w:val="18"/>
              </w:rPr>
              <w:t xml:space="preserve">0.28 </w:t>
            </w:r>
          </w:p>
        </w:tc>
        <w:tc>
          <w:tcPr>
            <w:tcW w:w="1181" w:type="dxa"/>
            <w:tcBorders>
              <w:top w:val="nil"/>
              <w:left w:val="nil"/>
              <w:bottom w:val="single" w:color="auto" w:sz="4" w:space="0"/>
              <w:right w:val="single" w:color="auto" w:sz="4" w:space="0"/>
            </w:tcBorders>
            <w:noWrap w:val="0"/>
            <w:vAlign w:val="center"/>
          </w:tcPr>
          <w:p w14:paraId="67E441FA">
            <w:pPr>
              <w:widowControl/>
              <w:jc w:val="center"/>
              <w:rPr>
                <w:rFonts w:ascii="宋体" w:hAnsi="宋体"/>
                <w:kern w:val="0"/>
                <w:sz w:val="18"/>
              </w:rPr>
            </w:pPr>
            <w:r>
              <w:rPr>
                <w:rFonts w:hint="eastAsia" w:ascii="宋体" w:hAnsi="宋体"/>
                <w:kern w:val="0"/>
                <w:sz w:val="18"/>
              </w:rPr>
              <w:t xml:space="preserve">4.80 </w:t>
            </w:r>
          </w:p>
        </w:tc>
      </w:tr>
      <w:tr w14:paraId="147AEF3E">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5A6C6F23">
            <w:pPr>
              <w:widowControl/>
              <w:jc w:val="center"/>
              <w:rPr>
                <w:rFonts w:ascii="宋体" w:hAnsi="宋体"/>
                <w:kern w:val="0"/>
                <w:sz w:val="18"/>
              </w:rPr>
            </w:pPr>
            <w:r>
              <w:rPr>
                <w:rFonts w:hint="eastAsia" w:ascii="宋体" w:hAnsi="宋体"/>
                <w:kern w:val="0"/>
                <w:sz w:val="18"/>
              </w:rPr>
              <w:t>其它林</w:t>
            </w:r>
          </w:p>
        </w:tc>
        <w:tc>
          <w:tcPr>
            <w:tcW w:w="987" w:type="dxa"/>
            <w:tcBorders>
              <w:top w:val="nil"/>
              <w:left w:val="nil"/>
              <w:bottom w:val="single" w:color="auto" w:sz="4" w:space="0"/>
              <w:right w:val="single" w:color="auto" w:sz="4" w:space="0"/>
            </w:tcBorders>
            <w:noWrap w:val="0"/>
            <w:vAlign w:val="center"/>
          </w:tcPr>
          <w:p w14:paraId="7B53D9B0">
            <w:pPr>
              <w:widowControl/>
              <w:jc w:val="center"/>
              <w:rPr>
                <w:rFonts w:ascii="宋体" w:hAnsi="宋体"/>
                <w:kern w:val="0"/>
                <w:sz w:val="18"/>
              </w:rPr>
            </w:pPr>
            <w:r>
              <w:rPr>
                <w:rFonts w:hint="eastAsia" w:ascii="宋体" w:hAnsi="宋体"/>
                <w:kern w:val="0"/>
                <w:sz w:val="18"/>
              </w:rPr>
              <w:t xml:space="preserve">0.03 </w:t>
            </w:r>
          </w:p>
        </w:tc>
        <w:tc>
          <w:tcPr>
            <w:tcW w:w="1181" w:type="dxa"/>
            <w:tcBorders>
              <w:top w:val="nil"/>
              <w:left w:val="nil"/>
              <w:bottom w:val="single" w:color="auto" w:sz="4" w:space="0"/>
              <w:right w:val="single" w:color="auto" w:sz="4" w:space="0"/>
            </w:tcBorders>
            <w:noWrap w:val="0"/>
            <w:vAlign w:val="center"/>
          </w:tcPr>
          <w:p w14:paraId="3EA56DE8">
            <w:pPr>
              <w:widowControl/>
              <w:jc w:val="center"/>
              <w:rPr>
                <w:rFonts w:ascii="宋体" w:hAnsi="宋体"/>
                <w:kern w:val="0"/>
                <w:sz w:val="18"/>
              </w:rPr>
            </w:pPr>
            <w:r>
              <w:rPr>
                <w:rFonts w:hint="eastAsia" w:ascii="宋体" w:hAnsi="宋体"/>
                <w:kern w:val="0"/>
                <w:sz w:val="18"/>
              </w:rPr>
              <w:t xml:space="preserve">0.48 </w:t>
            </w:r>
          </w:p>
        </w:tc>
        <w:tc>
          <w:tcPr>
            <w:tcW w:w="987" w:type="dxa"/>
            <w:tcBorders>
              <w:top w:val="nil"/>
              <w:left w:val="nil"/>
              <w:bottom w:val="single" w:color="auto" w:sz="4" w:space="0"/>
              <w:right w:val="single" w:color="auto" w:sz="4" w:space="0"/>
            </w:tcBorders>
            <w:noWrap w:val="0"/>
            <w:vAlign w:val="center"/>
          </w:tcPr>
          <w:p w14:paraId="4FB4119E">
            <w:pPr>
              <w:widowControl/>
              <w:jc w:val="center"/>
              <w:rPr>
                <w:rFonts w:ascii="宋体" w:hAnsi="宋体"/>
                <w:kern w:val="0"/>
                <w:sz w:val="18"/>
              </w:rPr>
            </w:pPr>
            <w:r>
              <w:rPr>
                <w:rFonts w:hint="eastAsia" w:ascii="宋体" w:hAnsi="宋体"/>
                <w:kern w:val="0"/>
                <w:sz w:val="18"/>
              </w:rPr>
              <w:t xml:space="preserve">0.06 </w:t>
            </w:r>
          </w:p>
        </w:tc>
        <w:tc>
          <w:tcPr>
            <w:tcW w:w="1181" w:type="dxa"/>
            <w:tcBorders>
              <w:top w:val="nil"/>
              <w:left w:val="nil"/>
              <w:bottom w:val="single" w:color="auto" w:sz="4" w:space="0"/>
              <w:right w:val="single" w:color="auto" w:sz="4" w:space="0"/>
            </w:tcBorders>
            <w:noWrap w:val="0"/>
            <w:vAlign w:val="center"/>
          </w:tcPr>
          <w:p w14:paraId="4B2A54FD">
            <w:pPr>
              <w:widowControl/>
              <w:jc w:val="center"/>
              <w:rPr>
                <w:rFonts w:ascii="宋体" w:hAnsi="宋体"/>
                <w:kern w:val="0"/>
                <w:sz w:val="18"/>
              </w:rPr>
            </w:pPr>
            <w:r>
              <w:rPr>
                <w:rFonts w:hint="eastAsia" w:ascii="宋体" w:hAnsi="宋体"/>
                <w:kern w:val="0"/>
                <w:sz w:val="18"/>
              </w:rPr>
              <w:t xml:space="preserve">1.00 </w:t>
            </w:r>
          </w:p>
        </w:tc>
        <w:tc>
          <w:tcPr>
            <w:tcW w:w="987" w:type="dxa"/>
            <w:tcBorders>
              <w:top w:val="nil"/>
              <w:left w:val="nil"/>
              <w:bottom w:val="single" w:color="auto" w:sz="4" w:space="0"/>
              <w:right w:val="single" w:color="auto" w:sz="4" w:space="0"/>
            </w:tcBorders>
            <w:noWrap w:val="0"/>
            <w:vAlign w:val="center"/>
          </w:tcPr>
          <w:p w14:paraId="2968DE59">
            <w:pPr>
              <w:widowControl/>
              <w:jc w:val="center"/>
              <w:rPr>
                <w:rFonts w:ascii="宋体" w:hAnsi="宋体"/>
                <w:kern w:val="0"/>
                <w:sz w:val="18"/>
              </w:rPr>
            </w:pPr>
            <w:r>
              <w:rPr>
                <w:rFonts w:hint="eastAsia" w:ascii="宋体" w:hAnsi="宋体"/>
                <w:kern w:val="0"/>
                <w:sz w:val="18"/>
              </w:rPr>
              <w:t xml:space="preserve">0.07 </w:t>
            </w:r>
          </w:p>
        </w:tc>
        <w:tc>
          <w:tcPr>
            <w:tcW w:w="1181" w:type="dxa"/>
            <w:tcBorders>
              <w:top w:val="nil"/>
              <w:left w:val="nil"/>
              <w:bottom w:val="single" w:color="auto" w:sz="4" w:space="0"/>
              <w:right w:val="single" w:color="auto" w:sz="4" w:space="0"/>
            </w:tcBorders>
            <w:noWrap w:val="0"/>
            <w:vAlign w:val="center"/>
          </w:tcPr>
          <w:p w14:paraId="69C435D9">
            <w:pPr>
              <w:widowControl/>
              <w:jc w:val="center"/>
              <w:rPr>
                <w:rFonts w:ascii="宋体" w:hAnsi="宋体"/>
                <w:kern w:val="0"/>
                <w:sz w:val="18"/>
              </w:rPr>
            </w:pPr>
            <w:r>
              <w:rPr>
                <w:rFonts w:hint="eastAsia" w:ascii="宋体" w:hAnsi="宋体"/>
                <w:kern w:val="0"/>
                <w:sz w:val="18"/>
              </w:rPr>
              <w:t xml:space="preserve">1.20 </w:t>
            </w:r>
          </w:p>
        </w:tc>
      </w:tr>
      <w:tr w14:paraId="4C4AE2DA">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6940FB6E">
            <w:pPr>
              <w:widowControl/>
              <w:jc w:val="center"/>
              <w:rPr>
                <w:rFonts w:ascii="宋体" w:hAnsi="宋体"/>
                <w:kern w:val="0"/>
                <w:sz w:val="18"/>
              </w:rPr>
            </w:pPr>
            <w:r>
              <w:rPr>
                <w:rFonts w:hint="eastAsia" w:ascii="宋体" w:hAnsi="宋体"/>
                <w:kern w:val="0"/>
                <w:sz w:val="18"/>
              </w:rPr>
              <w:t>三、牧业小计</w:t>
            </w:r>
          </w:p>
        </w:tc>
        <w:tc>
          <w:tcPr>
            <w:tcW w:w="987" w:type="dxa"/>
            <w:tcBorders>
              <w:top w:val="nil"/>
              <w:left w:val="nil"/>
              <w:bottom w:val="single" w:color="auto" w:sz="4" w:space="0"/>
              <w:right w:val="single" w:color="auto" w:sz="4" w:space="0"/>
            </w:tcBorders>
            <w:noWrap w:val="0"/>
            <w:vAlign w:val="center"/>
          </w:tcPr>
          <w:p w14:paraId="1C7DDC56">
            <w:pPr>
              <w:widowControl/>
              <w:jc w:val="center"/>
              <w:rPr>
                <w:rFonts w:ascii="宋体" w:hAnsi="宋体"/>
                <w:kern w:val="0"/>
                <w:sz w:val="18"/>
              </w:rPr>
            </w:pPr>
            <w:r>
              <w:rPr>
                <w:rFonts w:hint="eastAsia" w:ascii="宋体" w:hAnsi="宋体"/>
                <w:kern w:val="0"/>
                <w:sz w:val="18"/>
              </w:rPr>
              <w:t xml:space="preserve">0.49 </w:t>
            </w:r>
          </w:p>
        </w:tc>
        <w:tc>
          <w:tcPr>
            <w:tcW w:w="1181" w:type="dxa"/>
            <w:tcBorders>
              <w:top w:val="nil"/>
              <w:left w:val="nil"/>
              <w:bottom w:val="single" w:color="auto" w:sz="4" w:space="0"/>
              <w:right w:val="single" w:color="auto" w:sz="4" w:space="0"/>
            </w:tcBorders>
            <w:noWrap w:val="0"/>
            <w:vAlign w:val="center"/>
          </w:tcPr>
          <w:p w14:paraId="4683833F">
            <w:pPr>
              <w:widowControl/>
              <w:jc w:val="center"/>
              <w:rPr>
                <w:rFonts w:ascii="宋体" w:hAnsi="宋体"/>
                <w:kern w:val="0"/>
                <w:sz w:val="18"/>
              </w:rPr>
            </w:pPr>
            <w:r>
              <w:rPr>
                <w:rFonts w:hint="eastAsia" w:ascii="宋体" w:hAnsi="宋体"/>
                <w:kern w:val="0"/>
                <w:sz w:val="18"/>
              </w:rPr>
              <w:t xml:space="preserve">8.38 </w:t>
            </w:r>
          </w:p>
        </w:tc>
        <w:tc>
          <w:tcPr>
            <w:tcW w:w="987" w:type="dxa"/>
            <w:tcBorders>
              <w:top w:val="nil"/>
              <w:left w:val="nil"/>
              <w:bottom w:val="single" w:color="auto" w:sz="4" w:space="0"/>
              <w:right w:val="single" w:color="auto" w:sz="4" w:space="0"/>
            </w:tcBorders>
            <w:noWrap w:val="0"/>
            <w:vAlign w:val="center"/>
          </w:tcPr>
          <w:p w14:paraId="3AB86FAB">
            <w:pPr>
              <w:widowControl/>
              <w:jc w:val="center"/>
              <w:rPr>
                <w:rFonts w:ascii="宋体" w:hAnsi="宋体"/>
                <w:kern w:val="0"/>
                <w:sz w:val="18"/>
              </w:rPr>
            </w:pPr>
            <w:r>
              <w:rPr>
                <w:rFonts w:hint="eastAsia" w:ascii="宋体" w:hAnsi="宋体"/>
                <w:kern w:val="0"/>
                <w:sz w:val="18"/>
              </w:rPr>
              <w:t xml:space="preserve">0.58 </w:t>
            </w:r>
          </w:p>
        </w:tc>
        <w:tc>
          <w:tcPr>
            <w:tcW w:w="1181" w:type="dxa"/>
            <w:tcBorders>
              <w:top w:val="nil"/>
              <w:left w:val="nil"/>
              <w:bottom w:val="single" w:color="auto" w:sz="4" w:space="0"/>
              <w:right w:val="single" w:color="auto" w:sz="4" w:space="0"/>
            </w:tcBorders>
            <w:noWrap w:val="0"/>
            <w:vAlign w:val="center"/>
          </w:tcPr>
          <w:p w14:paraId="06AFEE17">
            <w:pPr>
              <w:widowControl/>
              <w:jc w:val="center"/>
              <w:rPr>
                <w:rFonts w:ascii="宋体" w:hAnsi="宋体"/>
                <w:kern w:val="0"/>
                <w:sz w:val="18"/>
              </w:rPr>
            </w:pPr>
            <w:r>
              <w:rPr>
                <w:rFonts w:hint="eastAsia" w:ascii="宋体" w:hAnsi="宋体"/>
                <w:kern w:val="0"/>
                <w:sz w:val="18"/>
              </w:rPr>
              <w:t xml:space="preserve">10.00 </w:t>
            </w:r>
          </w:p>
        </w:tc>
        <w:tc>
          <w:tcPr>
            <w:tcW w:w="987" w:type="dxa"/>
            <w:tcBorders>
              <w:top w:val="nil"/>
              <w:left w:val="nil"/>
              <w:bottom w:val="single" w:color="auto" w:sz="4" w:space="0"/>
              <w:right w:val="single" w:color="auto" w:sz="4" w:space="0"/>
            </w:tcBorders>
            <w:noWrap w:val="0"/>
            <w:vAlign w:val="center"/>
          </w:tcPr>
          <w:p w14:paraId="2A33EB39">
            <w:pPr>
              <w:widowControl/>
              <w:jc w:val="center"/>
              <w:rPr>
                <w:rFonts w:ascii="宋体" w:hAnsi="宋体"/>
                <w:kern w:val="0"/>
                <w:sz w:val="18"/>
              </w:rPr>
            </w:pPr>
            <w:r>
              <w:rPr>
                <w:rFonts w:hint="eastAsia" w:ascii="宋体" w:hAnsi="宋体"/>
                <w:kern w:val="0"/>
                <w:sz w:val="18"/>
              </w:rPr>
              <w:t xml:space="preserve">0.87 </w:t>
            </w:r>
          </w:p>
        </w:tc>
        <w:tc>
          <w:tcPr>
            <w:tcW w:w="1181" w:type="dxa"/>
            <w:tcBorders>
              <w:top w:val="nil"/>
              <w:left w:val="nil"/>
              <w:bottom w:val="single" w:color="auto" w:sz="4" w:space="0"/>
              <w:right w:val="single" w:color="auto" w:sz="4" w:space="0"/>
            </w:tcBorders>
            <w:noWrap w:val="0"/>
            <w:vAlign w:val="center"/>
          </w:tcPr>
          <w:p w14:paraId="3A70782B">
            <w:pPr>
              <w:widowControl/>
              <w:jc w:val="center"/>
              <w:rPr>
                <w:rFonts w:ascii="宋体" w:hAnsi="宋体"/>
                <w:kern w:val="0"/>
                <w:sz w:val="18"/>
              </w:rPr>
            </w:pPr>
            <w:r>
              <w:rPr>
                <w:rFonts w:hint="eastAsia" w:ascii="宋体" w:hAnsi="宋体"/>
                <w:kern w:val="0"/>
                <w:sz w:val="18"/>
              </w:rPr>
              <w:t xml:space="preserve">15.00 </w:t>
            </w:r>
          </w:p>
        </w:tc>
      </w:tr>
      <w:tr w14:paraId="0C831459">
        <w:tblPrEx>
          <w:tblCellMar>
            <w:top w:w="0" w:type="dxa"/>
            <w:left w:w="108" w:type="dxa"/>
            <w:bottom w:w="0" w:type="dxa"/>
            <w:right w:w="108" w:type="dxa"/>
          </w:tblCellMar>
        </w:tblPrEx>
        <w:trPr>
          <w:wBefore w:w="0" w:type="auto"/>
          <w:trHeight w:val="420"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081CBCF8">
            <w:pPr>
              <w:widowControl/>
              <w:jc w:val="center"/>
              <w:rPr>
                <w:rFonts w:ascii="宋体" w:hAnsi="宋体"/>
                <w:kern w:val="0"/>
                <w:sz w:val="18"/>
              </w:rPr>
            </w:pPr>
            <w:r>
              <w:rPr>
                <w:rFonts w:hint="eastAsia" w:ascii="宋体" w:hAnsi="宋体"/>
                <w:kern w:val="0"/>
                <w:sz w:val="18"/>
              </w:rPr>
              <w:t>苜蓿</w:t>
            </w:r>
          </w:p>
        </w:tc>
        <w:tc>
          <w:tcPr>
            <w:tcW w:w="987" w:type="dxa"/>
            <w:tcBorders>
              <w:top w:val="nil"/>
              <w:left w:val="nil"/>
              <w:bottom w:val="single" w:color="auto" w:sz="4" w:space="0"/>
              <w:right w:val="single" w:color="auto" w:sz="4" w:space="0"/>
            </w:tcBorders>
            <w:noWrap w:val="0"/>
            <w:vAlign w:val="center"/>
          </w:tcPr>
          <w:p w14:paraId="73D0563F">
            <w:pPr>
              <w:widowControl/>
              <w:jc w:val="center"/>
              <w:rPr>
                <w:rFonts w:ascii="宋体" w:hAnsi="宋体"/>
                <w:kern w:val="0"/>
                <w:sz w:val="18"/>
              </w:rPr>
            </w:pPr>
            <w:r>
              <w:rPr>
                <w:rFonts w:hint="eastAsia" w:ascii="宋体" w:hAnsi="宋体"/>
                <w:kern w:val="0"/>
                <w:sz w:val="18"/>
              </w:rPr>
              <w:t xml:space="preserve">0.28 </w:t>
            </w:r>
          </w:p>
        </w:tc>
        <w:tc>
          <w:tcPr>
            <w:tcW w:w="1181" w:type="dxa"/>
            <w:tcBorders>
              <w:top w:val="nil"/>
              <w:left w:val="nil"/>
              <w:bottom w:val="single" w:color="auto" w:sz="4" w:space="0"/>
              <w:right w:val="single" w:color="auto" w:sz="4" w:space="0"/>
            </w:tcBorders>
            <w:noWrap w:val="0"/>
            <w:vAlign w:val="center"/>
          </w:tcPr>
          <w:p w14:paraId="383083AF">
            <w:pPr>
              <w:widowControl/>
              <w:jc w:val="center"/>
              <w:rPr>
                <w:rFonts w:ascii="宋体" w:hAnsi="宋体"/>
                <w:kern w:val="0"/>
                <w:sz w:val="18"/>
              </w:rPr>
            </w:pPr>
            <w:r>
              <w:rPr>
                <w:rFonts w:hint="eastAsia" w:ascii="宋体" w:hAnsi="宋体"/>
                <w:kern w:val="0"/>
                <w:sz w:val="18"/>
              </w:rPr>
              <w:t xml:space="preserve">4.86 </w:t>
            </w:r>
          </w:p>
        </w:tc>
        <w:tc>
          <w:tcPr>
            <w:tcW w:w="987" w:type="dxa"/>
            <w:tcBorders>
              <w:top w:val="nil"/>
              <w:left w:val="nil"/>
              <w:bottom w:val="single" w:color="auto" w:sz="4" w:space="0"/>
              <w:right w:val="single" w:color="auto" w:sz="4" w:space="0"/>
            </w:tcBorders>
            <w:noWrap w:val="0"/>
            <w:vAlign w:val="center"/>
          </w:tcPr>
          <w:p w14:paraId="2FC3DA9A">
            <w:pPr>
              <w:widowControl/>
              <w:jc w:val="center"/>
              <w:rPr>
                <w:rFonts w:ascii="宋体" w:hAnsi="宋体"/>
                <w:kern w:val="0"/>
                <w:sz w:val="18"/>
              </w:rPr>
            </w:pPr>
            <w:r>
              <w:rPr>
                <w:rFonts w:hint="eastAsia" w:ascii="宋体" w:hAnsi="宋体"/>
                <w:kern w:val="0"/>
                <w:sz w:val="18"/>
              </w:rPr>
              <w:t xml:space="preserve">0.29 </w:t>
            </w:r>
          </w:p>
        </w:tc>
        <w:tc>
          <w:tcPr>
            <w:tcW w:w="1181" w:type="dxa"/>
            <w:tcBorders>
              <w:top w:val="nil"/>
              <w:left w:val="nil"/>
              <w:bottom w:val="single" w:color="auto" w:sz="4" w:space="0"/>
              <w:right w:val="single" w:color="auto" w:sz="4" w:space="0"/>
            </w:tcBorders>
            <w:noWrap w:val="0"/>
            <w:vAlign w:val="center"/>
          </w:tcPr>
          <w:p w14:paraId="2B3E60FD">
            <w:pPr>
              <w:widowControl/>
              <w:jc w:val="center"/>
              <w:rPr>
                <w:rFonts w:ascii="宋体" w:hAnsi="宋体"/>
                <w:kern w:val="0"/>
                <w:sz w:val="18"/>
              </w:rPr>
            </w:pPr>
            <w:r>
              <w:rPr>
                <w:rFonts w:hint="eastAsia" w:ascii="宋体" w:hAnsi="宋体"/>
                <w:kern w:val="0"/>
                <w:sz w:val="18"/>
              </w:rPr>
              <w:t xml:space="preserve">5.00 </w:t>
            </w:r>
          </w:p>
        </w:tc>
        <w:tc>
          <w:tcPr>
            <w:tcW w:w="987" w:type="dxa"/>
            <w:tcBorders>
              <w:top w:val="nil"/>
              <w:left w:val="nil"/>
              <w:bottom w:val="single" w:color="auto" w:sz="4" w:space="0"/>
              <w:right w:val="single" w:color="auto" w:sz="4" w:space="0"/>
            </w:tcBorders>
            <w:noWrap w:val="0"/>
            <w:vAlign w:val="center"/>
          </w:tcPr>
          <w:p w14:paraId="15C0D66E">
            <w:pPr>
              <w:widowControl/>
              <w:jc w:val="center"/>
              <w:rPr>
                <w:rFonts w:ascii="宋体" w:hAnsi="宋体"/>
                <w:kern w:val="0"/>
                <w:sz w:val="18"/>
              </w:rPr>
            </w:pPr>
            <w:r>
              <w:rPr>
                <w:rFonts w:hint="eastAsia" w:ascii="宋体" w:hAnsi="宋体"/>
                <w:kern w:val="0"/>
                <w:sz w:val="18"/>
              </w:rPr>
              <w:t xml:space="preserve">0.35 </w:t>
            </w:r>
          </w:p>
        </w:tc>
        <w:tc>
          <w:tcPr>
            <w:tcW w:w="1181" w:type="dxa"/>
            <w:tcBorders>
              <w:top w:val="nil"/>
              <w:left w:val="nil"/>
              <w:bottom w:val="single" w:color="auto" w:sz="4" w:space="0"/>
              <w:right w:val="single" w:color="auto" w:sz="4" w:space="0"/>
            </w:tcBorders>
            <w:noWrap w:val="0"/>
            <w:vAlign w:val="center"/>
          </w:tcPr>
          <w:p w14:paraId="67A89908">
            <w:pPr>
              <w:widowControl/>
              <w:jc w:val="center"/>
              <w:rPr>
                <w:rFonts w:ascii="宋体" w:hAnsi="宋体"/>
                <w:kern w:val="0"/>
                <w:sz w:val="18"/>
              </w:rPr>
            </w:pPr>
            <w:r>
              <w:rPr>
                <w:rFonts w:hint="eastAsia" w:ascii="宋体" w:hAnsi="宋体"/>
                <w:kern w:val="0"/>
                <w:sz w:val="18"/>
              </w:rPr>
              <w:t xml:space="preserve">6.00 </w:t>
            </w:r>
          </w:p>
        </w:tc>
      </w:tr>
      <w:tr w14:paraId="067CFEA4">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404943C9">
            <w:pPr>
              <w:widowControl/>
              <w:jc w:val="center"/>
              <w:rPr>
                <w:rFonts w:ascii="宋体" w:hAnsi="宋体"/>
                <w:kern w:val="0"/>
                <w:sz w:val="18"/>
              </w:rPr>
            </w:pPr>
            <w:r>
              <w:rPr>
                <w:rFonts w:hint="eastAsia" w:ascii="宋体" w:hAnsi="宋体"/>
                <w:kern w:val="0"/>
                <w:sz w:val="18"/>
              </w:rPr>
              <w:t>青贮玉米</w:t>
            </w:r>
          </w:p>
        </w:tc>
        <w:tc>
          <w:tcPr>
            <w:tcW w:w="987" w:type="dxa"/>
            <w:tcBorders>
              <w:top w:val="nil"/>
              <w:left w:val="nil"/>
              <w:bottom w:val="single" w:color="auto" w:sz="4" w:space="0"/>
              <w:right w:val="single" w:color="auto" w:sz="4" w:space="0"/>
            </w:tcBorders>
            <w:noWrap w:val="0"/>
            <w:vAlign w:val="center"/>
          </w:tcPr>
          <w:p w14:paraId="4BFF2415">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4879A571">
            <w:pPr>
              <w:widowControl/>
              <w:jc w:val="center"/>
              <w:rPr>
                <w:rFonts w:ascii="宋体" w:hAnsi="宋体"/>
                <w:kern w:val="0"/>
                <w:sz w:val="18"/>
              </w:rPr>
            </w:pPr>
            <w:r>
              <w:rPr>
                <w:rFonts w:hint="eastAsia" w:ascii="宋体" w:hAnsi="宋体"/>
                <w:kern w:val="0"/>
                <w:sz w:val="18"/>
              </w:rPr>
              <w:t xml:space="preserve">0.00 </w:t>
            </w:r>
          </w:p>
        </w:tc>
        <w:tc>
          <w:tcPr>
            <w:tcW w:w="987" w:type="dxa"/>
            <w:tcBorders>
              <w:top w:val="nil"/>
              <w:left w:val="nil"/>
              <w:bottom w:val="single" w:color="auto" w:sz="4" w:space="0"/>
              <w:right w:val="single" w:color="auto" w:sz="4" w:space="0"/>
            </w:tcBorders>
            <w:noWrap w:val="0"/>
            <w:vAlign w:val="center"/>
          </w:tcPr>
          <w:p w14:paraId="682D5D87">
            <w:pPr>
              <w:widowControl/>
              <w:jc w:val="center"/>
              <w:rPr>
                <w:rFonts w:ascii="宋体" w:hAnsi="宋体"/>
                <w:kern w:val="0"/>
                <w:sz w:val="18"/>
              </w:rPr>
            </w:pPr>
            <w:r>
              <w:rPr>
                <w:rFonts w:hint="eastAsia" w:ascii="宋体" w:hAnsi="宋体"/>
                <w:kern w:val="0"/>
                <w:sz w:val="18"/>
              </w:rPr>
              <w:t xml:space="preserve">0.06 </w:t>
            </w:r>
          </w:p>
        </w:tc>
        <w:tc>
          <w:tcPr>
            <w:tcW w:w="1181" w:type="dxa"/>
            <w:tcBorders>
              <w:top w:val="nil"/>
              <w:left w:val="nil"/>
              <w:bottom w:val="single" w:color="auto" w:sz="4" w:space="0"/>
              <w:right w:val="single" w:color="auto" w:sz="4" w:space="0"/>
            </w:tcBorders>
            <w:noWrap w:val="0"/>
            <w:vAlign w:val="center"/>
          </w:tcPr>
          <w:p w14:paraId="63C7980F">
            <w:pPr>
              <w:widowControl/>
              <w:jc w:val="center"/>
              <w:rPr>
                <w:rFonts w:ascii="宋体" w:hAnsi="宋体"/>
                <w:kern w:val="0"/>
                <w:sz w:val="18"/>
              </w:rPr>
            </w:pPr>
            <w:r>
              <w:rPr>
                <w:rFonts w:hint="eastAsia" w:ascii="宋体" w:hAnsi="宋体"/>
                <w:kern w:val="0"/>
                <w:sz w:val="18"/>
              </w:rPr>
              <w:t xml:space="preserve">1.00 </w:t>
            </w:r>
          </w:p>
        </w:tc>
        <w:tc>
          <w:tcPr>
            <w:tcW w:w="987" w:type="dxa"/>
            <w:tcBorders>
              <w:top w:val="nil"/>
              <w:left w:val="nil"/>
              <w:bottom w:val="single" w:color="auto" w:sz="4" w:space="0"/>
              <w:right w:val="single" w:color="auto" w:sz="4" w:space="0"/>
            </w:tcBorders>
            <w:noWrap w:val="0"/>
            <w:vAlign w:val="center"/>
          </w:tcPr>
          <w:p w14:paraId="53519FC8">
            <w:pPr>
              <w:widowControl/>
              <w:jc w:val="center"/>
              <w:rPr>
                <w:rFonts w:ascii="宋体" w:hAnsi="宋体"/>
                <w:kern w:val="0"/>
                <w:sz w:val="18"/>
              </w:rPr>
            </w:pPr>
            <w:r>
              <w:rPr>
                <w:rFonts w:hint="eastAsia" w:ascii="宋体" w:hAnsi="宋体"/>
                <w:kern w:val="0"/>
                <w:sz w:val="18"/>
              </w:rPr>
              <w:t xml:space="preserve">0.13 </w:t>
            </w:r>
          </w:p>
        </w:tc>
        <w:tc>
          <w:tcPr>
            <w:tcW w:w="1181" w:type="dxa"/>
            <w:tcBorders>
              <w:top w:val="nil"/>
              <w:left w:val="nil"/>
              <w:bottom w:val="single" w:color="auto" w:sz="4" w:space="0"/>
              <w:right w:val="single" w:color="auto" w:sz="4" w:space="0"/>
            </w:tcBorders>
            <w:noWrap w:val="0"/>
            <w:vAlign w:val="center"/>
          </w:tcPr>
          <w:p w14:paraId="29790197">
            <w:pPr>
              <w:widowControl/>
              <w:jc w:val="center"/>
              <w:rPr>
                <w:rFonts w:ascii="宋体" w:hAnsi="宋体"/>
                <w:kern w:val="0"/>
                <w:sz w:val="18"/>
              </w:rPr>
            </w:pPr>
            <w:r>
              <w:rPr>
                <w:rFonts w:hint="eastAsia" w:ascii="宋体" w:hAnsi="宋体"/>
                <w:kern w:val="0"/>
                <w:sz w:val="18"/>
              </w:rPr>
              <w:t xml:space="preserve">2.25 </w:t>
            </w:r>
          </w:p>
        </w:tc>
      </w:tr>
      <w:tr w14:paraId="4AE3FEF4">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5FD133BD">
            <w:pPr>
              <w:widowControl/>
              <w:jc w:val="center"/>
              <w:rPr>
                <w:rFonts w:ascii="宋体" w:hAnsi="宋体"/>
                <w:kern w:val="0"/>
                <w:sz w:val="18"/>
              </w:rPr>
            </w:pPr>
            <w:r>
              <w:rPr>
                <w:rFonts w:hint="eastAsia" w:ascii="宋体" w:hAnsi="宋体"/>
                <w:kern w:val="0"/>
                <w:sz w:val="18"/>
              </w:rPr>
              <w:t>玉米</w:t>
            </w:r>
          </w:p>
        </w:tc>
        <w:tc>
          <w:tcPr>
            <w:tcW w:w="987" w:type="dxa"/>
            <w:tcBorders>
              <w:top w:val="nil"/>
              <w:left w:val="nil"/>
              <w:bottom w:val="single" w:color="auto" w:sz="4" w:space="0"/>
              <w:right w:val="single" w:color="auto" w:sz="4" w:space="0"/>
            </w:tcBorders>
            <w:noWrap w:val="0"/>
            <w:vAlign w:val="center"/>
          </w:tcPr>
          <w:p w14:paraId="778AC25A">
            <w:pPr>
              <w:widowControl/>
              <w:jc w:val="center"/>
              <w:rPr>
                <w:rFonts w:ascii="宋体" w:hAnsi="宋体"/>
                <w:kern w:val="0"/>
                <w:sz w:val="18"/>
              </w:rPr>
            </w:pPr>
            <w:r>
              <w:rPr>
                <w:rFonts w:hint="eastAsia" w:ascii="宋体" w:hAnsi="宋体"/>
                <w:kern w:val="0"/>
                <w:sz w:val="18"/>
              </w:rPr>
              <w:t xml:space="preserve">0.21 </w:t>
            </w:r>
          </w:p>
        </w:tc>
        <w:tc>
          <w:tcPr>
            <w:tcW w:w="1181" w:type="dxa"/>
            <w:tcBorders>
              <w:top w:val="nil"/>
              <w:left w:val="nil"/>
              <w:bottom w:val="single" w:color="auto" w:sz="4" w:space="0"/>
              <w:right w:val="single" w:color="auto" w:sz="4" w:space="0"/>
            </w:tcBorders>
            <w:noWrap w:val="0"/>
            <w:vAlign w:val="center"/>
          </w:tcPr>
          <w:p w14:paraId="00FB33B0">
            <w:pPr>
              <w:widowControl/>
              <w:jc w:val="center"/>
              <w:rPr>
                <w:rFonts w:ascii="宋体" w:hAnsi="宋体"/>
                <w:kern w:val="0"/>
                <w:sz w:val="18"/>
              </w:rPr>
            </w:pPr>
            <w:r>
              <w:rPr>
                <w:rFonts w:hint="eastAsia" w:ascii="宋体" w:hAnsi="宋体"/>
                <w:kern w:val="0"/>
                <w:sz w:val="18"/>
              </w:rPr>
              <w:t xml:space="preserve">3.52 </w:t>
            </w:r>
          </w:p>
        </w:tc>
        <w:tc>
          <w:tcPr>
            <w:tcW w:w="987" w:type="dxa"/>
            <w:tcBorders>
              <w:top w:val="nil"/>
              <w:left w:val="nil"/>
              <w:bottom w:val="single" w:color="auto" w:sz="4" w:space="0"/>
              <w:right w:val="single" w:color="auto" w:sz="4" w:space="0"/>
            </w:tcBorders>
            <w:noWrap w:val="0"/>
            <w:vAlign w:val="center"/>
          </w:tcPr>
          <w:p w14:paraId="53F14FAF">
            <w:pPr>
              <w:widowControl/>
              <w:jc w:val="center"/>
              <w:rPr>
                <w:rFonts w:ascii="宋体" w:hAnsi="宋体"/>
                <w:kern w:val="0"/>
                <w:sz w:val="18"/>
              </w:rPr>
            </w:pPr>
            <w:r>
              <w:rPr>
                <w:rFonts w:hint="eastAsia" w:ascii="宋体" w:hAnsi="宋体"/>
                <w:kern w:val="0"/>
                <w:sz w:val="18"/>
              </w:rPr>
              <w:t xml:space="preserve">0.23 </w:t>
            </w:r>
          </w:p>
        </w:tc>
        <w:tc>
          <w:tcPr>
            <w:tcW w:w="1181" w:type="dxa"/>
            <w:tcBorders>
              <w:top w:val="nil"/>
              <w:left w:val="nil"/>
              <w:bottom w:val="single" w:color="auto" w:sz="4" w:space="0"/>
              <w:right w:val="single" w:color="auto" w:sz="4" w:space="0"/>
            </w:tcBorders>
            <w:noWrap w:val="0"/>
            <w:vAlign w:val="center"/>
          </w:tcPr>
          <w:p w14:paraId="3055C868">
            <w:pPr>
              <w:widowControl/>
              <w:jc w:val="center"/>
              <w:rPr>
                <w:rFonts w:ascii="宋体" w:hAnsi="宋体"/>
                <w:kern w:val="0"/>
                <w:sz w:val="18"/>
              </w:rPr>
            </w:pPr>
            <w:r>
              <w:rPr>
                <w:rFonts w:hint="eastAsia" w:ascii="宋体" w:hAnsi="宋体"/>
                <w:kern w:val="0"/>
                <w:sz w:val="18"/>
              </w:rPr>
              <w:t xml:space="preserve">4.00 </w:t>
            </w:r>
          </w:p>
        </w:tc>
        <w:tc>
          <w:tcPr>
            <w:tcW w:w="987" w:type="dxa"/>
            <w:tcBorders>
              <w:top w:val="nil"/>
              <w:left w:val="nil"/>
              <w:bottom w:val="single" w:color="auto" w:sz="4" w:space="0"/>
              <w:right w:val="single" w:color="auto" w:sz="4" w:space="0"/>
            </w:tcBorders>
            <w:noWrap w:val="0"/>
            <w:vAlign w:val="center"/>
          </w:tcPr>
          <w:p w14:paraId="23AC6FB5">
            <w:pPr>
              <w:widowControl/>
              <w:jc w:val="center"/>
              <w:rPr>
                <w:rFonts w:ascii="宋体" w:hAnsi="宋体"/>
                <w:kern w:val="0"/>
                <w:sz w:val="18"/>
              </w:rPr>
            </w:pPr>
            <w:r>
              <w:rPr>
                <w:rFonts w:hint="eastAsia" w:ascii="宋体" w:hAnsi="宋体"/>
                <w:kern w:val="0"/>
                <w:sz w:val="18"/>
              </w:rPr>
              <w:t xml:space="preserve">0.39 </w:t>
            </w:r>
          </w:p>
        </w:tc>
        <w:tc>
          <w:tcPr>
            <w:tcW w:w="1181" w:type="dxa"/>
            <w:tcBorders>
              <w:top w:val="nil"/>
              <w:left w:val="nil"/>
              <w:bottom w:val="single" w:color="auto" w:sz="4" w:space="0"/>
              <w:right w:val="single" w:color="auto" w:sz="4" w:space="0"/>
            </w:tcBorders>
            <w:noWrap w:val="0"/>
            <w:vAlign w:val="center"/>
          </w:tcPr>
          <w:p w14:paraId="5DAD2F69">
            <w:pPr>
              <w:widowControl/>
              <w:jc w:val="center"/>
              <w:rPr>
                <w:rFonts w:ascii="宋体" w:hAnsi="宋体"/>
                <w:kern w:val="0"/>
                <w:sz w:val="18"/>
              </w:rPr>
            </w:pPr>
            <w:r>
              <w:rPr>
                <w:rFonts w:hint="eastAsia" w:ascii="宋体" w:hAnsi="宋体"/>
                <w:kern w:val="0"/>
                <w:sz w:val="18"/>
              </w:rPr>
              <w:t xml:space="preserve">6.75 </w:t>
            </w:r>
          </w:p>
        </w:tc>
      </w:tr>
      <w:tr w14:paraId="1F6A7C06">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13142EA6">
            <w:pPr>
              <w:widowControl/>
              <w:jc w:val="center"/>
              <w:rPr>
                <w:rFonts w:ascii="宋体" w:hAnsi="宋体"/>
                <w:kern w:val="0"/>
                <w:sz w:val="18"/>
              </w:rPr>
            </w:pPr>
            <w:r>
              <w:rPr>
                <w:rFonts w:hint="eastAsia" w:ascii="宋体" w:hAnsi="宋体"/>
                <w:kern w:val="0"/>
                <w:sz w:val="18"/>
              </w:rPr>
              <w:t>四、灌溉面积</w:t>
            </w:r>
          </w:p>
        </w:tc>
        <w:tc>
          <w:tcPr>
            <w:tcW w:w="987" w:type="dxa"/>
            <w:tcBorders>
              <w:top w:val="nil"/>
              <w:left w:val="nil"/>
              <w:bottom w:val="single" w:color="auto" w:sz="4" w:space="0"/>
              <w:right w:val="single" w:color="auto" w:sz="4" w:space="0"/>
            </w:tcBorders>
            <w:noWrap w:val="0"/>
            <w:vAlign w:val="center"/>
          </w:tcPr>
          <w:p w14:paraId="02F547E3">
            <w:pPr>
              <w:widowControl/>
              <w:jc w:val="center"/>
              <w:rPr>
                <w:rFonts w:ascii="宋体" w:hAnsi="宋体"/>
                <w:kern w:val="0"/>
                <w:sz w:val="18"/>
              </w:rPr>
            </w:pPr>
            <w:r>
              <w:rPr>
                <w:rFonts w:hint="eastAsia" w:ascii="宋体" w:hAnsi="宋体"/>
                <w:kern w:val="0"/>
                <w:sz w:val="18"/>
              </w:rPr>
              <w:t xml:space="preserve">5.83 </w:t>
            </w:r>
          </w:p>
        </w:tc>
        <w:tc>
          <w:tcPr>
            <w:tcW w:w="1181" w:type="dxa"/>
            <w:tcBorders>
              <w:top w:val="nil"/>
              <w:left w:val="nil"/>
              <w:bottom w:val="single" w:color="auto" w:sz="4" w:space="0"/>
              <w:right w:val="single" w:color="auto" w:sz="4" w:space="0"/>
            </w:tcBorders>
            <w:noWrap w:val="0"/>
            <w:vAlign w:val="center"/>
          </w:tcPr>
          <w:p w14:paraId="15E8EE88">
            <w:pPr>
              <w:widowControl/>
              <w:jc w:val="center"/>
              <w:rPr>
                <w:rFonts w:ascii="宋体" w:hAnsi="宋体"/>
                <w:kern w:val="0"/>
                <w:sz w:val="18"/>
              </w:rPr>
            </w:pPr>
            <w:r>
              <w:rPr>
                <w:rFonts w:hint="eastAsia" w:ascii="宋体" w:hAnsi="宋体"/>
                <w:kern w:val="0"/>
                <w:sz w:val="18"/>
              </w:rPr>
              <w:t xml:space="preserve">100.00 </w:t>
            </w:r>
          </w:p>
        </w:tc>
        <w:tc>
          <w:tcPr>
            <w:tcW w:w="987" w:type="dxa"/>
            <w:tcBorders>
              <w:top w:val="nil"/>
              <w:left w:val="nil"/>
              <w:bottom w:val="single" w:color="auto" w:sz="4" w:space="0"/>
              <w:right w:val="single" w:color="auto" w:sz="4" w:space="0"/>
            </w:tcBorders>
            <w:noWrap w:val="0"/>
            <w:vAlign w:val="center"/>
          </w:tcPr>
          <w:p w14:paraId="245AD42A">
            <w:pPr>
              <w:widowControl/>
              <w:jc w:val="center"/>
              <w:rPr>
                <w:rFonts w:ascii="宋体" w:hAnsi="宋体"/>
                <w:kern w:val="0"/>
                <w:sz w:val="18"/>
              </w:rPr>
            </w:pPr>
            <w:r>
              <w:rPr>
                <w:rFonts w:hint="eastAsia" w:ascii="宋体" w:hAnsi="宋体"/>
                <w:kern w:val="0"/>
                <w:sz w:val="18"/>
              </w:rPr>
              <w:t xml:space="preserve">5.83 </w:t>
            </w:r>
          </w:p>
        </w:tc>
        <w:tc>
          <w:tcPr>
            <w:tcW w:w="1181" w:type="dxa"/>
            <w:tcBorders>
              <w:top w:val="nil"/>
              <w:left w:val="nil"/>
              <w:bottom w:val="single" w:color="auto" w:sz="4" w:space="0"/>
              <w:right w:val="single" w:color="auto" w:sz="4" w:space="0"/>
            </w:tcBorders>
            <w:noWrap w:val="0"/>
            <w:vAlign w:val="center"/>
          </w:tcPr>
          <w:p w14:paraId="4D4F3A2E">
            <w:pPr>
              <w:widowControl/>
              <w:jc w:val="center"/>
              <w:rPr>
                <w:rFonts w:ascii="宋体" w:hAnsi="宋体"/>
                <w:kern w:val="0"/>
                <w:sz w:val="18"/>
              </w:rPr>
            </w:pPr>
            <w:r>
              <w:rPr>
                <w:rFonts w:hint="eastAsia" w:ascii="宋体" w:hAnsi="宋体"/>
                <w:kern w:val="0"/>
                <w:sz w:val="18"/>
              </w:rPr>
              <w:t xml:space="preserve">100.00 </w:t>
            </w:r>
          </w:p>
        </w:tc>
        <w:tc>
          <w:tcPr>
            <w:tcW w:w="987" w:type="dxa"/>
            <w:tcBorders>
              <w:top w:val="nil"/>
              <w:left w:val="nil"/>
              <w:bottom w:val="single" w:color="auto" w:sz="4" w:space="0"/>
              <w:right w:val="single" w:color="auto" w:sz="4" w:space="0"/>
            </w:tcBorders>
            <w:noWrap w:val="0"/>
            <w:vAlign w:val="center"/>
          </w:tcPr>
          <w:p w14:paraId="5E087749">
            <w:pPr>
              <w:widowControl/>
              <w:jc w:val="center"/>
              <w:rPr>
                <w:rFonts w:ascii="宋体" w:hAnsi="宋体"/>
                <w:kern w:val="0"/>
                <w:sz w:val="18"/>
              </w:rPr>
            </w:pPr>
            <w:r>
              <w:rPr>
                <w:rFonts w:hint="eastAsia" w:ascii="宋体" w:hAnsi="宋体"/>
                <w:kern w:val="0"/>
                <w:sz w:val="18"/>
              </w:rPr>
              <w:t xml:space="preserve">5.83 </w:t>
            </w:r>
          </w:p>
        </w:tc>
        <w:tc>
          <w:tcPr>
            <w:tcW w:w="1181" w:type="dxa"/>
            <w:tcBorders>
              <w:top w:val="nil"/>
              <w:left w:val="nil"/>
              <w:bottom w:val="single" w:color="auto" w:sz="4" w:space="0"/>
              <w:right w:val="single" w:color="auto" w:sz="4" w:space="0"/>
            </w:tcBorders>
            <w:noWrap w:val="0"/>
            <w:vAlign w:val="center"/>
          </w:tcPr>
          <w:p w14:paraId="75217431">
            <w:pPr>
              <w:widowControl/>
              <w:jc w:val="center"/>
              <w:rPr>
                <w:rFonts w:ascii="宋体" w:hAnsi="宋体"/>
                <w:kern w:val="0"/>
                <w:sz w:val="18"/>
              </w:rPr>
            </w:pPr>
            <w:r>
              <w:rPr>
                <w:rFonts w:hint="eastAsia" w:ascii="宋体" w:hAnsi="宋体"/>
                <w:kern w:val="0"/>
                <w:sz w:val="18"/>
              </w:rPr>
              <w:t xml:space="preserve">100.00 </w:t>
            </w:r>
          </w:p>
        </w:tc>
      </w:tr>
    </w:tbl>
    <w:p w14:paraId="31455D7E">
      <w:pPr>
        <w:pStyle w:val="82"/>
        <w:ind w:firstLine="482" w:firstLineChars="0"/>
        <w:rPr>
          <w:rFonts w:hint="eastAsia" w:ascii="宋体" w:hAnsi="宋体"/>
        </w:rPr>
      </w:pPr>
    </w:p>
    <w:p w14:paraId="76FAA570">
      <w:pPr>
        <w:tabs>
          <w:tab w:val="left" w:pos="5730"/>
        </w:tabs>
        <w:spacing w:line="360" w:lineRule="auto"/>
        <w:ind w:firstLine="2605" w:firstLineChars="1081"/>
        <w:rPr>
          <w:rFonts w:hint="eastAsia" w:ascii="宋体" w:hAnsi="宋体"/>
          <w:sz w:val="24"/>
        </w:rPr>
      </w:pPr>
      <w:r>
        <w:rPr>
          <w:rFonts w:hint="eastAsia" w:ascii="黑体" w:hAnsi="宋体" w:eastAsia="黑体"/>
          <w:b/>
          <w:sz w:val="24"/>
        </w:rPr>
        <w:t xml:space="preserve"> 哈拉布拉灌区各水平年种植结构表</w:t>
      </w:r>
    </w:p>
    <w:tbl>
      <w:tblPr>
        <w:tblStyle w:val="36"/>
        <w:tblW w:w="0" w:type="auto"/>
        <w:tblInd w:w="108" w:type="dxa"/>
        <w:tblLayout w:type="fixed"/>
        <w:tblCellMar>
          <w:top w:w="0" w:type="dxa"/>
          <w:left w:w="108" w:type="dxa"/>
          <w:bottom w:w="0" w:type="dxa"/>
          <w:right w:w="108" w:type="dxa"/>
        </w:tblCellMar>
      </w:tblPr>
      <w:tblGrid>
        <w:gridCol w:w="1095"/>
        <w:gridCol w:w="1100"/>
        <w:gridCol w:w="984"/>
        <w:gridCol w:w="1176"/>
        <w:gridCol w:w="1080"/>
        <w:gridCol w:w="1080"/>
        <w:gridCol w:w="987"/>
        <w:gridCol w:w="1181"/>
      </w:tblGrid>
      <w:tr w14:paraId="3E530401">
        <w:tblPrEx>
          <w:tblCellMar>
            <w:top w:w="0" w:type="dxa"/>
            <w:left w:w="108" w:type="dxa"/>
            <w:bottom w:w="0" w:type="dxa"/>
            <w:right w:w="108" w:type="dxa"/>
          </w:tblCellMar>
        </w:tblPrEx>
        <w:trPr>
          <w:wBefore w:w="0" w:type="auto"/>
          <w:trHeight w:val="464" w:hRule="atLeast"/>
        </w:trPr>
        <w:tc>
          <w:tcPr>
            <w:tcW w:w="2195" w:type="dxa"/>
            <w:gridSpan w:val="2"/>
            <w:tcBorders>
              <w:top w:val="single" w:color="auto" w:sz="4" w:space="0"/>
              <w:left w:val="single" w:color="auto" w:sz="4" w:space="0"/>
              <w:bottom w:val="nil"/>
              <w:right w:val="single" w:color="000000" w:sz="4" w:space="0"/>
            </w:tcBorders>
            <w:noWrap w:val="0"/>
            <w:vAlign w:val="bottom"/>
          </w:tcPr>
          <w:p w14:paraId="11891F4C">
            <w:pPr>
              <w:widowControl/>
              <w:jc w:val="center"/>
              <w:rPr>
                <w:rFonts w:ascii="宋体" w:hAnsi="宋体"/>
                <w:kern w:val="0"/>
                <w:sz w:val="18"/>
              </w:rPr>
            </w:pPr>
            <w:r>
              <w:rPr>
                <w:rFonts w:ascii="宋体" w:hAnsi="宋体"/>
                <w:kern w:val="0"/>
                <w:sz w:val="18"/>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3175</wp:posOffset>
                      </wp:positionV>
                      <wp:extent cx="1303020" cy="684530"/>
                      <wp:effectExtent l="1905" t="4445" r="9525" b="15875"/>
                      <wp:wrapNone/>
                      <wp:docPr id="22" name="直线 3"/>
                      <wp:cNvGraphicFramePr/>
                      <a:graphic xmlns:a="http://schemas.openxmlformats.org/drawingml/2006/main">
                        <a:graphicData uri="http://schemas.microsoft.com/office/word/2010/wordprocessingShape">
                          <wps:wsp>
                            <wps:cNvSpPr/>
                            <wps:spPr>
                              <a:xfrm>
                                <a:off x="0" y="0"/>
                                <a:ext cx="1303020" cy="684530"/>
                              </a:xfrm>
                              <a:prstGeom prst="line">
                                <a:avLst/>
                              </a:prstGeom>
                              <a:ln w="9525" cap="flat" cmpd="sng">
                                <a:solidFill>
                                  <a:sysClr val="background" lastClr="000000">
                                    <a:gamma/>
                                    <a:invGamma/>
                                  </a:sysClr>
                                </a:solidFill>
                                <a:prstDash val="solid"/>
                                <a:headEnd type="none" w="med" len="med"/>
                                <a:tailEnd type="none" w="med" len="med"/>
                              </a:ln>
                            </wps:spPr>
                            <wps:bodyPr upright="1"/>
                          </wps:wsp>
                        </a:graphicData>
                      </a:graphic>
                    </wp:anchor>
                  </w:drawing>
                </mc:Choice>
                <mc:Fallback>
                  <w:pict>
                    <v:line id="直线 3" o:spid="_x0000_s1026" o:spt="20" style="position:absolute;left:0pt;margin-left:0pt;margin-top:0.25pt;height:53.9pt;width:102.6pt;z-index:251680768;mso-width-relative:page;mso-height-relative:page;" filled="f" stroked="t" coordsize="21600,21600" o:gfxdata="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Tsmi9QAAAAFAQAADwAAAAAAAAABACAAAAAiAAAAZHJz&#10;L2Rvd25yZXYueG1sUEsBAhQAFAAAAAgAh07iQNUCC7EIAgAAFgQAAA4AAAAAAAAAAQAgAAAAIwEA&#10;AGRycy9lMm9Eb2MueG1sUEsFBgAAAAAGAAYAWQEAAJ0FAAAAAA==&#10;">
                      <v:fill on="f" focussize="0,0"/>
                      <v:stroke color="#000000" joinstyle="round"/>
                      <v:imagedata o:title=""/>
                      <o:lock v:ext="edit" aspectratio="f"/>
                    </v:line>
                  </w:pict>
                </mc:Fallback>
              </mc:AlternateContent>
            </w:r>
            <w:r>
              <w:rPr>
                <w:rFonts w:hint="eastAsia" w:ascii="宋体" w:hAnsi="宋体"/>
                <w:kern w:val="0"/>
                <w:sz w:val="18"/>
              </w:rPr>
              <w:t>水平年</w:t>
            </w:r>
          </w:p>
          <w:p w14:paraId="5D9E4C16">
            <w:pPr>
              <w:widowControl/>
              <w:jc w:val="left"/>
              <w:rPr>
                <w:rFonts w:ascii="宋体" w:hAnsi="宋体"/>
                <w:kern w:val="0"/>
                <w:sz w:val="18"/>
              </w:rPr>
            </w:pPr>
          </w:p>
        </w:tc>
        <w:tc>
          <w:tcPr>
            <w:tcW w:w="2160" w:type="dxa"/>
            <w:gridSpan w:val="2"/>
            <w:tcBorders>
              <w:top w:val="single" w:color="auto" w:sz="4" w:space="0"/>
              <w:left w:val="nil"/>
              <w:bottom w:val="single" w:color="auto" w:sz="4" w:space="0"/>
              <w:right w:val="single" w:color="auto" w:sz="4" w:space="0"/>
            </w:tcBorders>
            <w:noWrap w:val="0"/>
            <w:vAlign w:val="center"/>
          </w:tcPr>
          <w:p w14:paraId="38955387">
            <w:pPr>
              <w:widowControl/>
              <w:jc w:val="center"/>
              <w:rPr>
                <w:rFonts w:ascii="宋体" w:hAnsi="宋体"/>
                <w:kern w:val="0"/>
                <w:sz w:val="18"/>
              </w:rPr>
            </w:pPr>
            <w:r>
              <w:rPr>
                <w:rFonts w:hint="eastAsia" w:ascii="宋体" w:hAnsi="宋体"/>
                <w:kern w:val="0"/>
                <w:sz w:val="18"/>
              </w:rPr>
              <w:t>现状年2009年</w:t>
            </w:r>
          </w:p>
        </w:tc>
        <w:tc>
          <w:tcPr>
            <w:tcW w:w="2160" w:type="dxa"/>
            <w:gridSpan w:val="2"/>
            <w:tcBorders>
              <w:top w:val="single" w:color="auto" w:sz="4" w:space="0"/>
              <w:left w:val="nil"/>
              <w:bottom w:val="single" w:color="auto" w:sz="4" w:space="0"/>
              <w:right w:val="single" w:color="auto" w:sz="4" w:space="0"/>
            </w:tcBorders>
            <w:noWrap w:val="0"/>
            <w:vAlign w:val="center"/>
          </w:tcPr>
          <w:p w14:paraId="7D20989D">
            <w:pPr>
              <w:widowControl/>
              <w:jc w:val="left"/>
              <w:rPr>
                <w:rFonts w:ascii="宋体" w:hAnsi="宋体"/>
                <w:kern w:val="0"/>
                <w:sz w:val="18"/>
              </w:rPr>
            </w:pPr>
            <w:r>
              <w:rPr>
                <w:rFonts w:hint="eastAsia" w:ascii="宋体" w:hAnsi="宋体"/>
                <w:kern w:val="0"/>
                <w:sz w:val="18"/>
              </w:rPr>
              <w:t>设计水平年2015年　</w:t>
            </w:r>
          </w:p>
        </w:tc>
        <w:tc>
          <w:tcPr>
            <w:tcW w:w="2168" w:type="dxa"/>
            <w:gridSpan w:val="2"/>
            <w:tcBorders>
              <w:top w:val="single" w:color="auto" w:sz="4" w:space="0"/>
              <w:left w:val="nil"/>
              <w:bottom w:val="single" w:color="auto" w:sz="4" w:space="0"/>
              <w:right w:val="single" w:color="auto" w:sz="4" w:space="0"/>
            </w:tcBorders>
            <w:noWrap w:val="0"/>
            <w:vAlign w:val="center"/>
          </w:tcPr>
          <w:p w14:paraId="7B5BBB9B">
            <w:pPr>
              <w:widowControl/>
              <w:jc w:val="center"/>
              <w:rPr>
                <w:rFonts w:ascii="宋体" w:hAnsi="宋体"/>
                <w:kern w:val="0"/>
                <w:sz w:val="18"/>
              </w:rPr>
            </w:pPr>
            <w:r>
              <w:rPr>
                <w:rFonts w:hint="eastAsia" w:ascii="宋体" w:hAnsi="宋体"/>
                <w:kern w:val="0"/>
                <w:sz w:val="18"/>
              </w:rPr>
              <w:t>设计水平年2020年</w:t>
            </w:r>
          </w:p>
        </w:tc>
      </w:tr>
      <w:tr w14:paraId="10219F00">
        <w:tblPrEx>
          <w:tblCellMar>
            <w:top w:w="0" w:type="dxa"/>
            <w:left w:w="108" w:type="dxa"/>
            <w:bottom w:w="0" w:type="dxa"/>
            <w:right w:w="108" w:type="dxa"/>
          </w:tblCellMar>
        </w:tblPrEx>
        <w:trPr>
          <w:wBefore w:w="0" w:type="auto"/>
          <w:trHeight w:val="285" w:hRule="atLeast"/>
        </w:trPr>
        <w:tc>
          <w:tcPr>
            <w:tcW w:w="1095" w:type="dxa"/>
            <w:tcBorders>
              <w:top w:val="nil"/>
              <w:left w:val="single" w:color="auto" w:sz="4" w:space="0"/>
              <w:bottom w:val="nil"/>
              <w:right w:val="nil"/>
            </w:tcBorders>
            <w:noWrap w:val="0"/>
            <w:vAlign w:val="center"/>
          </w:tcPr>
          <w:p w14:paraId="73A9B6CF">
            <w:pPr>
              <w:widowControl/>
              <w:jc w:val="center"/>
              <w:rPr>
                <w:rFonts w:ascii="宋体" w:hAnsi="宋体"/>
                <w:kern w:val="0"/>
                <w:sz w:val="18"/>
              </w:rPr>
            </w:pPr>
            <w:r>
              <w:rPr>
                <w:rFonts w:hint="eastAsia" w:ascii="宋体" w:hAnsi="宋体"/>
                <w:kern w:val="0"/>
                <w:sz w:val="18"/>
              </w:rPr>
              <w:t>分项</w:t>
            </w:r>
          </w:p>
        </w:tc>
        <w:tc>
          <w:tcPr>
            <w:tcW w:w="1100" w:type="dxa"/>
            <w:tcBorders>
              <w:top w:val="nil"/>
              <w:left w:val="nil"/>
              <w:bottom w:val="nil"/>
              <w:right w:val="single" w:color="auto" w:sz="4" w:space="0"/>
            </w:tcBorders>
            <w:noWrap w:val="0"/>
            <w:vAlign w:val="center"/>
          </w:tcPr>
          <w:p w14:paraId="283BD5AB">
            <w:pPr>
              <w:widowControl/>
              <w:jc w:val="center"/>
              <w:rPr>
                <w:rFonts w:ascii="宋体" w:hAnsi="宋体"/>
                <w:kern w:val="0"/>
                <w:sz w:val="18"/>
              </w:rPr>
            </w:pPr>
            <w:r>
              <w:rPr>
                <w:rFonts w:hint="eastAsia" w:ascii="宋体" w:hAnsi="宋体"/>
                <w:kern w:val="0"/>
                <w:sz w:val="18"/>
              </w:rPr>
              <w:t>　</w:t>
            </w:r>
          </w:p>
        </w:tc>
        <w:tc>
          <w:tcPr>
            <w:tcW w:w="984" w:type="dxa"/>
            <w:tcBorders>
              <w:top w:val="nil"/>
              <w:left w:val="nil"/>
              <w:bottom w:val="nil"/>
              <w:right w:val="nil"/>
            </w:tcBorders>
            <w:noWrap w:val="0"/>
            <w:vAlign w:val="center"/>
          </w:tcPr>
          <w:p w14:paraId="311C041F">
            <w:pPr>
              <w:widowControl/>
              <w:jc w:val="center"/>
              <w:rPr>
                <w:rFonts w:ascii="宋体" w:hAnsi="宋体"/>
                <w:kern w:val="0"/>
                <w:sz w:val="18"/>
              </w:rPr>
            </w:pPr>
            <w:r>
              <w:rPr>
                <w:rFonts w:hint="eastAsia" w:ascii="宋体" w:hAnsi="宋体"/>
                <w:kern w:val="0"/>
                <w:sz w:val="18"/>
              </w:rPr>
              <w:t>面积</w:t>
            </w:r>
          </w:p>
        </w:tc>
        <w:tc>
          <w:tcPr>
            <w:tcW w:w="1176" w:type="dxa"/>
            <w:vMerge w:val="restart"/>
            <w:tcBorders>
              <w:top w:val="nil"/>
              <w:left w:val="single" w:color="auto" w:sz="4" w:space="0"/>
              <w:bottom w:val="single" w:color="000000" w:sz="4" w:space="0"/>
              <w:right w:val="single" w:color="auto" w:sz="4" w:space="0"/>
            </w:tcBorders>
            <w:noWrap w:val="0"/>
            <w:vAlign w:val="center"/>
          </w:tcPr>
          <w:p w14:paraId="26635300">
            <w:pPr>
              <w:widowControl/>
              <w:jc w:val="center"/>
              <w:rPr>
                <w:rFonts w:ascii="宋体" w:hAnsi="宋体"/>
                <w:kern w:val="0"/>
                <w:sz w:val="18"/>
              </w:rPr>
            </w:pPr>
            <w:r>
              <w:rPr>
                <w:rFonts w:hint="eastAsia" w:ascii="宋体" w:hAnsi="宋体"/>
                <w:kern w:val="0"/>
                <w:sz w:val="18"/>
              </w:rPr>
              <w:t>占灌溉面积比例%</w:t>
            </w:r>
          </w:p>
        </w:tc>
        <w:tc>
          <w:tcPr>
            <w:tcW w:w="1080" w:type="dxa"/>
            <w:tcBorders>
              <w:top w:val="nil"/>
              <w:left w:val="nil"/>
              <w:bottom w:val="nil"/>
              <w:right w:val="nil"/>
            </w:tcBorders>
            <w:noWrap w:val="0"/>
            <w:vAlign w:val="center"/>
          </w:tcPr>
          <w:p w14:paraId="1CF7E305">
            <w:pPr>
              <w:widowControl/>
              <w:jc w:val="center"/>
              <w:rPr>
                <w:rFonts w:ascii="宋体" w:hAnsi="宋体"/>
                <w:kern w:val="0"/>
                <w:sz w:val="18"/>
              </w:rPr>
            </w:pPr>
            <w:r>
              <w:rPr>
                <w:rFonts w:hint="eastAsia" w:ascii="宋体" w:hAnsi="宋体"/>
                <w:kern w:val="0"/>
                <w:sz w:val="18"/>
              </w:rPr>
              <w:t>面积</w:t>
            </w:r>
          </w:p>
        </w:tc>
        <w:tc>
          <w:tcPr>
            <w:tcW w:w="1080" w:type="dxa"/>
            <w:vMerge w:val="restart"/>
            <w:tcBorders>
              <w:top w:val="nil"/>
              <w:left w:val="single" w:color="auto" w:sz="4" w:space="0"/>
              <w:bottom w:val="single" w:color="000000" w:sz="4" w:space="0"/>
              <w:right w:val="single" w:color="auto" w:sz="4" w:space="0"/>
            </w:tcBorders>
            <w:noWrap w:val="0"/>
            <w:vAlign w:val="center"/>
          </w:tcPr>
          <w:p w14:paraId="33A4C552">
            <w:pPr>
              <w:widowControl/>
              <w:jc w:val="center"/>
              <w:rPr>
                <w:rFonts w:ascii="宋体" w:hAnsi="宋体"/>
                <w:kern w:val="0"/>
                <w:sz w:val="18"/>
              </w:rPr>
            </w:pPr>
            <w:r>
              <w:rPr>
                <w:rFonts w:hint="eastAsia" w:ascii="宋体" w:hAnsi="宋体"/>
                <w:kern w:val="0"/>
                <w:sz w:val="18"/>
              </w:rPr>
              <w:t>占灌溉面积比例%</w:t>
            </w:r>
          </w:p>
        </w:tc>
        <w:tc>
          <w:tcPr>
            <w:tcW w:w="987" w:type="dxa"/>
            <w:tcBorders>
              <w:top w:val="nil"/>
              <w:left w:val="nil"/>
              <w:bottom w:val="nil"/>
              <w:right w:val="nil"/>
            </w:tcBorders>
            <w:noWrap w:val="0"/>
            <w:vAlign w:val="center"/>
          </w:tcPr>
          <w:p w14:paraId="3C146FEF">
            <w:pPr>
              <w:widowControl/>
              <w:jc w:val="center"/>
              <w:rPr>
                <w:rFonts w:ascii="宋体" w:hAnsi="宋体"/>
                <w:kern w:val="0"/>
                <w:sz w:val="18"/>
              </w:rPr>
            </w:pPr>
            <w:r>
              <w:rPr>
                <w:rFonts w:hint="eastAsia" w:ascii="宋体" w:hAnsi="宋体"/>
                <w:kern w:val="0"/>
                <w:sz w:val="18"/>
              </w:rPr>
              <w:t>面积</w:t>
            </w:r>
          </w:p>
        </w:tc>
        <w:tc>
          <w:tcPr>
            <w:tcW w:w="1181" w:type="dxa"/>
            <w:vMerge w:val="restart"/>
            <w:tcBorders>
              <w:top w:val="nil"/>
              <w:left w:val="single" w:color="auto" w:sz="4" w:space="0"/>
              <w:bottom w:val="single" w:color="000000" w:sz="4" w:space="0"/>
              <w:right w:val="single" w:color="auto" w:sz="4" w:space="0"/>
            </w:tcBorders>
            <w:noWrap w:val="0"/>
            <w:vAlign w:val="center"/>
          </w:tcPr>
          <w:p w14:paraId="0FB98406">
            <w:pPr>
              <w:widowControl/>
              <w:jc w:val="center"/>
              <w:rPr>
                <w:rFonts w:ascii="宋体" w:hAnsi="宋体"/>
                <w:kern w:val="0"/>
                <w:sz w:val="18"/>
              </w:rPr>
            </w:pPr>
            <w:r>
              <w:rPr>
                <w:rFonts w:hint="eastAsia" w:ascii="宋体" w:hAnsi="宋体"/>
                <w:kern w:val="0"/>
                <w:sz w:val="18"/>
              </w:rPr>
              <w:t>占灌溉面积比例%</w:t>
            </w:r>
          </w:p>
        </w:tc>
      </w:tr>
      <w:tr w14:paraId="4E03327A">
        <w:tblPrEx>
          <w:tblCellMar>
            <w:top w:w="0" w:type="dxa"/>
            <w:left w:w="108" w:type="dxa"/>
            <w:bottom w:w="0" w:type="dxa"/>
            <w:right w:w="108" w:type="dxa"/>
          </w:tblCellMar>
        </w:tblPrEx>
        <w:trPr>
          <w:wBefore w:w="0" w:type="auto"/>
          <w:trHeight w:val="285" w:hRule="atLeast"/>
        </w:trPr>
        <w:tc>
          <w:tcPr>
            <w:tcW w:w="1095" w:type="dxa"/>
            <w:tcBorders>
              <w:top w:val="nil"/>
              <w:left w:val="single" w:color="auto" w:sz="4" w:space="0"/>
              <w:bottom w:val="single" w:color="auto" w:sz="4" w:space="0"/>
              <w:right w:val="nil"/>
            </w:tcBorders>
            <w:noWrap w:val="0"/>
            <w:vAlign w:val="center"/>
          </w:tcPr>
          <w:p w14:paraId="648D3C5E">
            <w:pPr>
              <w:widowControl/>
              <w:jc w:val="center"/>
              <w:rPr>
                <w:rFonts w:ascii="宋体" w:hAnsi="宋体"/>
                <w:kern w:val="0"/>
                <w:sz w:val="18"/>
              </w:rPr>
            </w:pPr>
            <w:r>
              <w:rPr>
                <w:rFonts w:hint="eastAsia" w:ascii="宋体" w:hAnsi="宋体"/>
                <w:kern w:val="0"/>
                <w:sz w:val="18"/>
              </w:rPr>
              <w:t>　</w:t>
            </w:r>
          </w:p>
        </w:tc>
        <w:tc>
          <w:tcPr>
            <w:tcW w:w="1100" w:type="dxa"/>
            <w:tcBorders>
              <w:top w:val="nil"/>
              <w:left w:val="nil"/>
              <w:bottom w:val="single" w:color="auto" w:sz="4" w:space="0"/>
              <w:right w:val="single" w:color="auto" w:sz="4" w:space="0"/>
            </w:tcBorders>
            <w:noWrap w:val="0"/>
            <w:vAlign w:val="center"/>
          </w:tcPr>
          <w:p w14:paraId="48E84845">
            <w:pPr>
              <w:widowControl/>
              <w:jc w:val="center"/>
              <w:rPr>
                <w:rFonts w:ascii="宋体" w:hAnsi="宋体"/>
                <w:kern w:val="0"/>
                <w:sz w:val="18"/>
              </w:rPr>
            </w:pPr>
            <w:r>
              <w:rPr>
                <w:rFonts w:hint="eastAsia" w:ascii="宋体" w:hAnsi="宋体"/>
                <w:kern w:val="0"/>
                <w:sz w:val="18"/>
              </w:rPr>
              <w:t>　</w:t>
            </w:r>
          </w:p>
        </w:tc>
        <w:tc>
          <w:tcPr>
            <w:tcW w:w="984" w:type="dxa"/>
            <w:tcBorders>
              <w:top w:val="nil"/>
              <w:left w:val="nil"/>
              <w:bottom w:val="single" w:color="auto" w:sz="4" w:space="0"/>
              <w:right w:val="nil"/>
            </w:tcBorders>
            <w:noWrap w:val="0"/>
            <w:vAlign w:val="center"/>
          </w:tcPr>
          <w:p w14:paraId="2EA94A24">
            <w:pPr>
              <w:widowControl/>
              <w:jc w:val="center"/>
              <w:rPr>
                <w:rFonts w:ascii="宋体" w:hAnsi="宋体"/>
                <w:kern w:val="0"/>
                <w:sz w:val="18"/>
              </w:rPr>
            </w:pPr>
            <w:r>
              <w:rPr>
                <w:rFonts w:hint="eastAsia" w:ascii="宋体" w:hAnsi="宋体"/>
                <w:kern w:val="0"/>
                <w:sz w:val="18"/>
              </w:rPr>
              <w:t>(万亩)</w:t>
            </w:r>
          </w:p>
        </w:tc>
        <w:tc>
          <w:tcPr>
            <w:tcW w:w="1176" w:type="dxa"/>
            <w:vMerge w:val="continue"/>
            <w:tcBorders>
              <w:top w:val="nil"/>
              <w:left w:val="single" w:color="auto" w:sz="4" w:space="0"/>
              <w:bottom w:val="single" w:color="000000" w:sz="4" w:space="0"/>
              <w:right w:val="single" w:color="auto" w:sz="4" w:space="0"/>
            </w:tcBorders>
            <w:noWrap w:val="0"/>
            <w:vAlign w:val="center"/>
          </w:tcPr>
          <w:p w14:paraId="61E0E97D">
            <w:pPr>
              <w:widowControl/>
              <w:jc w:val="left"/>
              <w:rPr>
                <w:rFonts w:ascii="宋体" w:hAnsi="宋体"/>
                <w:kern w:val="0"/>
                <w:sz w:val="18"/>
              </w:rPr>
            </w:pPr>
          </w:p>
        </w:tc>
        <w:tc>
          <w:tcPr>
            <w:tcW w:w="1080" w:type="dxa"/>
            <w:tcBorders>
              <w:top w:val="nil"/>
              <w:left w:val="nil"/>
              <w:bottom w:val="single" w:color="auto" w:sz="4" w:space="0"/>
              <w:right w:val="nil"/>
            </w:tcBorders>
            <w:noWrap w:val="0"/>
            <w:vAlign w:val="center"/>
          </w:tcPr>
          <w:p w14:paraId="1A984F49">
            <w:pPr>
              <w:widowControl/>
              <w:jc w:val="center"/>
              <w:rPr>
                <w:rFonts w:ascii="宋体" w:hAnsi="宋体"/>
                <w:kern w:val="0"/>
                <w:sz w:val="18"/>
              </w:rPr>
            </w:pPr>
            <w:r>
              <w:rPr>
                <w:rFonts w:hint="eastAsia" w:ascii="宋体" w:hAnsi="宋体"/>
                <w:kern w:val="0"/>
                <w:sz w:val="18"/>
              </w:rPr>
              <w:t>(万亩)</w:t>
            </w:r>
          </w:p>
        </w:tc>
        <w:tc>
          <w:tcPr>
            <w:tcW w:w="1080" w:type="dxa"/>
            <w:vMerge w:val="continue"/>
            <w:tcBorders>
              <w:top w:val="nil"/>
              <w:left w:val="single" w:color="auto" w:sz="4" w:space="0"/>
              <w:bottom w:val="single" w:color="000000" w:sz="4" w:space="0"/>
              <w:right w:val="single" w:color="auto" w:sz="4" w:space="0"/>
            </w:tcBorders>
            <w:noWrap w:val="0"/>
            <w:vAlign w:val="center"/>
          </w:tcPr>
          <w:p w14:paraId="7356872E">
            <w:pPr>
              <w:widowControl/>
              <w:jc w:val="left"/>
              <w:rPr>
                <w:rFonts w:ascii="宋体" w:hAnsi="宋体"/>
                <w:kern w:val="0"/>
                <w:sz w:val="18"/>
              </w:rPr>
            </w:pPr>
          </w:p>
        </w:tc>
        <w:tc>
          <w:tcPr>
            <w:tcW w:w="987" w:type="dxa"/>
            <w:tcBorders>
              <w:top w:val="nil"/>
              <w:left w:val="nil"/>
              <w:bottom w:val="single" w:color="auto" w:sz="4" w:space="0"/>
              <w:right w:val="nil"/>
            </w:tcBorders>
            <w:noWrap w:val="0"/>
            <w:vAlign w:val="center"/>
          </w:tcPr>
          <w:p w14:paraId="68BDE877">
            <w:pPr>
              <w:widowControl/>
              <w:jc w:val="center"/>
              <w:rPr>
                <w:rFonts w:ascii="宋体" w:hAnsi="宋体"/>
                <w:kern w:val="0"/>
                <w:sz w:val="18"/>
              </w:rPr>
            </w:pPr>
            <w:r>
              <w:rPr>
                <w:rFonts w:hint="eastAsia" w:ascii="宋体" w:hAnsi="宋体"/>
                <w:kern w:val="0"/>
                <w:sz w:val="18"/>
              </w:rPr>
              <w:t>(万亩)</w:t>
            </w:r>
          </w:p>
        </w:tc>
        <w:tc>
          <w:tcPr>
            <w:tcW w:w="1181" w:type="dxa"/>
            <w:vMerge w:val="continue"/>
            <w:tcBorders>
              <w:top w:val="nil"/>
              <w:left w:val="single" w:color="auto" w:sz="4" w:space="0"/>
              <w:bottom w:val="single" w:color="000000" w:sz="4" w:space="0"/>
              <w:right w:val="single" w:color="auto" w:sz="4" w:space="0"/>
            </w:tcBorders>
            <w:noWrap w:val="0"/>
            <w:vAlign w:val="center"/>
          </w:tcPr>
          <w:p w14:paraId="6741A1E4">
            <w:pPr>
              <w:widowControl/>
              <w:jc w:val="left"/>
              <w:rPr>
                <w:rFonts w:ascii="宋体" w:hAnsi="宋体"/>
                <w:kern w:val="0"/>
                <w:sz w:val="18"/>
              </w:rPr>
            </w:pPr>
          </w:p>
        </w:tc>
      </w:tr>
      <w:tr w14:paraId="1A854BF9">
        <w:tblPrEx>
          <w:tblCellMar>
            <w:top w:w="0" w:type="dxa"/>
            <w:left w:w="108" w:type="dxa"/>
            <w:bottom w:w="0" w:type="dxa"/>
            <w:right w:w="108" w:type="dxa"/>
          </w:tblCellMar>
        </w:tblPrEx>
        <w:trPr>
          <w:wBefore w:w="0" w:type="auto"/>
          <w:trHeight w:val="285" w:hRule="atLeast"/>
        </w:trPr>
        <w:tc>
          <w:tcPr>
            <w:tcW w:w="2195" w:type="dxa"/>
            <w:gridSpan w:val="2"/>
            <w:tcBorders>
              <w:top w:val="nil"/>
              <w:left w:val="single" w:color="auto" w:sz="4" w:space="0"/>
              <w:bottom w:val="single" w:color="auto" w:sz="4" w:space="0"/>
              <w:right w:val="single" w:color="auto" w:sz="4" w:space="0"/>
            </w:tcBorders>
            <w:noWrap w:val="0"/>
            <w:vAlign w:val="center"/>
          </w:tcPr>
          <w:p w14:paraId="1C9AF455">
            <w:pPr>
              <w:widowControl/>
              <w:jc w:val="center"/>
              <w:rPr>
                <w:rFonts w:ascii="宋体" w:hAnsi="宋体"/>
                <w:kern w:val="0"/>
                <w:sz w:val="18"/>
              </w:rPr>
            </w:pPr>
            <w:r>
              <w:rPr>
                <w:rFonts w:hint="eastAsia" w:ascii="宋体" w:hAnsi="宋体"/>
                <w:kern w:val="0"/>
                <w:sz w:val="18"/>
              </w:rPr>
              <w:t>一、农业小计</w:t>
            </w:r>
          </w:p>
        </w:tc>
        <w:tc>
          <w:tcPr>
            <w:tcW w:w="984" w:type="dxa"/>
            <w:tcBorders>
              <w:top w:val="nil"/>
              <w:left w:val="nil"/>
              <w:bottom w:val="single" w:color="auto" w:sz="4" w:space="0"/>
              <w:right w:val="single" w:color="auto" w:sz="4" w:space="0"/>
            </w:tcBorders>
            <w:noWrap w:val="0"/>
            <w:vAlign w:val="center"/>
          </w:tcPr>
          <w:p w14:paraId="6D644A1C">
            <w:pPr>
              <w:widowControl/>
              <w:jc w:val="center"/>
              <w:rPr>
                <w:rFonts w:ascii="宋体" w:hAnsi="宋体"/>
                <w:kern w:val="0"/>
                <w:sz w:val="18"/>
              </w:rPr>
            </w:pPr>
            <w:r>
              <w:rPr>
                <w:rFonts w:hint="eastAsia" w:ascii="宋体" w:hAnsi="宋体"/>
                <w:kern w:val="0"/>
                <w:sz w:val="18"/>
              </w:rPr>
              <w:t xml:space="preserve">11.81 </w:t>
            </w:r>
          </w:p>
        </w:tc>
        <w:tc>
          <w:tcPr>
            <w:tcW w:w="1176" w:type="dxa"/>
            <w:tcBorders>
              <w:top w:val="nil"/>
              <w:left w:val="nil"/>
              <w:bottom w:val="single" w:color="auto" w:sz="4" w:space="0"/>
              <w:right w:val="single" w:color="auto" w:sz="4" w:space="0"/>
            </w:tcBorders>
            <w:noWrap w:val="0"/>
            <w:vAlign w:val="center"/>
          </w:tcPr>
          <w:p w14:paraId="24B8C5DB">
            <w:pPr>
              <w:widowControl/>
              <w:jc w:val="center"/>
              <w:rPr>
                <w:rFonts w:ascii="宋体" w:hAnsi="宋体"/>
                <w:kern w:val="0"/>
                <w:sz w:val="18"/>
              </w:rPr>
            </w:pPr>
            <w:r>
              <w:rPr>
                <w:rFonts w:hint="eastAsia" w:ascii="宋体" w:hAnsi="宋体"/>
                <w:kern w:val="0"/>
                <w:sz w:val="18"/>
              </w:rPr>
              <w:t xml:space="preserve">84.00 </w:t>
            </w:r>
          </w:p>
        </w:tc>
        <w:tc>
          <w:tcPr>
            <w:tcW w:w="1080" w:type="dxa"/>
            <w:tcBorders>
              <w:top w:val="nil"/>
              <w:left w:val="nil"/>
              <w:bottom w:val="single" w:color="auto" w:sz="4" w:space="0"/>
              <w:right w:val="single" w:color="auto" w:sz="4" w:space="0"/>
            </w:tcBorders>
            <w:noWrap w:val="0"/>
            <w:vAlign w:val="center"/>
          </w:tcPr>
          <w:p w14:paraId="246429B0">
            <w:pPr>
              <w:widowControl/>
              <w:jc w:val="center"/>
              <w:rPr>
                <w:rFonts w:ascii="宋体" w:hAnsi="宋体"/>
                <w:kern w:val="0"/>
                <w:sz w:val="18"/>
              </w:rPr>
            </w:pPr>
            <w:r>
              <w:rPr>
                <w:rFonts w:hint="eastAsia" w:ascii="宋体" w:hAnsi="宋体"/>
                <w:kern w:val="0"/>
                <w:sz w:val="18"/>
              </w:rPr>
              <w:t xml:space="preserve">11.53 </w:t>
            </w:r>
          </w:p>
        </w:tc>
        <w:tc>
          <w:tcPr>
            <w:tcW w:w="1080" w:type="dxa"/>
            <w:tcBorders>
              <w:top w:val="nil"/>
              <w:left w:val="nil"/>
              <w:bottom w:val="single" w:color="auto" w:sz="4" w:space="0"/>
              <w:right w:val="single" w:color="auto" w:sz="4" w:space="0"/>
            </w:tcBorders>
            <w:noWrap w:val="0"/>
            <w:vAlign w:val="center"/>
          </w:tcPr>
          <w:p w14:paraId="7B136765">
            <w:pPr>
              <w:widowControl/>
              <w:jc w:val="center"/>
              <w:rPr>
                <w:rFonts w:ascii="宋体" w:hAnsi="宋体"/>
                <w:kern w:val="0"/>
                <w:sz w:val="18"/>
              </w:rPr>
            </w:pPr>
            <w:r>
              <w:rPr>
                <w:rFonts w:hint="eastAsia" w:ascii="宋体" w:hAnsi="宋体"/>
                <w:kern w:val="0"/>
                <w:sz w:val="18"/>
              </w:rPr>
              <w:t xml:space="preserve">82.00 </w:t>
            </w:r>
          </w:p>
        </w:tc>
        <w:tc>
          <w:tcPr>
            <w:tcW w:w="987" w:type="dxa"/>
            <w:tcBorders>
              <w:top w:val="nil"/>
              <w:left w:val="nil"/>
              <w:bottom w:val="single" w:color="auto" w:sz="4" w:space="0"/>
              <w:right w:val="single" w:color="auto" w:sz="4" w:space="0"/>
            </w:tcBorders>
            <w:noWrap w:val="0"/>
            <w:vAlign w:val="center"/>
          </w:tcPr>
          <w:p w14:paraId="6F53EF9D">
            <w:pPr>
              <w:widowControl/>
              <w:jc w:val="center"/>
              <w:rPr>
                <w:rFonts w:ascii="宋体" w:hAnsi="宋体"/>
                <w:kern w:val="0"/>
                <w:sz w:val="18"/>
              </w:rPr>
            </w:pPr>
            <w:r>
              <w:rPr>
                <w:rFonts w:hint="eastAsia" w:ascii="宋体" w:hAnsi="宋体"/>
                <w:kern w:val="0"/>
                <w:sz w:val="18"/>
              </w:rPr>
              <w:t xml:space="preserve">10.83 </w:t>
            </w:r>
          </w:p>
        </w:tc>
        <w:tc>
          <w:tcPr>
            <w:tcW w:w="1181" w:type="dxa"/>
            <w:tcBorders>
              <w:top w:val="nil"/>
              <w:left w:val="nil"/>
              <w:bottom w:val="single" w:color="auto" w:sz="4" w:space="0"/>
              <w:right w:val="single" w:color="auto" w:sz="4" w:space="0"/>
            </w:tcBorders>
            <w:noWrap w:val="0"/>
            <w:vAlign w:val="center"/>
          </w:tcPr>
          <w:p w14:paraId="25ABB79C">
            <w:pPr>
              <w:widowControl/>
              <w:jc w:val="center"/>
              <w:rPr>
                <w:rFonts w:ascii="宋体" w:hAnsi="宋体"/>
                <w:kern w:val="0"/>
                <w:sz w:val="18"/>
              </w:rPr>
            </w:pPr>
            <w:r>
              <w:rPr>
                <w:rFonts w:hint="eastAsia" w:ascii="宋体" w:hAnsi="宋体"/>
                <w:kern w:val="0"/>
                <w:sz w:val="18"/>
              </w:rPr>
              <w:t xml:space="preserve">77.00 </w:t>
            </w:r>
          </w:p>
        </w:tc>
      </w:tr>
      <w:tr w14:paraId="435D5F32">
        <w:tblPrEx>
          <w:tblCellMar>
            <w:top w:w="0" w:type="dxa"/>
            <w:left w:w="108" w:type="dxa"/>
            <w:bottom w:w="0" w:type="dxa"/>
            <w:right w:w="108" w:type="dxa"/>
          </w:tblCellMar>
        </w:tblPrEx>
        <w:trPr>
          <w:wBefore w:w="0" w:type="auto"/>
          <w:trHeight w:val="285" w:hRule="atLeast"/>
        </w:trPr>
        <w:tc>
          <w:tcPr>
            <w:tcW w:w="1095" w:type="dxa"/>
            <w:vMerge w:val="restart"/>
            <w:tcBorders>
              <w:top w:val="nil"/>
              <w:left w:val="single" w:color="auto" w:sz="4" w:space="0"/>
              <w:bottom w:val="single" w:color="auto" w:sz="4" w:space="0"/>
              <w:right w:val="single" w:color="auto" w:sz="4" w:space="0"/>
            </w:tcBorders>
            <w:noWrap w:val="0"/>
            <w:vAlign w:val="center"/>
          </w:tcPr>
          <w:p w14:paraId="4D96F83F">
            <w:pPr>
              <w:widowControl/>
              <w:jc w:val="center"/>
              <w:rPr>
                <w:rFonts w:ascii="宋体" w:hAnsi="宋体"/>
                <w:kern w:val="0"/>
                <w:sz w:val="18"/>
              </w:rPr>
            </w:pPr>
            <w:r>
              <w:rPr>
                <w:rFonts w:hint="eastAsia" w:ascii="宋体" w:hAnsi="宋体"/>
                <w:kern w:val="0"/>
                <w:sz w:val="18"/>
              </w:rPr>
              <w:t>粮食类</w:t>
            </w:r>
          </w:p>
        </w:tc>
        <w:tc>
          <w:tcPr>
            <w:tcW w:w="1100" w:type="dxa"/>
            <w:tcBorders>
              <w:top w:val="nil"/>
              <w:left w:val="nil"/>
              <w:bottom w:val="single" w:color="auto" w:sz="4" w:space="0"/>
              <w:right w:val="single" w:color="auto" w:sz="4" w:space="0"/>
            </w:tcBorders>
            <w:noWrap w:val="0"/>
            <w:vAlign w:val="center"/>
          </w:tcPr>
          <w:p w14:paraId="64BDEBBA">
            <w:pPr>
              <w:widowControl/>
              <w:jc w:val="center"/>
              <w:rPr>
                <w:rFonts w:ascii="宋体" w:hAnsi="宋体"/>
                <w:kern w:val="0"/>
                <w:sz w:val="18"/>
              </w:rPr>
            </w:pPr>
            <w:r>
              <w:rPr>
                <w:rFonts w:hint="eastAsia" w:ascii="宋体" w:hAnsi="宋体"/>
                <w:kern w:val="0"/>
                <w:sz w:val="18"/>
              </w:rPr>
              <w:t>春麦</w:t>
            </w:r>
          </w:p>
        </w:tc>
        <w:tc>
          <w:tcPr>
            <w:tcW w:w="984" w:type="dxa"/>
            <w:tcBorders>
              <w:top w:val="nil"/>
              <w:left w:val="nil"/>
              <w:bottom w:val="single" w:color="auto" w:sz="4" w:space="0"/>
              <w:right w:val="single" w:color="auto" w:sz="4" w:space="0"/>
            </w:tcBorders>
            <w:noWrap w:val="0"/>
            <w:vAlign w:val="center"/>
          </w:tcPr>
          <w:p w14:paraId="57626099">
            <w:pPr>
              <w:widowControl/>
              <w:jc w:val="center"/>
              <w:rPr>
                <w:rFonts w:ascii="宋体" w:hAnsi="宋体"/>
                <w:kern w:val="0"/>
                <w:sz w:val="18"/>
              </w:rPr>
            </w:pPr>
            <w:r>
              <w:rPr>
                <w:rFonts w:hint="eastAsia" w:ascii="宋体" w:hAnsi="宋体"/>
                <w:kern w:val="0"/>
                <w:sz w:val="18"/>
              </w:rPr>
              <w:t xml:space="preserve">3.59 </w:t>
            </w:r>
          </w:p>
        </w:tc>
        <w:tc>
          <w:tcPr>
            <w:tcW w:w="1176" w:type="dxa"/>
            <w:tcBorders>
              <w:top w:val="nil"/>
              <w:left w:val="nil"/>
              <w:bottom w:val="single" w:color="auto" w:sz="4" w:space="0"/>
              <w:right w:val="single" w:color="auto" w:sz="4" w:space="0"/>
            </w:tcBorders>
            <w:noWrap w:val="0"/>
            <w:vAlign w:val="center"/>
          </w:tcPr>
          <w:p w14:paraId="371AA60F">
            <w:pPr>
              <w:widowControl/>
              <w:jc w:val="center"/>
              <w:rPr>
                <w:rFonts w:ascii="宋体" w:hAnsi="宋体"/>
                <w:kern w:val="0"/>
                <w:sz w:val="18"/>
              </w:rPr>
            </w:pPr>
            <w:r>
              <w:rPr>
                <w:rFonts w:hint="eastAsia" w:ascii="宋体" w:hAnsi="宋体"/>
                <w:kern w:val="0"/>
                <w:sz w:val="18"/>
              </w:rPr>
              <w:t xml:space="preserve">25.53 </w:t>
            </w:r>
          </w:p>
        </w:tc>
        <w:tc>
          <w:tcPr>
            <w:tcW w:w="1080" w:type="dxa"/>
            <w:tcBorders>
              <w:top w:val="nil"/>
              <w:left w:val="nil"/>
              <w:bottom w:val="single" w:color="auto" w:sz="4" w:space="0"/>
              <w:right w:val="single" w:color="auto" w:sz="4" w:space="0"/>
            </w:tcBorders>
            <w:noWrap w:val="0"/>
            <w:vAlign w:val="center"/>
          </w:tcPr>
          <w:p w14:paraId="5F640ECF">
            <w:pPr>
              <w:widowControl/>
              <w:jc w:val="center"/>
              <w:rPr>
                <w:rFonts w:ascii="宋体" w:hAnsi="宋体"/>
                <w:kern w:val="0"/>
                <w:sz w:val="18"/>
              </w:rPr>
            </w:pPr>
            <w:r>
              <w:rPr>
                <w:rFonts w:hint="eastAsia" w:ascii="宋体" w:hAnsi="宋体"/>
                <w:kern w:val="0"/>
                <w:sz w:val="18"/>
              </w:rPr>
              <w:t xml:space="preserve">1.73 </w:t>
            </w:r>
          </w:p>
        </w:tc>
        <w:tc>
          <w:tcPr>
            <w:tcW w:w="1080" w:type="dxa"/>
            <w:tcBorders>
              <w:top w:val="nil"/>
              <w:left w:val="nil"/>
              <w:bottom w:val="single" w:color="auto" w:sz="4" w:space="0"/>
              <w:right w:val="single" w:color="auto" w:sz="4" w:space="0"/>
            </w:tcBorders>
            <w:noWrap w:val="0"/>
            <w:vAlign w:val="center"/>
          </w:tcPr>
          <w:p w14:paraId="47E0BB4F">
            <w:pPr>
              <w:widowControl/>
              <w:jc w:val="center"/>
              <w:rPr>
                <w:rFonts w:ascii="宋体" w:hAnsi="宋体"/>
                <w:kern w:val="0"/>
                <w:sz w:val="18"/>
              </w:rPr>
            </w:pPr>
            <w:r>
              <w:rPr>
                <w:rFonts w:hint="eastAsia" w:ascii="宋体" w:hAnsi="宋体"/>
                <w:kern w:val="0"/>
                <w:sz w:val="18"/>
              </w:rPr>
              <w:t xml:space="preserve">12.30 </w:t>
            </w:r>
          </w:p>
        </w:tc>
        <w:tc>
          <w:tcPr>
            <w:tcW w:w="987" w:type="dxa"/>
            <w:tcBorders>
              <w:top w:val="nil"/>
              <w:left w:val="nil"/>
              <w:bottom w:val="single" w:color="auto" w:sz="4" w:space="0"/>
              <w:right w:val="single" w:color="auto" w:sz="4" w:space="0"/>
            </w:tcBorders>
            <w:noWrap w:val="0"/>
            <w:vAlign w:val="center"/>
          </w:tcPr>
          <w:p w14:paraId="4F773B6B">
            <w:pPr>
              <w:widowControl/>
              <w:jc w:val="center"/>
              <w:rPr>
                <w:rFonts w:ascii="宋体" w:hAnsi="宋体"/>
                <w:kern w:val="0"/>
                <w:sz w:val="18"/>
              </w:rPr>
            </w:pPr>
            <w:r>
              <w:rPr>
                <w:rFonts w:hint="eastAsia" w:ascii="宋体" w:hAnsi="宋体"/>
                <w:kern w:val="0"/>
                <w:sz w:val="18"/>
              </w:rPr>
              <w:t xml:space="preserve">1.30 </w:t>
            </w:r>
          </w:p>
        </w:tc>
        <w:tc>
          <w:tcPr>
            <w:tcW w:w="1181" w:type="dxa"/>
            <w:tcBorders>
              <w:top w:val="nil"/>
              <w:left w:val="nil"/>
              <w:bottom w:val="single" w:color="auto" w:sz="4" w:space="0"/>
              <w:right w:val="single" w:color="auto" w:sz="4" w:space="0"/>
            </w:tcBorders>
            <w:noWrap w:val="0"/>
            <w:vAlign w:val="center"/>
          </w:tcPr>
          <w:p w14:paraId="48AA7383">
            <w:pPr>
              <w:widowControl/>
              <w:jc w:val="center"/>
              <w:rPr>
                <w:rFonts w:ascii="宋体" w:hAnsi="宋体"/>
                <w:kern w:val="0"/>
                <w:sz w:val="18"/>
              </w:rPr>
            </w:pPr>
            <w:r>
              <w:rPr>
                <w:rFonts w:hint="eastAsia" w:ascii="宋体" w:hAnsi="宋体"/>
                <w:kern w:val="0"/>
                <w:sz w:val="18"/>
              </w:rPr>
              <w:t xml:space="preserve">9.24 </w:t>
            </w:r>
          </w:p>
        </w:tc>
      </w:tr>
      <w:tr w14:paraId="26D4E540">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4748E2FD">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075CC470">
            <w:pPr>
              <w:widowControl/>
              <w:jc w:val="center"/>
              <w:rPr>
                <w:rFonts w:ascii="宋体" w:hAnsi="宋体"/>
                <w:kern w:val="0"/>
                <w:sz w:val="18"/>
              </w:rPr>
            </w:pPr>
            <w:r>
              <w:rPr>
                <w:rFonts w:hint="eastAsia" w:ascii="宋体" w:hAnsi="宋体"/>
                <w:kern w:val="0"/>
                <w:sz w:val="18"/>
              </w:rPr>
              <w:t>冬麦</w:t>
            </w:r>
          </w:p>
        </w:tc>
        <w:tc>
          <w:tcPr>
            <w:tcW w:w="984" w:type="dxa"/>
            <w:tcBorders>
              <w:top w:val="nil"/>
              <w:left w:val="nil"/>
              <w:bottom w:val="single" w:color="auto" w:sz="4" w:space="0"/>
              <w:right w:val="single" w:color="auto" w:sz="4" w:space="0"/>
            </w:tcBorders>
            <w:noWrap w:val="0"/>
            <w:vAlign w:val="center"/>
          </w:tcPr>
          <w:p w14:paraId="130A5584">
            <w:pPr>
              <w:widowControl/>
              <w:jc w:val="center"/>
              <w:rPr>
                <w:rFonts w:ascii="宋体" w:hAnsi="宋体"/>
                <w:kern w:val="0"/>
                <w:sz w:val="18"/>
              </w:rPr>
            </w:pPr>
            <w:r>
              <w:rPr>
                <w:rFonts w:hint="eastAsia" w:ascii="宋体" w:hAnsi="宋体"/>
                <w:kern w:val="0"/>
                <w:sz w:val="18"/>
              </w:rPr>
              <w:t xml:space="preserve">0.90 </w:t>
            </w:r>
          </w:p>
        </w:tc>
        <w:tc>
          <w:tcPr>
            <w:tcW w:w="1176" w:type="dxa"/>
            <w:tcBorders>
              <w:top w:val="nil"/>
              <w:left w:val="nil"/>
              <w:bottom w:val="single" w:color="auto" w:sz="4" w:space="0"/>
              <w:right w:val="single" w:color="auto" w:sz="4" w:space="0"/>
            </w:tcBorders>
            <w:noWrap w:val="0"/>
            <w:vAlign w:val="center"/>
          </w:tcPr>
          <w:p w14:paraId="795158DC">
            <w:pPr>
              <w:widowControl/>
              <w:jc w:val="center"/>
              <w:rPr>
                <w:rFonts w:ascii="宋体" w:hAnsi="宋体"/>
                <w:kern w:val="0"/>
                <w:sz w:val="18"/>
              </w:rPr>
            </w:pPr>
            <w:r>
              <w:rPr>
                <w:rFonts w:hint="eastAsia" w:ascii="宋体" w:hAnsi="宋体"/>
                <w:kern w:val="0"/>
                <w:sz w:val="18"/>
              </w:rPr>
              <w:t xml:space="preserve">6.38 </w:t>
            </w:r>
          </w:p>
        </w:tc>
        <w:tc>
          <w:tcPr>
            <w:tcW w:w="1080" w:type="dxa"/>
            <w:tcBorders>
              <w:top w:val="nil"/>
              <w:left w:val="nil"/>
              <w:bottom w:val="single" w:color="auto" w:sz="4" w:space="0"/>
              <w:right w:val="single" w:color="auto" w:sz="4" w:space="0"/>
            </w:tcBorders>
            <w:noWrap w:val="0"/>
            <w:vAlign w:val="center"/>
          </w:tcPr>
          <w:p w14:paraId="6DFEA690">
            <w:pPr>
              <w:widowControl/>
              <w:jc w:val="center"/>
              <w:rPr>
                <w:rFonts w:ascii="宋体" w:hAnsi="宋体"/>
                <w:kern w:val="0"/>
                <w:sz w:val="18"/>
              </w:rPr>
            </w:pPr>
            <w:r>
              <w:rPr>
                <w:rFonts w:hint="eastAsia" w:ascii="宋体" w:hAnsi="宋体"/>
                <w:kern w:val="0"/>
                <w:sz w:val="18"/>
              </w:rPr>
              <w:t xml:space="preserve">1.04 </w:t>
            </w:r>
          </w:p>
        </w:tc>
        <w:tc>
          <w:tcPr>
            <w:tcW w:w="1080" w:type="dxa"/>
            <w:tcBorders>
              <w:top w:val="nil"/>
              <w:left w:val="nil"/>
              <w:bottom w:val="single" w:color="auto" w:sz="4" w:space="0"/>
              <w:right w:val="single" w:color="auto" w:sz="4" w:space="0"/>
            </w:tcBorders>
            <w:noWrap w:val="0"/>
            <w:vAlign w:val="center"/>
          </w:tcPr>
          <w:p w14:paraId="069B609B">
            <w:pPr>
              <w:widowControl/>
              <w:jc w:val="center"/>
              <w:rPr>
                <w:rFonts w:ascii="宋体" w:hAnsi="宋体"/>
                <w:kern w:val="0"/>
                <w:sz w:val="18"/>
              </w:rPr>
            </w:pPr>
            <w:r>
              <w:rPr>
                <w:rFonts w:hint="eastAsia" w:ascii="宋体" w:hAnsi="宋体"/>
                <w:kern w:val="0"/>
                <w:sz w:val="18"/>
              </w:rPr>
              <w:t xml:space="preserve">7.38 </w:t>
            </w:r>
          </w:p>
        </w:tc>
        <w:tc>
          <w:tcPr>
            <w:tcW w:w="987" w:type="dxa"/>
            <w:tcBorders>
              <w:top w:val="nil"/>
              <w:left w:val="nil"/>
              <w:bottom w:val="single" w:color="auto" w:sz="4" w:space="0"/>
              <w:right w:val="single" w:color="auto" w:sz="4" w:space="0"/>
            </w:tcBorders>
            <w:noWrap w:val="0"/>
            <w:vAlign w:val="center"/>
          </w:tcPr>
          <w:p w14:paraId="729A7577">
            <w:pPr>
              <w:widowControl/>
              <w:jc w:val="center"/>
              <w:rPr>
                <w:rFonts w:ascii="宋体" w:hAnsi="宋体"/>
                <w:kern w:val="0"/>
                <w:sz w:val="18"/>
              </w:rPr>
            </w:pPr>
            <w:r>
              <w:rPr>
                <w:rFonts w:hint="eastAsia" w:ascii="宋体" w:hAnsi="宋体"/>
                <w:kern w:val="0"/>
                <w:sz w:val="18"/>
              </w:rPr>
              <w:t xml:space="preserve">0.43 </w:t>
            </w:r>
          </w:p>
        </w:tc>
        <w:tc>
          <w:tcPr>
            <w:tcW w:w="1181" w:type="dxa"/>
            <w:tcBorders>
              <w:top w:val="nil"/>
              <w:left w:val="nil"/>
              <w:bottom w:val="single" w:color="auto" w:sz="4" w:space="0"/>
              <w:right w:val="single" w:color="auto" w:sz="4" w:space="0"/>
            </w:tcBorders>
            <w:noWrap w:val="0"/>
            <w:vAlign w:val="center"/>
          </w:tcPr>
          <w:p w14:paraId="76A234A8">
            <w:pPr>
              <w:widowControl/>
              <w:jc w:val="center"/>
              <w:rPr>
                <w:rFonts w:ascii="宋体" w:hAnsi="宋体"/>
                <w:kern w:val="0"/>
                <w:sz w:val="18"/>
              </w:rPr>
            </w:pPr>
            <w:r>
              <w:rPr>
                <w:rFonts w:hint="eastAsia" w:ascii="宋体" w:hAnsi="宋体"/>
                <w:kern w:val="0"/>
                <w:sz w:val="18"/>
              </w:rPr>
              <w:t xml:space="preserve">3.08 </w:t>
            </w:r>
          </w:p>
        </w:tc>
      </w:tr>
      <w:tr w14:paraId="1A266EFF">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0DB60589">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15A480A9">
            <w:pPr>
              <w:widowControl/>
              <w:jc w:val="center"/>
              <w:rPr>
                <w:rFonts w:ascii="宋体" w:hAnsi="宋体"/>
                <w:kern w:val="0"/>
                <w:sz w:val="18"/>
              </w:rPr>
            </w:pPr>
            <w:r>
              <w:rPr>
                <w:rFonts w:hint="eastAsia" w:ascii="宋体" w:hAnsi="宋体"/>
                <w:kern w:val="0"/>
                <w:sz w:val="18"/>
              </w:rPr>
              <w:t>玉米</w:t>
            </w:r>
          </w:p>
        </w:tc>
        <w:tc>
          <w:tcPr>
            <w:tcW w:w="984" w:type="dxa"/>
            <w:tcBorders>
              <w:top w:val="nil"/>
              <w:left w:val="nil"/>
              <w:bottom w:val="single" w:color="auto" w:sz="4" w:space="0"/>
              <w:right w:val="single" w:color="auto" w:sz="4" w:space="0"/>
            </w:tcBorders>
            <w:noWrap w:val="0"/>
            <w:vAlign w:val="center"/>
          </w:tcPr>
          <w:p w14:paraId="1BA0CD22">
            <w:pPr>
              <w:widowControl/>
              <w:jc w:val="center"/>
              <w:rPr>
                <w:rFonts w:ascii="宋体" w:hAnsi="宋体"/>
                <w:kern w:val="0"/>
                <w:sz w:val="18"/>
              </w:rPr>
            </w:pPr>
            <w:r>
              <w:rPr>
                <w:rFonts w:hint="eastAsia" w:ascii="宋体" w:hAnsi="宋体"/>
                <w:kern w:val="0"/>
                <w:sz w:val="18"/>
              </w:rPr>
              <w:t xml:space="preserve">0.24 </w:t>
            </w:r>
          </w:p>
        </w:tc>
        <w:tc>
          <w:tcPr>
            <w:tcW w:w="1176" w:type="dxa"/>
            <w:tcBorders>
              <w:top w:val="nil"/>
              <w:left w:val="nil"/>
              <w:bottom w:val="single" w:color="auto" w:sz="4" w:space="0"/>
              <w:right w:val="single" w:color="auto" w:sz="4" w:space="0"/>
            </w:tcBorders>
            <w:noWrap w:val="0"/>
            <w:vAlign w:val="center"/>
          </w:tcPr>
          <w:p w14:paraId="024F33CB">
            <w:pPr>
              <w:widowControl/>
              <w:jc w:val="center"/>
              <w:rPr>
                <w:rFonts w:ascii="宋体" w:hAnsi="宋体"/>
                <w:kern w:val="0"/>
                <w:sz w:val="18"/>
              </w:rPr>
            </w:pPr>
            <w:r>
              <w:rPr>
                <w:rFonts w:hint="eastAsia" w:ascii="宋体" w:hAnsi="宋体"/>
                <w:kern w:val="0"/>
                <w:sz w:val="18"/>
              </w:rPr>
              <w:t xml:space="preserve">1.68 </w:t>
            </w:r>
          </w:p>
        </w:tc>
        <w:tc>
          <w:tcPr>
            <w:tcW w:w="1080" w:type="dxa"/>
            <w:tcBorders>
              <w:top w:val="nil"/>
              <w:left w:val="nil"/>
              <w:bottom w:val="single" w:color="auto" w:sz="4" w:space="0"/>
              <w:right w:val="single" w:color="auto" w:sz="4" w:space="0"/>
            </w:tcBorders>
            <w:noWrap w:val="0"/>
            <w:vAlign w:val="center"/>
          </w:tcPr>
          <w:p w14:paraId="28DAF123">
            <w:pPr>
              <w:widowControl/>
              <w:jc w:val="center"/>
              <w:rPr>
                <w:rFonts w:ascii="宋体" w:hAnsi="宋体"/>
                <w:kern w:val="0"/>
                <w:sz w:val="18"/>
              </w:rPr>
            </w:pPr>
            <w:r>
              <w:rPr>
                <w:rFonts w:hint="eastAsia" w:ascii="宋体" w:hAnsi="宋体"/>
                <w:kern w:val="0"/>
                <w:sz w:val="18"/>
              </w:rPr>
              <w:t xml:space="preserve">0.69 </w:t>
            </w:r>
          </w:p>
        </w:tc>
        <w:tc>
          <w:tcPr>
            <w:tcW w:w="1080" w:type="dxa"/>
            <w:tcBorders>
              <w:top w:val="nil"/>
              <w:left w:val="nil"/>
              <w:bottom w:val="single" w:color="auto" w:sz="4" w:space="0"/>
              <w:right w:val="single" w:color="auto" w:sz="4" w:space="0"/>
            </w:tcBorders>
            <w:noWrap w:val="0"/>
            <w:vAlign w:val="center"/>
          </w:tcPr>
          <w:p w14:paraId="3DE78DF4">
            <w:pPr>
              <w:widowControl/>
              <w:jc w:val="center"/>
              <w:rPr>
                <w:rFonts w:ascii="宋体" w:hAnsi="宋体"/>
                <w:kern w:val="0"/>
                <w:sz w:val="18"/>
              </w:rPr>
            </w:pPr>
            <w:r>
              <w:rPr>
                <w:rFonts w:hint="eastAsia" w:ascii="宋体" w:hAnsi="宋体"/>
                <w:kern w:val="0"/>
                <w:sz w:val="18"/>
              </w:rPr>
              <w:t xml:space="preserve">4.92 </w:t>
            </w:r>
          </w:p>
        </w:tc>
        <w:tc>
          <w:tcPr>
            <w:tcW w:w="987" w:type="dxa"/>
            <w:tcBorders>
              <w:top w:val="nil"/>
              <w:left w:val="nil"/>
              <w:bottom w:val="single" w:color="auto" w:sz="4" w:space="0"/>
              <w:right w:val="single" w:color="auto" w:sz="4" w:space="0"/>
            </w:tcBorders>
            <w:noWrap w:val="0"/>
            <w:vAlign w:val="center"/>
          </w:tcPr>
          <w:p w14:paraId="4FCAC4D5">
            <w:pPr>
              <w:widowControl/>
              <w:jc w:val="center"/>
              <w:rPr>
                <w:rFonts w:ascii="宋体" w:hAnsi="宋体"/>
                <w:kern w:val="0"/>
                <w:sz w:val="18"/>
              </w:rPr>
            </w:pPr>
            <w:r>
              <w:rPr>
                <w:rFonts w:hint="eastAsia" w:ascii="宋体" w:hAnsi="宋体"/>
                <w:kern w:val="0"/>
                <w:sz w:val="18"/>
              </w:rPr>
              <w:t xml:space="preserve">0.43 </w:t>
            </w:r>
          </w:p>
        </w:tc>
        <w:tc>
          <w:tcPr>
            <w:tcW w:w="1181" w:type="dxa"/>
            <w:tcBorders>
              <w:top w:val="nil"/>
              <w:left w:val="nil"/>
              <w:bottom w:val="single" w:color="auto" w:sz="4" w:space="0"/>
              <w:right w:val="single" w:color="auto" w:sz="4" w:space="0"/>
            </w:tcBorders>
            <w:noWrap w:val="0"/>
            <w:vAlign w:val="center"/>
          </w:tcPr>
          <w:p w14:paraId="52714684">
            <w:pPr>
              <w:widowControl/>
              <w:jc w:val="center"/>
              <w:rPr>
                <w:rFonts w:ascii="宋体" w:hAnsi="宋体"/>
                <w:kern w:val="0"/>
                <w:sz w:val="18"/>
              </w:rPr>
            </w:pPr>
            <w:r>
              <w:rPr>
                <w:rFonts w:hint="eastAsia" w:ascii="宋体" w:hAnsi="宋体"/>
                <w:kern w:val="0"/>
                <w:sz w:val="18"/>
              </w:rPr>
              <w:t xml:space="preserve">3.08 </w:t>
            </w:r>
          </w:p>
        </w:tc>
      </w:tr>
      <w:tr w14:paraId="16B4B80A">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6A568850">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197F43F1">
            <w:pPr>
              <w:widowControl/>
              <w:jc w:val="center"/>
              <w:rPr>
                <w:rFonts w:ascii="宋体" w:hAnsi="宋体"/>
                <w:kern w:val="0"/>
                <w:sz w:val="18"/>
              </w:rPr>
            </w:pPr>
            <w:r>
              <w:rPr>
                <w:rFonts w:hint="eastAsia" w:ascii="宋体" w:hAnsi="宋体"/>
                <w:kern w:val="0"/>
                <w:sz w:val="18"/>
              </w:rPr>
              <w:t>合计</w:t>
            </w:r>
          </w:p>
        </w:tc>
        <w:tc>
          <w:tcPr>
            <w:tcW w:w="984" w:type="dxa"/>
            <w:tcBorders>
              <w:top w:val="nil"/>
              <w:left w:val="nil"/>
              <w:bottom w:val="single" w:color="auto" w:sz="4" w:space="0"/>
              <w:right w:val="single" w:color="auto" w:sz="4" w:space="0"/>
            </w:tcBorders>
            <w:noWrap w:val="0"/>
            <w:vAlign w:val="center"/>
          </w:tcPr>
          <w:p w14:paraId="5F224135">
            <w:pPr>
              <w:widowControl/>
              <w:jc w:val="center"/>
              <w:rPr>
                <w:rFonts w:ascii="宋体" w:hAnsi="宋体"/>
                <w:kern w:val="0"/>
                <w:sz w:val="18"/>
              </w:rPr>
            </w:pPr>
            <w:r>
              <w:rPr>
                <w:rFonts w:hint="eastAsia" w:ascii="宋体" w:hAnsi="宋体"/>
                <w:kern w:val="0"/>
                <w:sz w:val="18"/>
              </w:rPr>
              <w:t xml:space="preserve">4.72 </w:t>
            </w:r>
          </w:p>
        </w:tc>
        <w:tc>
          <w:tcPr>
            <w:tcW w:w="1176" w:type="dxa"/>
            <w:tcBorders>
              <w:top w:val="nil"/>
              <w:left w:val="nil"/>
              <w:bottom w:val="single" w:color="auto" w:sz="4" w:space="0"/>
              <w:right w:val="single" w:color="auto" w:sz="4" w:space="0"/>
            </w:tcBorders>
            <w:noWrap w:val="0"/>
            <w:vAlign w:val="center"/>
          </w:tcPr>
          <w:p w14:paraId="47967A58">
            <w:pPr>
              <w:widowControl/>
              <w:jc w:val="center"/>
              <w:rPr>
                <w:rFonts w:ascii="宋体" w:hAnsi="宋体"/>
                <w:kern w:val="0"/>
                <w:sz w:val="18"/>
              </w:rPr>
            </w:pPr>
            <w:r>
              <w:rPr>
                <w:rFonts w:hint="eastAsia" w:ascii="宋体" w:hAnsi="宋体"/>
                <w:kern w:val="0"/>
                <w:sz w:val="18"/>
              </w:rPr>
              <w:t xml:space="preserve">33.60 </w:t>
            </w:r>
          </w:p>
        </w:tc>
        <w:tc>
          <w:tcPr>
            <w:tcW w:w="1080" w:type="dxa"/>
            <w:tcBorders>
              <w:top w:val="nil"/>
              <w:left w:val="nil"/>
              <w:bottom w:val="single" w:color="auto" w:sz="4" w:space="0"/>
              <w:right w:val="single" w:color="auto" w:sz="4" w:space="0"/>
            </w:tcBorders>
            <w:noWrap w:val="0"/>
            <w:vAlign w:val="center"/>
          </w:tcPr>
          <w:p w14:paraId="15E027F5">
            <w:pPr>
              <w:widowControl/>
              <w:jc w:val="center"/>
              <w:rPr>
                <w:rFonts w:ascii="宋体" w:hAnsi="宋体"/>
                <w:kern w:val="0"/>
                <w:sz w:val="18"/>
              </w:rPr>
            </w:pPr>
            <w:r>
              <w:rPr>
                <w:rFonts w:hint="eastAsia" w:ascii="宋体" w:hAnsi="宋体"/>
                <w:kern w:val="0"/>
                <w:sz w:val="18"/>
              </w:rPr>
              <w:t xml:space="preserve">3.46 </w:t>
            </w:r>
          </w:p>
        </w:tc>
        <w:tc>
          <w:tcPr>
            <w:tcW w:w="1080" w:type="dxa"/>
            <w:tcBorders>
              <w:top w:val="nil"/>
              <w:left w:val="nil"/>
              <w:bottom w:val="single" w:color="auto" w:sz="4" w:space="0"/>
              <w:right w:val="single" w:color="auto" w:sz="4" w:space="0"/>
            </w:tcBorders>
            <w:noWrap w:val="0"/>
            <w:vAlign w:val="center"/>
          </w:tcPr>
          <w:p w14:paraId="65CB2B7E">
            <w:pPr>
              <w:widowControl/>
              <w:jc w:val="center"/>
              <w:rPr>
                <w:rFonts w:ascii="宋体" w:hAnsi="宋体"/>
                <w:kern w:val="0"/>
                <w:sz w:val="18"/>
              </w:rPr>
            </w:pPr>
            <w:r>
              <w:rPr>
                <w:rFonts w:hint="eastAsia" w:ascii="宋体" w:hAnsi="宋体"/>
                <w:kern w:val="0"/>
                <w:sz w:val="18"/>
              </w:rPr>
              <w:t xml:space="preserve">24.60 </w:t>
            </w:r>
          </w:p>
        </w:tc>
        <w:tc>
          <w:tcPr>
            <w:tcW w:w="987" w:type="dxa"/>
            <w:tcBorders>
              <w:top w:val="nil"/>
              <w:left w:val="nil"/>
              <w:bottom w:val="single" w:color="auto" w:sz="4" w:space="0"/>
              <w:right w:val="single" w:color="auto" w:sz="4" w:space="0"/>
            </w:tcBorders>
            <w:noWrap w:val="0"/>
            <w:vAlign w:val="center"/>
          </w:tcPr>
          <w:p w14:paraId="239A0F12">
            <w:pPr>
              <w:widowControl/>
              <w:jc w:val="center"/>
              <w:rPr>
                <w:rFonts w:ascii="宋体" w:hAnsi="宋体"/>
                <w:kern w:val="0"/>
                <w:sz w:val="18"/>
              </w:rPr>
            </w:pPr>
            <w:r>
              <w:rPr>
                <w:rFonts w:hint="eastAsia" w:ascii="宋体" w:hAnsi="宋体"/>
                <w:kern w:val="0"/>
                <w:sz w:val="18"/>
              </w:rPr>
              <w:t xml:space="preserve">2.17 </w:t>
            </w:r>
          </w:p>
        </w:tc>
        <w:tc>
          <w:tcPr>
            <w:tcW w:w="1181" w:type="dxa"/>
            <w:tcBorders>
              <w:top w:val="nil"/>
              <w:left w:val="nil"/>
              <w:bottom w:val="single" w:color="auto" w:sz="4" w:space="0"/>
              <w:right w:val="single" w:color="auto" w:sz="4" w:space="0"/>
            </w:tcBorders>
            <w:noWrap w:val="0"/>
            <w:vAlign w:val="center"/>
          </w:tcPr>
          <w:p w14:paraId="4A4BA858">
            <w:pPr>
              <w:widowControl/>
              <w:jc w:val="center"/>
              <w:rPr>
                <w:rFonts w:ascii="宋体" w:hAnsi="宋体"/>
                <w:kern w:val="0"/>
                <w:sz w:val="18"/>
              </w:rPr>
            </w:pPr>
            <w:r>
              <w:rPr>
                <w:rFonts w:hint="eastAsia" w:ascii="宋体" w:hAnsi="宋体"/>
                <w:kern w:val="0"/>
                <w:sz w:val="18"/>
              </w:rPr>
              <w:t xml:space="preserve">15.40 </w:t>
            </w:r>
          </w:p>
        </w:tc>
      </w:tr>
      <w:tr w14:paraId="22B466CC">
        <w:tblPrEx>
          <w:tblCellMar>
            <w:top w:w="0" w:type="dxa"/>
            <w:left w:w="108" w:type="dxa"/>
            <w:bottom w:w="0" w:type="dxa"/>
            <w:right w:w="108" w:type="dxa"/>
          </w:tblCellMar>
        </w:tblPrEx>
        <w:trPr>
          <w:wBefore w:w="0" w:type="auto"/>
          <w:trHeight w:val="285" w:hRule="atLeast"/>
        </w:trPr>
        <w:tc>
          <w:tcPr>
            <w:tcW w:w="1095" w:type="dxa"/>
            <w:vMerge w:val="restart"/>
            <w:tcBorders>
              <w:top w:val="nil"/>
              <w:left w:val="single" w:color="auto" w:sz="4" w:space="0"/>
              <w:bottom w:val="single" w:color="auto" w:sz="4" w:space="0"/>
              <w:right w:val="single" w:color="auto" w:sz="4" w:space="0"/>
            </w:tcBorders>
            <w:noWrap w:val="0"/>
            <w:vAlign w:val="center"/>
          </w:tcPr>
          <w:p w14:paraId="740EE285">
            <w:pPr>
              <w:widowControl/>
              <w:jc w:val="center"/>
              <w:rPr>
                <w:rFonts w:ascii="宋体" w:hAnsi="宋体"/>
                <w:kern w:val="0"/>
                <w:sz w:val="18"/>
              </w:rPr>
            </w:pPr>
            <w:r>
              <w:rPr>
                <w:rFonts w:hint="eastAsia" w:ascii="宋体" w:hAnsi="宋体"/>
                <w:kern w:val="0"/>
                <w:sz w:val="18"/>
              </w:rPr>
              <w:t>经济类</w:t>
            </w:r>
          </w:p>
        </w:tc>
        <w:tc>
          <w:tcPr>
            <w:tcW w:w="1100" w:type="dxa"/>
            <w:tcBorders>
              <w:top w:val="nil"/>
              <w:left w:val="nil"/>
              <w:bottom w:val="single" w:color="auto" w:sz="4" w:space="0"/>
              <w:right w:val="single" w:color="auto" w:sz="4" w:space="0"/>
            </w:tcBorders>
            <w:noWrap w:val="0"/>
            <w:vAlign w:val="center"/>
          </w:tcPr>
          <w:p w14:paraId="2BEAF3D0">
            <w:pPr>
              <w:widowControl/>
              <w:jc w:val="center"/>
              <w:rPr>
                <w:rFonts w:ascii="宋体" w:hAnsi="宋体"/>
                <w:kern w:val="0"/>
                <w:sz w:val="18"/>
              </w:rPr>
            </w:pPr>
            <w:r>
              <w:rPr>
                <w:rFonts w:hint="eastAsia" w:ascii="宋体" w:hAnsi="宋体"/>
                <w:kern w:val="0"/>
                <w:sz w:val="18"/>
              </w:rPr>
              <w:t>油料</w:t>
            </w:r>
          </w:p>
        </w:tc>
        <w:tc>
          <w:tcPr>
            <w:tcW w:w="984" w:type="dxa"/>
            <w:tcBorders>
              <w:top w:val="nil"/>
              <w:left w:val="nil"/>
              <w:bottom w:val="single" w:color="auto" w:sz="4" w:space="0"/>
              <w:right w:val="single" w:color="auto" w:sz="4" w:space="0"/>
            </w:tcBorders>
            <w:noWrap w:val="0"/>
            <w:vAlign w:val="center"/>
          </w:tcPr>
          <w:p w14:paraId="6C0DBBEA">
            <w:pPr>
              <w:widowControl/>
              <w:jc w:val="center"/>
              <w:rPr>
                <w:rFonts w:ascii="宋体" w:hAnsi="宋体"/>
                <w:kern w:val="0"/>
                <w:sz w:val="18"/>
              </w:rPr>
            </w:pPr>
            <w:r>
              <w:rPr>
                <w:rFonts w:hint="eastAsia" w:ascii="宋体" w:hAnsi="宋体"/>
                <w:kern w:val="0"/>
                <w:sz w:val="18"/>
              </w:rPr>
              <w:t xml:space="preserve">0.64 </w:t>
            </w:r>
          </w:p>
        </w:tc>
        <w:tc>
          <w:tcPr>
            <w:tcW w:w="1176" w:type="dxa"/>
            <w:tcBorders>
              <w:top w:val="nil"/>
              <w:left w:val="nil"/>
              <w:bottom w:val="single" w:color="auto" w:sz="4" w:space="0"/>
              <w:right w:val="single" w:color="auto" w:sz="4" w:space="0"/>
            </w:tcBorders>
            <w:noWrap w:val="0"/>
            <w:vAlign w:val="center"/>
          </w:tcPr>
          <w:p w14:paraId="73B12619">
            <w:pPr>
              <w:widowControl/>
              <w:jc w:val="center"/>
              <w:rPr>
                <w:rFonts w:ascii="宋体" w:hAnsi="宋体"/>
                <w:kern w:val="0"/>
                <w:sz w:val="18"/>
              </w:rPr>
            </w:pPr>
            <w:r>
              <w:rPr>
                <w:rFonts w:hint="eastAsia" w:ascii="宋体" w:hAnsi="宋体"/>
                <w:kern w:val="0"/>
                <w:sz w:val="18"/>
              </w:rPr>
              <w:t xml:space="preserve">4.54 </w:t>
            </w:r>
          </w:p>
        </w:tc>
        <w:tc>
          <w:tcPr>
            <w:tcW w:w="1080" w:type="dxa"/>
            <w:tcBorders>
              <w:top w:val="nil"/>
              <w:left w:val="nil"/>
              <w:bottom w:val="single" w:color="auto" w:sz="4" w:space="0"/>
              <w:right w:val="single" w:color="auto" w:sz="4" w:space="0"/>
            </w:tcBorders>
            <w:noWrap w:val="0"/>
            <w:vAlign w:val="center"/>
          </w:tcPr>
          <w:p w14:paraId="40D4BA27">
            <w:pPr>
              <w:widowControl/>
              <w:jc w:val="center"/>
              <w:rPr>
                <w:rFonts w:ascii="宋体" w:hAnsi="宋体"/>
                <w:kern w:val="0"/>
                <w:sz w:val="18"/>
              </w:rPr>
            </w:pPr>
            <w:r>
              <w:rPr>
                <w:rFonts w:hint="eastAsia" w:ascii="宋体" w:hAnsi="宋体"/>
                <w:kern w:val="0"/>
                <w:sz w:val="18"/>
              </w:rPr>
              <w:t xml:space="preserve">1.21 </w:t>
            </w:r>
          </w:p>
        </w:tc>
        <w:tc>
          <w:tcPr>
            <w:tcW w:w="1080" w:type="dxa"/>
            <w:tcBorders>
              <w:top w:val="nil"/>
              <w:left w:val="nil"/>
              <w:bottom w:val="single" w:color="auto" w:sz="4" w:space="0"/>
              <w:right w:val="single" w:color="auto" w:sz="4" w:space="0"/>
            </w:tcBorders>
            <w:noWrap w:val="0"/>
            <w:vAlign w:val="center"/>
          </w:tcPr>
          <w:p w14:paraId="1584F25D">
            <w:pPr>
              <w:widowControl/>
              <w:jc w:val="center"/>
              <w:rPr>
                <w:rFonts w:ascii="宋体" w:hAnsi="宋体"/>
                <w:kern w:val="0"/>
                <w:sz w:val="18"/>
              </w:rPr>
            </w:pPr>
            <w:r>
              <w:rPr>
                <w:rFonts w:hint="eastAsia" w:ascii="宋体" w:hAnsi="宋体"/>
                <w:kern w:val="0"/>
                <w:sz w:val="18"/>
              </w:rPr>
              <w:t xml:space="preserve">8.61 </w:t>
            </w:r>
          </w:p>
        </w:tc>
        <w:tc>
          <w:tcPr>
            <w:tcW w:w="987" w:type="dxa"/>
            <w:tcBorders>
              <w:top w:val="nil"/>
              <w:left w:val="nil"/>
              <w:bottom w:val="single" w:color="auto" w:sz="4" w:space="0"/>
              <w:right w:val="single" w:color="auto" w:sz="4" w:space="0"/>
            </w:tcBorders>
            <w:noWrap w:val="0"/>
            <w:vAlign w:val="center"/>
          </w:tcPr>
          <w:p w14:paraId="6211B335">
            <w:pPr>
              <w:widowControl/>
              <w:jc w:val="center"/>
              <w:rPr>
                <w:rFonts w:ascii="宋体" w:hAnsi="宋体"/>
                <w:kern w:val="0"/>
                <w:sz w:val="18"/>
              </w:rPr>
            </w:pPr>
            <w:r>
              <w:rPr>
                <w:rFonts w:hint="eastAsia" w:ascii="宋体" w:hAnsi="宋体"/>
                <w:kern w:val="0"/>
                <w:sz w:val="18"/>
              </w:rPr>
              <w:t xml:space="preserve">1.04 </w:t>
            </w:r>
          </w:p>
        </w:tc>
        <w:tc>
          <w:tcPr>
            <w:tcW w:w="1181" w:type="dxa"/>
            <w:tcBorders>
              <w:top w:val="nil"/>
              <w:left w:val="nil"/>
              <w:bottom w:val="single" w:color="auto" w:sz="4" w:space="0"/>
              <w:right w:val="single" w:color="auto" w:sz="4" w:space="0"/>
            </w:tcBorders>
            <w:noWrap w:val="0"/>
            <w:vAlign w:val="center"/>
          </w:tcPr>
          <w:p w14:paraId="36E0F268">
            <w:pPr>
              <w:widowControl/>
              <w:jc w:val="center"/>
              <w:rPr>
                <w:rFonts w:ascii="宋体" w:hAnsi="宋体"/>
                <w:kern w:val="0"/>
                <w:sz w:val="18"/>
              </w:rPr>
            </w:pPr>
            <w:r>
              <w:rPr>
                <w:rFonts w:hint="eastAsia" w:ascii="宋体" w:hAnsi="宋体"/>
                <w:kern w:val="0"/>
                <w:sz w:val="18"/>
              </w:rPr>
              <w:t xml:space="preserve">7.39 </w:t>
            </w:r>
          </w:p>
        </w:tc>
      </w:tr>
      <w:tr w14:paraId="28ED0F0D">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77D3D11D">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46FE06E7">
            <w:pPr>
              <w:widowControl/>
              <w:jc w:val="center"/>
              <w:rPr>
                <w:rFonts w:ascii="宋体" w:hAnsi="宋体"/>
                <w:kern w:val="0"/>
                <w:sz w:val="18"/>
              </w:rPr>
            </w:pPr>
            <w:r>
              <w:rPr>
                <w:rFonts w:hint="eastAsia" w:ascii="宋体" w:hAnsi="宋体"/>
                <w:kern w:val="0"/>
                <w:sz w:val="18"/>
              </w:rPr>
              <w:t>红花</w:t>
            </w:r>
          </w:p>
        </w:tc>
        <w:tc>
          <w:tcPr>
            <w:tcW w:w="984" w:type="dxa"/>
            <w:tcBorders>
              <w:top w:val="nil"/>
              <w:left w:val="nil"/>
              <w:bottom w:val="single" w:color="auto" w:sz="4" w:space="0"/>
              <w:right w:val="single" w:color="auto" w:sz="4" w:space="0"/>
            </w:tcBorders>
            <w:noWrap w:val="0"/>
            <w:vAlign w:val="center"/>
          </w:tcPr>
          <w:p w14:paraId="42167813">
            <w:pPr>
              <w:widowControl/>
              <w:jc w:val="center"/>
              <w:rPr>
                <w:rFonts w:ascii="宋体" w:hAnsi="宋体"/>
                <w:kern w:val="0"/>
                <w:sz w:val="18"/>
              </w:rPr>
            </w:pPr>
            <w:r>
              <w:rPr>
                <w:rFonts w:hint="eastAsia" w:ascii="宋体" w:hAnsi="宋体"/>
                <w:kern w:val="0"/>
                <w:sz w:val="18"/>
              </w:rPr>
              <w:t xml:space="preserve">4.96 </w:t>
            </w:r>
          </w:p>
        </w:tc>
        <w:tc>
          <w:tcPr>
            <w:tcW w:w="1176" w:type="dxa"/>
            <w:tcBorders>
              <w:top w:val="nil"/>
              <w:left w:val="nil"/>
              <w:bottom w:val="single" w:color="auto" w:sz="4" w:space="0"/>
              <w:right w:val="single" w:color="auto" w:sz="4" w:space="0"/>
            </w:tcBorders>
            <w:noWrap w:val="0"/>
            <w:vAlign w:val="center"/>
          </w:tcPr>
          <w:p w14:paraId="76FB5E97">
            <w:pPr>
              <w:widowControl/>
              <w:jc w:val="center"/>
              <w:rPr>
                <w:rFonts w:ascii="宋体" w:hAnsi="宋体"/>
                <w:kern w:val="0"/>
                <w:sz w:val="18"/>
              </w:rPr>
            </w:pPr>
            <w:r>
              <w:rPr>
                <w:rFonts w:hint="eastAsia" w:ascii="宋体" w:hAnsi="宋体"/>
                <w:kern w:val="0"/>
                <w:sz w:val="18"/>
              </w:rPr>
              <w:t xml:space="preserve">35.28 </w:t>
            </w:r>
          </w:p>
        </w:tc>
        <w:tc>
          <w:tcPr>
            <w:tcW w:w="1080" w:type="dxa"/>
            <w:tcBorders>
              <w:top w:val="nil"/>
              <w:left w:val="nil"/>
              <w:bottom w:val="single" w:color="auto" w:sz="4" w:space="0"/>
              <w:right w:val="single" w:color="auto" w:sz="4" w:space="0"/>
            </w:tcBorders>
            <w:noWrap w:val="0"/>
            <w:vAlign w:val="center"/>
          </w:tcPr>
          <w:p w14:paraId="6FAE6310">
            <w:pPr>
              <w:widowControl/>
              <w:jc w:val="center"/>
              <w:rPr>
                <w:rFonts w:ascii="宋体" w:hAnsi="宋体"/>
                <w:kern w:val="0"/>
                <w:sz w:val="18"/>
              </w:rPr>
            </w:pPr>
            <w:r>
              <w:rPr>
                <w:rFonts w:hint="eastAsia" w:ascii="宋体" w:hAnsi="宋体"/>
                <w:kern w:val="0"/>
                <w:sz w:val="18"/>
              </w:rPr>
              <w:t xml:space="preserve">4.84 </w:t>
            </w:r>
          </w:p>
        </w:tc>
        <w:tc>
          <w:tcPr>
            <w:tcW w:w="1080" w:type="dxa"/>
            <w:tcBorders>
              <w:top w:val="nil"/>
              <w:left w:val="nil"/>
              <w:bottom w:val="single" w:color="auto" w:sz="4" w:space="0"/>
              <w:right w:val="single" w:color="auto" w:sz="4" w:space="0"/>
            </w:tcBorders>
            <w:noWrap w:val="0"/>
            <w:vAlign w:val="center"/>
          </w:tcPr>
          <w:p w14:paraId="7D6A3C42">
            <w:pPr>
              <w:widowControl/>
              <w:jc w:val="center"/>
              <w:rPr>
                <w:rFonts w:ascii="宋体" w:hAnsi="宋体"/>
                <w:kern w:val="0"/>
                <w:sz w:val="18"/>
              </w:rPr>
            </w:pPr>
            <w:r>
              <w:rPr>
                <w:rFonts w:hint="eastAsia" w:ascii="宋体" w:hAnsi="宋体"/>
                <w:kern w:val="0"/>
                <w:sz w:val="18"/>
              </w:rPr>
              <w:t xml:space="preserve">34.44 </w:t>
            </w:r>
          </w:p>
        </w:tc>
        <w:tc>
          <w:tcPr>
            <w:tcW w:w="987" w:type="dxa"/>
            <w:tcBorders>
              <w:top w:val="nil"/>
              <w:left w:val="nil"/>
              <w:bottom w:val="single" w:color="auto" w:sz="4" w:space="0"/>
              <w:right w:val="single" w:color="auto" w:sz="4" w:space="0"/>
            </w:tcBorders>
            <w:noWrap w:val="0"/>
            <w:vAlign w:val="center"/>
          </w:tcPr>
          <w:p w14:paraId="11D24680">
            <w:pPr>
              <w:widowControl/>
              <w:jc w:val="center"/>
              <w:rPr>
                <w:rFonts w:ascii="宋体" w:hAnsi="宋体"/>
                <w:kern w:val="0"/>
                <w:sz w:val="18"/>
              </w:rPr>
            </w:pPr>
            <w:r>
              <w:rPr>
                <w:rFonts w:hint="eastAsia" w:ascii="宋体" w:hAnsi="宋体"/>
                <w:kern w:val="0"/>
                <w:sz w:val="18"/>
              </w:rPr>
              <w:t xml:space="preserve">5.20 </w:t>
            </w:r>
          </w:p>
        </w:tc>
        <w:tc>
          <w:tcPr>
            <w:tcW w:w="1181" w:type="dxa"/>
            <w:tcBorders>
              <w:top w:val="nil"/>
              <w:left w:val="nil"/>
              <w:bottom w:val="single" w:color="auto" w:sz="4" w:space="0"/>
              <w:right w:val="single" w:color="auto" w:sz="4" w:space="0"/>
            </w:tcBorders>
            <w:noWrap w:val="0"/>
            <w:vAlign w:val="center"/>
          </w:tcPr>
          <w:p w14:paraId="39CA556A">
            <w:pPr>
              <w:widowControl/>
              <w:jc w:val="center"/>
              <w:rPr>
                <w:rFonts w:ascii="宋体" w:hAnsi="宋体"/>
                <w:kern w:val="0"/>
                <w:sz w:val="18"/>
              </w:rPr>
            </w:pPr>
            <w:r>
              <w:rPr>
                <w:rFonts w:hint="eastAsia" w:ascii="宋体" w:hAnsi="宋体"/>
                <w:kern w:val="0"/>
                <w:sz w:val="18"/>
              </w:rPr>
              <w:t xml:space="preserve">36.96 </w:t>
            </w:r>
          </w:p>
        </w:tc>
      </w:tr>
      <w:tr w14:paraId="205EF686">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11FBE962">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562903D6">
            <w:pPr>
              <w:widowControl/>
              <w:jc w:val="center"/>
              <w:rPr>
                <w:rFonts w:ascii="宋体" w:hAnsi="宋体"/>
                <w:kern w:val="0"/>
                <w:sz w:val="18"/>
              </w:rPr>
            </w:pPr>
            <w:r>
              <w:rPr>
                <w:rFonts w:hint="eastAsia" w:ascii="宋体" w:hAnsi="宋体"/>
                <w:kern w:val="0"/>
                <w:sz w:val="18"/>
              </w:rPr>
              <w:t>甜菜</w:t>
            </w:r>
          </w:p>
        </w:tc>
        <w:tc>
          <w:tcPr>
            <w:tcW w:w="984" w:type="dxa"/>
            <w:tcBorders>
              <w:top w:val="nil"/>
              <w:left w:val="nil"/>
              <w:bottom w:val="single" w:color="auto" w:sz="4" w:space="0"/>
              <w:right w:val="single" w:color="auto" w:sz="4" w:space="0"/>
            </w:tcBorders>
            <w:noWrap w:val="0"/>
            <w:vAlign w:val="center"/>
          </w:tcPr>
          <w:p w14:paraId="1922DDBB">
            <w:pPr>
              <w:widowControl/>
              <w:jc w:val="center"/>
              <w:rPr>
                <w:rFonts w:ascii="宋体" w:hAnsi="宋体"/>
                <w:kern w:val="0"/>
                <w:sz w:val="18"/>
              </w:rPr>
            </w:pPr>
            <w:r>
              <w:rPr>
                <w:rFonts w:hint="eastAsia" w:ascii="宋体" w:hAnsi="宋体"/>
                <w:kern w:val="0"/>
                <w:sz w:val="18"/>
              </w:rPr>
              <w:t xml:space="preserve">0.00 </w:t>
            </w:r>
          </w:p>
        </w:tc>
        <w:tc>
          <w:tcPr>
            <w:tcW w:w="1176" w:type="dxa"/>
            <w:tcBorders>
              <w:top w:val="nil"/>
              <w:left w:val="nil"/>
              <w:bottom w:val="single" w:color="auto" w:sz="4" w:space="0"/>
              <w:right w:val="single" w:color="auto" w:sz="4" w:space="0"/>
            </w:tcBorders>
            <w:noWrap w:val="0"/>
            <w:vAlign w:val="center"/>
          </w:tcPr>
          <w:p w14:paraId="7A0A8779">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3EC125D4">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5BA064E8">
            <w:pPr>
              <w:widowControl/>
              <w:jc w:val="center"/>
              <w:rPr>
                <w:rFonts w:ascii="宋体" w:hAnsi="宋体"/>
                <w:kern w:val="0"/>
                <w:sz w:val="18"/>
              </w:rPr>
            </w:pPr>
            <w:r>
              <w:rPr>
                <w:rFonts w:hint="eastAsia" w:ascii="宋体" w:hAnsi="宋体"/>
                <w:kern w:val="0"/>
                <w:sz w:val="18"/>
              </w:rPr>
              <w:t xml:space="preserve">0.00 </w:t>
            </w:r>
          </w:p>
        </w:tc>
        <w:tc>
          <w:tcPr>
            <w:tcW w:w="987" w:type="dxa"/>
            <w:tcBorders>
              <w:top w:val="nil"/>
              <w:left w:val="nil"/>
              <w:bottom w:val="single" w:color="auto" w:sz="4" w:space="0"/>
              <w:right w:val="single" w:color="auto" w:sz="4" w:space="0"/>
            </w:tcBorders>
            <w:noWrap w:val="0"/>
            <w:vAlign w:val="center"/>
          </w:tcPr>
          <w:p w14:paraId="776FDFC4">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45ACD247">
            <w:pPr>
              <w:widowControl/>
              <w:jc w:val="center"/>
              <w:rPr>
                <w:rFonts w:ascii="宋体" w:hAnsi="宋体"/>
                <w:kern w:val="0"/>
                <w:sz w:val="18"/>
              </w:rPr>
            </w:pPr>
            <w:r>
              <w:rPr>
                <w:rFonts w:hint="eastAsia" w:ascii="宋体" w:hAnsi="宋体"/>
                <w:kern w:val="0"/>
                <w:sz w:val="18"/>
              </w:rPr>
              <w:t xml:space="preserve">0.00 </w:t>
            </w:r>
          </w:p>
        </w:tc>
      </w:tr>
      <w:tr w14:paraId="0BDE47A8">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038554F3">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6F1A6A90">
            <w:pPr>
              <w:widowControl/>
              <w:jc w:val="center"/>
              <w:rPr>
                <w:rFonts w:ascii="宋体" w:hAnsi="宋体"/>
                <w:kern w:val="0"/>
                <w:sz w:val="18"/>
              </w:rPr>
            </w:pPr>
            <w:r>
              <w:rPr>
                <w:rFonts w:hint="eastAsia" w:ascii="宋体" w:hAnsi="宋体"/>
                <w:kern w:val="0"/>
                <w:sz w:val="18"/>
              </w:rPr>
              <w:t>打瓜</w:t>
            </w:r>
          </w:p>
        </w:tc>
        <w:tc>
          <w:tcPr>
            <w:tcW w:w="984" w:type="dxa"/>
            <w:tcBorders>
              <w:top w:val="nil"/>
              <w:left w:val="nil"/>
              <w:bottom w:val="single" w:color="auto" w:sz="4" w:space="0"/>
              <w:right w:val="single" w:color="auto" w:sz="4" w:space="0"/>
            </w:tcBorders>
            <w:noWrap w:val="0"/>
            <w:vAlign w:val="center"/>
          </w:tcPr>
          <w:p w14:paraId="639BDBE3">
            <w:pPr>
              <w:widowControl/>
              <w:jc w:val="center"/>
              <w:rPr>
                <w:rFonts w:ascii="宋体" w:hAnsi="宋体"/>
                <w:kern w:val="0"/>
                <w:sz w:val="18"/>
              </w:rPr>
            </w:pPr>
            <w:r>
              <w:rPr>
                <w:rFonts w:hint="eastAsia" w:ascii="宋体" w:hAnsi="宋体"/>
                <w:kern w:val="0"/>
                <w:sz w:val="18"/>
              </w:rPr>
              <w:t xml:space="preserve">1.49 </w:t>
            </w:r>
          </w:p>
        </w:tc>
        <w:tc>
          <w:tcPr>
            <w:tcW w:w="1176" w:type="dxa"/>
            <w:tcBorders>
              <w:top w:val="nil"/>
              <w:left w:val="nil"/>
              <w:bottom w:val="single" w:color="auto" w:sz="4" w:space="0"/>
              <w:right w:val="single" w:color="auto" w:sz="4" w:space="0"/>
            </w:tcBorders>
            <w:noWrap w:val="0"/>
            <w:vAlign w:val="center"/>
          </w:tcPr>
          <w:p w14:paraId="429AE6B7">
            <w:pPr>
              <w:widowControl/>
              <w:jc w:val="center"/>
              <w:rPr>
                <w:rFonts w:ascii="宋体" w:hAnsi="宋体"/>
                <w:kern w:val="0"/>
                <w:sz w:val="18"/>
              </w:rPr>
            </w:pPr>
            <w:r>
              <w:rPr>
                <w:rFonts w:hint="eastAsia" w:ascii="宋体" w:hAnsi="宋体"/>
                <w:kern w:val="0"/>
                <w:sz w:val="18"/>
              </w:rPr>
              <w:t xml:space="preserve">10.58 </w:t>
            </w:r>
          </w:p>
        </w:tc>
        <w:tc>
          <w:tcPr>
            <w:tcW w:w="1080" w:type="dxa"/>
            <w:tcBorders>
              <w:top w:val="nil"/>
              <w:left w:val="nil"/>
              <w:bottom w:val="single" w:color="auto" w:sz="4" w:space="0"/>
              <w:right w:val="single" w:color="auto" w:sz="4" w:space="0"/>
            </w:tcBorders>
            <w:noWrap w:val="0"/>
            <w:vAlign w:val="center"/>
          </w:tcPr>
          <w:p w14:paraId="701541FE">
            <w:pPr>
              <w:widowControl/>
              <w:jc w:val="center"/>
              <w:rPr>
                <w:rFonts w:ascii="宋体" w:hAnsi="宋体"/>
                <w:kern w:val="0"/>
                <w:sz w:val="18"/>
              </w:rPr>
            </w:pPr>
            <w:r>
              <w:rPr>
                <w:rFonts w:hint="eastAsia" w:ascii="宋体" w:hAnsi="宋体"/>
                <w:kern w:val="0"/>
                <w:sz w:val="18"/>
              </w:rPr>
              <w:t xml:space="preserve">1.21 </w:t>
            </w:r>
          </w:p>
        </w:tc>
        <w:tc>
          <w:tcPr>
            <w:tcW w:w="1080" w:type="dxa"/>
            <w:tcBorders>
              <w:top w:val="nil"/>
              <w:left w:val="nil"/>
              <w:bottom w:val="single" w:color="auto" w:sz="4" w:space="0"/>
              <w:right w:val="single" w:color="auto" w:sz="4" w:space="0"/>
            </w:tcBorders>
            <w:noWrap w:val="0"/>
            <w:vAlign w:val="center"/>
          </w:tcPr>
          <w:p w14:paraId="2348FF23">
            <w:pPr>
              <w:widowControl/>
              <w:jc w:val="center"/>
              <w:rPr>
                <w:rFonts w:ascii="宋体" w:hAnsi="宋体"/>
                <w:kern w:val="0"/>
                <w:sz w:val="18"/>
              </w:rPr>
            </w:pPr>
            <w:r>
              <w:rPr>
                <w:rFonts w:hint="eastAsia" w:ascii="宋体" w:hAnsi="宋体"/>
                <w:kern w:val="0"/>
                <w:sz w:val="18"/>
              </w:rPr>
              <w:t xml:space="preserve">8.61 </w:t>
            </w:r>
          </w:p>
        </w:tc>
        <w:tc>
          <w:tcPr>
            <w:tcW w:w="987" w:type="dxa"/>
            <w:tcBorders>
              <w:top w:val="nil"/>
              <w:left w:val="nil"/>
              <w:bottom w:val="single" w:color="auto" w:sz="4" w:space="0"/>
              <w:right w:val="single" w:color="auto" w:sz="4" w:space="0"/>
            </w:tcBorders>
            <w:noWrap w:val="0"/>
            <w:vAlign w:val="center"/>
          </w:tcPr>
          <w:p w14:paraId="549DC82E">
            <w:pPr>
              <w:widowControl/>
              <w:jc w:val="center"/>
              <w:rPr>
                <w:rFonts w:ascii="宋体" w:hAnsi="宋体"/>
                <w:kern w:val="0"/>
                <w:sz w:val="18"/>
              </w:rPr>
            </w:pPr>
            <w:r>
              <w:rPr>
                <w:rFonts w:hint="eastAsia" w:ascii="宋体" w:hAnsi="宋体"/>
                <w:kern w:val="0"/>
                <w:sz w:val="18"/>
              </w:rPr>
              <w:t xml:space="preserve">2.17 </w:t>
            </w:r>
          </w:p>
        </w:tc>
        <w:tc>
          <w:tcPr>
            <w:tcW w:w="1181" w:type="dxa"/>
            <w:tcBorders>
              <w:top w:val="nil"/>
              <w:left w:val="nil"/>
              <w:bottom w:val="single" w:color="auto" w:sz="4" w:space="0"/>
              <w:right w:val="single" w:color="auto" w:sz="4" w:space="0"/>
            </w:tcBorders>
            <w:noWrap w:val="0"/>
            <w:vAlign w:val="center"/>
          </w:tcPr>
          <w:p w14:paraId="5A1CF659">
            <w:pPr>
              <w:widowControl/>
              <w:jc w:val="center"/>
              <w:rPr>
                <w:rFonts w:ascii="宋体" w:hAnsi="宋体"/>
                <w:kern w:val="0"/>
                <w:sz w:val="18"/>
              </w:rPr>
            </w:pPr>
            <w:r>
              <w:rPr>
                <w:rFonts w:hint="eastAsia" w:ascii="宋体" w:hAnsi="宋体"/>
                <w:kern w:val="0"/>
                <w:sz w:val="18"/>
              </w:rPr>
              <w:t xml:space="preserve">15.40 </w:t>
            </w:r>
          </w:p>
        </w:tc>
      </w:tr>
      <w:tr w14:paraId="60BFFFD4">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6FFB190F">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2933F54A">
            <w:pPr>
              <w:widowControl/>
              <w:jc w:val="center"/>
              <w:rPr>
                <w:rFonts w:ascii="宋体" w:hAnsi="宋体"/>
                <w:kern w:val="0"/>
                <w:sz w:val="18"/>
              </w:rPr>
            </w:pPr>
            <w:r>
              <w:rPr>
                <w:rFonts w:hint="eastAsia" w:ascii="宋体" w:hAnsi="宋体"/>
                <w:kern w:val="0"/>
                <w:sz w:val="18"/>
              </w:rPr>
              <w:t>蔬菜</w:t>
            </w:r>
          </w:p>
        </w:tc>
        <w:tc>
          <w:tcPr>
            <w:tcW w:w="984" w:type="dxa"/>
            <w:tcBorders>
              <w:top w:val="nil"/>
              <w:left w:val="nil"/>
              <w:bottom w:val="single" w:color="auto" w:sz="4" w:space="0"/>
              <w:right w:val="single" w:color="auto" w:sz="4" w:space="0"/>
            </w:tcBorders>
            <w:noWrap w:val="0"/>
            <w:vAlign w:val="center"/>
          </w:tcPr>
          <w:p w14:paraId="7C67DD7F">
            <w:pPr>
              <w:widowControl/>
              <w:jc w:val="center"/>
              <w:rPr>
                <w:rFonts w:ascii="宋体" w:hAnsi="宋体"/>
                <w:kern w:val="0"/>
                <w:sz w:val="18"/>
              </w:rPr>
            </w:pPr>
            <w:r>
              <w:rPr>
                <w:rFonts w:hint="eastAsia" w:ascii="宋体" w:hAnsi="宋体"/>
                <w:kern w:val="0"/>
                <w:sz w:val="18"/>
              </w:rPr>
              <w:t xml:space="preserve">0.00 </w:t>
            </w:r>
          </w:p>
        </w:tc>
        <w:tc>
          <w:tcPr>
            <w:tcW w:w="1176" w:type="dxa"/>
            <w:tcBorders>
              <w:top w:val="nil"/>
              <w:left w:val="nil"/>
              <w:bottom w:val="single" w:color="auto" w:sz="4" w:space="0"/>
              <w:right w:val="single" w:color="auto" w:sz="4" w:space="0"/>
            </w:tcBorders>
            <w:noWrap w:val="0"/>
            <w:vAlign w:val="center"/>
          </w:tcPr>
          <w:p w14:paraId="12C53C8E">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007A3AF1">
            <w:pPr>
              <w:widowControl/>
              <w:jc w:val="center"/>
              <w:rPr>
                <w:rFonts w:ascii="宋体" w:hAnsi="宋体"/>
                <w:kern w:val="0"/>
                <w:sz w:val="18"/>
              </w:rPr>
            </w:pPr>
            <w:r>
              <w:rPr>
                <w:rFonts w:hint="eastAsia" w:ascii="宋体" w:hAnsi="宋体"/>
                <w:kern w:val="0"/>
                <w:sz w:val="18"/>
              </w:rPr>
              <w:t xml:space="preserve">0.81 </w:t>
            </w:r>
          </w:p>
        </w:tc>
        <w:tc>
          <w:tcPr>
            <w:tcW w:w="1080" w:type="dxa"/>
            <w:tcBorders>
              <w:top w:val="nil"/>
              <w:left w:val="nil"/>
              <w:bottom w:val="single" w:color="auto" w:sz="4" w:space="0"/>
              <w:right w:val="single" w:color="auto" w:sz="4" w:space="0"/>
            </w:tcBorders>
            <w:noWrap w:val="0"/>
            <w:vAlign w:val="center"/>
          </w:tcPr>
          <w:p w14:paraId="4FCC2E62">
            <w:pPr>
              <w:widowControl/>
              <w:jc w:val="center"/>
              <w:rPr>
                <w:rFonts w:ascii="宋体" w:hAnsi="宋体"/>
                <w:kern w:val="0"/>
                <w:sz w:val="18"/>
              </w:rPr>
            </w:pPr>
            <w:r>
              <w:rPr>
                <w:rFonts w:hint="eastAsia" w:ascii="宋体" w:hAnsi="宋体"/>
                <w:kern w:val="0"/>
                <w:sz w:val="18"/>
              </w:rPr>
              <w:t xml:space="preserve">5.74 </w:t>
            </w:r>
          </w:p>
        </w:tc>
        <w:tc>
          <w:tcPr>
            <w:tcW w:w="987" w:type="dxa"/>
            <w:tcBorders>
              <w:top w:val="nil"/>
              <w:left w:val="nil"/>
              <w:bottom w:val="single" w:color="auto" w:sz="4" w:space="0"/>
              <w:right w:val="single" w:color="auto" w:sz="4" w:space="0"/>
            </w:tcBorders>
            <w:noWrap w:val="0"/>
            <w:vAlign w:val="center"/>
          </w:tcPr>
          <w:p w14:paraId="3E039E4A">
            <w:pPr>
              <w:widowControl/>
              <w:jc w:val="center"/>
              <w:rPr>
                <w:rFonts w:ascii="宋体" w:hAnsi="宋体"/>
                <w:kern w:val="0"/>
                <w:sz w:val="18"/>
              </w:rPr>
            </w:pPr>
            <w:r>
              <w:rPr>
                <w:rFonts w:hint="eastAsia" w:ascii="宋体" w:hAnsi="宋体"/>
                <w:kern w:val="0"/>
                <w:sz w:val="18"/>
              </w:rPr>
              <w:t xml:space="preserve">0.26 </w:t>
            </w:r>
          </w:p>
        </w:tc>
        <w:tc>
          <w:tcPr>
            <w:tcW w:w="1181" w:type="dxa"/>
            <w:tcBorders>
              <w:top w:val="nil"/>
              <w:left w:val="nil"/>
              <w:bottom w:val="single" w:color="auto" w:sz="4" w:space="0"/>
              <w:right w:val="single" w:color="auto" w:sz="4" w:space="0"/>
            </w:tcBorders>
            <w:noWrap w:val="0"/>
            <w:vAlign w:val="center"/>
          </w:tcPr>
          <w:p w14:paraId="60D785E1">
            <w:pPr>
              <w:widowControl/>
              <w:jc w:val="center"/>
              <w:rPr>
                <w:rFonts w:ascii="宋体" w:hAnsi="宋体"/>
                <w:kern w:val="0"/>
                <w:sz w:val="18"/>
              </w:rPr>
            </w:pPr>
            <w:r>
              <w:rPr>
                <w:rFonts w:hint="eastAsia" w:ascii="宋体" w:hAnsi="宋体"/>
                <w:kern w:val="0"/>
                <w:sz w:val="18"/>
              </w:rPr>
              <w:t xml:space="preserve">1.85 </w:t>
            </w:r>
          </w:p>
        </w:tc>
      </w:tr>
      <w:tr w14:paraId="26597A50">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142129DF">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717C97F8">
            <w:pPr>
              <w:widowControl/>
              <w:jc w:val="center"/>
              <w:rPr>
                <w:rFonts w:ascii="宋体" w:hAnsi="宋体"/>
                <w:kern w:val="0"/>
                <w:sz w:val="18"/>
              </w:rPr>
            </w:pPr>
            <w:r>
              <w:rPr>
                <w:rFonts w:hint="eastAsia" w:ascii="宋体" w:hAnsi="宋体"/>
                <w:kern w:val="0"/>
                <w:sz w:val="18"/>
              </w:rPr>
              <w:t>合计</w:t>
            </w:r>
          </w:p>
        </w:tc>
        <w:tc>
          <w:tcPr>
            <w:tcW w:w="984" w:type="dxa"/>
            <w:tcBorders>
              <w:top w:val="nil"/>
              <w:left w:val="nil"/>
              <w:bottom w:val="single" w:color="auto" w:sz="4" w:space="0"/>
              <w:right w:val="single" w:color="auto" w:sz="4" w:space="0"/>
            </w:tcBorders>
            <w:noWrap w:val="0"/>
            <w:vAlign w:val="center"/>
          </w:tcPr>
          <w:p w14:paraId="5241F3A8">
            <w:pPr>
              <w:widowControl/>
              <w:jc w:val="center"/>
              <w:rPr>
                <w:rFonts w:ascii="宋体" w:hAnsi="宋体"/>
                <w:kern w:val="0"/>
                <w:sz w:val="18"/>
              </w:rPr>
            </w:pPr>
            <w:r>
              <w:rPr>
                <w:rFonts w:hint="eastAsia" w:ascii="宋体" w:hAnsi="宋体"/>
                <w:kern w:val="0"/>
                <w:sz w:val="18"/>
              </w:rPr>
              <w:t xml:space="preserve">7.09 </w:t>
            </w:r>
          </w:p>
        </w:tc>
        <w:tc>
          <w:tcPr>
            <w:tcW w:w="1176" w:type="dxa"/>
            <w:tcBorders>
              <w:top w:val="nil"/>
              <w:left w:val="nil"/>
              <w:bottom w:val="single" w:color="auto" w:sz="4" w:space="0"/>
              <w:right w:val="single" w:color="auto" w:sz="4" w:space="0"/>
            </w:tcBorders>
            <w:noWrap w:val="0"/>
            <w:vAlign w:val="center"/>
          </w:tcPr>
          <w:p w14:paraId="2B7328A9">
            <w:pPr>
              <w:widowControl/>
              <w:jc w:val="center"/>
              <w:rPr>
                <w:rFonts w:ascii="宋体" w:hAnsi="宋体"/>
                <w:kern w:val="0"/>
                <w:sz w:val="18"/>
              </w:rPr>
            </w:pPr>
            <w:r>
              <w:rPr>
                <w:rFonts w:hint="eastAsia" w:ascii="宋体" w:hAnsi="宋体"/>
                <w:kern w:val="0"/>
                <w:sz w:val="18"/>
              </w:rPr>
              <w:t xml:space="preserve">50.40 </w:t>
            </w:r>
          </w:p>
        </w:tc>
        <w:tc>
          <w:tcPr>
            <w:tcW w:w="1080" w:type="dxa"/>
            <w:tcBorders>
              <w:top w:val="nil"/>
              <w:left w:val="nil"/>
              <w:bottom w:val="single" w:color="auto" w:sz="4" w:space="0"/>
              <w:right w:val="single" w:color="auto" w:sz="4" w:space="0"/>
            </w:tcBorders>
            <w:noWrap w:val="0"/>
            <w:vAlign w:val="center"/>
          </w:tcPr>
          <w:p w14:paraId="45EC90CF">
            <w:pPr>
              <w:widowControl/>
              <w:jc w:val="center"/>
              <w:rPr>
                <w:rFonts w:ascii="宋体" w:hAnsi="宋体"/>
                <w:kern w:val="0"/>
                <w:sz w:val="18"/>
              </w:rPr>
            </w:pPr>
            <w:r>
              <w:rPr>
                <w:rFonts w:hint="eastAsia" w:ascii="宋体" w:hAnsi="宋体"/>
                <w:kern w:val="0"/>
                <w:sz w:val="18"/>
              </w:rPr>
              <w:t xml:space="preserve">8.07 </w:t>
            </w:r>
          </w:p>
        </w:tc>
        <w:tc>
          <w:tcPr>
            <w:tcW w:w="1080" w:type="dxa"/>
            <w:tcBorders>
              <w:top w:val="nil"/>
              <w:left w:val="nil"/>
              <w:bottom w:val="single" w:color="auto" w:sz="4" w:space="0"/>
              <w:right w:val="single" w:color="auto" w:sz="4" w:space="0"/>
            </w:tcBorders>
            <w:noWrap w:val="0"/>
            <w:vAlign w:val="center"/>
          </w:tcPr>
          <w:p w14:paraId="0B7C63F5">
            <w:pPr>
              <w:widowControl/>
              <w:jc w:val="center"/>
              <w:rPr>
                <w:rFonts w:ascii="宋体" w:hAnsi="宋体"/>
                <w:kern w:val="0"/>
                <w:sz w:val="18"/>
              </w:rPr>
            </w:pPr>
            <w:r>
              <w:rPr>
                <w:rFonts w:hint="eastAsia" w:ascii="宋体" w:hAnsi="宋体"/>
                <w:kern w:val="0"/>
                <w:sz w:val="18"/>
              </w:rPr>
              <w:t xml:space="preserve">57.40 </w:t>
            </w:r>
          </w:p>
        </w:tc>
        <w:tc>
          <w:tcPr>
            <w:tcW w:w="987" w:type="dxa"/>
            <w:tcBorders>
              <w:top w:val="nil"/>
              <w:left w:val="nil"/>
              <w:bottom w:val="single" w:color="auto" w:sz="4" w:space="0"/>
              <w:right w:val="single" w:color="auto" w:sz="4" w:space="0"/>
            </w:tcBorders>
            <w:noWrap w:val="0"/>
            <w:vAlign w:val="center"/>
          </w:tcPr>
          <w:p w14:paraId="4C7E2292">
            <w:pPr>
              <w:widowControl/>
              <w:jc w:val="center"/>
              <w:rPr>
                <w:rFonts w:ascii="宋体" w:hAnsi="宋体"/>
                <w:kern w:val="0"/>
                <w:sz w:val="18"/>
              </w:rPr>
            </w:pPr>
            <w:r>
              <w:rPr>
                <w:rFonts w:hint="eastAsia" w:ascii="宋体" w:hAnsi="宋体"/>
                <w:kern w:val="0"/>
                <w:sz w:val="18"/>
              </w:rPr>
              <w:t xml:space="preserve">8.66 </w:t>
            </w:r>
          </w:p>
        </w:tc>
        <w:tc>
          <w:tcPr>
            <w:tcW w:w="1181" w:type="dxa"/>
            <w:tcBorders>
              <w:top w:val="nil"/>
              <w:left w:val="nil"/>
              <w:bottom w:val="single" w:color="auto" w:sz="4" w:space="0"/>
              <w:right w:val="single" w:color="auto" w:sz="4" w:space="0"/>
            </w:tcBorders>
            <w:noWrap w:val="0"/>
            <w:vAlign w:val="center"/>
          </w:tcPr>
          <w:p w14:paraId="48FF4035">
            <w:pPr>
              <w:widowControl/>
              <w:jc w:val="center"/>
              <w:rPr>
                <w:rFonts w:ascii="宋体" w:hAnsi="宋体"/>
                <w:kern w:val="0"/>
                <w:sz w:val="18"/>
              </w:rPr>
            </w:pPr>
            <w:r>
              <w:rPr>
                <w:rFonts w:hint="eastAsia" w:ascii="宋体" w:hAnsi="宋体"/>
                <w:kern w:val="0"/>
                <w:sz w:val="18"/>
              </w:rPr>
              <w:t xml:space="preserve">61.60 </w:t>
            </w:r>
          </w:p>
        </w:tc>
      </w:tr>
      <w:tr w14:paraId="5C9030C9">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66E84F5F">
            <w:pPr>
              <w:widowControl/>
              <w:jc w:val="center"/>
              <w:rPr>
                <w:rFonts w:ascii="宋体" w:hAnsi="宋体"/>
                <w:kern w:val="0"/>
                <w:sz w:val="18"/>
              </w:rPr>
            </w:pPr>
            <w:r>
              <w:rPr>
                <w:rFonts w:hint="eastAsia" w:ascii="宋体" w:hAnsi="宋体"/>
                <w:kern w:val="0"/>
                <w:sz w:val="18"/>
              </w:rPr>
              <w:t>二、林业小计</w:t>
            </w:r>
          </w:p>
        </w:tc>
        <w:tc>
          <w:tcPr>
            <w:tcW w:w="984" w:type="dxa"/>
            <w:tcBorders>
              <w:top w:val="nil"/>
              <w:left w:val="nil"/>
              <w:bottom w:val="single" w:color="auto" w:sz="4" w:space="0"/>
              <w:right w:val="single" w:color="auto" w:sz="4" w:space="0"/>
            </w:tcBorders>
            <w:noWrap w:val="0"/>
            <w:vAlign w:val="center"/>
          </w:tcPr>
          <w:p w14:paraId="668EEDB0">
            <w:pPr>
              <w:widowControl/>
              <w:jc w:val="center"/>
              <w:rPr>
                <w:rFonts w:ascii="宋体" w:hAnsi="宋体"/>
                <w:kern w:val="0"/>
                <w:sz w:val="18"/>
              </w:rPr>
            </w:pPr>
            <w:r>
              <w:rPr>
                <w:rFonts w:hint="eastAsia" w:ascii="宋体" w:hAnsi="宋体"/>
                <w:kern w:val="0"/>
                <w:sz w:val="18"/>
              </w:rPr>
              <w:t xml:space="preserve">0.56 </w:t>
            </w:r>
          </w:p>
        </w:tc>
        <w:tc>
          <w:tcPr>
            <w:tcW w:w="1176" w:type="dxa"/>
            <w:tcBorders>
              <w:top w:val="nil"/>
              <w:left w:val="nil"/>
              <w:bottom w:val="single" w:color="auto" w:sz="4" w:space="0"/>
              <w:right w:val="single" w:color="auto" w:sz="4" w:space="0"/>
            </w:tcBorders>
            <w:noWrap w:val="0"/>
            <w:vAlign w:val="center"/>
          </w:tcPr>
          <w:p w14:paraId="588E588B">
            <w:pPr>
              <w:widowControl/>
              <w:jc w:val="center"/>
              <w:rPr>
                <w:rFonts w:ascii="宋体" w:hAnsi="宋体"/>
                <w:kern w:val="0"/>
                <w:sz w:val="18"/>
              </w:rPr>
            </w:pPr>
            <w:r>
              <w:rPr>
                <w:rFonts w:hint="eastAsia" w:ascii="宋体" w:hAnsi="宋体"/>
                <w:kern w:val="0"/>
                <w:sz w:val="18"/>
              </w:rPr>
              <w:t xml:space="preserve">4.00 </w:t>
            </w:r>
          </w:p>
        </w:tc>
        <w:tc>
          <w:tcPr>
            <w:tcW w:w="1080" w:type="dxa"/>
            <w:tcBorders>
              <w:top w:val="nil"/>
              <w:left w:val="nil"/>
              <w:bottom w:val="single" w:color="auto" w:sz="4" w:space="0"/>
              <w:right w:val="single" w:color="auto" w:sz="4" w:space="0"/>
            </w:tcBorders>
            <w:noWrap w:val="0"/>
            <w:vAlign w:val="center"/>
          </w:tcPr>
          <w:p w14:paraId="07201D08">
            <w:pPr>
              <w:widowControl/>
              <w:jc w:val="center"/>
              <w:rPr>
                <w:rFonts w:ascii="宋体" w:hAnsi="宋体"/>
                <w:kern w:val="0"/>
                <w:sz w:val="18"/>
              </w:rPr>
            </w:pPr>
            <w:r>
              <w:rPr>
                <w:rFonts w:hint="eastAsia" w:ascii="宋体" w:hAnsi="宋体"/>
                <w:kern w:val="0"/>
                <w:sz w:val="18"/>
              </w:rPr>
              <w:t xml:space="preserve">0.70 </w:t>
            </w:r>
          </w:p>
        </w:tc>
        <w:tc>
          <w:tcPr>
            <w:tcW w:w="1080" w:type="dxa"/>
            <w:tcBorders>
              <w:top w:val="nil"/>
              <w:left w:val="nil"/>
              <w:bottom w:val="single" w:color="auto" w:sz="4" w:space="0"/>
              <w:right w:val="single" w:color="auto" w:sz="4" w:space="0"/>
            </w:tcBorders>
            <w:noWrap w:val="0"/>
            <w:vAlign w:val="center"/>
          </w:tcPr>
          <w:p w14:paraId="2B3C5F5A">
            <w:pPr>
              <w:widowControl/>
              <w:jc w:val="center"/>
              <w:rPr>
                <w:rFonts w:ascii="宋体" w:hAnsi="宋体"/>
                <w:kern w:val="0"/>
                <w:sz w:val="18"/>
              </w:rPr>
            </w:pPr>
            <w:r>
              <w:rPr>
                <w:rFonts w:hint="eastAsia" w:ascii="宋体" w:hAnsi="宋体"/>
                <w:kern w:val="0"/>
                <w:sz w:val="18"/>
              </w:rPr>
              <w:t xml:space="preserve">5.00 </w:t>
            </w:r>
          </w:p>
        </w:tc>
        <w:tc>
          <w:tcPr>
            <w:tcW w:w="987" w:type="dxa"/>
            <w:tcBorders>
              <w:top w:val="nil"/>
              <w:left w:val="nil"/>
              <w:bottom w:val="single" w:color="auto" w:sz="4" w:space="0"/>
              <w:right w:val="single" w:color="auto" w:sz="4" w:space="0"/>
            </w:tcBorders>
            <w:noWrap w:val="0"/>
            <w:vAlign w:val="center"/>
          </w:tcPr>
          <w:p w14:paraId="5F20230F">
            <w:pPr>
              <w:widowControl/>
              <w:jc w:val="center"/>
              <w:rPr>
                <w:rFonts w:ascii="宋体" w:hAnsi="宋体"/>
                <w:kern w:val="0"/>
                <w:sz w:val="18"/>
              </w:rPr>
            </w:pPr>
            <w:r>
              <w:rPr>
                <w:rFonts w:hint="eastAsia" w:ascii="宋体" w:hAnsi="宋体"/>
                <w:kern w:val="0"/>
                <w:sz w:val="18"/>
              </w:rPr>
              <w:t xml:space="preserve">1.12 </w:t>
            </w:r>
          </w:p>
        </w:tc>
        <w:tc>
          <w:tcPr>
            <w:tcW w:w="1181" w:type="dxa"/>
            <w:tcBorders>
              <w:top w:val="nil"/>
              <w:left w:val="nil"/>
              <w:bottom w:val="single" w:color="auto" w:sz="4" w:space="0"/>
              <w:right w:val="single" w:color="auto" w:sz="4" w:space="0"/>
            </w:tcBorders>
            <w:noWrap w:val="0"/>
            <w:vAlign w:val="center"/>
          </w:tcPr>
          <w:p w14:paraId="0A9BD247">
            <w:pPr>
              <w:widowControl/>
              <w:jc w:val="center"/>
              <w:rPr>
                <w:rFonts w:ascii="宋体" w:hAnsi="宋体"/>
                <w:kern w:val="0"/>
                <w:sz w:val="18"/>
              </w:rPr>
            </w:pPr>
            <w:r>
              <w:rPr>
                <w:rFonts w:hint="eastAsia" w:ascii="宋体" w:hAnsi="宋体"/>
                <w:kern w:val="0"/>
                <w:sz w:val="18"/>
              </w:rPr>
              <w:t xml:space="preserve">8.00 </w:t>
            </w:r>
          </w:p>
        </w:tc>
      </w:tr>
      <w:tr w14:paraId="2E8A5D18">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6382C5B4">
            <w:pPr>
              <w:widowControl/>
              <w:jc w:val="center"/>
              <w:rPr>
                <w:rFonts w:ascii="宋体" w:hAnsi="宋体"/>
                <w:kern w:val="0"/>
                <w:sz w:val="18"/>
              </w:rPr>
            </w:pPr>
            <w:r>
              <w:rPr>
                <w:rFonts w:hint="eastAsia" w:ascii="宋体" w:hAnsi="宋体"/>
                <w:kern w:val="0"/>
                <w:sz w:val="18"/>
              </w:rPr>
              <w:t>经济林</w:t>
            </w:r>
          </w:p>
        </w:tc>
        <w:tc>
          <w:tcPr>
            <w:tcW w:w="984" w:type="dxa"/>
            <w:tcBorders>
              <w:top w:val="nil"/>
              <w:left w:val="nil"/>
              <w:bottom w:val="single" w:color="auto" w:sz="4" w:space="0"/>
              <w:right w:val="single" w:color="auto" w:sz="4" w:space="0"/>
            </w:tcBorders>
            <w:noWrap w:val="0"/>
            <w:vAlign w:val="center"/>
          </w:tcPr>
          <w:p w14:paraId="7CD6DD1C">
            <w:pPr>
              <w:widowControl/>
              <w:jc w:val="center"/>
              <w:rPr>
                <w:rFonts w:ascii="宋体" w:hAnsi="宋体"/>
                <w:kern w:val="0"/>
                <w:sz w:val="18"/>
              </w:rPr>
            </w:pPr>
            <w:r>
              <w:rPr>
                <w:rFonts w:hint="eastAsia" w:ascii="宋体" w:hAnsi="宋体"/>
                <w:kern w:val="0"/>
                <w:sz w:val="18"/>
              </w:rPr>
              <w:t xml:space="preserve">0.08 </w:t>
            </w:r>
          </w:p>
        </w:tc>
        <w:tc>
          <w:tcPr>
            <w:tcW w:w="1176" w:type="dxa"/>
            <w:tcBorders>
              <w:top w:val="nil"/>
              <w:left w:val="nil"/>
              <w:bottom w:val="single" w:color="auto" w:sz="4" w:space="0"/>
              <w:right w:val="single" w:color="auto" w:sz="4" w:space="0"/>
            </w:tcBorders>
            <w:noWrap w:val="0"/>
            <w:vAlign w:val="center"/>
          </w:tcPr>
          <w:p w14:paraId="0AC60B70">
            <w:pPr>
              <w:widowControl/>
              <w:jc w:val="center"/>
              <w:rPr>
                <w:rFonts w:ascii="宋体" w:hAnsi="宋体"/>
                <w:kern w:val="0"/>
                <w:sz w:val="18"/>
              </w:rPr>
            </w:pPr>
            <w:r>
              <w:rPr>
                <w:rFonts w:hint="eastAsia" w:ascii="宋体" w:hAnsi="宋体"/>
                <w:kern w:val="0"/>
                <w:sz w:val="18"/>
              </w:rPr>
              <w:t xml:space="preserve">0.58 </w:t>
            </w:r>
          </w:p>
        </w:tc>
        <w:tc>
          <w:tcPr>
            <w:tcW w:w="1080" w:type="dxa"/>
            <w:tcBorders>
              <w:top w:val="nil"/>
              <w:left w:val="nil"/>
              <w:bottom w:val="single" w:color="auto" w:sz="4" w:space="0"/>
              <w:right w:val="single" w:color="auto" w:sz="4" w:space="0"/>
            </w:tcBorders>
            <w:noWrap w:val="0"/>
            <w:vAlign w:val="center"/>
          </w:tcPr>
          <w:p w14:paraId="55A4ED3A">
            <w:pPr>
              <w:widowControl/>
              <w:jc w:val="center"/>
              <w:rPr>
                <w:rFonts w:ascii="宋体" w:hAnsi="宋体"/>
                <w:kern w:val="0"/>
                <w:sz w:val="18"/>
              </w:rPr>
            </w:pPr>
            <w:r>
              <w:rPr>
                <w:rFonts w:hint="eastAsia" w:ascii="宋体" w:hAnsi="宋体"/>
                <w:kern w:val="0"/>
                <w:sz w:val="18"/>
              </w:rPr>
              <w:t xml:space="preserve">0.08 </w:t>
            </w:r>
          </w:p>
        </w:tc>
        <w:tc>
          <w:tcPr>
            <w:tcW w:w="1080" w:type="dxa"/>
            <w:tcBorders>
              <w:top w:val="nil"/>
              <w:left w:val="nil"/>
              <w:bottom w:val="single" w:color="auto" w:sz="4" w:space="0"/>
              <w:right w:val="single" w:color="auto" w:sz="4" w:space="0"/>
            </w:tcBorders>
            <w:noWrap w:val="0"/>
            <w:vAlign w:val="center"/>
          </w:tcPr>
          <w:p w14:paraId="22023EA7">
            <w:pPr>
              <w:widowControl/>
              <w:jc w:val="center"/>
              <w:rPr>
                <w:rFonts w:ascii="宋体" w:hAnsi="宋体"/>
                <w:kern w:val="0"/>
                <w:sz w:val="18"/>
              </w:rPr>
            </w:pPr>
            <w:r>
              <w:rPr>
                <w:rFonts w:hint="eastAsia" w:ascii="宋体" w:hAnsi="宋体"/>
                <w:kern w:val="0"/>
                <w:sz w:val="18"/>
              </w:rPr>
              <w:t xml:space="preserve">0.60 </w:t>
            </w:r>
          </w:p>
        </w:tc>
        <w:tc>
          <w:tcPr>
            <w:tcW w:w="987" w:type="dxa"/>
            <w:tcBorders>
              <w:top w:val="nil"/>
              <w:left w:val="nil"/>
              <w:bottom w:val="single" w:color="auto" w:sz="4" w:space="0"/>
              <w:right w:val="single" w:color="auto" w:sz="4" w:space="0"/>
            </w:tcBorders>
            <w:noWrap w:val="0"/>
            <w:vAlign w:val="center"/>
          </w:tcPr>
          <w:p w14:paraId="5E370CA3">
            <w:pPr>
              <w:widowControl/>
              <w:jc w:val="center"/>
              <w:rPr>
                <w:rFonts w:ascii="宋体" w:hAnsi="宋体"/>
                <w:kern w:val="0"/>
                <w:sz w:val="18"/>
              </w:rPr>
            </w:pPr>
            <w:r>
              <w:rPr>
                <w:rFonts w:hint="eastAsia" w:ascii="宋体" w:hAnsi="宋体"/>
                <w:kern w:val="0"/>
                <w:sz w:val="18"/>
              </w:rPr>
              <w:t xml:space="preserve">0.17 </w:t>
            </w:r>
          </w:p>
        </w:tc>
        <w:tc>
          <w:tcPr>
            <w:tcW w:w="1181" w:type="dxa"/>
            <w:tcBorders>
              <w:top w:val="nil"/>
              <w:left w:val="nil"/>
              <w:bottom w:val="single" w:color="auto" w:sz="4" w:space="0"/>
              <w:right w:val="single" w:color="auto" w:sz="4" w:space="0"/>
            </w:tcBorders>
            <w:noWrap w:val="0"/>
            <w:vAlign w:val="center"/>
          </w:tcPr>
          <w:p w14:paraId="5C377360">
            <w:pPr>
              <w:widowControl/>
              <w:jc w:val="center"/>
              <w:rPr>
                <w:rFonts w:ascii="宋体" w:hAnsi="宋体"/>
                <w:kern w:val="0"/>
                <w:sz w:val="18"/>
              </w:rPr>
            </w:pPr>
            <w:r>
              <w:rPr>
                <w:rFonts w:hint="eastAsia" w:ascii="宋体" w:hAnsi="宋体"/>
                <w:kern w:val="0"/>
                <w:sz w:val="18"/>
              </w:rPr>
              <w:t xml:space="preserve">1.20 </w:t>
            </w:r>
          </w:p>
        </w:tc>
      </w:tr>
      <w:tr w14:paraId="38E28EFC">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6F4E1993">
            <w:pPr>
              <w:widowControl/>
              <w:jc w:val="center"/>
              <w:rPr>
                <w:rFonts w:ascii="宋体" w:hAnsi="宋体"/>
                <w:kern w:val="0"/>
                <w:sz w:val="18"/>
              </w:rPr>
            </w:pPr>
            <w:r>
              <w:rPr>
                <w:rFonts w:hint="eastAsia" w:ascii="宋体" w:hAnsi="宋体"/>
                <w:kern w:val="0"/>
                <w:sz w:val="18"/>
              </w:rPr>
              <w:t>防护林</w:t>
            </w:r>
          </w:p>
        </w:tc>
        <w:tc>
          <w:tcPr>
            <w:tcW w:w="984" w:type="dxa"/>
            <w:tcBorders>
              <w:top w:val="nil"/>
              <w:left w:val="nil"/>
              <w:bottom w:val="single" w:color="auto" w:sz="4" w:space="0"/>
              <w:right w:val="single" w:color="auto" w:sz="4" w:space="0"/>
            </w:tcBorders>
            <w:noWrap w:val="0"/>
            <w:vAlign w:val="center"/>
          </w:tcPr>
          <w:p w14:paraId="696BBA75">
            <w:pPr>
              <w:widowControl/>
              <w:jc w:val="center"/>
              <w:rPr>
                <w:rFonts w:ascii="宋体" w:hAnsi="宋体"/>
                <w:kern w:val="0"/>
                <w:sz w:val="18"/>
              </w:rPr>
            </w:pPr>
            <w:r>
              <w:rPr>
                <w:rFonts w:hint="eastAsia" w:ascii="宋体" w:hAnsi="宋体"/>
                <w:kern w:val="0"/>
                <w:sz w:val="18"/>
              </w:rPr>
              <w:t xml:space="preserve">0.44 </w:t>
            </w:r>
          </w:p>
        </w:tc>
        <w:tc>
          <w:tcPr>
            <w:tcW w:w="1176" w:type="dxa"/>
            <w:tcBorders>
              <w:top w:val="nil"/>
              <w:left w:val="nil"/>
              <w:bottom w:val="single" w:color="auto" w:sz="4" w:space="0"/>
              <w:right w:val="single" w:color="auto" w:sz="4" w:space="0"/>
            </w:tcBorders>
            <w:noWrap w:val="0"/>
            <w:vAlign w:val="center"/>
          </w:tcPr>
          <w:p w14:paraId="63ED8895">
            <w:pPr>
              <w:widowControl/>
              <w:jc w:val="center"/>
              <w:rPr>
                <w:rFonts w:ascii="宋体" w:hAnsi="宋体"/>
                <w:kern w:val="0"/>
                <w:sz w:val="18"/>
              </w:rPr>
            </w:pPr>
            <w:r>
              <w:rPr>
                <w:rFonts w:hint="eastAsia" w:ascii="宋体" w:hAnsi="宋体"/>
                <w:kern w:val="0"/>
                <w:sz w:val="18"/>
              </w:rPr>
              <w:t xml:space="preserve">3.12 </w:t>
            </w:r>
          </w:p>
        </w:tc>
        <w:tc>
          <w:tcPr>
            <w:tcW w:w="1080" w:type="dxa"/>
            <w:tcBorders>
              <w:top w:val="nil"/>
              <w:left w:val="nil"/>
              <w:bottom w:val="single" w:color="auto" w:sz="4" w:space="0"/>
              <w:right w:val="single" w:color="auto" w:sz="4" w:space="0"/>
            </w:tcBorders>
            <w:noWrap w:val="0"/>
            <w:vAlign w:val="center"/>
          </w:tcPr>
          <w:p w14:paraId="4421EEFA">
            <w:pPr>
              <w:widowControl/>
              <w:jc w:val="center"/>
              <w:rPr>
                <w:rFonts w:ascii="宋体" w:hAnsi="宋体"/>
                <w:kern w:val="0"/>
                <w:sz w:val="18"/>
              </w:rPr>
            </w:pPr>
            <w:r>
              <w:rPr>
                <w:rFonts w:hint="eastAsia" w:ascii="宋体" w:hAnsi="宋体"/>
                <w:kern w:val="0"/>
                <w:sz w:val="18"/>
              </w:rPr>
              <w:t xml:space="preserve">0.53 </w:t>
            </w:r>
          </w:p>
        </w:tc>
        <w:tc>
          <w:tcPr>
            <w:tcW w:w="1080" w:type="dxa"/>
            <w:tcBorders>
              <w:top w:val="nil"/>
              <w:left w:val="nil"/>
              <w:bottom w:val="single" w:color="auto" w:sz="4" w:space="0"/>
              <w:right w:val="single" w:color="auto" w:sz="4" w:space="0"/>
            </w:tcBorders>
            <w:noWrap w:val="0"/>
            <w:vAlign w:val="center"/>
          </w:tcPr>
          <w:p w14:paraId="579DBB90">
            <w:pPr>
              <w:widowControl/>
              <w:jc w:val="center"/>
              <w:rPr>
                <w:rFonts w:ascii="宋体" w:hAnsi="宋体"/>
                <w:kern w:val="0"/>
                <w:sz w:val="18"/>
              </w:rPr>
            </w:pPr>
            <w:r>
              <w:rPr>
                <w:rFonts w:hint="eastAsia" w:ascii="宋体" w:hAnsi="宋体"/>
                <w:kern w:val="0"/>
                <w:sz w:val="18"/>
              </w:rPr>
              <w:t xml:space="preserve">3.75 </w:t>
            </w:r>
          </w:p>
        </w:tc>
        <w:tc>
          <w:tcPr>
            <w:tcW w:w="987" w:type="dxa"/>
            <w:tcBorders>
              <w:top w:val="nil"/>
              <w:left w:val="nil"/>
              <w:bottom w:val="single" w:color="auto" w:sz="4" w:space="0"/>
              <w:right w:val="single" w:color="auto" w:sz="4" w:space="0"/>
            </w:tcBorders>
            <w:noWrap w:val="0"/>
            <w:vAlign w:val="center"/>
          </w:tcPr>
          <w:p w14:paraId="57DD12ED">
            <w:pPr>
              <w:widowControl/>
              <w:jc w:val="center"/>
              <w:rPr>
                <w:rFonts w:ascii="宋体" w:hAnsi="宋体"/>
                <w:kern w:val="0"/>
                <w:sz w:val="18"/>
              </w:rPr>
            </w:pPr>
            <w:r>
              <w:rPr>
                <w:rFonts w:hint="eastAsia" w:ascii="宋体" w:hAnsi="宋体"/>
                <w:kern w:val="0"/>
                <w:sz w:val="18"/>
              </w:rPr>
              <w:t xml:space="preserve">0.84 </w:t>
            </w:r>
          </w:p>
        </w:tc>
        <w:tc>
          <w:tcPr>
            <w:tcW w:w="1181" w:type="dxa"/>
            <w:tcBorders>
              <w:top w:val="nil"/>
              <w:left w:val="nil"/>
              <w:bottom w:val="single" w:color="auto" w:sz="4" w:space="0"/>
              <w:right w:val="single" w:color="auto" w:sz="4" w:space="0"/>
            </w:tcBorders>
            <w:noWrap w:val="0"/>
            <w:vAlign w:val="center"/>
          </w:tcPr>
          <w:p w14:paraId="49A8C049">
            <w:pPr>
              <w:widowControl/>
              <w:jc w:val="center"/>
              <w:rPr>
                <w:rFonts w:ascii="宋体" w:hAnsi="宋体"/>
                <w:kern w:val="0"/>
                <w:sz w:val="18"/>
              </w:rPr>
            </w:pPr>
            <w:r>
              <w:rPr>
                <w:rFonts w:hint="eastAsia" w:ascii="宋体" w:hAnsi="宋体"/>
                <w:kern w:val="0"/>
                <w:sz w:val="18"/>
              </w:rPr>
              <w:t xml:space="preserve">6.00 </w:t>
            </w:r>
          </w:p>
        </w:tc>
      </w:tr>
      <w:tr w14:paraId="432E1EE9">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654AF901">
            <w:pPr>
              <w:widowControl/>
              <w:jc w:val="center"/>
              <w:rPr>
                <w:rFonts w:ascii="宋体" w:hAnsi="宋体"/>
                <w:kern w:val="0"/>
                <w:sz w:val="18"/>
              </w:rPr>
            </w:pPr>
            <w:r>
              <w:rPr>
                <w:rFonts w:hint="eastAsia" w:ascii="宋体" w:hAnsi="宋体"/>
                <w:kern w:val="0"/>
                <w:sz w:val="18"/>
              </w:rPr>
              <w:t>其它林</w:t>
            </w:r>
          </w:p>
        </w:tc>
        <w:tc>
          <w:tcPr>
            <w:tcW w:w="984" w:type="dxa"/>
            <w:tcBorders>
              <w:top w:val="nil"/>
              <w:left w:val="nil"/>
              <w:bottom w:val="single" w:color="auto" w:sz="4" w:space="0"/>
              <w:right w:val="single" w:color="auto" w:sz="4" w:space="0"/>
            </w:tcBorders>
            <w:noWrap w:val="0"/>
            <w:vAlign w:val="center"/>
          </w:tcPr>
          <w:p w14:paraId="1525D96F">
            <w:pPr>
              <w:widowControl/>
              <w:jc w:val="center"/>
              <w:rPr>
                <w:rFonts w:ascii="宋体" w:hAnsi="宋体"/>
                <w:kern w:val="0"/>
                <w:sz w:val="18"/>
              </w:rPr>
            </w:pPr>
            <w:r>
              <w:rPr>
                <w:rFonts w:hint="eastAsia" w:ascii="宋体" w:hAnsi="宋体"/>
                <w:kern w:val="0"/>
                <w:sz w:val="18"/>
              </w:rPr>
              <w:t xml:space="preserve">0.04 </w:t>
            </w:r>
          </w:p>
        </w:tc>
        <w:tc>
          <w:tcPr>
            <w:tcW w:w="1176" w:type="dxa"/>
            <w:tcBorders>
              <w:top w:val="nil"/>
              <w:left w:val="nil"/>
              <w:bottom w:val="single" w:color="auto" w:sz="4" w:space="0"/>
              <w:right w:val="single" w:color="auto" w:sz="4" w:space="0"/>
            </w:tcBorders>
            <w:noWrap w:val="0"/>
            <w:vAlign w:val="center"/>
          </w:tcPr>
          <w:p w14:paraId="01229E56">
            <w:pPr>
              <w:widowControl/>
              <w:jc w:val="center"/>
              <w:rPr>
                <w:rFonts w:ascii="宋体" w:hAnsi="宋体"/>
                <w:kern w:val="0"/>
                <w:sz w:val="18"/>
              </w:rPr>
            </w:pPr>
            <w:r>
              <w:rPr>
                <w:rFonts w:hint="eastAsia" w:ascii="宋体" w:hAnsi="宋体"/>
                <w:kern w:val="0"/>
                <w:sz w:val="18"/>
              </w:rPr>
              <w:t xml:space="preserve">0.29 </w:t>
            </w:r>
          </w:p>
        </w:tc>
        <w:tc>
          <w:tcPr>
            <w:tcW w:w="1080" w:type="dxa"/>
            <w:tcBorders>
              <w:top w:val="nil"/>
              <w:left w:val="nil"/>
              <w:bottom w:val="single" w:color="auto" w:sz="4" w:space="0"/>
              <w:right w:val="single" w:color="auto" w:sz="4" w:space="0"/>
            </w:tcBorders>
            <w:noWrap w:val="0"/>
            <w:vAlign w:val="center"/>
          </w:tcPr>
          <w:p w14:paraId="1101AD42">
            <w:pPr>
              <w:widowControl/>
              <w:jc w:val="center"/>
              <w:rPr>
                <w:rFonts w:ascii="宋体" w:hAnsi="宋体"/>
                <w:kern w:val="0"/>
                <w:sz w:val="18"/>
              </w:rPr>
            </w:pPr>
            <w:r>
              <w:rPr>
                <w:rFonts w:hint="eastAsia" w:ascii="宋体" w:hAnsi="宋体"/>
                <w:kern w:val="0"/>
                <w:sz w:val="18"/>
              </w:rPr>
              <w:t xml:space="preserve">0.09 </w:t>
            </w:r>
          </w:p>
        </w:tc>
        <w:tc>
          <w:tcPr>
            <w:tcW w:w="1080" w:type="dxa"/>
            <w:tcBorders>
              <w:top w:val="nil"/>
              <w:left w:val="nil"/>
              <w:bottom w:val="single" w:color="auto" w:sz="4" w:space="0"/>
              <w:right w:val="single" w:color="auto" w:sz="4" w:space="0"/>
            </w:tcBorders>
            <w:noWrap w:val="0"/>
            <w:vAlign w:val="center"/>
          </w:tcPr>
          <w:p w14:paraId="3F1989F7">
            <w:pPr>
              <w:widowControl/>
              <w:jc w:val="center"/>
              <w:rPr>
                <w:rFonts w:ascii="宋体" w:hAnsi="宋体"/>
                <w:kern w:val="0"/>
                <w:sz w:val="18"/>
              </w:rPr>
            </w:pPr>
            <w:r>
              <w:rPr>
                <w:rFonts w:hint="eastAsia" w:ascii="宋体" w:hAnsi="宋体"/>
                <w:kern w:val="0"/>
                <w:sz w:val="18"/>
              </w:rPr>
              <w:t xml:space="preserve">0.65 </w:t>
            </w:r>
          </w:p>
        </w:tc>
        <w:tc>
          <w:tcPr>
            <w:tcW w:w="987" w:type="dxa"/>
            <w:tcBorders>
              <w:top w:val="nil"/>
              <w:left w:val="nil"/>
              <w:bottom w:val="single" w:color="auto" w:sz="4" w:space="0"/>
              <w:right w:val="single" w:color="auto" w:sz="4" w:space="0"/>
            </w:tcBorders>
            <w:noWrap w:val="0"/>
            <w:vAlign w:val="center"/>
          </w:tcPr>
          <w:p w14:paraId="4607A883">
            <w:pPr>
              <w:widowControl/>
              <w:jc w:val="center"/>
              <w:rPr>
                <w:rFonts w:ascii="宋体" w:hAnsi="宋体"/>
                <w:kern w:val="0"/>
                <w:sz w:val="18"/>
              </w:rPr>
            </w:pPr>
            <w:r>
              <w:rPr>
                <w:rFonts w:hint="eastAsia" w:ascii="宋体" w:hAnsi="宋体"/>
                <w:kern w:val="0"/>
                <w:sz w:val="18"/>
              </w:rPr>
              <w:t xml:space="preserve">0.11 </w:t>
            </w:r>
          </w:p>
        </w:tc>
        <w:tc>
          <w:tcPr>
            <w:tcW w:w="1181" w:type="dxa"/>
            <w:tcBorders>
              <w:top w:val="nil"/>
              <w:left w:val="nil"/>
              <w:bottom w:val="single" w:color="auto" w:sz="4" w:space="0"/>
              <w:right w:val="single" w:color="auto" w:sz="4" w:space="0"/>
            </w:tcBorders>
            <w:noWrap w:val="0"/>
            <w:vAlign w:val="center"/>
          </w:tcPr>
          <w:p w14:paraId="590F91A6">
            <w:pPr>
              <w:widowControl/>
              <w:jc w:val="center"/>
              <w:rPr>
                <w:rFonts w:ascii="宋体" w:hAnsi="宋体"/>
                <w:kern w:val="0"/>
                <w:sz w:val="18"/>
              </w:rPr>
            </w:pPr>
            <w:r>
              <w:rPr>
                <w:rFonts w:hint="eastAsia" w:ascii="宋体" w:hAnsi="宋体"/>
                <w:kern w:val="0"/>
                <w:sz w:val="18"/>
              </w:rPr>
              <w:t xml:space="preserve">0.80 </w:t>
            </w:r>
          </w:p>
        </w:tc>
      </w:tr>
      <w:tr w14:paraId="6AAD2C71">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2B69D449">
            <w:pPr>
              <w:widowControl/>
              <w:jc w:val="center"/>
              <w:rPr>
                <w:rFonts w:ascii="宋体" w:hAnsi="宋体"/>
                <w:kern w:val="0"/>
                <w:sz w:val="18"/>
              </w:rPr>
            </w:pPr>
            <w:r>
              <w:rPr>
                <w:rFonts w:hint="eastAsia" w:ascii="宋体" w:hAnsi="宋体"/>
                <w:kern w:val="0"/>
                <w:sz w:val="18"/>
              </w:rPr>
              <w:t>三、牧业小计</w:t>
            </w:r>
          </w:p>
        </w:tc>
        <w:tc>
          <w:tcPr>
            <w:tcW w:w="984" w:type="dxa"/>
            <w:tcBorders>
              <w:top w:val="nil"/>
              <w:left w:val="nil"/>
              <w:bottom w:val="single" w:color="auto" w:sz="4" w:space="0"/>
              <w:right w:val="single" w:color="auto" w:sz="4" w:space="0"/>
            </w:tcBorders>
            <w:noWrap w:val="0"/>
            <w:vAlign w:val="center"/>
          </w:tcPr>
          <w:p w14:paraId="48E3D53E">
            <w:pPr>
              <w:widowControl/>
              <w:jc w:val="center"/>
              <w:rPr>
                <w:rFonts w:ascii="宋体" w:hAnsi="宋体"/>
                <w:kern w:val="0"/>
                <w:sz w:val="18"/>
              </w:rPr>
            </w:pPr>
            <w:r>
              <w:rPr>
                <w:rFonts w:hint="eastAsia" w:ascii="宋体" w:hAnsi="宋体"/>
                <w:kern w:val="0"/>
                <w:sz w:val="18"/>
              </w:rPr>
              <w:t xml:space="preserve">1.69 </w:t>
            </w:r>
          </w:p>
        </w:tc>
        <w:tc>
          <w:tcPr>
            <w:tcW w:w="1176" w:type="dxa"/>
            <w:tcBorders>
              <w:top w:val="nil"/>
              <w:left w:val="nil"/>
              <w:bottom w:val="single" w:color="auto" w:sz="4" w:space="0"/>
              <w:right w:val="single" w:color="auto" w:sz="4" w:space="0"/>
            </w:tcBorders>
            <w:noWrap w:val="0"/>
            <w:vAlign w:val="center"/>
          </w:tcPr>
          <w:p w14:paraId="4E070F83">
            <w:pPr>
              <w:widowControl/>
              <w:jc w:val="center"/>
              <w:rPr>
                <w:rFonts w:ascii="宋体" w:hAnsi="宋体"/>
                <w:kern w:val="0"/>
                <w:sz w:val="18"/>
              </w:rPr>
            </w:pPr>
            <w:r>
              <w:rPr>
                <w:rFonts w:hint="eastAsia" w:ascii="宋体" w:hAnsi="宋体"/>
                <w:kern w:val="0"/>
                <w:sz w:val="18"/>
              </w:rPr>
              <w:t xml:space="preserve">12.00 </w:t>
            </w:r>
          </w:p>
        </w:tc>
        <w:tc>
          <w:tcPr>
            <w:tcW w:w="1080" w:type="dxa"/>
            <w:tcBorders>
              <w:top w:val="nil"/>
              <w:left w:val="nil"/>
              <w:bottom w:val="single" w:color="auto" w:sz="4" w:space="0"/>
              <w:right w:val="single" w:color="auto" w:sz="4" w:space="0"/>
            </w:tcBorders>
            <w:noWrap w:val="0"/>
            <w:vAlign w:val="center"/>
          </w:tcPr>
          <w:p w14:paraId="097865A7">
            <w:pPr>
              <w:widowControl/>
              <w:jc w:val="center"/>
              <w:rPr>
                <w:rFonts w:ascii="宋体" w:hAnsi="宋体"/>
                <w:kern w:val="0"/>
                <w:sz w:val="18"/>
              </w:rPr>
            </w:pPr>
            <w:r>
              <w:rPr>
                <w:rFonts w:hint="eastAsia" w:ascii="宋体" w:hAnsi="宋体"/>
                <w:kern w:val="0"/>
                <w:sz w:val="18"/>
              </w:rPr>
              <w:t xml:space="preserve">1.83 </w:t>
            </w:r>
          </w:p>
        </w:tc>
        <w:tc>
          <w:tcPr>
            <w:tcW w:w="1080" w:type="dxa"/>
            <w:tcBorders>
              <w:top w:val="nil"/>
              <w:left w:val="nil"/>
              <w:bottom w:val="single" w:color="auto" w:sz="4" w:space="0"/>
              <w:right w:val="single" w:color="auto" w:sz="4" w:space="0"/>
            </w:tcBorders>
            <w:noWrap w:val="0"/>
            <w:vAlign w:val="center"/>
          </w:tcPr>
          <w:p w14:paraId="1FE9259F">
            <w:pPr>
              <w:widowControl/>
              <w:jc w:val="center"/>
              <w:rPr>
                <w:rFonts w:ascii="宋体" w:hAnsi="宋体"/>
                <w:kern w:val="0"/>
                <w:sz w:val="18"/>
              </w:rPr>
            </w:pPr>
            <w:r>
              <w:rPr>
                <w:rFonts w:hint="eastAsia" w:ascii="宋体" w:hAnsi="宋体"/>
                <w:kern w:val="0"/>
                <w:sz w:val="18"/>
              </w:rPr>
              <w:t xml:space="preserve">13.00 </w:t>
            </w:r>
          </w:p>
        </w:tc>
        <w:tc>
          <w:tcPr>
            <w:tcW w:w="987" w:type="dxa"/>
            <w:tcBorders>
              <w:top w:val="nil"/>
              <w:left w:val="nil"/>
              <w:bottom w:val="single" w:color="auto" w:sz="4" w:space="0"/>
              <w:right w:val="single" w:color="auto" w:sz="4" w:space="0"/>
            </w:tcBorders>
            <w:noWrap w:val="0"/>
            <w:vAlign w:val="center"/>
          </w:tcPr>
          <w:p w14:paraId="1626D911">
            <w:pPr>
              <w:widowControl/>
              <w:jc w:val="center"/>
              <w:rPr>
                <w:rFonts w:ascii="宋体" w:hAnsi="宋体"/>
                <w:kern w:val="0"/>
                <w:sz w:val="18"/>
              </w:rPr>
            </w:pPr>
            <w:r>
              <w:rPr>
                <w:rFonts w:hint="eastAsia" w:ascii="宋体" w:hAnsi="宋体"/>
                <w:kern w:val="0"/>
                <w:sz w:val="18"/>
              </w:rPr>
              <w:t xml:space="preserve">2.11 </w:t>
            </w:r>
          </w:p>
        </w:tc>
        <w:tc>
          <w:tcPr>
            <w:tcW w:w="1181" w:type="dxa"/>
            <w:tcBorders>
              <w:top w:val="nil"/>
              <w:left w:val="nil"/>
              <w:bottom w:val="single" w:color="auto" w:sz="4" w:space="0"/>
              <w:right w:val="single" w:color="auto" w:sz="4" w:space="0"/>
            </w:tcBorders>
            <w:noWrap w:val="0"/>
            <w:vAlign w:val="center"/>
          </w:tcPr>
          <w:p w14:paraId="0C27A694">
            <w:pPr>
              <w:widowControl/>
              <w:jc w:val="center"/>
              <w:rPr>
                <w:rFonts w:ascii="宋体" w:hAnsi="宋体"/>
                <w:kern w:val="0"/>
                <w:sz w:val="18"/>
              </w:rPr>
            </w:pPr>
            <w:r>
              <w:rPr>
                <w:rFonts w:hint="eastAsia" w:ascii="宋体" w:hAnsi="宋体"/>
                <w:kern w:val="0"/>
                <w:sz w:val="18"/>
              </w:rPr>
              <w:t xml:space="preserve">15.00 </w:t>
            </w:r>
          </w:p>
        </w:tc>
      </w:tr>
      <w:tr w14:paraId="5ABD874A">
        <w:tblPrEx>
          <w:tblCellMar>
            <w:top w:w="0" w:type="dxa"/>
            <w:left w:w="108" w:type="dxa"/>
            <w:bottom w:w="0" w:type="dxa"/>
            <w:right w:w="108" w:type="dxa"/>
          </w:tblCellMar>
        </w:tblPrEx>
        <w:trPr>
          <w:wBefore w:w="0" w:type="auto"/>
          <w:trHeight w:val="269"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27CB7639">
            <w:pPr>
              <w:widowControl/>
              <w:jc w:val="center"/>
              <w:rPr>
                <w:rFonts w:ascii="宋体" w:hAnsi="宋体"/>
                <w:kern w:val="0"/>
                <w:sz w:val="18"/>
              </w:rPr>
            </w:pPr>
            <w:r>
              <w:rPr>
                <w:rFonts w:hint="eastAsia" w:ascii="宋体" w:hAnsi="宋体"/>
                <w:kern w:val="0"/>
                <w:sz w:val="18"/>
              </w:rPr>
              <w:t>苜蓿</w:t>
            </w:r>
          </w:p>
        </w:tc>
        <w:tc>
          <w:tcPr>
            <w:tcW w:w="984" w:type="dxa"/>
            <w:tcBorders>
              <w:top w:val="nil"/>
              <w:left w:val="nil"/>
              <w:bottom w:val="single" w:color="auto" w:sz="4" w:space="0"/>
              <w:right w:val="single" w:color="auto" w:sz="4" w:space="0"/>
            </w:tcBorders>
            <w:noWrap w:val="0"/>
            <w:vAlign w:val="center"/>
          </w:tcPr>
          <w:p w14:paraId="1DE4255D">
            <w:pPr>
              <w:widowControl/>
              <w:jc w:val="center"/>
              <w:rPr>
                <w:rFonts w:ascii="宋体" w:hAnsi="宋体"/>
                <w:kern w:val="0"/>
                <w:sz w:val="18"/>
              </w:rPr>
            </w:pPr>
            <w:r>
              <w:rPr>
                <w:rFonts w:hint="eastAsia" w:ascii="宋体" w:hAnsi="宋体"/>
                <w:kern w:val="0"/>
                <w:sz w:val="18"/>
              </w:rPr>
              <w:t xml:space="preserve">0.65 </w:t>
            </w:r>
          </w:p>
        </w:tc>
        <w:tc>
          <w:tcPr>
            <w:tcW w:w="1176" w:type="dxa"/>
            <w:tcBorders>
              <w:top w:val="nil"/>
              <w:left w:val="nil"/>
              <w:bottom w:val="single" w:color="auto" w:sz="4" w:space="0"/>
              <w:right w:val="single" w:color="auto" w:sz="4" w:space="0"/>
            </w:tcBorders>
            <w:noWrap w:val="0"/>
            <w:vAlign w:val="center"/>
          </w:tcPr>
          <w:p w14:paraId="0BBC0FFE">
            <w:pPr>
              <w:widowControl/>
              <w:jc w:val="center"/>
              <w:rPr>
                <w:rFonts w:ascii="宋体" w:hAnsi="宋体"/>
                <w:kern w:val="0"/>
                <w:sz w:val="18"/>
              </w:rPr>
            </w:pPr>
            <w:r>
              <w:rPr>
                <w:rFonts w:hint="eastAsia" w:ascii="宋体" w:hAnsi="宋体"/>
                <w:kern w:val="0"/>
                <w:sz w:val="18"/>
              </w:rPr>
              <w:t xml:space="preserve">4.66 </w:t>
            </w:r>
          </w:p>
        </w:tc>
        <w:tc>
          <w:tcPr>
            <w:tcW w:w="1080" w:type="dxa"/>
            <w:tcBorders>
              <w:top w:val="nil"/>
              <w:left w:val="nil"/>
              <w:bottom w:val="single" w:color="auto" w:sz="4" w:space="0"/>
              <w:right w:val="single" w:color="auto" w:sz="4" w:space="0"/>
            </w:tcBorders>
            <w:noWrap w:val="0"/>
            <w:vAlign w:val="center"/>
          </w:tcPr>
          <w:p w14:paraId="0C28C39C">
            <w:pPr>
              <w:widowControl/>
              <w:jc w:val="center"/>
              <w:rPr>
                <w:rFonts w:ascii="宋体" w:hAnsi="宋体"/>
                <w:kern w:val="0"/>
                <w:sz w:val="18"/>
              </w:rPr>
            </w:pPr>
            <w:r>
              <w:rPr>
                <w:rFonts w:hint="eastAsia" w:ascii="宋体" w:hAnsi="宋体"/>
                <w:kern w:val="0"/>
                <w:sz w:val="18"/>
              </w:rPr>
              <w:t xml:space="preserve">0.37 </w:t>
            </w:r>
          </w:p>
        </w:tc>
        <w:tc>
          <w:tcPr>
            <w:tcW w:w="1080" w:type="dxa"/>
            <w:tcBorders>
              <w:top w:val="nil"/>
              <w:left w:val="nil"/>
              <w:bottom w:val="single" w:color="auto" w:sz="4" w:space="0"/>
              <w:right w:val="single" w:color="auto" w:sz="4" w:space="0"/>
            </w:tcBorders>
            <w:noWrap w:val="0"/>
            <w:vAlign w:val="center"/>
          </w:tcPr>
          <w:p w14:paraId="71760362">
            <w:pPr>
              <w:widowControl/>
              <w:jc w:val="center"/>
              <w:rPr>
                <w:rFonts w:ascii="宋体" w:hAnsi="宋体"/>
                <w:kern w:val="0"/>
                <w:sz w:val="18"/>
              </w:rPr>
            </w:pPr>
            <w:r>
              <w:rPr>
                <w:rFonts w:hint="eastAsia" w:ascii="宋体" w:hAnsi="宋体"/>
                <w:kern w:val="0"/>
                <w:sz w:val="18"/>
              </w:rPr>
              <w:t xml:space="preserve">2.60 </w:t>
            </w:r>
          </w:p>
        </w:tc>
        <w:tc>
          <w:tcPr>
            <w:tcW w:w="987" w:type="dxa"/>
            <w:tcBorders>
              <w:top w:val="nil"/>
              <w:left w:val="nil"/>
              <w:bottom w:val="single" w:color="auto" w:sz="4" w:space="0"/>
              <w:right w:val="single" w:color="auto" w:sz="4" w:space="0"/>
            </w:tcBorders>
            <w:noWrap w:val="0"/>
            <w:vAlign w:val="center"/>
          </w:tcPr>
          <w:p w14:paraId="75EE2D26">
            <w:pPr>
              <w:widowControl/>
              <w:jc w:val="center"/>
              <w:rPr>
                <w:rFonts w:ascii="宋体" w:hAnsi="宋体"/>
                <w:kern w:val="0"/>
                <w:sz w:val="18"/>
              </w:rPr>
            </w:pPr>
            <w:r>
              <w:rPr>
                <w:rFonts w:hint="eastAsia" w:ascii="宋体" w:hAnsi="宋体"/>
                <w:kern w:val="0"/>
                <w:sz w:val="18"/>
              </w:rPr>
              <w:t xml:space="preserve">0.42 </w:t>
            </w:r>
          </w:p>
        </w:tc>
        <w:tc>
          <w:tcPr>
            <w:tcW w:w="1181" w:type="dxa"/>
            <w:tcBorders>
              <w:top w:val="nil"/>
              <w:left w:val="nil"/>
              <w:bottom w:val="single" w:color="auto" w:sz="4" w:space="0"/>
              <w:right w:val="single" w:color="auto" w:sz="4" w:space="0"/>
            </w:tcBorders>
            <w:noWrap w:val="0"/>
            <w:vAlign w:val="center"/>
          </w:tcPr>
          <w:p w14:paraId="0681A5C8">
            <w:pPr>
              <w:widowControl/>
              <w:jc w:val="center"/>
              <w:rPr>
                <w:rFonts w:ascii="宋体" w:hAnsi="宋体"/>
                <w:kern w:val="0"/>
                <w:sz w:val="18"/>
              </w:rPr>
            </w:pPr>
            <w:r>
              <w:rPr>
                <w:rFonts w:hint="eastAsia" w:ascii="宋体" w:hAnsi="宋体"/>
                <w:kern w:val="0"/>
                <w:sz w:val="18"/>
              </w:rPr>
              <w:t xml:space="preserve">3.00 </w:t>
            </w:r>
          </w:p>
        </w:tc>
      </w:tr>
      <w:tr w14:paraId="15073B26">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015A7E0A">
            <w:pPr>
              <w:widowControl/>
              <w:jc w:val="center"/>
              <w:rPr>
                <w:rFonts w:ascii="宋体" w:hAnsi="宋体"/>
                <w:kern w:val="0"/>
                <w:sz w:val="18"/>
              </w:rPr>
            </w:pPr>
            <w:r>
              <w:rPr>
                <w:rFonts w:hint="eastAsia" w:ascii="宋体" w:hAnsi="宋体"/>
                <w:kern w:val="0"/>
                <w:sz w:val="18"/>
              </w:rPr>
              <w:t>青贮玉米</w:t>
            </w:r>
          </w:p>
        </w:tc>
        <w:tc>
          <w:tcPr>
            <w:tcW w:w="984" w:type="dxa"/>
            <w:tcBorders>
              <w:top w:val="nil"/>
              <w:left w:val="nil"/>
              <w:bottom w:val="single" w:color="auto" w:sz="4" w:space="0"/>
              <w:right w:val="single" w:color="auto" w:sz="4" w:space="0"/>
            </w:tcBorders>
            <w:noWrap w:val="0"/>
            <w:vAlign w:val="center"/>
          </w:tcPr>
          <w:p w14:paraId="0EFE29EF">
            <w:pPr>
              <w:widowControl/>
              <w:jc w:val="center"/>
              <w:rPr>
                <w:rFonts w:ascii="宋体" w:hAnsi="宋体"/>
                <w:kern w:val="0"/>
                <w:sz w:val="18"/>
              </w:rPr>
            </w:pPr>
            <w:r>
              <w:rPr>
                <w:rFonts w:hint="eastAsia" w:ascii="宋体" w:hAnsi="宋体"/>
                <w:kern w:val="0"/>
                <w:sz w:val="18"/>
              </w:rPr>
              <w:t xml:space="preserve">0.00 </w:t>
            </w:r>
          </w:p>
        </w:tc>
        <w:tc>
          <w:tcPr>
            <w:tcW w:w="1176" w:type="dxa"/>
            <w:tcBorders>
              <w:top w:val="nil"/>
              <w:left w:val="nil"/>
              <w:bottom w:val="single" w:color="auto" w:sz="4" w:space="0"/>
              <w:right w:val="single" w:color="auto" w:sz="4" w:space="0"/>
            </w:tcBorders>
            <w:noWrap w:val="0"/>
            <w:vAlign w:val="center"/>
          </w:tcPr>
          <w:p w14:paraId="3226C010">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7E420A70">
            <w:pPr>
              <w:widowControl/>
              <w:jc w:val="center"/>
              <w:rPr>
                <w:rFonts w:ascii="宋体" w:hAnsi="宋体"/>
                <w:kern w:val="0"/>
                <w:sz w:val="18"/>
              </w:rPr>
            </w:pPr>
            <w:r>
              <w:rPr>
                <w:rFonts w:hint="eastAsia" w:ascii="宋体" w:hAnsi="宋体"/>
                <w:kern w:val="0"/>
                <w:sz w:val="18"/>
              </w:rPr>
              <w:t xml:space="preserve">0.55 </w:t>
            </w:r>
          </w:p>
        </w:tc>
        <w:tc>
          <w:tcPr>
            <w:tcW w:w="1080" w:type="dxa"/>
            <w:tcBorders>
              <w:top w:val="nil"/>
              <w:left w:val="nil"/>
              <w:bottom w:val="single" w:color="auto" w:sz="4" w:space="0"/>
              <w:right w:val="single" w:color="auto" w:sz="4" w:space="0"/>
            </w:tcBorders>
            <w:noWrap w:val="0"/>
            <w:vAlign w:val="center"/>
          </w:tcPr>
          <w:p w14:paraId="680429E9">
            <w:pPr>
              <w:widowControl/>
              <w:jc w:val="center"/>
              <w:rPr>
                <w:rFonts w:ascii="宋体" w:hAnsi="宋体"/>
                <w:kern w:val="0"/>
                <w:sz w:val="18"/>
              </w:rPr>
            </w:pPr>
            <w:r>
              <w:rPr>
                <w:rFonts w:hint="eastAsia" w:ascii="宋体" w:hAnsi="宋体"/>
                <w:kern w:val="0"/>
                <w:sz w:val="18"/>
              </w:rPr>
              <w:t xml:space="preserve">3.90 </w:t>
            </w:r>
          </w:p>
        </w:tc>
        <w:tc>
          <w:tcPr>
            <w:tcW w:w="987" w:type="dxa"/>
            <w:tcBorders>
              <w:top w:val="nil"/>
              <w:left w:val="nil"/>
              <w:bottom w:val="single" w:color="auto" w:sz="4" w:space="0"/>
              <w:right w:val="single" w:color="auto" w:sz="4" w:space="0"/>
            </w:tcBorders>
            <w:noWrap w:val="0"/>
            <w:vAlign w:val="center"/>
          </w:tcPr>
          <w:p w14:paraId="724EEE64">
            <w:pPr>
              <w:widowControl/>
              <w:jc w:val="center"/>
              <w:rPr>
                <w:rFonts w:ascii="宋体" w:hAnsi="宋体"/>
                <w:kern w:val="0"/>
                <w:sz w:val="18"/>
              </w:rPr>
            </w:pPr>
            <w:r>
              <w:rPr>
                <w:rFonts w:hint="eastAsia" w:ascii="宋体" w:hAnsi="宋体"/>
                <w:kern w:val="0"/>
                <w:sz w:val="18"/>
              </w:rPr>
              <w:t xml:space="preserve">0.63 </w:t>
            </w:r>
          </w:p>
        </w:tc>
        <w:tc>
          <w:tcPr>
            <w:tcW w:w="1181" w:type="dxa"/>
            <w:tcBorders>
              <w:top w:val="nil"/>
              <w:left w:val="nil"/>
              <w:bottom w:val="single" w:color="auto" w:sz="4" w:space="0"/>
              <w:right w:val="single" w:color="auto" w:sz="4" w:space="0"/>
            </w:tcBorders>
            <w:noWrap w:val="0"/>
            <w:vAlign w:val="center"/>
          </w:tcPr>
          <w:p w14:paraId="1932B96B">
            <w:pPr>
              <w:widowControl/>
              <w:jc w:val="center"/>
              <w:rPr>
                <w:rFonts w:ascii="宋体" w:hAnsi="宋体"/>
                <w:kern w:val="0"/>
                <w:sz w:val="18"/>
              </w:rPr>
            </w:pPr>
            <w:r>
              <w:rPr>
                <w:rFonts w:hint="eastAsia" w:ascii="宋体" w:hAnsi="宋体"/>
                <w:kern w:val="0"/>
                <w:sz w:val="18"/>
              </w:rPr>
              <w:t xml:space="preserve">4.50 </w:t>
            </w:r>
          </w:p>
        </w:tc>
      </w:tr>
      <w:tr w14:paraId="5A5199D3">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69D38EE3">
            <w:pPr>
              <w:widowControl/>
              <w:jc w:val="center"/>
              <w:rPr>
                <w:rFonts w:ascii="宋体" w:hAnsi="宋体"/>
                <w:kern w:val="0"/>
                <w:sz w:val="18"/>
              </w:rPr>
            </w:pPr>
            <w:r>
              <w:rPr>
                <w:rFonts w:hint="eastAsia" w:ascii="宋体" w:hAnsi="宋体"/>
                <w:kern w:val="0"/>
                <w:sz w:val="18"/>
              </w:rPr>
              <w:t>玉米</w:t>
            </w:r>
          </w:p>
        </w:tc>
        <w:tc>
          <w:tcPr>
            <w:tcW w:w="984" w:type="dxa"/>
            <w:tcBorders>
              <w:top w:val="nil"/>
              <w:left w:val="nil"/>
              <w:bottom w:val="single" w:color="auto" w:sz="4" w:space="0"/>
              <w:right w:val="single" w:color="auto" w:sz="4" w:space="0"/>
            </w:tcBorders>
            <w:noWrap w:val="0"/>
            <w:vAlign w:val="center"/>
          </w:tcPr>
          <w:p w14:paraId="0AD4A42C">
            <w:pPr>
              <w:widowControl/>
              <w:jc w:val="center"/>
              <w:rPr>
                <w:rFonts w:ascii="宋体" w:hAnsi="宋体"/>
                <w:kern w:val="0"/>
                <w:sz w:val="18"/>
              </w:rPr>
            </w:pPr>
            <w:r>
              <w:rPr>
                <w:rFonts w:hint="eastAsia" w:ascii="宋体" w:hAnsi="宋体"/>
                <w:kern w:val="0"/>
                <w:sz w:val="18"/>
              </w:rPr>
              <w:t xml:space="preserve">1.03 </w:t>
            </w:r>
          </w:p>
        </w:tc>
        <w:tc>
          <w:tcPr>
            <w:tcW w:w="1176" w:type="dxa"/>
            <w:tcBorders>
              <w:top w:val="nil"/>
              <w:left w:val="nil"/>
              <w:bottom w:val="single" w:color="auto" w:sz="4" w:space="0"/>
              <w:right w:val="single" w:color="auto" w:sz="4" w:space="0"/>
            </w:tcBorders>
            <w:noWrap w:val="0"/>
            <w:vAlign w:val="center"/>
          </w:tcPr>
          <w:p w14:paraId="6E5BC1CB">
            <w:pPr>
              <w:widowControl/>
              <w:jc w:val="center"/>
              <w:rPr>
                <w:rFonts w:ascii="宋体" w:hAnsi="宋体"/>
                <w:kern w:val="0"/>
                <w:sz w:val="18"/>
              </w:rPr>
            </w:pPr>
            <w:r>
              <w:rPr>
                <w:rFonts w:hint="eastAsia" w:ascii="宋体" w:hAnsi="宋体"/>
                <w:kern w:val="0"/>
                <w:sz w:val="18"/>
              </w:rPr>
              <w:t xml:space="preserve">7.34 </w:t>
            </w:r>
          </w:p>
        </w:tc>
        <w:tc>
          <w:tcPr>
            <w:tcW w:w="1080" w:type="dxa"/>
            <w:tcBorders>
              <w:top w:val="nil"/>
              <w:left w:val="nil"/>
              <w:bottom w:val="single" w:color="auto" w:sz="4" w:space="0"/>
              <w:right w:val="single" w:color="auto" w:sz="4" w:space="0"/>
            </w:tcBorders>
            <w:noWrap w:val="0"/>
            <w:vAlign w:val="center"/>
          </w:tcPr>
          <w:p w14:paraId="7B75F9CD">
            <w:pPr>
              <w:widowControl/>
              <w:jc w:val="center"/>
              <w:rPr>
                <w:rFonts w:ascii="宋体" w:hAnsi="宋体"/>
                <w:kern w:val="0"/>
                <w:sz w:val="18"/>
              </w:rPr>
            </w:pPr>
            <w:r>
              <w:rPr>
                <w:rFonts w:hint="eastAsia" w:ascii="宋体" w:hAnsi="宋体"/>
                <w:kern w:val="0"/>
                <w:sz w:val="18"/>
              </w:rPr>
              <w:t xml:space="preserve">0.91 </w:t>
            </w:r>
          </w:p>
        </w:tc>
        <w:tc>
          <w:tcPr>
            <w:tcW w:w="1080" w:type="dxa"/>
            <w:tcBorders>
              <w:top w:val="nil"/>
              <w:left w:val="nil"/>
              <w:bottom w:val="single" w:color="auto" w:sz="4" w:space="0"/>
              <w:right w:val="single" w:color="auto" w:sz="4" w:space="0"/>
            </w:tcBorders>
            <w:noWrap w:val="0"/>
            <w:vAlign w:val="center"/>
          </w:tcPr>
          <w:p w14:paraId="054F66E4">
            <w:pPr>
              <w:widowControl/>
              <w:jc w:val="center"/>
              <w:rPr>
                <w:rFonts w:ascii="宋体" w:hAnsi="宋体"/>
                <w:kern w:val="0"/>
                <w:sz w:val="18"/>
              </w:rPr>
            </w:pPr>
            <w:r>
              <w:rPr>
                <w:rFonts w:hint="eastAsia" w:ascii="宋体" w:hAnsi="宋体"/>
                <w:kern w:val="0"/>
                <w:sz w:val="18"/>
              </w:rPr>
              <w:t xml:space="preserve">6.50 </w:t>
            </w:r>
          </w:p>
        </w:tc>
        <w:tc>
          <w:tcPr>
            <w:tcW w:w="987" w:type="dxa"/>
            <w:tcBorders>
              <w:top w:val="nil"/>
              <w:left w:val="nil"/>
              <w:bottom w:val="single" w:color="auto" w:sz="4" w:space="0"/>
              <w:right w:val="single" w:color="auto" w:sz="4" w:space="0"/>
            </w:tcBorders>
            <w:noWrap w:val="0"/>
            <w:vAlign w:val="center"/>
          </w:tcPr>
          <w:p w14:paraId="101A8AF6">
            <w:pPr>
              <w:widowControl/>
              <w:jc w:val="center"/>
              <w:rPr>
                <w:rFonts w:ascii="宋体" w:hAnsi="宋体"/>
                <w:kern w:val="0"/>
                <w:sz w:val="18"/>
              </w:rPr>
            </w:pPr>
            <w:r>
              <w:rPr>
                <w:rFonts w:hint="eastAsia" w:ascii="宋体" w:hAnsi="宋体"/>
                <w:kern w:val="0"/>
                <w:sz w:val="18"/>
              </w:rPr>
              <w:t xml:space="preserve">1.05 </w:t>
            </w:r>
          </w:p>
        </w:tc>
        <w:tc>
          <w:tcPr>
            <w:tcW w:w="1181" w:type="dxa"/>
            <w:tcBorders>
              <w:top w:val="nil"/>
              <w:left w:val="nil"/>
              <w:bottom w:val="single" w:color="auto" w:sz="4" w:space="0"/>
              <w:right w:val="single" w:color="auto" w:sz="4" w:space="0"/>
            </w:tcBorders>
            <w:noWrap w:val="0"/>
            <w:vAlign w:val="center"/>
          </w:tcPr>
          <w:p w14:paraId="6C8DCDAC">
            <w:pPr>
              <w:widowControl/>
              <w:jc w:val="center"/>
              <w:rPr>
                <w:rFonts w:ascii="宋体" w:hAnsi="宋体"/>
                <w:kern w:val="0"/>
                <w:sz w:val="18"/>
              </w:rPr>
            </w:pPr>
            <w:r>
              <w:rPr>
                <w:rFonts w:hint="eastAsia" w:ascii="宋体" w:hAnsi="宋体"/>
                <w:kern w:val="0"/>
                <w:sz w:val="18"/>
              </w:rPr>
              <w:t xml:space="preserve">7.50 </w:t>
            </w:r>
          </w:p>
        </w:tc>
      </w:tr>
      <w:tr w14:paraId="0553A24E">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76B0E980">
            <w:pPr>
              <w:widowControl/>
              <w:jc w:val="center"/>
              <w:rPr>
                <w:rFonts w:ascii="宋体" w:hAnsi="宋体"/>
                <w:kern w:val="0"/>
                <w:sz w:val="18"/>
              </w:rPr>
            </w:pPr>
            <w:r>
              <w:rPr>
                <w:rFonts w:hint="eastAsia" w:ascii="宋体" w:hAnsi="宋体"/>
                <w:kern w:val="0"/>
                <w:sz w:val="18"/>
              </w:rPr>
              <w:t>四、灌溉面积</w:t>
            </w:r>
          </w:p>
        </w:tc>
        <w:tc>
          <w:tcPr>
            <w:tcW w:w="984" w:type="dxa"/>
            <w:tcBorders>
              <w:top w:val="nil"/>
              <w:left w:val="nil"/>
              <w:bottom w:val="single" w:color="auto" w:sz="4" w:space="0"/>
              <w:right w:val="single" w:color="auto" w:sz="4" w:space="0"/>
            </w:tcBorders>
            <w:noWrap w:val="0"/>
            <w:vAlign w:val="center"/>
          </w:tcPr>
          <w:p w14:paraId="671940EF">
            <w:pPr>
              <w:widowControl/>
              <w:jc w:val="center"/>
              <w:rPr>
                <w:rFonts w:ascii="宋体" w:hAnsi="宋体"/>
                <w:kern w:val="0"/>
                <w:sz w:val="18"/>
              </w:rPr>
            </w:pPr>
            <w:r>
              <w:rPr>
                <w:rFonts w:hint="eastAsia" w:ascii="宋体" w:hAnsi="宋体"/>
                <w:kern w:val="0"/>
                <w:sz w:val="18"/>
              </w:rPr>
              <w:t xml:space="preserve">14.06 </w:t>
            </w:r>
          </w:p>
        </w:tc>
        <w:tc>
          <w:tcPr>
            <w:tcW w:w="1176" w:type="dxa"/>
            <w:tcBorders>
              <w:top w:val="nil"/>
              <w:left w:val="nil"/>
              <w:bottom w:val="single" w:color="auto" w:sz="4" w:space="0"/>
              <w:right w:val="single" w:color="auto" w:sz="4" w:space="0"/>
            </w:tcBorders>
            <w:noWrap w:val="0"/>
            <w:vAlign w:val="center"/>
          </w:tcPr>
          <w:p w14:paraId="67A61219">
            <w:pPr>
              <w:widowControl/>
              <w:jc w:val="center"/>
              <w:rPr>
                <w:rFonts w:ascii="宋体" w:hAnsi="宋体"/>
                <w:kern w:val="0"/>
                <w:sz w:val="18"/>
              </w:rPr>
            </w:pPr>
            <w:r>
              <w:rPr>
                <w:rFonts w:hint="eastAsia" w:ascii="宋体" w:hAnsi="宋体"/>
                <w:kern w:val="0"/>
                <w:sz w:val="18"/>
              </w:rPr>
              <w:t xml:space="preserve">100.00 </w:t>
            </w:r>
          </w:p>
        </w:tc>
        <w:tc>
          <w:tcPr>
            <w:tcW w:w="1080" w:type="dxa"/>
            <w:tcBorders>
              <w:top w:val="nil"/>
              <w:left w:val="nil"/>
              <w:bottom w:val="single" w:color="auto" w:sz="4" w:space="0"/>
              <w:right w:val="single" w:color="auto" w:sz="4" w:space="0"/>
            </w:tcBorders>
            <w:noWrap w:val="0"/>
            <w:vAlign w:val="center"/>
          </w:tcPr>
          <w:p w14:paraId="43CDAFC1">
            <w:pPr>
              <w:widowControl/>
              <w:jc w:val="center"/>
              <w:rPr>
                <w:rFonts w:ascii="宋体" w:hAnsi="宋体"/>
                <w:kern w:val="0"/>
                <w:sz w:val="18"/>
              </w:rPr>
            </w:pPr>
            <w:r>
              <w:rPr>
                <w:rFonts w:hint="eastAsia" w:ascii="宋体" w:hAnsi="宋体"/>
                <w:kern w:val="0"/>
                <w:sz w:val="18"/>
              </w:rPr>
              <w:t xml:space="preserve">14.06 </w:t>
            </w:r>
          </w:p>
        </w:tc>
        <w:tc>
          <w:tcPr>
            <w:tcW w:w="1080" w:type="dxa"/>
            <w:tcBorders>
              <w:top w:val="nil"/>
              <w:left w:val="nil"/>
              <w:bottom w:val="single" w:color="auto" w:sz="4" w:space="0"/>
              <w:right w:val="single" w:color="auto" w:sz="4" w:space="0"/>
            </w:tcBorders>
            <w:noWrap w:val="0"/>
            <w:vAlign w:val="center"/>
          </w:tcPr>
          <w:p w14:paraId="350F0D73">
            <w:pPr>
              <w:widowControl/>
              <w:jc w:val="center"/>
              <w:rPr>
                <w:rFonts w:ascii="宋体" w:hAnsi="宋体"/>
                <w:kern w:val="0"/>
                <w:sz w:val="18"/>
              </w:rPr>
            </w:pPr>
            <w:r>
              <w:rPr>
                <w:rFonts w:hint="eastAsia" w:ascii="宋体" w:hAnsi="宋体"/>
                <w:kern w:val="0"/>
                <w:sz w:val="18"/>
              </w:rPr>
              <w:t xml:space="preserve">100.00 </w:t>
            </w:r>
          </w:p>
        </w:tc>
        <w:tc>
          <w:tcPr>
            <w:tcW w:w="987" w:type="dxa"/>
            <w:tcBorders>
              <w:top w:val="nil"/>
              <w:left w:val="nil"/>
              <w:bottom w:val="single" w:color="auto" w:sz="4" w:space="0"/>
              <w:right w:val="single" w:color="auto" w:sz="4" w:space="0"/>
            </w:tcBorders>
            <w:noWrap w:val="0"/>
            <w:vAlign w:val="center"/>
          </w:tcPr>
          <w:p w14:paraId="446DDC50">
            <w:pPr>
              <w:widowControl/>
              <w:jc w:val="center"/>
              <w:rPr>
                <w:rFonts w:ascii="宋体" w:hAnsi="宋体"/>
                <w:kern w:val="0"/>
                <w:sz w:val="18"/>
              </w:rPr>
            </w:pPr>
            <w:r>
              <w:rPr>
                <w:rFonts w:hint="eastAsia" w:ascii="宋体" w:hAnsi="宋体"/>
                <w:kern w:val="0"/>
                <w:sz w:val="18"/>
              </w:rPr>
              <w:t xml:space="preserve">14.06 </w:t>
            </w:r>
          </w:p>
        </w:tc>
        <w:tc>
          <w:tcPr>
            <w:tcW w:w="1181" w:type="dxa"/>
            <w:tcBorders>
              <w:top w:val="nil"/>
              <w:left w:val="nil"/>
              <w:bottom w:val="single" w:color="auto" w:sz="4" w:space="0"/>
              <w:right w:val="single" w:color="auto" w:sz="4" w:space="0"/>
            </w:tcBorders>
            <w:noWrap w:val="0"/>
            <w:vAlign w:val="center"/>
          </w:tcPr>
          <w:p w14:paraId="6A520429">
            <w:pPr>
              <w:widowControl/>
              <w:jc w:val="center"/>
              <w:rPr>
                <w:rFonts w:ascii="宋体" w:hAnsi="宋体"/>
                <w:kern w:val="0"/>
                <w:sz w:val="18"/>
              </w:rPr>
            </w:pPr>
            <w:r>
              <w:rPr>
                <w:rFonts w:hint="eastAsia" w:ascii="宋体" w:hAnsi="宋体"/>
                <w:kern w:val="0"/>
                <w:sz w:val="18"/>
              </w:rPr>
              <w:t xml:space="preserve">100.00 </w:t>
            </w:r>
          </w:p>
        </w:tc>
      </w:tr>
    </w:tbl>
    <w:p w14:paraId="1C70A986">
      <w:pPr>
        <w:tabs>
          <w:tab w:val="left" w:pos="5730"/>
        </w:tabs>
        <w:spacing w:line="360" w:lineRule="auto"/>
        <w:ind w:firstLine="2486" w:firstLineChars="1032"/>
        <w:rPr>
          <w:rFonts w:hint="eastAsia" w:ascii="宋体" w:hAnsi="宋体"/>
          <w:sz w:val="24"/>
        </w:rPr>
      </w:pPr>
      <w:r>
        <w:rPr>
          <w:rFonts w:hint="eastAsia" w:ascii="黑体" w:hAnsi="宋体" w:eastAsia="黑体"/>
          <w:b/>
          <w:sz w:val="24"/>
        </w:rPr>
        <w:t>阿勒腾也木勒灌区各水平年种植结构表</w:t>
      </w:r>
    </w:p>
    <w:tbl>
      <w:tblPr>
        <w:tblStyle w:val="36"/>
        <w:tblW w:w="0" w:type="auto"/>
        <w:tblInd w:w="108" w:type="dxa"/>
        <w:tblLayout w:type="fixed"/>
        <w:tblCellMar>
          <w:top w:w="0" w:type="dxa"/>
          <w:left w:w="108" w:type="dxa"/>
          <w:bottom w:w="0" w:type="dxa"/>
          <w:right w:w="108" w:type="dxa"/>
        </w:tblCellMar>
      </w:tblPr>
      <w:tblGrid>
        <w:gridCol w:w="1095"/>
        <w:gridCol w:w="1100"/>
        <w:gridCol w:w="984"/>
        <w:gridCol w:w="1176"/>
        <w:gridCol w:w="1080"/>
        <w:gridCol w:w="1080"/>
        <w:gridCol w:w="987"/>
        <w:gridCol w:w="1181"/>
      </w:tblGrid>
      <w:tr w14:paraId="58CD94CB">
        <w:tblPrEx>
          <w:tblCellMar>
            <w:top w:w="0" w:type="dxa"/>
            <w:left w:w="108" w:type="dxa"/>
            <w:bottom w:w="0" w:type="dxa"/>
            <w:right w:w="108" w:type="dxa"/>
          </w:tblCellMar>
        </w:tblPrEx>
        <w:trPr>
          <w:wBefore w:w="0" w:type="auto"/>
          <w:trHeight w:val="690" w:hRule="atLeast"/>
        </w:trPr>
        <w:tc>
          <w:tcPr>
            <w:tcW w:w="2195" w:type="dxa"/>
            <w:gridSpan w:val="2"/>
            <w:tcBorders>
              <w:top w:val="single" w:color="auto" w:sz="4" w:space="0"/>
              <w:left w:val="single" w:color="auto" w:sz="4" w:space="0"/>
              <w:bottom w:val="nil"/>
              <w:right w:val="single" w:color="000000" w:sz="4" w:space="0"/>
            </w:tcBorders>
            <w:noWrap w:val="0"/>
            <w:vAlign w:val="bottom"/>
          </w:tcPr>
          <w:p w14:paraId="4ABCD8CF">
            <w:pPr>
              <w:widowControl/>
              <w:jc w:val="right"/>
              <w:rPr>
                <w:rFonts w:ascii="宋体" w:hAnsi="宋体"/>
                <w:kern w:val="0"/>
                <w:sz w:val="18"/>
              </w:rPr>
            </w:pPr>
            <w:r>
              <w:rPr>
                <w:rFonts w:ascii="宋体" w:hAnsi="宋体"/>
                <w:kern w:val="0"/>
                <w:sz w:val="18"/>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3175</wp:posOffset>
                      </wp:positionV>
                      <wp:extent cx="1303020" cy="486410"/>
                      <wp:effectExtent l="1905" t="4445" r="9525" b="4445"/>
                      <wp:wrapNone/>
                      <wp:docPr id="23" name="直线 4"/>
                      <wp:cNvGraphicFramePr/>
                      <a:graphic xmlns:a="http://schemas.openxmlformats.org/drawingml/2006/main">
                        <a:graphicData uri="http://schemas.microsoft.com/office/word/2010/wordprocessingShape">
                          <wps:wsp>
                            <wps:cNvSpPr/>
                            <wps:spPr>
                              <a:xfrm>
                                <a:off x="0" y="0"/>
                                <a:ext cx="1303020" cy="486410"/>
                              </a:xfrm>
                              <a:prstGeom prst="line">
                                <a:avLst/>
                              </a:prstGeom>
                              <a:ln w="9525" cap="flat" cmpd="sng">
                                <a:solidFill>
                                  <a:sysClr val="background" lastClr="000000">
                                    <a:gamma/>
                                    <a:invGamma/>
                                  </a:sysClr>
                                </a:solidFill>
                                <a:prstDash val="solid"/>
                                <a:headEnd type="none" w="med" len="med"/>
                                <a:tailEnd type="none" w="med" len="med"/>
                              </a:ln>
                            </wps:spPr>
                            <wps:bodyPr upright="1"/>
                          </wps:wsp>
                        </a:graphicData>
                      </a:graphic>
                    </wp:anchor>
                  </w:drawing>
                </mc:Choice>
                <mc:Fallback>
                  <w:pict>
                    <v:line id="直线 4" o:spid="_x0000_s1026" o:spt="20" style="position:absolute;left:0pt;margin-left:0pt;margin-top:0.25pt;height:38.3pt;width:102.6pt;z-index:251681792;mso-width-relative:page;mso-height-relative:page;" filled="f" stroked="t" coordsize="21600,21600" o:gfxdata="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yYpT0wAAAAQBAAAPAAAAAAAAAAEAIAAAACIAAABkcnMv&#10;ZG93bnJldi54bWxQSwECFAAUAAAACACHTuJATG+NhwgCAAAWBAAADgAAAAAAAAABACAAAAAiAQAA&#10;ZHJzL2Uyb0RvYy54bWxQSwUGAAAAAAYABgBZAQAAnAUAAAAA&#10;">
                      <v:fill on="f" focussize="0,0"/>
                      <v:stroke color="#000000" joinstyle="round"/>
                      <v:imagedata o:title=""/>
                      <o:lock v:ext="edit" aspectratio="f"/>
                    </v:line>
                  </w:pict>
                </mc:Fallback>
              </mc:AlternateContent>
            </w:r>
            <w:r>
              <w:rPr>
                <w:rFonts w:hint="eastAsia" w:ascii="宋体" w:hAnsi="宋体"/>
                <w:kern w:val="0"/>
                <w:sz w:val="18"/>
              </w:rPr>
              <w:t>水平年</w:t>
            </w:r>
          </w:p>
        </w:tc>
        <w:tc>
          <w:tcPr>
            <w:tcW w:w="2160" w:type="dxa"/>
            <w:gridSpan w:val="2"/>
            <w:tcBorders>
              <w:top w:val="single" w:color="auto" w:sz="4" w:space="0"/>
              <w:left w:val="nil"/>
              <w:bottom w:val="single" w:color="auto" w:sz="4" w:space="0"/>
              <w:right w:val="single" w:color="auto" w:sz="4" w:space="0"/>
            </w:tcBorders>
            <w:noWrap w:val="0"/>
            <w:vAlign w:val="center"/>
          </w:tcPr>
          <w:p w14:paraId="5B19DC24">
            <w:pPr>
              <w:widowControl/>
              <w:jc w:val="center"/>
              <w:rPr>
                <w:rFonts w:ascii="宋体" w:hAnsi="宋体"/>
                <w:kern w:val="0"/>
                <w:sz w:val="18"/>
              </w:rPr>
            </w:pPr>
            <w:r>
              <w:rPr>
                <w:rFonts w:hint="eastAsia" w:ascii="宋体" w:hAnsi="宋体"/>
                <w:kern w:val="0"/>
                <w:sz w:val="18"/>
              </w:rPr>
              <w:t>现状年2009年</w:t>
            </w:r>
          </w:p>
        </w:tc>
        <w:tc>
          <w:tcPr>
            <w:tcW w:w="2160" w:type="dxa"/>
            <w:gridSpan w:val="2"/>
            <w:tcBorders>
              <w:top w:val="single" w:color="auto" w:sz="4" w:space="0"/>
              <w:left w:val="nil"/>
              <w:bottom w:val="single" w:color="auto" w:sz="4" w:space="0"/>
              <w:right w:val="single" w:color="auto" w:sz="4" w:space="0"/>
            </w:tcBorders>
            <w:noWrap w:val="0"/>
            <w:vAlign w:val="center"/>
          </w:tcPr>
          <w:p w14:paraId="112D807C">
            <w:pPr>
              <w:widowControl/>
              <w:jc w:val="left"/>
              <w:rPr>
                <w:rFonts w:ascii="宋体" w:hAnsi="宋体"/>
                <w:kern w:val="0"/>
                <w:sz w:val="18"/>
              </w:rPr>
            </w:pPr>
            <w:r>
              <w:rPr>
                <w:rFonts w:hint="eastAsia" w:ascii="宋体" w:hAnsi="宋体"/>
                <w:kern w:val="0"/>
                <w:sz w:val="18"/>
              </w:rPr>
              <w:t>设计水平年2015年</w:t>
            </w:r>
          </w:p>
          <w:p w14:paraId="7305A05A">
            <w:pPr>
              <w:widowControl/>
              <w:jc w:val="left"/>
              <w:rPr>
                <w:rFonts w:ascii="宋体" w:hAnsi="宋体"/>
                <w:kern w:val="0"/>
                <w:sz w:val="18"/>
              </w:rPr>
            </w:pPr>
            <w:r>
              <w:rPr>
                <w:rFonts w:hint="eastAsia" w:ascii="宋体" w:hAnsi="宋体"/>
                <w:kern w:val="0"/>
                <w:sz w:val="18"/>
              </w:rPr>
              <w:t>　</w:t>
            </w:r>
          </w:p>
        </w:tc>
        <w:tc>
          <w:tcPr>
            <w:tcW w:w="2168" w:type="dxa"/>
            <w:gridSpan w:val="2"/>
            <w:tcBorders>
              <w:top w:val="single" w:color="auto" w:sz="4" w:space="0"/>
              <w:left w:val="nil"/>
              <w:bottom w:val="single" w:color="auto" w:sz="4" w:space="0"/>
              <w:right w:val="single" w:color="auto" w:sz="4" w:space="0"/>
            </w:tcBorders>
            <w:noWrap w:val="0"/>
            <w:vAlign w:val="center"/>
          </w:tcPr>
          <w:p w14:paraId="4C195929">
            <w:pPr>
              <w:widowControl/>
              <w:jc w:val="center"/>
              <w:rPr>
                <w:rFonts w:ascii="宋体" w:hAnsi="宋体"/>
                <w:kern w:val="0"/>
                <w:sz w:val="18"/>
              </w:rPr>
            </w:pPr>
            <w:r>
              <w:rPr>
                <w:rFonts w:hint="eastAsia" w:ascii="宋体" w:hAnsi="宋体"/>
                <w:kern w:val="0"/>
                <w:sz w:val="18"/>
              </w:rPr>
              <w:t>设计水平年2020年</w:t>
            </w:r>
          </w:p>
        </w:tc>
      </w:tr>
      <w:tr w14:paraId="07D711E2">
        <w:tblPrEx>
          <w:tblCellMar>
            <w:top w:w="0" w:type="dxa"/>
            <w:left w:w="108" w:type="dxa"/>
            <w:bottom w:w="0" w:type="dxa"/>
            <w:right w:w="108" w:type="dxa"/>
          </w:tblCellMar>
        </w:tblPrEx>
        <w:trPr>
          <w:wBefore w:w="0" w:type="auto"/>
          <w:trHeight w:val="285" w:hRule="atLeast"/>
        </w:trPr>
        <w:tc>
          <w:tcPr>
            <w:tcW w:w="1095" w:type="dxa"/>
            <w:tcBorders>
              <w:top w:val="nil"/>
              <w:left w:val="single" w:color="auto" w:sz="4" w:space="0"/>
              <w:bottom w:val="nil"/>
              <w:right w:val="nil"/>
            </w:tcBorders>
            <w:noWrap w:val="0"/>
            <w:vAlign w:val="center"/>
          </w:tcPr>
          <w:p w14:paraId="3EF0BDF2">
            <w:pPr>
              <w:widowControl/>
              <w:jc w:val="center"/>
              <w:rPr>
                <w:rFonts w:ascii="宋体" w:hAnsi="宋体"/>
                <w:kern w:val="0"/>
                <w:sz w:val="18"/>
              </w:rPr>
            </w:pPr>
            <w:r>
              <w:rPr>
                <w:rFonts w:hint="eastAsia" w:ascii="宋体" w:hAnsi="宋体"/>
                <w:kern w:val="0"/>
                <w:sz w:val="18"/>
              </w:rPr>
              <w:t>分项</w:t>
            </w:r>
          </w:p>
        </w:tc>
        <w:tc>
          <w:tcPr>
            <w:tcW w:w="1100" w:type="dxa"/>
            <w:tcBorders>
              <w:top w:val="nil"/>
              <w:left w:val="nil"/>
              <w:bottom w:val="nil"/>
              <w:right w:val="single" w:color="auto" w:sz="4" w:space="0"/>
            </w:tcBorders>
            <w:noWrap w:val="0"/>
            <w:vAlign w:val="center"/>
          </w:tcPr>
          <w:p w14:paraId="2492B116">
            <w:pPr>
              <w:widowControl/>
              <w:jc w:val="center"/>
              <w:rPr>
                <w:rFonts w:ascii="宋体" w:hAnsi="宋体"/>
                <w:kern w:val="0"/>
                <w:sz w:val="18"/>
              </w:rPr>
            </w:pPr>
            <w:r>
              <w:rPr>
                <w:rFonts w:hint="eastAsia" w:ascii="宋体" w:hAnsi="宋体"/>
                <w:kern w:val="0"/>
                <w:sz w:val="18"/>
              </w:rPr>
              <w:t>　</w:t>
            </w:r>
          </w:p>
        </w:tc>
        <w:tc>
          <w:tcPr>
            <w:tcW w:w="984" w:type="dxa"/>
            <w:tcBorders>
              <w:top w:val="nil"/>
              <w:left w:val="nil"/>
              <w:bottom w:val="nil"/>
              <w:right w:val="nil"/>
            </w:tcBorders>
            <w:noWrap w:val="0"/>
            <w:vAlign w:val="center"/>
          </w:tcPr>
          <w:p w14:paraId="2E05934C">
            <w:pPr>
              <w:widowControl/>
              <w:jc w:val="center"/>
              <w:rPr>
                <w:rFonts w:ascii="宋体" w:hAnsi="宋体"/>
                <w:kern w:val="0"/>
                <w:sz w:val="18"/>
              </w:rPr>
            </w:pPr>
            <w:r>
              <w:rPr>
                <w:rFonts w:hint="eastAsia" w:ascii="宋体" w:hAnsi="宋体"/>
                <w:kern w:val="0"/>
                <w:sz w:val="18"/>
              </w:rPr>
              <w:t>面积</w:t>
            </w:r>
          </w:p>
        </w:tc>
        <w:tc>
          <w:tcPr>
            <w:tcW w:w="1176" w:type="dxa"/>
            <w:vMerge w:val="restart"/>
            <w:tcBorders>
              <w:top w:val="nil"/>
              <w:left w:val="single" w:color="auto" w:sz="4" w:space="0"/>
              <w:bottom w:val="single" w:color="000000" w:sz="4" w:space="0"/>
              <w:right w:val="single" w:color="auto" w:sz="4" w:space="0"/>
            </w:tcBorders>
            <w:noWrap w:val="0"/>
            <w:vAlign w:val="center"/>
          </w:tcPr>
          <w:p w14:paraId="5BF2AF87">
            <w:pPr>
              <w:widowControl/>
              <w:jc w:val="center"/>
              <w:rPr>
                <w:rFonts w:ascii="宋体" w:hAnsi="宋体"/>
                <w:kern w:val="0"/>
                <w:sz w:val="18"/>
              </w:rPr>
            </w:pPr>
            <w:r>
              <w:rPr>
                <w:rFonts w:hint="eastAsia" w:ascii="宋体" w:hAnsi="宋体"/>
                <w:kern w:val="0"/>
                <w:sz w:val="18"/>
              </w:rPr>
              <w:t>占灌溉面积比例%</w:t>
            </w:r>
          </w:p>
        </w:tc>
        <w:tc>
          <w:tcPr>
            <w:tcW w:w="1080" w:type="dxa"/>
            <w:tcBorders>
              <w:top w:val="nil"/>
              <w:left w:val="nil"/>
              <w:bottom w:val="nil"/>
              <w:right w:val="nil"/>
            </w:tcBorders>
            <w:noWrap w:val="0"/>
            <w:vAlign w:val="center"/>
          </w:tcPr>
          <w:p w14:paraId="703162E0">
            <w:pPr>
              <w:widowControl/>
              <w:jc w:val="center"/>
              <w:rPr>
                <w:rFonts w:ascii="宋体" w:hAnsi="宋体"/>
                <w:kern w:val="0"/>
                <w:sz w:val="18"/>
              </w:rPr>
            </w:pPr>
            <w:r>
              <w:rPr>
                <w:rFonts w:hint="eastAsia" w:ascii="宋体" w:hAnsi="宋体"/>
                <w:kern w:val="0"/>
                <w:sz w:val="18"/>
              </w:rPr>
              <w:t>面积</w:t>
            </w:r>
          </w:p>
        </w:tc>
        <w:tc>
          <w:tcPr>
            <w:tcW w:w="1080" w:type="dxa"/>
            <w:vMerge w:val="restart"/>
            <w:tcBorders>
              <w:top w:val="nil"/>
              <w:left w:val="single" w:color="auto" w:sz="4" w:space="0"/>
              <w:bottom w:val="single" w:color="000000" w:sz="4" w:space="0"/>
              <w:right w:val="single" w:color="auto" w:sz="4" w:space="0"/>
            </w:tcBorders>
            <w:noWrap w:val="0"/>
            <w:vAlign w:val="center"/>
          </w:tcPr>
          <w:p w14:paraId="391DC334">
            <w:pPr>
              <w:widowControl/>
              <w:jc w:val="center"/>
              <w:rPr>
                <w:rFonts w:ascii="宋体" w:hAnsi="宋体"/>
                <w:kern w:val="0"/>
                <w:sz w:val="18"/>
              </w:rPr>
            </w:pPr>
            <w:r>
              <w:rPr>
                <w:rFonts w:hint="eastAsia" w:ascii="宋体" w:hAnsi="宋体"/>
                <w:kern w:val="0"/>
                <w:sz w:val="18"/>
              </w:rPr>
              <w:t>占灌溉面积比例%</w:t>
            </w:r>
          </w:p>
        </w:tc>
        <w:tc>
          <w:tcPr>
            <w:tcW w:w="987" w:type="dxa"/>
            <w:tcBorders>
              <w:top w:val="nil"/>
              <w:left w:val="nil"/>
              <w:bottom w:val="nil"/>
              <w:right w:val="nil"/>
            </w:tcBorders>
            <w:noWrap w:val="0"/>
            <w:vAlign w:val="center"/>
          </w:tcPr>
          <w:p w14:paraId="12174245">
            <w:pPr>
              <w:widowControl/>
              <w:jc w:val="center"/>
              <w:rPr>
                <w:rFonts w:ascii="宋体" w:hAnsi="宋体"/>
                <w:kern w:val="0"/>
                <w:sz w:val="18"/>
              </w:rPr>
            </w:pPr>
            <w:r>
              <w:rPr>
                <w:rFonts w:hint="eastAsia" w:ascii="宋体" w:hAnsi="宋体"/>
                <w:kern w:val="0"/>
                <w:sz w:val="18"/>
              </w:rPr>
              <w:t>面积</w:t>
            </w:r>
          </w:p>
        </w:tc>
        <w:tc>
          <w:tcPr>
            <w:tcW w:w="1181" w:type="dxa"/>
            <w:vMerge w:val="restart"/>
            <w:tcBorders>
              <w:top w:val="nil"/>
              <w:left w:val="single" w:color="auto" w:sz="4" w:space="0"/>
              <w:bottom w:val="single" w:color="000000" w:sz="4" w:space="0"/>
              <w:right w:val="single" w:color="auto" w:sz="4" w:space="0"/>
            </w:tcBorders>
            <w:noWrap w:val="0"/>
            <w:vAlign w:val="center"/>
          </w:tcPr>
          <w:p w14:paraId="1C9EAFF1">
            <w:pPr>
              <w:widowControl/>
              <w:jc w:val="center"/>
              <w:rPr>
                <w:rFonts w:ascii="宋体" w:hAnsi="宋体"/>
                <w:kern w:val="0"/>
                <w:sz w:val="18"/>
              </w:rPr>
            </w:pPr>
            <w:r>
              <w:rPr>
                <w:rFonts w:hint="eastAsia" w:ascii="宋体" w:hAnsi="宋体"/>
                <w:kern w:val="0"/>
                <w:sz w:val="18"/>
              </w:rPr>
              <w:t>占灌溉面积比例%</w:t>
            </w:r>
          </w:p>
        </w:tc>
      </w:tr>
      <w:tr w14:paraId="7CC4BC9C">
        <w:tblPrEx>
          <w:tblCellMar>
            <w:top w:w="0" w:type="dxa"/>
            <w:left w:w="108" w:type="dxa"/>
            <w:bottom w:w="0" w:type="dxa"/>
            <w:right w:w="108" w:type="dxa"/>
          </w:tblCellMar>
        </w:tblPrEx>
        <w:trPr>
          <w:wBefore w:w="0" w:type="auto"/>
          <w:trHeight w:val="285" w:hRule="atLeast"/>
        </w:trPr>
        <w:tc>
          <w:tcPr>
            <w:tcW w:w="1095" w:type="dxa"/>
            <w:tcBorders>
              <w:top w:val="nil"/>
              <w:left w:val="single" w:color="auto" w:sz="4" w:space="0"/>
              <w:bottom w:val="single" w:color="auto" w:sz="4" w:space="0"/>
              <w:right w:val="nil"/>
            </w:tcBorders>
            <w:noWrap w:val="0"/>
            <w:vAlign w:val="center"/>
          </w:tcPr>
          <w:p w14:paraId="2C31D94A">
            <w:pPr>
              <w:widowControl/>
              <w:jc w:val="center"/>
              <w:rPr>
                <w:rFonts w:ascii="宋体" w:hAnsi="宋体"/>
                <w:kern w:val="0"/>
                <w:sz w:val="18"/>
              </w:rPr>
            </w:pPr>
            <w:r>
              <w:rPr>
                <w:rFonts w:hint="eastAsia" w:ascii="宋体" w:hAnsi="宋体"/>
                <w:kern w:val="0"/>
                <w:sz w:val="18"/>
              </w:rPr>
              <w:t>　</w:t>
            </w:r>
          </w:p>
        </w:tc>
        <w:tc>
          <w:tcPr>
            <w:tcW w:w="1100" w:type="dxa"/>
            <w:tcBorders>
              <w:top w:val="nil"/>
              <w:left w:val="nil"/>
              <w:bottom w:val="single" w:color="auto" w:sz="4" w:space="0"/>
              <w:right w:val="single" w:color="auto" w:sz="4" w:space="0"/>
            </w:tcBorders>
            <w:noWrap w:val="0"/>
            <w:vAlign w:val="center"/>
          </w:tcPr>
          <w:p w14:paraId="320BE037">
            <w:pPr>
              <w:widowControl/>
              <w:jc w:val="center"/>
              <w:rPr>
                <w:rFonts w:ascii="宋体" w:hAnsi="宋体"/>
                <w:kern w:val="0"/>
                <w:sz w:val="18"/>
              </w:rPr>
            </w:pPr>
            <w:r>
              <w:rPr>
                <w:rFonts w:hint="eastAsia" w:ascii="宋体" w:hAnsi="宋体"/>
                <w:kern w:val="0"/>
                <w:sz w:val="18"/>
              </w:rPr>
              <w:t>　</w:t>
            </w:r>
          </w:p>
        </w:tc>
        <w:tc>
          <w:tcPr>
            <w:tcW w:w="984" w:type="dxa"/>
            <w:tcBorders>
              <w:top w:val="nil"/>
              <w:left w:val="nil"/>
              <w:bottom w:val="single" w:color="auto" w:sz="4" w:space="0"/>
              <w:right w:val="nil"/>
            </w:tcBorders>
            <w:noWrap w:val="0"/>
            <w:vAlign w:val="center"/>
          </w:tcPr>
          <w:p w14:paraId="24E578E5">
            <w:pPr>
              <w:widowControl/>
              <w:jc w:val="center"/>
              <w:rPr>
                <w:rFonts w:ascii="宋体" w:hAnsi="宋体"/>
                <w:kern w:val="0"/>
                <w:sz w:val="18"/>
              </w:rPr>
            </w:pPr>
            <w:r>
              <w:rPr>
                <w:rFonts w:hint="eastAsia" w:ascii="宋体" w:hAnsi="宋体"/>
                <w:kern w:val="0"/>
                <w:sz w:val="18"/>
              </w:rPr>
              <w:t>(万亩)</w:t>
            </w:r>
          </w:p>
        </w:tc>
        <w:tc>
          <w:tcPr>
            <w:tcW w:w="1176" w:type="dxa"/>
            <w:vMerge w:val="continue"/>
            <w:tcBorders>
              <w:top w:val="nil"/>
              <w:left w:val="single" w:color="auto" w:sz="4" w:space="0"/>
              <w:bottom w:val="single" w:color="000000" w:sz="4" w:space="0"/>
              <w:right w:val="single" w:color="auto" w:sz="4" w:space="0"/>
            </w:tcBorders>
            <w:noWrap w:val="0"/>
            <w:vAlign w:val="center"/>
          </w:tcPr>
          <w:p w14:paraId="1206E1F0">
            <w:pPr>
              <w:widowControl/>
              <w:jc w:val="left"/>
              <w:rPr>
                <w:rFonts w:ascii="宋体" w:hAnsi="宋体"/>
                <w:kern w:val="0"/>
                <w:sz w:val="18"/>
              </w:rPr>
            </w:pPr>
          </w:p>
        </w:tc>
        <w:tc>
          <w:tcPr>
            <w:tcW w:w="1080" w:type="dxa"/>
            <w:tcBorders>
              <w:top w:val="nil"/>
              <w:left w:val="nil"/>
              <w:bottom w:val="single" w:color="auto" w:sz="4" w:space="0"/>
              <w:right w:val="nil"/>
            </w:tcBorders>
            <w:noWrap w:val="0"/>
            <w:vAlign w:val="center"/>
          </w:tcPr>
          <w:p w14:paraId="36CB9F1F">
            <w:pPr>
              <w:widowControl/>
              <w:jc w:val="center"/>
              <w:rPr>
                <w:rFonts w:ascii="宋体" w:hAnsi="宋体"/>
                <w:kern w:val="0"/>
                <w:sz w:val="18"/>
              </w:rPr>
            </w:pPr>
            <w:r>
              <w:rPr>
                <w:rFonts w:hint="eastAsia" w:ascii="宋体" w:hAnsi="宋体"/>
                <w:kern w:val="0"/>
                <w:sz w:val="18"/>
              </w:rPr>
              <w:t>(万亩)</w:t>
            </w:r>
          </w:p>
        </w:tc>
        <w:tc>
          <w:tcPr>
            <w:tcW w:w="1080" w:type="dxa"/>
            <w:vMerge w:val="continue"/>
            <w:tcBorders>
              <w:top w:val="nil"/>
              <w:left w:val="single" w:color="auto" w:sz="4" w:space="0"/>
              <w:bottom w:val="single" w:color="000000" w:sz="4" w:space="0"/>
              <w:right w:val="single" w:color="auto" w:sz="4" w:space="0"/>
            </w:tcBorders>
            <w:noWrap w:val="0"/>
            <w:vAlign w:val="center"/>
          </w:tcPr>
          <w:p w14:paraId="2F038DDC">
            <w:pPr>
              <w:widowControl/>
              <w:jc w:val="left"/>
              <w:rPr>
                <w:rFonts w:ascii="宋体" w:hAnsi="宋体"/>
                <w:kern w:val="0"/>
                <w:sz w:val="18"/>
              </w:rPr>
            </w:pPr>
          </w:p>
        </w:tc>
        <w:tc>
          <w:tcPr>
            <w:tcW w:w="987" w:type="dxa"/>
            <w:tcBorders>
              <w:top w:val="nil"/>
              <w:left w:val="nil"/>
              <w:bottom w:val="single" w:color="auto" w:sz="4" w:space="0"/>
              <w:right w:val="nil"/>
            </w:tcBorders>
            <w:noWrap w:val="0"/>
            <w:vAlign w:val="center"/>
          </w:tcPr>
          <w:p w14:paraId="073DA33D">
            <w:pPr>
              <w:widowControl/>
              <w:jc w:val="center"/>
              <w:rPr>
                <w:rFonts w:ascii="宋体" w:hAnsi="宋体"/>
                <w:kern w:val="0"/>
                <w:sz w:val="18"/>
              </w:rPr>
            </w:pPr>
            <w:r>
              <w:rPr>
                <w:rFonts w:hint="eastAsia" w:ascii="宋体" w:hAnsi="宋体"/>
                <w:kern w:val="0"/>
                <w:sz w:val="18"/>
              </w:rPr>
              <w:t>(万亩)</w:t>
            </w:r>
          </w:p>
        </w:tc>
        <w:tc>
          <w:tcPr>
            <w:tcW w:w="1181" w:type="dxa"/>
            <w:vMerge w:val="continue"/>
            <w:tcBorders>
              <w:top w:val="nil"/>
              <w:left w:val="single" w:color="auto" w:sz="4" w:space="0"/>
              <w:bottom w:val="single" w:color="000000" w:sz="4" w:space="0"/>
              <w:right w:val="single" w:color="auto" w:sz="4" w:space="0"/>
            </w:tcBorders>
            <w:noWrap w:val="0"/>
            <w:vAlign w:val="center"/>
          </w:tcPr>
          <w:p w14:paraId="3FEFC7EC">
            <w:pPr>
              <w:widowControl/>
              <w:jc w:val="left"/>
              <w:rPr>
                <w:rFonts w:ascii="宋体" w:hAnsi="宋体"/>
                <w:kern w:val="0"/>
                <w:sz w:val="18"/>
              </w:rPr>
            </w:pPr>
          </w:p>
        </w:tc>
      </w:tr>
      <w:tr w14:paraId="32209F80">
        <w:tblPrEx>
          <w:tblCellMar>
            <w:top w:w="0" w:type="dxa"/>
            <w:left w:w="108" w:type="dxa"/>
            <w:bottom w:w="0" w:type="dxa"/>
            <w:right w:w="108" w:type="dxa"/>
          </w:tblCellMar>
        </w:tblPrEx>
        <w:trPr>
          <w:wBefore w:w="0" w:type="auto"/>
          <w:trHeight w:val="285" w:hRule="atLeast"/>
        </w:trPr>
        <w:tc>
          <w:tcPr>
            <w:tcW w:w="2195" w:type="dxa"/>
            <w:gridSpan w:val="2"/>
            <w:tcBorders>
              <w:top w:val="nil"/>
              <w:left w:val="single" w:color="auto" w:sz="4" w:space="0"/>
              <w:bottom w:val="single" w:color="auto" w:sz="4" w:space="0"/>
              <w:right w:val="single" w:color="auto" w:sz="4" w:space="0"/>
            </w:tcBorders>
            <w:noWrap w:val="0"/>
            <w:vAlign w:val="center"/>
          </w:tcPr>
          <w:p w14:paraId="1BE25984">
            <w:pPr>
              <w:widowControl/>
              <w:jc w:val="center"/>
              <w:rPr>
                <w:rFonts w:ascii="宋体" w:hAnsi="宋体"/>
                <w:kern w:val="0"/>
                <w:sz w:val="18"/>
              </w:rPr>
            </w:pPr>
            <w:r>
              <w:rPr>
                <w:rFonts w:hint="eastAsia" w:ascii="宋体" w:hAnsi="宋体"/>
                <w:kern w:val="0"/>
                <w:sz w:val="18"/>
              </w:rPr>
              <w:t>一、农业小计</w:t>
            </w:r>
          </w:p>
        </w:tc>
        <w:tc>
          <w:tcPr>
            <w:tcW w:w="984" w:type="dxa"/>
            <w:tcBorders>
              <w:top w:val="nil"/>
              <w:left w:val="nil"/>
              <w:bottom w:val="single" w:color="auto" w:sz="4" w:space="0"/>
              <w:right w:val="single" w:color="auto" w:sz="4" w:space="0"/>
            </w:tcBorders>
            <w:noWrap w:val="0"/>
            <w:vAlign w:val="center"/>
          </w:tcPr>
          <w:p w14:paraId="560D1252">
            <w:pPr>
              <w:widowControl/>
              <w:jc w:val="center"/>
              <w:rPr>
                <w:rFonts w:ascii="宋体" w:hAnsi="宋体"/>
                <w:kern w:val="0"/>
                <w:sz w:val="18"/>
              </w:rPr>
            </w:pPr>
            <w:r>
              <w:rPr>
                <w:rFonts w:hint="eastAsia" w:ascii="宋体" w:hAnsi="宋体"/>
                <w:kern w:val="0"/>
                <w:sz w:val="18"/>
              </w:rPr>
              <w:t xml:space="preserve">5.35 </w:t>
            </w:r>
          </w:p>
        </w:tc>
        <w:tc>
          <w:tcPr>
            <w:tcW w:w="1176" w:type="dxa"/>
            <w:tcBorders>
              <w:top w:val="nil"/>
              <w:left w:val="nil"/>
              <w:bottom w:val="single" w:color="auto" w:sz="4" w:space="0"/>
              <w:right w:val="single" w:color="auto" w:sz="4" w:space="0"/>
            </w:tcBorders>
            <w:noWrap w:val="0"/>
            <w:vAlign w:val="center"/>
          </w:tcPr>
          <w:p w14:paraId="5D87643C">
            <w:pPr>
              <w:widowControl/>
              <w:jc w:val="center"/>
              <w:rPr>
                <w:rFonts w:ascii="宋体" w:hAnsi="宋体"/>
                <w:kern w:val="0"/>
                <w:sz w:val="18"/>
              </w:rPr>
            </w:pPr>
            <w:r>
              <w:rPr>
                <w:rFonts w:hint="eastAsia" w:ascii="宋体" w:hAnsi="宋体"/>
                <w:kern w:val="0"/>
                <w:sz w:val="18"/>
              </w:rPr>
              <w:t xml:space="preserve">74.65 </w:t>
            </w:r>
          </w:p>
        </w:tc>
        <w:tc>
          <w:tcPr>
            <w:tcW w:w="1080" w:type="dxa"/>
            <w:tcBorders>
              <w:top w:val="nil"/>
              <w:left w:val="nil"/>
              <w:bottom w:val="single" w:color="auto" w:sz="4" w:space="0"/>
              <w:right w:val="single" w:color="auto" w:sz="4" w:space="0"/>
            </w:tcBorders>
            <w:noWrap w:val="0"/>
            <w:vAlign w:val="center"/>
          </w:tcPr>
          <w:p w14:paraId="20B73662">
            <w:pPr>
              <w:widowControl/>
              <w:jc w:val="center"/>
              <w:rPr>
                <w:rFonts w:ascii="宋体" w:hAnsi="宋体"/>
                <w:kern w:val="0"/>
                <w:sz w:val="18"/>
              </w:rPr>
            </w:pPr>
            <w:r>
              <w:rPr>
                <w:rFonts w:hint="eastAsia" w:ascii="宋体" w:hAnsi="宋体"/>
                <w:kern w:val="0"/>
                <w:sz w:val="18"/>
              </w:rPr>
              <w:t xml:space="preserve">5.24 </w:t>
            </w:r>
          </w:p>
        </w:tc>
        <w:tc>
          <w:tcPr>
            <w:tcW w:w="1080" w:type="dxa"/>
            <w:tcBorders>
              <w:top w:val="nil"/>
              <w:left w:val="nil"/>
              <w:bottom w:val="single" w:color="auto" w:sz="4" w:space="0"/>
              <w:right w:val="single" w:color="auto" w:sz="4" w:space="0"/>
            </w:tcBorders>
            <w:noWrap w:val="0"/>
            <w:vAlign w:val="center"/>
          </w:tcPr>
          <w:p w14:paraId="0D57A2AE">
            <w:pPr>
              <w:widowControl/>
              <w:jc w:val="center"/>
              <w:rPr>
                <w:rFonts w:ascii="宋体" w:hAnsi="宋体"/>
                <w:kern w:val="0"/>
                <w:sz w:val="18"/>
              </w:rPr>
            </w:pPr>
            <w:r>
              <w:rPr>
                <w:rFonts w:hint="eastAsia" w:ascii="宋体" w:hAnsi="宋体"/>
                <w:kern w:val="0"/>
                <w:sz w:val="18"/>
              </w:rPr>
              <w:t xml:space="preserve">73.03 </w:t>
            </w:r>
          </w:p>
        </w:tc>
        <w:tc>
          <w:tcPr>
            <w:tcW w:w="987" w:type="dxa"/>
            <w:tcBorders>
              <w:top w:val="nil"/>
              <w:left w:val="nil"/>
              <w:bottom w:val="single" w:color="auto" w:sz="4" w:space="0"/>
              <w:right w:val="single" w:color="auto" w:sz="4" w:space="0"/>
            </w:tcBorders>
            <w:noWrap w:val="0"/>
            <w:vAlign w:val="center"/>
          </w:tcPr>
          <w:p w14:paraId="0AED22FA">
            <w:pPr>
              <w:widowControl/>
              <w:jc w:val="center"/>
              <w:rPr>
                <w:rFonts w:ascii="宋体" w:hAnsi="宋体"/>
                <w:kern w:val="0"/>
                <w:sz w:val="18"/>
              </w:rPr>
            </w:pPr>
            <w:r>
              <w:rPr>
                <w:rFonts w:hint="eastAsia" w:ascii="宋体" w:hAnsi="宋体"/>
                <w:kern w:val="0"/>
                <w:sz w:val="18"/>
              </w:rPr>
              <w:t xml:space="preserve">5.20 </w:t>
            </w:r>
          </w:p>
        </w:tc>
        <w:tc>
          <w:tcPr>
            <w:tcW w:w="1181" w:type="dxa"/>
            <w:tcBorders>
              <w:top w:val="nil"/>
              <w:left w:val="nil"/>
              <w:bottom w:val="single" w:color="auto" w:sz="4" w:space="0"/>
              <w:right w:val="single" w:color="auto" w:sz="4" w:space="0"/>
            </w:tcBorders>
            <w:noWrap w:val="0"/>
            <w:vAlign w:val="center"/>
          </w:tcPr>
          <w:p w14:paraId="70277461">
            <w:pPr>
              <w:widowControl/>
              <w:jc w:val="center"/>
              <w:rPr>
                <w:rFonts w:ascii="宋体" w:hAnsi="宋体"/>
                <w:kern w:val="0"/>
                <w:sz w:val="18"/>
              </w:rPr>
            </w:pPr>
            <w:r>
              <w:rPr>
                <w:rFonts w:hint="eastAsia" w:ascii="宋体" w:hAnsi="宋体"/>
                <w:kern w:val="0"/>
                <w:sz w:val="18"/>
              </w:rPr>
              <w:t xml:space="preserve">72.50 </w:t>
            </w:r>
          </w:p>
        </w:tc>
      </w:tr>
      <w:tr w14:paraId="585403EE">
        <w:tblPrEx>
          <w:tblCellMar>
            <w:top w:w="0" w:type="dxa"/>
            <w:left w:w="108" w:type="dxa"/>
            <w:bottom w:w="0" w:type="dxa"/>
            <w:right w:w="108" w:type="dxa"/>
          </w:tblCellMar>
        </w:tblPrEx>
        <w:trPr>
          <w:wBefore w:w="0" w:type="auto"/>
          <w:trHeight w:val="285" w:hRule="atLeast"/>
        </w:trPr>
        <w:tc>
          <w:tcPr>
            <w:tcW w:w="1095" w:type="dxa"/>
            <w:vMerge w:val="restart"/>
            <w:tcBorders>
              <w:top w:val="nil"/>
              <w:left w:val="single" w:color="auto" w:sz="4" w:space="0"/>
              <w:bottom w:val="single" w:color="auto" w:sz="4" w:space="0"/>
              <w:right w:val="single" w:color="auto" w:sz="4" w:space="0"/>
            </w:tcBorders>
            <w:noWrap w:val="0"/>
            <w:vAlign w:val="center"/>
          </w:tcPr>
          <w:p w14:paraId="606FC500">
            <w:pPr>
              <w:widowControl/>
              <w:jc w:val="center"/>
              <w:rPr>
                <w:rFonts w:ascii="宋体" w:hAnsi="宋体"/>
                <w:kern w:val="0"/>
                <w:sz w:val="18"/>
              </w:rPr>
            </w:pPr>
            <w:r>
              <w:rPr>
                <w:rFonts w:hint="eastAsia" w:ascii="宋体" w:hAnsi="宋体"/>
                <w:kern w:val="0"/>
                <w:sz w:val="18"/>
              </w:rPr>
              <w:t>粮食类</w:t>
            </w:r>
          </w:p>
        </w:tc>
        <w:tc>
          <w:tcPr>
            <w:tcW w:w="1100" w:type="dxa"/>
            <w:tcBorders>
              <w:top w:val="nil"/>
              <w:left w:val="nil"/>
              <w:bottom w:val="single" w:color="auto" w:sz="4" w:space="0"/>
              <w:right w:val="single" w:color="auto" w:sz="4" w:space="0"/>
            </w:tcBorders>
            <w:noWrap w:val="0"/>
            <w:vAlign w:val="center"/>
          </w:tcPr>
          <w:p w14:paraId="6876235A">
            <w:pPr>
              <w:widowControl/>
              <w:jc w:val="center"/>
              <w:rPr>
                <w:rFonts w:ascii="宋体" w:hAnsi="宋体"/>
                <w:kern w:val="0"/>
                <w:sz w:val="18"/>
              </w:rPr>
            </w:pPr>
            <w:r>
              <w:rPr>
                <w:rFonts w:hint="eastAsia" w:ascii="宋体" w:hAnsi="宋体"/>
                <w:kern w:val="0"/>
                <w:sz w:val="18"/>
              </w:rPr>
              <w:t>春麦</w:t>
            </w:r>
          </w:p>
        </w:tc>
        <w:tc>
          <w:tcPr>
            <w:tcW w:w="984" w:type="dxa"/>
            <w:tcBorders>
              <w:top w:val="nil"/>
              <w:left w:val="nil"/>
              <w:bottom w:val="single" w:color="auto" w:sz="4" w:space="0"/>
              <w:right w:val="single" w:color="auto" w:sz="4" w:space="0"/>
            </w:tcBorders>
            <w:noWrap w:val="0"/>
            <w:vAlign w:val="center"/>
          </w:tcPr>
          <w:p w14:paraId="3E0B4A82">
            <w:pPr>
              <w:widowControl/>
              <w:jc w:val="center"/>
              <w:rPr>
                <w:rFonts w:ascii="宋体" w:hAnsi="宋体"/>
                <w:kern w:val="0"/>
                <w:sz w:val="18"/>
              </w:rPr>
            </w:pPr>
            <w:r>
              <w:rPr>
                <w:rFonts w:hint="eastAsia" w:ascii="宋体" w:hAnsi="宋体"/>
                <w:kern w:val="0"/>
                <w:sz w:val="18"/>
              </w:rPr>
              <w:t xml:space="preserve">1.42 </w:t>
            </w:r>
          </w:p>
        </w:tc>
        <w:tc>
          <w:tcPr>
            <w:tcW w:w="1176" w:type="dxa"/>
            <w:tcBorders>
              <w:top w:val="nil"/>
              <w:left w:val="nil"/>
              <w:bottom w:val="single" w:color="auto" w:sz="4" w:space="0"/>
              <w:right w:val="single" w:color="auto" w:sz="4" w:space="0"/>
            </w:tcBorders>
            <w:noWrap w:val="0"/>
            <w:vAlign w:val="center"/>
          </w:tcPr>
          <w:p w14:paraId="453FCCB5">
            <w:pPr>
              <w:widowControl/>
              <w:jc w:val="center"/>
              <w:rPr>
                <w:rFonts w:ascii="宋体" w:hAnsi="宋体"/>
                <w:kern w:val="0"/>
                <w:sz w:val="18"/>
              </w:rPr>
            </w:pPr>
            <w:r>
              <w:rPr>
                <w:rFonts w:hint="eastAsia" w:ascii="宋体" w:hAnsi="宋体"/>
                <w:kern w:val="0"/>
                <w:sz w:val="18"/>
              </w:rPr>
              <w:t xml:space="preserve">19.85 </w:t>
            </w:r>
          </w:p>
        </w:tc>
        <w:tc>
          <w:tcPr>
            <w:tcW w:w="1080" w:type="dxa"/>
            <w:tcBorders>
              <w:top w:val="nil"/>
              <w:left w:val="nil"/>
              <w:bottom w:val="single" w:color="auto" w:sz="4" w:space="0"/>
              <w:right w:val="single" w:color="auto" w:sz="4" w:space="0"/>
            </w:tcBorders>
            <w:noWrap w:val="0"/>
            <w:vAlign w:val="center"/>
          </w:tcPr>
          <w:p w14:paraId="59114D80">
            <w:pPr>
              <w:widowControl/>
              <w:jc w:val="center"/>
              <w:rPr>
                <w:rFonts w:ascii="宋体" w:hAnsi="宋体"/>
                <w:kern w:val="0"/>
                <w:sz w:val="18"/>
              </w:rPr>
            </w:pPr>
            <w:r>
              <w:rPr>
                <w:rFonts w:hint="eastAsia" w:ascii="宋体" w:hAnsi="宋体"/>
                <w:kern w:val="0"/>
                <w:sz w:val="18"/>
              </w:rPr>
              <w:t xml:space="preserve">0.65 </w:t>
            </w:r>
          </w:p>
        </w:tc>
        <w:tc>
          <w:tcPr>
            <w:tcW w:w="1080" w:type="dxa"/>
            <w:tcBorders>
              <w:top w:val="nil"/>
              <w:left w:val="nil"/>
              <w:bottom w:val="single" w:color="auto" w:sz="4" w:space="0"/>
              <w:right w:val="single" w:color="auto" w:sz="4" w:space="0"/>
            </w:tcBorders>
            <w:noWrap w:val="0"/>
            <w:vAlign w:val="center"/>
          </w:tcPr>
          <w:p w14:paraId="22C68CA8">
            <w:pPr>
              <w:widowControl/>
              <w:jc w:val="center"/>
              <w:rPr>
                <w:rFonts w:ascii="宋体" w:hAnsi="宋体"/>
                <w:kern w:val="0"/>
                <w:sz w:val="18"/>
              </w:rPr>
            </w:pPr>
            <w:r>
              <w:rPr>
                <w:rFonts w:hint="eastAsia" w:ascii="宋体" w:hAnsi="宋体"/>
                <w:kern w:val="0"/>
                <w:sz w:val="18"/>
              </w:rPr>
              <w:t xml:space="preserve">9.13 </w:t>
            </w:r>
          </w:p>
        </w:tc>
        <w:tc>
          <w:tcPr>
            <w:tcW w:w="987" w:type="dxa"/>
            <w:tcBorders>
              <w:top w:val="nil"/>
              <w:left w:val="nil"/>
              <w:bottom w:val="single" w:color="auto" w:sz="4" w:space="0"/>
              <w:right w:val="single" w:color="auto" w:sz="4" w:space="0"/>
            </w:tcBorders>
            <w:noWrap w:val="0"/>
            <w:vAlign w:val="center"/>
          </w:tcPr>
          <w:p w14:paraId="02E3B07B">
            <w:pPr>
              <w:widowControl/>
              <w:jc w:val="center"/>
              <w:rPr>
                <w:rFonts w:ascii="宋体" w:hAnsi="宋体"/>
                <w:kern w:val="0"/>
                <w:sz w:val="18"/>
              </w:rPr>
            </w:pPr>
            <w:r>
              <w:rPr>
                <w:rFonts w:hint="eastAsia" w:ascii="宋体" w:hAnsi="宋体"/>
                <w:kern w:val="0"/>
                <w:sz w:val="18"/>
              </w:rPr>
              <w:t xml:space="preserve">0.62 </w:t>
            </w:r>
          </w:p>
        </w:tc>
        <w:tc>
          <w:tcPr>
            <w:tcW w:w="1181" w:type="dxa"/>
            <w:tcBorders>
              <w:top w:val="nil"/>
              <w:left w:val="nil"/>
              <w:bottom w:val="single" w:color="auto" w:sz="4" w:space="0"/>
              <w:right w:val="single" w:color="auto" w:sz="4" w:space="0"/>
            </w:tcBorders>
            <w:noWrap w:val="0"/>
            <w:vAlign w:val="center"/>
          </w:tcPr>
          <w:p w14:paraId="618D11D3">
            <w:pPr>
              <w:widowControl/>
              <w:jc w:val="center"/>
              <w:rPr>
                <w:rFonts w:ascii="宋体" w:hAnsi="宋体"/>
                <w:kern w:val="0"/>
                <w:sz w:val="18"/>
              </w:rPr>
            </w:pPr>
            <w:r>
              <w:rPr>
                <w:rFonts w:hint="eastAsia" w:ascii="宋体" w:hAnsi="宋体"/>
                <w:kern w:val="0"/>
                <w:sz w:val="18"/>
              </w:rPr>
              <w:t xml:space="preserve">8.70 </w:t>
            </w:r>
          </w:p>
        </w:tc>
      </w:tr>
      <w:tr w14:paraId="738267CF">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7EAF5ACC">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079D79A2">
            <w:pPr>
              <w:widowControl/>
              <w:jc w:val="center"/>
              <w:rPr>
                <w:rFonts w:ascii="宋体" w:hAnsi="宋体"/>
                <w:kern w:val="0"/>
                <w:sz w:val="18"/>
              </w:rPr>
            </w:pPr>
            <w:r>
              <w:rPr>
                <w:rFonts w:hint="eastAsia" w:ascii="宋体" w:hAnsi="宋体"/>
                <w:kern w:val="0"/>
                <w:sz w:val="18"/>
              </w:rPr>
              <w:t>冬麦</w:t>
            </w:r>
          </w:p>
        </w:tc>
        <w:tc>
          <w:tcPr>
            <w:tcW w:w="984" w:type="dxa"/>
            <w:tcBorders>
              <w:top w:val="nil"/>
              <w:left w:val="nil"/>
              <w:bottom w:val="single" w:color="auto" w:sz="4" w:space="0"/>
              <w:right w:val="single" w:color="auto" w:sz="4" w:space="0"/>
            </w:tcBorders>
            <w:noWrap w:val="0"/>
            <w:vAlign w:val="center"/>
          </w:tcPr>
          <w:p w14:paraId="2E307661">
            <w:pPr>
              <w:widowControl/>
              <w:jc w:val="center"/>
              <w:rPr>
                <w:rFonts w:ascii="宋体" w:hAnsi="宋体"/>
                <w:kern w:val="0"/>
                <w:sz w:val="18"/>
              </w:rPr>
            </w:pPr>
            <w:r>
              <w:rPr>
                <w:rFonts w:hint="eastAsia" w:ascii="宋体" w:hAnsi="宋体"/>
                <w:kern w:val="0"/>
                <w:sz w:val="18"/>
              </w:rPr>
              <w:t xml:space="preserve">0.36 </w:t>
            </w:r>
          </w:p>
        </w:tc>
        <w:tc>
          <w:tcPr>
            <w:tcW w:w="1176" w:type="dxa"/>
            <w:tcBorders>
              <w:top w:val="nil"/>
              <w:left w:val="nil"/>
              <w:bottom w:val="single" w:color="auto" w:sz="4" w:space="0"/>
              <w:right w:val="single" w:color="auto" w:sz="4" w:space="0"/>
            </w:tcBorders>
            <w:noWrap w:val="0"/>
            <w:vAlign w:val="center"/>
          </w:tcPr>
          <w:p w14:paraId="1AC7F79B">
            <w:pPr>
              <w:widowControl/>
              <w:jc w:val="center"/>
              <w:rPr>
                <w:rFonts w:ascii="宋体" w:hAnsi="宋体"/>
                <w:kern w:val="0"/>
                <w:sz w:val="18"/>
              </w:rPr>
            </w:pPr>
            <w:r>
              <w:rPr>
                <w:rFonts w:hint="eastAsia" w:ascii="宋体" w:hAnsi="宋体"/>
                <w:kern w:val="0"/>
                <w:sz w:val="18"/>
              </w:rPr>
              <w:t xml:space="preserve">4.96 </w:t>
            </w:r>
          </w:p>
        </w:tc>
        <w:tc>
          <w:tcPr>
            <w:tcW w:w="1080" w:type="dxa"/>
            <w:tcBorders>
              <w:top w:val="nil"/>
              <w:left w:val="nil"/>
              <w:bottom w:val="single" w:color="auto" w:sz="4" w:space="0"/>
              <w:right w:val="single" w:color="auto" w:sz="4" w:space="0"/>
            </w:tcBorders>
            <w:noWrap w:val="0"/>
            <w:vAlign w:val="center"/>
          </w:tcPr>
          <w:p w14:paraId="1BA868F5">
            <w:pPr>
              <w:widowControl/>
              <w:jc w:val="center"/>
              <w:rPr>
                <w:rFonts w:ascii="宋体" w:hAnsi="宋体"/>
                <w:kern w:val="0"/>
                <w:sz w:val="18"/>
              </w:rPr>
            </w:pPr>
            <w:r>
              <w:rPr>
                <w:rFonts w:hint="eastAsia" w:ascii="宋体" w:hAnsi="宋体"/>
                <w:kern w:val="0"/>
                <w:sz w:val="18"/>
              </w:rPr>
              <w:t xml:space="preserve">0.39 </w:t>
            </w:r>
          </w:p>
        </w:tc>
        <w:tc>
          <w:tcPr>
            <w:tcW w:w="1080" w:type="dxa"/>
            <w:tcBorders>
              <w:top w:val="nil"/>
              <w:left w:val="nil"/>
              <w:bottom w:val="single" w:color="auto" w:sz="4" w:space="0"/>
              <w:right w:val="single" w:color="auto" w:sz="4" w:space="0"/>
            </w:tcBorders>
            <w:noWrap w:val="0"/>
            <w:vAlign w:val="center"/>
          </w:tcPr>
          <w:p w14:paraId="0DD0BAA3">
            <w:pPr>
              <w:widowControl/>
              <w:jc w:val="center"/>
              <w:rPr>
                <w:rFonts w:ascii="宋体" w:hAnsi="宋体"/>
                <w:kern w:val="0"/>
                <w:sz w:val="18"/>
              </w:rPr>
            </w:pPr>
            <w:r>
              <w:rPr>
                <w:rFonts w:hint="eastAsia" w:ascii="宋体" w:hAnsi="宋体"/>
                <w:kern w:val="0"/>
                <w:sz w:val="18"/>
              </w:rPr>
              <w:t xml:space="preserve">5.48 </w:t>
            </w:r>
          </w:p>
        </w:tc>
        <w:tc>
          <w:tcPr>
            <w:tcW w:w="987" w:type="dxa"/>
            <w:tcBorders>
              <w:top w:val="nil"/>
              <w:left w:val="nil"/>
              <w:bottom w:val="single" w:color="auto" w:sz="4" w:space="0"/>
              <w:right w:val="single" w:color="auto" w:sz="4" w:space="0"/>
            </w:tcBorders>
            <w:noWrap w:val="0"/>
            <w:vAlign w:val="center"/>
          </w:tcPr>
          <w:p w14:paraId="0C960827">
            <w:pPr>
              <w:widowControl/>
              <w:jc w:val="center"/>
              <w:rPr>
                <w:rFonts w:ascii="宋体" w:hAnsi="宋体"/>
                <w:kern w:val="0"/>
                <w:sz w:val="18"/>
              </w:rPr>
            </w:pPr>
            <w:r>
              <w:rPr>
                <w:rFonts w:hint="eastAsia" w:ascii="宋体" w:hAnsi="宋体"/>
                <w:kern w:val="0"/>
                <w:sz w:val="18"/>
              </w:rPr>
              <w:t xml:space="preserve">0.21 </w:t>
            </w:r>
          </w:p>
        </w:tc>
        <w:tc>
          <w:tcPr>
            <w:tcW w:w="1181" w:type="dxa"/>
            <w:tcBorders>
              <w:top w:val="nil"/>
              <w:left w:val="nil"/>
              <w:bottom w:val="single" w:color="auto" w:sz="4" w:space="0"/>
              <w:right w:val="single" w:color="auto" w:sz="4" w:space="0"/>
            </w:tcBorders>
            <w:noWrap w:val="0"/>
            <w:vAlign w:val="center"/>
          </w:tcPr>
          <w:p w14:paraId="1C9B74C3">
            <w:pPr>
              <w:widowControl/>
              <w:jc w:val="center"/>
              <w:rPr>
                <w:rFonts w:ascii="宋体" w:hAnsi="宋体"/>
                <w:kern w:val="0"/>
                <w:sz w:val="18"/>
              </w:rPr>
            </w:pPr>
            <w:r>
              <w:rPr>
                <w:rFonts w:hint="eastAsia" w:ascii="宋体" w:hAnsi="宋体"/>
                <w:kern w:val="0"/>
                <w:sz w:val="18"/>
              </w:rPr>
              <w:t xml:space="preserve">2.90 </w:t>
            </w:r>
          </w:p>
        </w:tc>
      </w:tr>
      <w:tr w14:paraId="6FDC0B24">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574593D3">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3A4031A0">
            <w:pPr>
              <w:widowControl/>
              <w:jc w:val="center"/>
              <w:rPr>
                <w:rFonts w:ascii="宋体" w:hAnsi="宋体"/>
                <w:kern w:val="0"/>
                <w:sz w:val="18"/>
              </w:rPr>
            </w:pPr>
            <w:r>
              <w:rPr>
                <w:rFonts w:hint="eastAsia" w:ascii="宋体" w:hAnsi="宋体"/>
                <w:kern w:val="0"/>
                <w:sz w:val="18"/>
              </w:rPr>
              <w:t>玉米</w:t>
            </w:r>
          </w:p>
        </w:tc>
        <w:tc>
          <w:tcPr>
            <w:tcW w:w="984" w:type="dxa"/>
            <w:tcBorders>
              <w:top w:val="nil"/>
              <w:left w:val="nil"/>
              <w:bottom w:val="single" w:color="auto" w:sz="4" w:space="0"/>
              <w:right w:val="single" w:color="auto" w:sz="4" w:space="0"/>
            </w:tcBorders>
            <w:noWrap w:val="0"/>
            <w:vAlign w:val="center"/>
          </w:tcPr>
          <w:p w14:paraId="12D4F7A8">
            <w:pPr>
              <w:widowControl/>
              <w:jc w:val="center"/>
              <w:rPr>
                <w:rFonts w:ascii="宋体" w:hAnsi="宋体"/>
                <w:kern w:val="0"/>
                <w:sz w:val="18"/>
              </w:rPr>
            </w:pPr>
            <w:r>
              <w:rPr>
                <w:rFonts w:hint="eastAsia" w:ascii="宋体" w:hAnsi="宋体"/>
                <w:kern w:val="0"/>
                <w:sz w:val="18"/>
              </w:rPr>
              <w:t xml:space="preserve">0.09 </w:t>
            </w:r>
          </w:p>
        </w:tc>
        <w:tc>
          <w:tcPr>
            <w:tcW w:w="1176" w:type="dxa"/>
            <w:tcBorders>
              <w:top w:val="nil"/>
              <w:left w:val="nil"/>
              <w:bottom w:val="single" w:color="auto" w:sz="4" w:space="0"/>
              <w:right w:val="single" w:color="auto" w:sz="4" w:space="0"/>
            </w:tcBorders>
            <w:noWrap w:val="0"/>
            <w:vAlign w:val="center"/>
          </w:tcPr>
          <w:p w14:paraId="2516DD88">
            <w:pPr>
              <w:widowControl/>
              <w:jc w:val="center"/>
              <w:rPr>
                <w:rFonts w:ascii="宋体" w:hAnsi="宋体"/>
                <w:kern w:val="0"/>
                <w:sz w:val="18"/>
              </w:rPr>
            </w:pPr>
            <w:r>
              <w:rPr>
                <w:rFonts w:hint="eastAsia" w:ascii="宋体" w:hAnsi="宋体"/>
                <w:kern w:val="0"/>
                <w:sz w:val="18"/>
              </w:rPr>
              <w:t xml:space="preserve">1.31 </w:t>
            </w:r>
          </w:p>
        </w:tc>
        <w:tc>
          <w:tcPr>
            <w:tcW w:w="1080" w:type="dxa"/>
            <w:tcBorders>
              <w:top w:val="nil"/>
              <w:left w:val="nil"/>
              <w:bottom w:val="single" w:color="auto" w:sz="4" w:space="0"/>
              <w:right w:val="single" w:color="auto" w:sz="4" w:space="0"/>
            </w:tcBorders>
            <w:noWrap w:val="0"/>
            <w:vAlign w:val="center"/>
          </w:tcPr>
          <w:p w14:paraId="06E4E5C8">
            <w:pPr>
              <w:widowControl/>
              <w:jc w:val="center"/>
              <w:rPr>
                <w:rFonts w:ascii="宋体" w:hAnsi="宋体"/>
                <w:kern w:val="0"/>
                <w:sz w:val="18"/>
              </w:rPr>
            </w:pPr>
            <w:r>
              <w:rPr>
                <w:rFonts w:hint="eastAsia" w:ascii="宋体" w:hAnsi="宋体"/>
                <w:kern w:val="0"/>
                <w:sz w:val="18"/>
              </w:rPr>
              <w:t xml:space="preserve">0.26 </w:t>
            </w:r>
          </w:p>
        </w:tc>
        <w:tc>
          <w:tcPr>
            <w:tcW w:w="1080" w:type="dxa"/>
            <w:tcBorders>
              <w:top w:val="nil"/>
              <w:left w:val="nil"/>
              <w:bottom w:val="single" w:color="auto" w:sz="4" w:space="0"/>
              <w:right w:val="single" w:color="auto" w:sz="4" w:space="0"/>
            </w:tcBorders>
            <w:noWrap w:val="0"/>
            <w:vAlign w:val="center"/>
          </w:tcPr>
          <w:p w14:paraId="0FD22B23">
            <w:pPr>
              <w:widowControl/>
              <w:jc w:val="center"/>
              <w:rPr>
                <w:rFonts w:ascii="宋体" w:hAnsi="宋体"/>
                <w:kern w:val="0"/>
                <w:sz w:val="18"/>
              </w:rPr>
            </w:pPr>
            <w:r>
              <w:rPr>
                <w:rFonts w:hint="eastAsia" w:ascii="宋体" w:hAnsi="宋体"/>
                <w:kern w:val="0"/>
                <w:sz w:val="18"/>
              </w:rPr>
              <w:t xml:space="preserve">3.65 </w:t>
            </w:r>
          </w:p>
        </w:tc>
        <w:tc>
          <w:tcPr>
            <w:tcW w:w="987" w:type="dxa"/>
            <w:tcBorders>
              <w:top w:val="nil"/>
              <w:left w:val="nil"/>
              <w:bottom w:val="single" w:color="auto" w:sz="4" w:space="0"/>
              <w:right w:val="single" w:color="auto" w:sz="4" w:space="0"/>
            </w:tcBorders>
            <w:noWrap w:val="0"/>
            <w:vAlign w:val="center"/>
          </w:tcPr>
          <w:p w14:paraId="00C0CF6F">
            <w:pPr>
              <w:widowControl/>
              <w:jc w:val="center"/>
              <w:rPr>
                <w:rFonts w:ascii="宋体" w:hAnsi="宋体"/>
                <w:kern w:val="0"/>
                <w:sz w:val="18"/>
              </w:rPr>
            </w:pPr>
            <w:r>
              <w:rPr>
                <w:rFonts w:hint="eastAsia" w:ascii="宋体" w:hAnsi="宋体"/>
                <w:kern w:val="0"/>
                <w:sz w:val="18"/>
              </w:rPr>
              <w:t xml:space="preserve">0.21 </w:t>
            </w:r>
          </w:p>
        </w:tc>
        <w:tc>
          <w:tcPr>
            <w:tcW w:w="1181" w:type="dxa"/>
            <w:tcBorders>
              <w:top w:val="nil"/>
              <w:left w:val="nil"/>
              <w:bottom w:val="single" w:color="auto" w:sz="4" w:space="0"/>
              <w:right w:val="single" w:color="auto" w:sz="4" w:space="0"/>
            </w:tcBorders>
            <w:noWrap w:val="0"/>
            <w:vAlign w:val="center"/>
          </w:tcPr>
          <w:p w14:paraId="5E91930A">
            <w:pPr>
              <w:widowControl/>
              <w:jc w:val="center"/>
              <w:rPr>
                <w:rFonts w:ascii="宋体" w:hAnsi="宋体"/>
                <w:kern w:val="0"/>
                <w:sz w:val="18"/>
              </w:rPr>
            </w:pPr>
            <w:r>
              <w:rPr>
                <w:rFonts w:hint="eastAsia" w:ascii="宋体" w:hAnsi="宋体"/>
                <w:kern w:val="0"/>
                <w:sz w:val="18"/>
              </w:rPr>
              <w:t xml:space="preserve">2.90 </w:t>
            </w:r>
          </w:p>
        </w:tc>
      </w:tr>
      <w:tr w14:paraId="2FF2E4B3">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2E92D367">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1072351F">
            <w:pPr>
              <w:widowControl/>
              <w:jc w:val="center"/>
              <w:rPr>
                <w:rFonts w:ascii="宋体" w:hAnsi="宋体"/>
                <w:kern w:val="0"/>
                <w:sz w:val="18"/>
              </w:rPr>
            </w:pPr>
            <w:r>
              <w:rPr>
                <w:rFonts w:hint="eastAsia" w:ascii="宋体" w:hAnsi="宋体"/>
                <w:kern w:val="0"/>
                <w:sz w:val="18"/>
              </w:rPr>
              <w:t>合计</w:t>
            </w:r>
          </w:p>
        </w:tc>
        <w:tc>
          <w:tcPr>
            <w:tcW w:w="984" w:type="dxa"/>
            <w:tcBorders>
              <w:top w:val="nil"/>
              <w:left w:val="nil"/>
              <w:bottom w:val="single" w:color="auto" w:sz="4" w:space="0"/>
              <w:right w:val="single" w:color="auto" w:sz="4" w:space="0"/>
            </w:tcBorders>
            <w:noWrap w:val="0"/>
            <w:vAlign w:val="center"/>
          </w:tcPr>
          <w:p w14:paraId="58A0558B">
            <w:pPr>
              <w:widowControl/>
              <w:jc w:val="center"/>
              <w:rPr>
                <w:rFonts w:ascii="宋体" w:hAnsi="宋体"/>
                <w:kern w:val="0"/>
                <w:sz w:val="18"/>
              </w:rPr>
            </w:pPr>
            <w:r>
              <w:rPr>
                <w:rFonts w:hint="eastAsia" w:ascii="宋体" w:hAnsi="宋体"/>
                <w:kern w:val="0"/>
                <w:sz w:val="18"/>
              </w:rPr>
              <w:t xml:space="preserve">1.87 </w:t>
            </w:r>
          </w:p>
        </w:tc>
        <w:tc>
          <w:tcPr>
            <w:tcW w:w="1176" w:type="dxa"/>
            <w:tcBorders>
              <w:top w:val="nil"/>
              <w:left w:val="nil"/>
              <w:bottom w:val="single" w:color="auto" w:sz="4" w:space="0"/>
              <w:right w:val="single" w:color="auto" w:sz="4" w:space="0"/>
            </w:tcBorders>
            <w:noWrap w:val="0"/>
            <w:vAlign w:val="center"/>
          </w:tcPr>
          <w:p w14:paraId="0E0DCBDB">
            <w:pPr>
              <w:widowControl/>
              <w:jc w:val="center"/>
              <w:rPr>
                <w:rFonts w:ascii="宋体" w:hAnsi="宋体"/>
                <w:kern w:val="0"/>
                <w:sz w:val="18"/>
              </w:rPr>
            </w:pPr>
            <w:r>
              <w:rPr>
                <w:rFonts w:hint="eastAsia" w:ascii="宋体" w:hAnsi="宋体"/>
                <w:kern w:val="0"/>
                <w:sz w:val="18"/>
              </w:rPr>
              <w:t xml:space="preserve">26.13 </w:t>
            </w:r>
          </w:p>
        </w:tc>
        <w:tc>
          <w:tcPr>
            <w:tcW w:w="1080" w:type="dxa"/>
            <w:tcBorders>
              <w:top w:val="nil"/>
              <w:left w:val="nil"/>
              <w:bottom w:val="single" w:color="auto" w:sz="4" w:space="0"/>
              <w:right w:val="single" w:color="auto" w:sz="4" w:space="0"/>
            </w:tcBorders>
            <w:noWrap w:val="0"/>
            <w:vAlign w:val="center"/>
          </w:tcPr>
          <w:p w14:paraId="2EFAAB2C">
            <w:pPr>
              <w:widowControl/>
              <w:jc w:val="center"/>
              <w:rPr>
                <w:rFonts w:ascii="宋体" w:hAnsi="宋体"/>
                <w:kern w:val="0"/>
                <w:sz w:val="18"/>
              </w:rPr>
            </w:pPr>
            <w:r>
              <w:rPr>
                <w:rFonts w:hint="eastAsia" w:ascii="宋体" w:hAnsi="宋体"/>
                <w:kern w:val="0"/>
                <w:sz w:val="18"/>
              </w:rPr>
              <w:t xml:space="preserve">1.31 </w:t>
            </w:r>
          </w:p>
        </w:tc>
        <w:tc>
          <w:tcPr>
            <w:tcW w:w="1080" w:type="dxa"/>
            <w:tcBorders>
              <w:top w:val="nil"/>
              <w:left w:val="nil"/>
              <w:bottom w:val="single" w:color="auto" w:sz="4" w:space="0"/>
              <w:right w:val="single" w:color="auto" w:sz="4" w:space="0"/>
            </w:tcBorders>
            <w:noWrap w:val="0"/>
            <w:vAlign w:val="center"/>
          </w:tcPr>
          <w:p w14:paraId="24BD7957">
            <w:pPr>
              <w:widowControl/>
              <w:jc w:val="center"/>
              <w:rPr>
                <w:rFonts w:ascii="宋体" w:hAnsi="宋体"/>
                <w:kern w:val="0"/>
                <w:sz w:val="18"/>
              </w:rPr>
            </w:pPr>
            <w:r>
              <w:rPr>
                <w:rFonts w:hint="eastAsia" w:ascii="宋体" w:hAnsi="宋体"/>
                <w:kern w:val="0"/>
                <w:sz w:val="18"/>
              </w:rPr>
              <w:t xml:space="preserve">18.26 </w:t>
            </w:r>
          </w:p>
        </w:tc>
        <w:tc>
          <w:tcPr>
            <w:tcW w:w="987" w:type="dxa"/>
            <w:tcBorders>
              <w:top w:val="nil"/>
              <w:left w:val="nil"/>
              <w:bottom w:val="single" w:color="auto" w:sz="4" w:space="0"/>
              <w:right w:val="single" w:color="auto" w:sz="4" w:space="0"/>
            </w:tcBorders>
            <w:noWrap w:val="0"/>
            <w:vAlign w:val="center"/>
          </w:tcPr>
          <w:p w14:paraId="5C338C0B">
            <w:pPr>
              <w:widowControl/>
              <w:jc w:val="center"/>
              <w:rPr>
                <w:rFonts w:ascii="宋体" w:hAnsi="宋体"/>
                <w:kern w:val="0"/>
                <w:sz w:val="18"/>
              </w:rPr>
            </w:pPr>
            <w:r>
              <w:rPr>
                <w:rFonts w:hint="eastAsia" w:ascii="宋体" w:hAnsi="宋体"/>
                <w:kern w:val="0"/>
                <w:sz w:val="18"/>
              </w:rPr>
              <w:t xml:space="preserve">1.04 </w:t>
            </w:r>
          </w:p>
        </w:tc>
        <w:tc>
          <w:tcPr>
            <w:tcW w:w="1181" w:type="dxa"/>
            <w:tcBorders>
              <w:top w:val="nil"/>
              <w:left w:val="nil"/>
              <w:bottom w:val="single" w:color="auto" w:sz="4" w:space="0"/>
              <w:right w:val="single" w:color="auto" w:sz="4" w:space="0"/>
            </w:tcBorders>
            <w:noWrap w:val="0"/>
            <w:vAlign w:val="center"/>
          </w:tcPr>
          <w:p w14:paraId="1C06E9E9">
            <w:pPr>
              <w:widowControl/>
              <w:jc w:val="center"/>
              <w:rPr>
                <w:rFonts w:ascii="宋体" w:hAnsi="宋体"/>
                <w:kern w:val="0"/>
                <w:sz w:val="18"/>
              </w:rPr>
            </w:pPr>
            <w:r>
              <w:rPr>
                <w:rFonts w:hint="eastAsia" w:ascii="宋体" w:hAnsi="宋体"/>
                <w:kern w:val="0"/>
                <w:sz w:val="18"/>
              </w:rPr>
              <w:t xml:space="preserve">14.50 </w:t>
            </w:r>
          </w:p>
        </w:tc>
      </w:tr>
      <w:tr w14:paraId="2BBB5777">
        <w:tblPrEx>
          <w:tblCellMar>
            <w:top w:w="0" w:type="dxa"/>
            <w:left w:w="108" w:type="dxa"/>
            <w:bottom w:w="0" w:type="dxa"/>
            <w:right w:w="108" w:type="dxa"/>
          </w:tblCellMar>
        </w:tblPrEx>
        <w:trPr>
          <w:wBefore w:w="0" w:type="auto"/>
          <w:trHeight w:val="285" w:hRule="atLeast"/>
        </w:trPr>
        <w:tc>
          <w:tcPr>
            <w:tcW w:w="1095" w:type="dxa"/>
            <w:vMerge w:val="restart"/>
            <w:tcBorders>
              <w:top w:val="nil"/>
              <w:left w:val="single" w:color="auto" w:sz="4" w:space="0"/>
              <w:bottom w:val="single" w:color="auto" w:sz="4" w:space="0"/>
              <w:right w:val="single" w:color="auto" w:sz="4" w:space="0"/>
            </w:tcBorders>
            <w:noWrap w:val="0"/>
            <w:vAlign w:val="center"/>
          </w:tcPr>
          <w:p w14:paraId="74BF4215">
            <w:pPr>
              <w:widowControl/>
              <w:jc w:val="center"/>
              <w:rPr>
                <w:rFonts w:ascii="宋体" w:hAnsi="宋体"/>
                <w:kern w:val="0"/>
                <w:sz w:val="18"/>
              </w:rPr>
            </w:pPr>
            <w:r>
              <w:rPr>
                <w:rFonts w:hint="eastAsia" w:ascii="宋体" w:hAnsi="宋体"/>
                <w:kern w:val="0"/>
                <w:sz w:val="18"/>
              </w:rPr>
              <w:t>经济类</w:t>
            </w:r>
          </w:p>
        </w:tc>
        <w:tc>
          <w:tcPr>
            <w:tcW w:w="1100" w:type="dxa"/>
            <w:tcBorders>
              <w:top w:val="nil"/>
              <w:left w:val="nil"/>
              <w:bottom w:val="single" w:color="auto" w:sz="4" w:space="0"/>
              <w:right w:val="single" w:color="auto" w:sz="4" w:space="0"/>
            </w:tcBorders>
            <w:noWrap w:val="0"/>
            <w:vAlign w:val="center"/>
          </w:tcPr>
          <w:p w14:paraId="3CCC4BF0">
            <w:pPr>
              <w:widowControl/>
              <w:jc w:val="center"/>
              <w:rPr>
                <w:rFonts w:ascii="宋体" w:hAnsi="宋体"/>
                <w:kern w:val="0"/>
                <w:sz w:val="18"/>
              </w:rPr>
            </w:pPr>
            <w:r>
              <w:rPr>
                <w:rFonts w:hint="eastAsia" w:ascii="宋体" w:hAnsi="宋体"/>
                <w:kern w:val="0"/>
                <w:sz w:val="18"/>
              </w:rPr>
              <w:t>油料</w:t>
            </w:r>
          </w:p>
        </w:tc>
        <w:tc>
          <w:tcPr>
            <w:tcW w:w="984" w:type="dxa"/>
            <w:tcBorders>
              <w:top w:val="nil"/>
              <w:left w:val="nil"/>
              <w:bottom w:val="single" w:color="auto" w:sz="4" w:space="0"/>
              <w:right w:val="single" w:color="auto" w:sz="4" w:space="0"/>
            </w:tcBorders>
            <w:noWrap w:val="0"/>
            <w:vAlign w:val="center"/>
          </w:tcPr>
          <w:p w14:paraId="247FA37B">
            <w:pPr>
              <w:widowControl/>
              <w:jc w:val="center"/>
              <w:rPr>
                <w:rFonts w:ascii="宋体" w:hAnsi="宋体"/>
                <w:kern w:val="0"/>
                <w:sz w:val="18"/>
              </w:rPr>
            </w:pPr>
            <w:r>
              <w:rPr>
                <w:rFonts w:hint="eastAsia" w:ascii="宋体" w:hAnsi="宋体"/>
                <w:kern w:val="0"/>
                <w:sz w:val="18"/>
              </w:rPr>
              <w:t xml:space="preserve">1.22 </w:t>
            </w:r>
          </w:p>
        </w:tc>
        <w:tc>
          <w:tcPr>
            <w:tcW w:w="1176" w:type="dxa"/>
            <w:tcBorders>
              <w:top w:val="nil"/>
              <w:left w:val="nil"/>
              <w:bottom w:val="single" w:color="auto" w:sz="4" w:space="0"/>
              <w:right w:val="single" w:color="auto" w:sz="4" w:space="0"/>
            </w:tcBorders>
            <w:noWrap w:val="0"/>
            <w:vAlign w:val="center"/>
          </w:tcPr>
          <w:p w14:paraId="18D75151">
            <w:pPr>
              <w:widowControl/>
              <w:jc w:val="center"/>
              <w:rPr>
                <w:rFonts w:ascii="宋体" w:hAnsi="宋体"/>
                <w:kern w:val="0"/>
                <w:sz w:val="18"/>
              </w:rPr>
            </w:pPr>
            <w:r>
              <w:rPr>
                <w:rFonts w:hint="eastAsia" w:ascii="宋体" w:hAnsi="宋体"/>
                <w:kern w:val="0"/>
                <w:sz w:val="18"/>
              </w:rPr>
              <w:t xml:space="preserve">16.98 </w:t>
            </w:r>
          </w:p>
        </w:tc>
        <w:tc>
          <w:tcPr>
            <w:tcW w:w="1080" w:type="dxa"/>
            <w:tcBorders>
              <w:top w:val="nil"/>
              <w:left w:val="nil"/>
              <w:bottom w:val="single" w:color="auto" w:sz="4" w:space="0"/>
              <w:right w:val="single" w:color="auto" w:sz="4" w:space="0"/>
            </w:tcBorders>
            <w:noWrap w:val="0"/>
            <w:vAlign w:val="center"/>
          </w:tcPr>
          <w:p w14:paraId="7549549F">
            <w:pPr>
              <w:widowControl/>
              <w:jc w:val="center"/>
              <w:rPr>
                <w:rFonts w:ascii="宋体" w:hAnsi="宋体"/>
                <w:kern w:val="0"/>
                <w:sz w:val="18"/>
              </w:rPr>
            </w:pPr>
            <w:r>
              <w:rPr>
                <w:rFonts w:hint="eastAsia" w:ascii="宋体" w:hAnsi="宋体"/>
                <w:kern w:val="0"/>
                <w:sz w:val="18"/>
              </w:rPr>
              <w:t xml:space="preserve">0.63 </w:t>
            </w:r>
          </w:p>
        </w:tc>
        <w:tc>
          <w:tcPr>
            <w:tcW w:w="1080" w:type="dxa"/>
            <w:tcBorders>
              <w:top w:val="nil"/>
              <w:left w:val="nil"/>
              <w:bottom w:val="single" w:color="auto" w:sz="4" w:space="0"/>
              <w:right w:val="single" w:color="auto" w:sz="4" w:space="0"/>
            </w:tcBorders>
            <w:noWrap w:val="0"/>
            <w:vAlign w:val="center"/>
          </w:tcPr>
          <w:p w14:paraId="2BBE50A7">
            <w:pPr>
              <w:widowControl/>
              <w:jc w:val="center"/>
              <w:rPr>
                <w:rFonts w:ascii="宋体" w:hAnsi="宋体"/>
                <w:kern w:val="0"/>
                <w:sz w:val="18"/>
              </w:rPr>
            </w:pPr>
            <w:r>
              <w:rPr>
                <w:rFonts w:hint="eastAsia" w:ascii="宋体" w:hAnsi="宋体"/>
                <w:kern w:val="0"/>
                <w:sz w:val="18"/>
              </w:rPr>
              <w:t xml:space="preserve">8.76 </w:t>
            </w:r>
          </w:p>
        </w:tc>
        <w:tc>
          <w:tcPr>
            <w:tcW w:w="987" w:type="dxa"/>
            <w:tcBorders>
              <w:top w:val="nil"/>
              <w:left w:val="nil"/>
              <w:bottom w:val="single" w:color="auto" w:sz="4" w:space="0"/>
              <w:right w:val="single" w:color="auto" w:sz="4" w:space="0"/>
            </w:tcBorders>
            <w:noWrap w:val="0"/>
            <w:vAlign w:val="center"/>
          </w:tcPr>
          <w:p w14:paraId="6D52C3CD">
            <w:pPr>
              <w:widowControl/>
              <w:jc w:val="center"/>
              <w:rPr>
                <w:rFonts w:ascii="宋体" w:hAnsi="宋体"/>
                <w:kern w:val="0"/>
                <w:sz w:val="18"/>
              </w:rPr>
            </w:pPr>
            <w:r>
              <w:rPr>
                <w:rFonts w:hint="eastAsia" w:ascii="宋体" w:hAnsi="宋体"/>
                <w:kern w:val="0"/>
                <w:sz w:val="18"/>
              </w:rPr>
              <w:t xml:space="preserve">0.21 </w:t>
            </w:r>
          </w:p>
        </w:tc>
        <w:tc>
          <w:tcPr>
            <w:tcW w:w="1181" w:type="dxa"/>
            <w:tcBorders>
              <w:top w:val="nil"/>
              <w:left w:val="nil"/>
              <w:bottom w:val="single" w:color="auto" w:sz="4" w:space="0"/>
              <w:right w:val="single" w:color="auto" w:sz="4" w:space="0"/>
            </w:tcBorders>
            <w:noWrap w:val="0"/>
            <w:vAlign w:val="center"/>
          </w:tcPr>
          <w:p w14:paraId="29D8E25D">
            <w:pPr>
              <w:widowControl/>
              <w:jc w:val="center"/>
              <w:rPr>
                <w:rFonts w:ascii="宋体" w:hAnsi="宋体"/>
                <w:kern w:val="0"/>
                <w:sz w:val="18"/>
              </w:rPr>
            </w:pPr>
            <w:r>
              <w:rPr>
                <w:rFonts w:hint="eastAsia" w:ascii="宋体" w:hAnsi="宋体"/>
                <w:kern w:val="0"/>
                <w:sz w:val="18"/>
              </w:rPr>
              <w:t xml:space="preserve">2.90 </w:t>
            </w:r>
          </w:p>
        </w:tc>
      </w:tr>
      <w:tr w14:paraId="1567983D">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0EF9E1EB">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0A388C8F">
            <w:pPr>
              <w:widowControl/>
              <w:jc w:val="center"/>
              <w:rPr>
                <w:rFonts w:ascii="宋体" w:hAnsi="宋体"/>
                <w:kern w:val="0"/>
                <w:sz w:val="18"/>
              </w:rPr>
            </w:pPr>
            <w:r>
              <w:rPr>
                <w:rFonts w:hint="eastAsia" w:ascii="宋体" w:hAnsi="宋体"/>
                <w:kern w:val="0"/>
                <w:sz w:val="18"/>
              </w:rPr>
              <w:t>红花</w:t>
            </w:r>
          </w:p>
        </w:tc>
        <w:tc>
          <w:tcPr>
            <w:tcW w:w="984" w:type="dxa"/>
            <w:tcBorders>
              <w:top w:val="nil"/>
              <w:left w:val="nil"/>
              <w:bottom w:val="single" w:color="auto" w:sz="4" w:space="0"/>
              <w:right w:val="single" w:color="auto" w:sz="4" w:space="0"/>
            </w:tcBorders>
            <w:noWrap w:val="0"/>
            <w:vAlign w:val="center"/>
          </w:tcPr>
          <w:p w14:paraId="232D65EF">
            <w:pPr>
              <w:widowControl/>
              <w:jc w:val="center"/>
              <w:rPr>
                <w:rFonts w:ascii="宋体" w:hAnsi="宋体"/>
                <w:kern w:val="0"/>
                <w:sz w:val="18"/>
              </w:rPr>
            </w:pPr>
            <w:r>
              <w:rPr>
                <w:rFonts w:hint="eastAsia" w:ascii="宋体" w:hAnsi="宋体"/>
                <w:kern w:val="0"/>
                <w:sz w:val="18"/>
              </w:rPr>
              <w:t xml:space="preserve">1.74 </w:t>
            </w:r>
          </w:p>
        </w:tc>
        <w:tc>
          <w:tcPr>
            <w:tcW w:w="1176" w:type="dxa"/>
            <w:tcBorders>
              <w:top w:val="nil"/>
              <w:left w:val="nil"/>
              <w:bottom w:val="single" w:color="auto" w:sz="4" w:space="0"/>
              <w:right w:val="single" w:color="auto" w:sz="4" w:space="0"/>
            </w:tcBorders>
            <w:noWrap w:val="0"/>
            <w:vAlign w:val="center"/>
          </w:tcPr>
          <w:p w14:paraId="2A0727BD">
            <w:pPr>
              <w:widowControl/>
              <w:jc w:val="center"/>
              <w:rPr>
                <w:rFonts w:ascii="宋体" w:hAnsi="宋体"/>
                <w:kern w:val="0"/>
                <w:sz w:val="18"/>
              </w:rPr>
            </w:pPr>
            <w:r>
              <w:rPr>
                <w:rFonts w:hint="eastAsia" w:ascii="宋体" w:hAnsi="宋体"/>
                <w:kern w:val="0"/>
                <w:sz w:val="18"/>
              </w:rPr>
              <w:t xml:space="preserve">24.26 </w:t>
            </w:r>
          </w:p>
        </w:tc>
        <w:tc>
          <w:tcPr>
            <w:tcW w:w="1080" w:type="dxa"/>
            <w:tcBorders>
              <w:top w:val="nil"/>
              <w:left w:val="nil"/>
              <w:bottom w:val="single" w:color="auto" w:sz="4" w:space="0"/>
              <w:right w:val="single" w:color="auto" w:sz="4" w:space="0"/>
            </w:tcBorders>
            <w:noWrap w:val="0"/>
            <w:vAlign w:val="center"/>
          </w:tcPr>
          <w:p w14:paraId="502A3039">
            <w:pPr>
              <w:widowControl/>
              <w:jc w:val="center"/>
              <w:rPr>
                <w:rFonts w:ascii="宋体" w:hAnsi="宋体"/>
                <w:kern w:val="0"/>
                <w:sz w:val="18"/>
              </w:rPr>
            </w:pPr>
            <w:r>
              <w:rPr>
                <w:rFonts w:hint="eastAsia" w:ascii="宋体" w:hAnsi="宋体"/>
                <w:kern w:val="0"/>
                <w:sz w:val="18"/>
              </w:rPr>
              <w:t xml:space="preserve">1.57 </w:t>
            </w:r>
          </w:p>
        </w:tc>
        <w:tc>
          <w:tcPr>
            <w:tcW w:w="1080" w:type="dxa"/>
            <w:tcBorders>
              <w:top w:val="nil"/>
              <w:left w:val="nil"/>
              <w:bottom w:val="single" w:color="auto" w:sz="4" w:space="0"/>
              <w:right w:val="single" w:color="auto" w:sz="4" w:space="0"/>
            </w:tcBorders>
            <w:noWrap w:val="0"/>
            <w:vAlign w:val="center"/>
          </w:tcPr>
          <w:p w14:paraId="7EFF89A0">
            <w:pPr>
              <w:widowControl/>
              <w:jc w:val="center"/>
              <w:rPr>
                <w:rFonts w:ascii="宋体" w:hAnsi="宋体"/>
                <w:kern w:val="0"/>
                <w:sz w:val="18"/>
              </w:rPr>
            </w:pPr>
            <w:r>
              <w:rPr>
                <w:rFonts w:hint="eastAsia" w:ascii="宋体" w:hAnsi="宋体"/>
                <w:kern w:val="0"/>
                <w:sz w:val="18"/>
              </w:rPr>
              <w:t xml:space="preserve">21.91 </w:t>
            </w:r>
          </w:p>
        </w:tc>
        <w:tc>
          <w:tcPr>
            <w:tcW w:w="987" w:type="dxa"/>
            <w:tcBorders>
              <w:top w:val="nil"/>
              <w:left w:val="nil"/>
              <w:bottom w:val="single" w:color="auto" w:sz="4" w:space="0"/>
              <w:right w:val="single" w:color="auto" w:sz="4" w:space="0"/>
            </w:tcBorders>
            <w:noWrap w:val="0"/>
            <w:vAlign w:val="center"/>
          </w:tcPr>
          <w:p w14:paraId="658A165E">
            <w:pPr>
              <w:widowControl/>
              <w:jc w:val="center"/>
              <w:rPr>
                <w:rFonts w:ascii="宋体" w:hAnsi="宋体"/>
                <w:kern w:val="0"/>
                <w:sz w:val="18"/>
              </w:rPr>
            </w:pPr>
            <w:r>
              <w:rPr>
                <w:rFonts w:hint="eastAsia" w:ascii="宋体" w:hAnsi="宋体"/>
                <w:kern w:val="0"/>
                <w:sz w:val="18"/>
              </w:rPr>
              <w:t xml:space="preserve">2.99 </w:t>
            </w:r>
          </w:p>
        </w:tc>
        <w:tc>
          <w:tcPr>
            <w:tcW w:w="1181" w:type="dxa"/>
            <w:tcBorders>
              <w:top w:val="nil"/>
              <w:left w:val="nil"/>
              <w:bottom w:val="single" w:color="auto" w:sz="4" w:space="0"/>
              <w:right w:val="single" w:color="auto" w:sz="4" w:space="0"/>
            </w:tcBorders>
            <w:noWrap w:val="0"/>
            <w:vAlign w:val="center"/>
          </w:tcPr>
          <w:p w14:paraId="074BE4B3">
            <w:pPr>
              <w:widowControl/>
              <w:jc w:val="center"/>
              <w:rPr>
                <w:rFonts w:ascii="宋体" w:hAnsi="宋体"/>
                <w:kern w:val="0"/>
                <w:sz w:val="18"/>
              </w:rPr>
            </w:pPr>
            <w:r>
              <w:rPr>
                <w:rFonts w:hint="eastAsia" w:ascii="宋体" w:hAnsi="宋体"/>
                <w:kern w:val="0"/>
                <w:sz w:val="18"/>
              </w:rPr>
              <w:t xml:space="preserve">41.76 </w:t>
            </w:r>
          </w:p>
        </w:tc>
      </w:tr>
      <w:tr w14:paraId="03663E98">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3A2B5927">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3E441FA4">
            <w:pPr>
              <w:widowControl/>
              <w:jc w:val="center"/>
              <w:rPr>
                <w:rFonts w:ascii="宋体" w:hAnsi="宋体"/>
                <w:kern w:val="0"/>
                <w:sz w:val="18"/>
              </w:rPr>
            </w:pPr>
            <w:r>
              <w:rPr>
                <w:rFonts w:hint="eastAsia" w:ascii="宋体" w:hAnsi="宋体"/>
                <w:kern w:val="0"/>
                <w:sz w:val="18"/>
              </w:rPr>
              <w:t>甜菜</w:t>
            </w:r>
          </w:p>
        </w:tc>
        <w:tc>
          <w:tcPr>
            <w:tcW w:w="984" w:type="dxa"/>
            <w:tcBorders>
              <w:top w:val="nil"/>
              <w:left w:val="nil"/>
              <w:bottom w:val="single" w:color="auto" w:sz="4" w:space="0"/>
              <w:right w:val="single" w:color="auto" w:sz="4" w:space="0"/>
            </w:tcBorders>
            <w:noWrap w:val="0"/>
            <w:vAlign w:val="center"/>
          </w:tcPr>
          <w:p w14:paraId="7A931D36">
            <w:pPr>
              <w:widowControl/>
              <w:jc w:val="center"/>
              <w:rPr>
                <w:rFonts w:ascii="宋体" w:hAnsi="宋体"/>
                <w:kern w:val="0"/>
                <w:sz w:val="18"/>
              </w:rPr>
            </w:pPr>
            <w:r>
              <w:rPr>
                <w:rFonts w:hint="eastAsia" w:ascii="宋体" w:hAnsi="宋体"/>
                <w:kern w:val="0"/>
                <w:sz w:val="18"/>
              </w:rPr>
              <w:t xml:space="preserve">0.00 </w:t>
            </w:r>
          </w:p>
        </w:tc>
        <w:tc>
          <w:tcPr>
            <w:tcW w:w="1176" w:type="dxa"/>
            <w:tcBorders>
              <w:top w:val="nil"/>
              <w:left w:val="nil"/>
              <w:bottom w:val="single" w:color="auto" w:sz="4" w:space="0"/>
              <w:right w:val="single" w:color="auto" w:sz="4" w:space="0"/>
            </w:tcBorders>
            <w:noWrap w:val="0"/>
            <w:vAlign w:val="center"/>
          </w:tcPr>
          <w:p w14:paraId="47F15EB5">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4492B6AE">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33AFB776">
            <w:pPr>
              <w:widowControl/>
              <w:jc w:val="center"/>
              <w:rPr>
                <w:rFonts w:ascii="宋体" w:hAnsi="宋体"/>
                <w:kern w:val="0"/>
                <w:sz w:val="18"/>
              </w:rPr>
            </w:pPr>
            <w:r>
              <w:rPr>
                <w:rFonts w:hint="eastAsia" w:ascii="宋体" w:hAnsi="宋体"/>
                <w:kern w:val="0"/>
                <w:sz w:val="18"/>
              </w:rPr>
              <w:t xml:space="preserve">0.00 </w:t>
            </w:r>
          </w:p>
        </w:tc>
        <w:tc>
          <w:tcPr>
            <w:tcW w:w="987" w:type="dxa"/>
            <w:tcBorders>
              <w:top w:val="nil"/>
              <w:left w:val="nil"/>
              <w:bottom w:val="single" w:color="auto" w:sz="4" w:space="0"/>
              <w:right w:val="single" w:color="auto" w:sz="4" w:space="0"/>
            </w:tcBorders>
            <w:noWrap w:val="0"/>
            <w:vAlign w:val="center"/>
          </w:tcPr>
          <w:p w14:paraId="758F794A">
            <w:pPr>
              <w:widowControl/>
              <w:jc w:val="center"/>
              <w:rPr>
                <w:rFonts w:ascii="宋体" w:hAnsi="宋体"/>
                <w:kern w:val="0"/>
                <w:sz w:val="18"/>
              </w:rPr>
            </w:pPr>
            <w:r>
              <w:rPr>
                <w:rFonts w:hint="eastAsia" w:ascii="宋体" w:hAnsi="宋体"/>
                <w:kern w:val="0"/>
                <w:sz w:val="18"/>
              </w:rPr>
              <w:t xml:space="preserve">0.00 </w:t>
            </w:r>
          </w:p>
        </w:tc>
        <w:tc>
          <w:tcPr>
            <w:tcW w:w="1181" w:type="dxa"/>
            <w:tcBorders>
              <w:top w:val="nil"/>
              <w:left w:val="nil"/>
              <w:bottom w:val="single" w:color="auto" w:sz="4" w:space="0"/>
              <w:right w:val="single" w:color="auto" w:sz="4" w:space="0"/>
            </w:tcBorders>
            <w:noWrap w:val="0"/>
            <w:vAlign w:val="center"/>
          </w:tcPr>
          <w:p w14:paraId="1ABD4C42">
            <w:pPr>
              <w:widowControl/>
              <w:jc w:val="center"/>
              <w:rPr>
                <w:rFonts w:ascii="宋体" w:hAnsi="宋体"/>
                <w:kern w:val="0"/>
                <w:sz w:val="18"/>
              </w:rPr>
            </w:pPr>
            <w:r>
              <w:rPr>
                <w:rFonts w:hint="eastAsia" w:ascii="宋体" w:hAnsi="宋体"/>
                <w:kern w:val="0"/>
                <w:sz w:val="18"/>
              </w:rPr>
              <w:t xml:space="preserve">0.00 </w:t>
            </w:r>
          </w:p>
        </w:tc>
      </w:tr>
      <w:tr w14:paraId="6C49364D">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14879C8A">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715B4EF4">
            <w:pPr>
              <w:widowControl/>
              <w:jc w:val="center"/>
              <w:rPr>
                <w:rFonts w:ascii="宋体" w:hAnsi="宋体"/>
                <w:kern w:val="0"/>
                <w:sz w:val="18"/>
              </w:rPr>
            </w:pPr>
            <w:r>
              <w:rPr>
                <w:rFonts w:hint="eastAsia" w:ascii="宋体" w:hAnsi="宋体"/>
                <w:kern w:val="0"/>
                <w:sz w:val="18"/>
              </w:rPr>
              <w:t>打瓜</w:t>
            </w:r>
          </w:p>
        </w:tc>
        <w:tc>
          <w:tcPr>
            <w:tcW w:w="984" w:type="dxa"/>
            <w:tcBorders>
              <w:top w:val="nil"/>
              <w:left w:val="nil"/>
              <w:bottom w:val="single" w:color="auto" w:sz="4" w:space="0"/>
              <w:right w:val="single" w:color="auto" w:sz="4" w:space="0"/>
            </w:tcBorders>
            <w:noWrap w:val="0"/>
            <w:vAlign w:val="center"/>
          </w:tcPr>
          <w:p w14:paraId="4B4C2A63">
            <w:pPr>
              <w:widowControl/>
              <w:jc w:val="center"/>
              <w:rPr>
                <w:rFonts w:ascii="宋体" w:hAnsi="宋体"/>
                <w:kern w:val="0"/>
                <w:sz w:val="18"/>
              </w:rPr>
            </w:pPr>
            <w:r>
              <w:rPr>
                <w:rFonts w:hint="eastAsia" w:ascii="宋体" w:hAnsi="宋体"/>
                <w:kern w:val="0"/>
                <w:sz w:val="18"/>
              </w:rPr>
              <w:t xml:space="preserve">0.52 </w:t>
            </w:r>
          </w:p>
        </w:tc>
        <w:tc>
          <w:tcPr>
            <w:tcW w:w="1176" w:type="dxa"/>
            <w:tcBorders>
              <w:top w:val="nil"/>
              <w:left w:val="nil"/>
              <w:bottom w:val="single" w:color="auto" w:sz="4" w:space="0"/>
              <w:right w:val="single" w:color="auto" w:sz="4" w:space="0"/>
            </w:tcBorders>
            <w:noWrap w:val="0"/>
            <w:vAlign w:val="center"/>
          </w:tcPr>
          <w:p w14:paraId="17EC63D6">
            <w:pPr>
              <w:widowControl/>
              <w:jc w:val="center"/>
              <w:rPr>
                <w:rFonts w:ascii="宋体" w:hAnsi="宋体"/>
                <w:kern w:val="0"/>
                <w:sz w:val="18"/>
              </w:rPr>
            </w:pPr>
            <w:r>
              <w:rPr>
                <w:rFonts w:hint="eastAsia" w:ascii="宋体" w:hAnsi="宋体"/>
                <w:kern w:val="0"/>
                <w:sz w:val="18"/>
              </w:rPr>
              <w:t xml:space="preserve">7.28 </w:t>
            </w:r>
          </w:p>
        </w:tc>
        <w:tc>
          <w:tcPr>
            <w:tcW w:w="1080" w:type="dxa"/>
            <w:tcBorders>
              <w:top w:val="nil"/>
              <w:left w:val="nil"/>
              <w:bottom w:val="single" w:color="auto" w:sz="4" w:space="0"/>
              <w:right w:val="single" w:color="auto" w:sz="4" w:space="0"/>
            </w:tcBorders>
            <w:noWrap w:val="0"/>
            <w:vAlign w:val="center"/>
          </w:tcPr>
          <w:p w14:paraId="4DD0F40D">
            <w:pPr>
              <w:widowControl/>
              <w:jc w:val="center"/>
              <w:rPr>
                <w:rFonts w:ascii="宋体" w:hAnsi="宋体"/>
                <w:kern w:val="0"/>
                <w:sz w:val="18"/>
              </w:rPr>
            </w:pPr>
            <w:r>
              <w:rPr>
                <w:rFonts w:hint="eastAsia" w:ascii="宋体" w:hAnsi="宋体"/>
                <w:kern w:val="0"/>
                <w:sz w:val="18"/>
              </w:rPr>
              <w:t xml:space="preserve">1.57 </w:t>
            </w:r>
          </w:p>
        </w:tc>
        <w:tc>
          <w:tcPr>
            <w:tcW w:w="1080" w:type="dxa"/>
            <w:tcBorders>
              <w:top w:val="nil"/>
              <w:left w:val="nil"/>
              <w:bottom w:val="single" w:color="auto" w:sz="4" w:space="0"/>
              <w:right w:val="single" w:color="auto" w:sz="4" w:space="0"/>
            </w:tcBorders>
            <w:noWrap w:val="0"/>
            <w:vAlign w:val="center"/>
          </w:tcPr>
          <w:p w14:paraId="4E3CFC83">
            <w:pPr>
              <w:widowControl/>
              <w:jc w:val="center"/>
              <w:rPr>
                <w:rFonts w:ascii="宋体" w:hAnsi="宋体"/>
                <w:kern w:val="0"/>
                <w:sz w:val="18"/>
              </w:rPr>
            </w:pPr>
            <w:r>
              <w:rPr>
                <w:rFonts w:hint="eastAsia" w:ascii="宋体" w:hAnsi="宋体"/>
                <w:kern w:val="0"/>
                <w:sz w:val="18"/>
              </w:rPr>
              <w:t xml:space="preserve">21.91 </w:t>
            </w:r>
          </w:p>
        </w:tc>
        <w:tc>
          <w:tcPr>
            <w:tcW w:w="987" w:type="dxa"/>
            <w:tcBorders>
              <w:top w:val="nil"/>
              <w:left w:val="nil"/>
              <w:bottom w:val="single" w:color="auto" w:sz="4" w:space="0"/>
              <w:right w:val="single" w:color="auto" w:sz="4" w:space="0"/>
            </w:tcBorders>
            <w:noWrap w:val="0"/>
            <w:vAlign w:val="center"/>
          </w:tcPr>
          <w:p w14:paraId="2C9E2AE5">
            <w:pPr>
              <w:widowControl/>
              <w:jc w:val="center"/>
              <w:rPr>
                <w:rFonts w:ascii="宋体" w:hAnsi="宋体"/>
                <w:kern w:val="0"/>
                <w:sz w:val="18"/>
              </w:rPr>
            </w:pPr>
            <w:r>
              <w:rPr>
                <w:rFonts w:hint="eastAsia" w:ascii="宋体" w:hAnsi="宋体"/>
                <w:kern w:val="0"/>
                <w:sz w:val="18"/>
              </w:rPr>
              <w:t xml:space="preserve">0.83 </w:t>
            </w:r>
          </w:p>
        </w:tc>
        <w:tc>
          <w:tcPr>
            <w:tcW w:w="1181" w:type="dxa"/>
            <w:tcBorders>
              <w:top w:val="nil"/>
              <w:left w:val="nil"/>
              <w:bottom w:val="single" w:color="auto" w:sz="4" w:space="0"/>
              <w:right w:val="single" w:color="auto" w:sz="4" w:space="0"/>
            </w:tcBorders>
            <w:noWrap w:val="0"/>
            <w:vAlign w:val="center"/>
          </w:tcPr>
          <w:p w14:paraId="749329C1">
            <w:pPr>
              <w:widowControl/>
              <w:jc w:val="center"/>
              <w:rPr>
                <w:rFonts w:ascii="宋体" w:hAnsi="宋体"/>
                <w:kern w:val="0"/>
                <w:sz w:val="18"/>
              </w:rPr>
            </w:pPr>
            <w:r>
              <w:rPr>
                <w:rFonts w:hint="eastAsia" w:ascii="宋体" w:hAnsi="宋体"/>
                <w:kern w:val="0"/>
                <w:sz w:val="18"/>
              </w:rPr>
              <w:t xml:space="preserve">11.60 </w:t>
            </w:r>
          </w:p>
        </w:tc>
      </w:tr>
      <w:tr w14:paraId="6C8D9666">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4F876EA3">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1BCC5B72">
            <w:pPr>
              <w:widowControl/>
              <w:jc w:val="center"/>
              <w:rPr>
                <w:rFonts w:ascii="宋体" w:hAnsi="宋体"/>
                <w:kern w:val="0"/>
                <w:sz w:val="18"/>
              </w:rPr>
            </w:pPr>
            <w:r>
              <w:rPr>
                <w:rFonts w:hint="eastAsia" w:ascii="宋体" w:hAnsi="宋体"/>
                <w:kern w:val="0"/>
                <w:sz w:val="18"/>
              </w:rPr>
              <w:t>蔬菜</w:t>
            </w:r>
          </w:p>
        </w:tc>
        <w:tc>
          <w:tcPr>
            <w:tcW w:w="984" w:type="dxa"/>
            <w:tcBorders>
              <w:top w:val="nil"/>
              <w:left w:val="nil"/>
              <w:bottom w:val="single" w:color="auto" w:sz="4" w:space="0"/>
              <w:right w:val="single" w:color="auto" w:sz="4" w:space="0"/>
            </w:tcBorders>
            <w:noWrap w:val="0"/>
            <w:vAlign w:val="center"/>
          </w:tcPr>
          <w:p w14:paraId="46C0BEE6">
            <w:pPr>
              <w:widowControl/>
              <w:jc w:val="center"/>
              <w:rPr>
                <w:rFonts w:ascii="宋体" w:hAnsi="宋体"/>
                <w:kern w:val="0"/>
                <w:sz w:val="18"/>
              </w:rPr>
            </w:pPr>
            <w:r>
              <w:rPr>
                <w:rFonts w:hint="eastAsia" w:ascii="宋体" w:hAnsi="宋体"/>
                <w:kern w:val="0"/>
                <w:sz w:val="18"/>
              </w:rPr>
              <w:t xml:space="preserve">0.00 </w:t>
            </w:r>
          </w:p>
        </w:tc>
        <w:tc>
          <w:tcPr>
            <w:tcW w:w="1176" w:type="dxa"/>
            <w:tcBorders>
              <w:top w:val="nil"/>
              <w:left w:val="nil"/>
              <w:bottom w:val="single" w:color="auto" w:sz="4" w:space="0"/>
              <w:right w:val="single" w:color="auto" w:sz="4" w:space="0"/>
            </w:tcBorders>
            <w:noWrap w:val="0"/>
            <w:vAlign w:val="center"/>
          </w:tcPr>
          <w:p w14:paraId="3925DDA7">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287338CD">
            <w:pPr>
              <w:widowControl/>
              <w:jc w:val="center"/>
              <w:rPr>
                <w:rFonts w:ascii="宋体" w:hAnsi="宋体"/>
                <w:kern w:val="0"/>
                <w:sz w:val="18"/>
              </w:rPr>
            </w:pPr>
            <w:r>
              <w:rPr>
                <w:rFonts w:hint="eastAsia" w:ascii="宋体" w:hAnsi="宋体"/>
                <w:kern w:val="0"/>
                <w:sz w:val="18"/>
              </w:rPr>
              <w:t xml:space="preserve">0.16 </w:t>
            </w:r>
          </w:p>
        </w:tc>
        <w:tc>
          <w:tcPr>
            <w:tcW w:w="1080" w:type="dxa"/>
            <w:tcBorders>
              <w:top w:val="nil"/>
              <w:left w:val="nil"/>
              <w:bottom w:val="single" w:color="auto" w:sz="4" w:space="0"/>
              <w:right w:val="single" w:color="auto" w:sz="4" w:space="0"/>
            </w:tcBorders>
            <w:noWrap w:val="0"/>
            <w:vAlign w:val="center"/>
          </w:tcPr>
          <w:p w14:paraId="7CEC6E3E">
            <w:pPr>
              <w:widowControl/>
              <w:jc w:val="center"/>
              <w:rPr>
                <w:rFonts w:ascii="宋体" w:hAnsi="宋体"/>
                <w:kern w:val="0"/>
                <w:sz w:val="18"/>
              </w:rPr>
            </w:pPr>
            <w:r>
              <w:rPr>
                <w:rFonts w:hint="eastAsia" w:ascii="宋体" w:hAnsi="宋体"/>
                <w:kern w:val="0"/>
                <w:sz w:val="18"/>
              </w:rPr>
              <w:t xml:space="preserve">2.19 </w:t>
            </w:r>
          </w:p>
        </w:tc>
        <w:tc>
          <w:tcPr>
            <w:tcW w:w="987" w:type="dxa"/>
            <w:tcBorders>
              <w:top w:val="nil"/>
              <w:left w:val="nil"/>
              <w:bottom w:val="single" w:color="auto" w:sz="4" w:space="0"/>
              <w:right w:val="single" w:color="auto" w:sz="4" w:space="0"/>
            </w:tcBorders>
            <w:noWrap w:val="0"/>
            <w:vAlign w:val="center"/>
          </w:tcPr>
          <w:p w14:paraId="47CE7FC8">
            <w:pPr>
              <w:widowControl/>
              <w:jc w:val="center"/>
              <w:rPr>
                <w:rFonts w:ascii="宋体" w:hAnsi="宋体"/>
                <w:kern w:val="0"/>
                <w:sz w:val="18"/>
              </w:rPr>
            </w:pPr>
            <w:r>
              <w:rPr>
                <w:rFonts w:hint="eastAsia" w:ascii="宋体" w:hAnsi="宋体"/>
                <w:kern w:val="0"/>
                <w:sz w:val="18"/>
              </w:rPr>
              <w:t xml:space="preserve">0.12 </w:t>
            </w:r>
          </w:p>
        </w:tc>
        <w:tc>
          <w:tcPr>
            <w:tcW w:w="1181" w:type="dxa"/>
            <w:tcBorders>
              <w:top w:val="nil"/>
              <w:left w:val="nil"/>
              <w:bottom w:val="single" w:color="auto" w:sz="4" w:space="0"/>
              <w:right w:val="single" w:color="auto" w:sz="4" w:space="0"/>
            </w:tcBorders>
            <w:noWrap w:val="0"/>
            <w:vAlign w:val="center"/>
          </w:tcPr>
          <w:p w14:paraId="5A02EC0A">
            <w:pPr>
              <w:widowControl/>
              <w:jc w:val="center"/>
              <w:rPr>
                <w:rFonts w:ascii="宋体" w:hAnsi="宋体"/>
                <w:kern w:val="0"/>
                <w:sz w:val="18"/>
              </w:rPr>
            </w:pPr>
            <w:r>
              <w:rPr>
                <w:rFonts w:hint="eastAsia" w:ascii="宋体" w:hAnsi="宋体"/>
                <w:kern w:val="0"/>
                <w:sz w:val="18"/>
              </w:rPr>
              <w:t xml:space="preserve">1.74 </w:t>
            </w:r>
          </w:p>
        </w:tc>
      </w:tr>
      <w:tr w14:paraId="51D35D5F">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2C559205">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479196B4">
            <w:pPr>
              <w:widowControl/>
              <w:jc w:val="center"/>
              <w:rPr>
                <w:rFonts w:ascii="宋体" w:hAnsi="宋体"/>
                <w:kern w:val="0"/>
                <w:sz w:val="18"/>
              </w:rPr>
            </w:pPr>
            <w:r>
              <w:rPr>
                <w:rFonts w:hint="eastAsia" w:ascii="宋体" w:hAnsi="宋体"/>
                <w:kern w:val="0"/>
                <w:sz w:val="18"/>
              </w:rPr>
              <w:t>合计</w:t>
            </w:r>
          </w:p>
        </w:tc>
        <w:tc>
          <w:tcPr>
            <w:tcW w:w="984" w:type="dxa"/>
            <w:tcBorders>
              <w:top w:val="nil"/>
              <w:left w:val="nil"/>
              <w:bottom w:val="single" w:color="auto" w:sz="4" w:space="0"/>
              <w:right w:val="single" w:color="auto" w:sz="4" w:space="0"/>
            </w:tcBorders>
            <w:noWrap w:val="0"/>
            <w:vAlign w:val="center"/>
          </w:tcPr>
          <w:p w14:paraId="018769C7">
            <w:pPr>
              <w:widowControl/>
              <w:jc w:val="center"/>
              <w:rPr>
                <w:rFonts w:ascii="宋体" w:hAnsi="宋体"/>
                <w:kern w:val="0"/>
                <w:sz w:val="18"/>
              </w:rPr>
            </w:pPr>
            <w:r>
              <w:rPr>
                <w:rFonts w:hint="eastAsia" w:ascii="宋体" w:hAnsi="宋体"/>
                <w:kern w:val="0"/>
                <w:sz w:val="18"/>
              </w:rPr>
              <w:t xml:space="preserve">3.48 </w:t>
            </w:r>
          </w:p>
        </w:tc>
        <w:tc>
          <w:tcPr>
            <w:tcW w:w="1176" w:type="dxa"/>
            <w:tcBorders>
              <w:top w:val="nil"/>
              <w:left w:val="nil"/>
              <w:bottom w:val="single" w:color="auto" w:sz="4" w:space="0"/>
              <w:right w:val="single" w:color="auto" w:sz="4" w:space="0"/>
            </w:tcBorders>
            <w:noWrap w:val="0"/>
            <w:vAlign w:val="center"/>
          </w:tcPr>
          <w:p w14:paraId="73BB10EA">
            <w:pPr>
              <w:widowControl/>
              <w:jc w:val="center"/>
              <w:rPr>
                <w:rFonts w:ascii="宋体" w:hAnsi="宋体"/>
                <w:kern w:val="0"/>
                <w:sz w:val="18"/>
              </w:rPr>
            </w:pPr>
            <w:r>
              <w:rPr>
                <w:rFonts w:hint="eastAsia" w:ascii="宋体" w:hAnsi="宋体"/>
                <w:kern w:val="0"/>
                <w:sz w:val="18"/>
              </w:rPr>
              <w:t xml:space="preserve">48.53 </w:t>
            </w:r>
          </w:p>
        </w:tc>
        <w:tc>
          <w:tcPr>
            <w:tcW w:w="1080" w:type="dxa"/>
            <w:tcBorders>
              <w:top w:val="nil"/>
              <w:left w:val="nil"/>
              <w:bottom w:val="single" w:color="auto" w:sz="4" w:space="0"/>
              <w:right w:val="single" w:color="auto" w:sz="4" w:space="0"/>
            </w:tcBorders>
            <w:noWrap w:val="0"/>
            <w:vAlign w:val="center"/>
          </w:tcPr>
          <w:p w14:paraId="75279512">
            <w:pPr>
              <w:widowControl/>
              <w:jc w:val="center"/>
              <w:rPr>
                <w:rFonts w:ascii="宋体" w:hAnsi="宋体"/>
                <w:kern w:val="0"/>
                <w:sz w:val="18"/>
              </w:rPr>
            </w:pPr>
            <w:r>
              <w:rPr>
                <w:rFonts w:hint="eastAsia" w:ascii="宋体" w:hAnsi="宋体"/>
                <w:kern w:val="0"/>
                <w:sz w:val="18"/>
              </w:rPr>
              <w:t xml:space="preserve">3.93 </w:t>
            </w:r>
          </w:p>
        </w:tc>
        <w:tc>
          <w:tcPr>
            <w:tcW w:w="1080" w:type="dxa"/>
            <w:tcBorders>
              <w:top w:val="nil"/>
              <w:left w:val="nil"/>
              <w:bottom w:val="single" w:color="auto" w:sz="4" w:space="0"/>
              <w:right w:val="single" w:color="auto" w:sz="4" w:space="0"/>
            </w:tcBorders>
            <w:noWrap w:val="0"/>
            <w:vAlign w:val="center"/>
          </w:tcPr>
          <w:p w14:paraId="43A8D221">
            <w:pPr>
              <w:widowControl/>
              <w:jc w:val="center"/>
              <w:rPr>
                <w:rFonts w:ascii="宋体" w:hAnsi="宋体"/>
                <w:kern w:val="0"/>
                <w:sz w:val="18"/>
              </w:rPr>
            </w:pPr>
            <w:r>
              <w:rPr>
                <w:rFonts w:hint="eastAsia" w:ascii="宋体" w:hAnsi="宋体"/>
                <w:kern w:val="0"/>
                <w:sz w:val="18"/>
              </w:rPr>
              <w:t xml:space="preserve">54.77 </w:t>
            </w:r>
          </w:p>
        </w:tc>
        <w:tc>
          <w:tcPr>
            <w:tcW w:w="987" w:type="dxa"/>
            <w:tcBorders>
              <w:top w:val="nil"/>
              <w:left w:val="nil"/>
              <w:bottom w:val="single" w:color="auto" w:sz="4" w:space="0"/>
              <w:right w:val="single" w:color="auto" w:sz="4" w:space="0"/>
            </w:tcBorders>
            <w:noWrap w:val="0"/>
            <w:vAlign w:val="center"/>
          </w:tcPr>
          <w:p w14:paraId="26585014">
            <w:pPr>
              <w:widowControl/>
              <w:jc w:val="center"/>
              <w:rPr>
                <w:rFonts w:ascii="宋体" w:hAnsi="宋体"/>
                <w:kern w:val="0"/>
                <w:sz w:val="18"/>
              </w:rPr>
            </w:pPr>
            <w:r>
              <w:rPr>
                <w:rFonts w:hint="eastAsia" w:ascii="宋体" w:hAnsi="宋体"/>
                <w:kern w:val="0"/>
                <w:sz w:val="18"/>
              </w:rPr>
              <w:t xml:space="preserve">4.16 </w:t>
            </w:r>
          </w:p>
        </w:tc>
        <w:tc>
          <w:tcPr>
            <w:tcW w:w="1181" w:type="dxa"/>
            <w:tcBorders>
              <w:top w:val="nil"/>
              <w:left w:val="nil"/>
              <w:bottom w:val="single" w:color="auto" w:sz="4" w:space="0"/>
              <w:right w:val="single" w:color="auto" w:sz="4" w:space="0"/>
            </w:tcBorders>
            <w:noWrap w:val="0"/>
            <w:vAlign w:val="center"/>
          </w:tcPr>
          <w:p w14:paraId="0B59B100">
            <w:pPr>
              <w:widowControl/>
              <w:jc w:val="center"/>
              <w:rPr>
                <w:rFonts w:ascii="宋体" w:hAnsi="宋体"/>
                <w:kern w:val="0"/>
                <w:sz w:val="18"/>
              </w:rPr>
            </w:pPr>
            <w:r>
              <w:rPr>
                <w:rFonts w:hint="eastAsia" w:ascii="宋体" w:hAnsi="宋体"/>
                <w:kern w:val="0"/>
                <w:sz w:val="18"/>
              </w:rPr>
              <w:t xml:space="preserve">58.00 </w:t>
            </w:r>
          </w:p>
        </w:tc>
      </w:tr>
      <w:tr w14:paraId="13D2B0C6">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1E8465BC">
            <w:pPr>
              <w:widowControl/>
              <w:jc w:val="center"/>
              <w:rPr>
                <w:rFonts w:ascii="宋体" w:hAnsi="宋体"/>
                <w:kern w:val="0"/>
                <w:sz w:val="18"/>
              </w:rPr>
            </w:pPr>
            <w:r>
              <w:rPr>
                <w:rFonts w:hint="eastAsia" w:ascii="宋体" w:hAnsi="宋体"/>
                <w:kern w:val="0"/>
                <w:sz w:val="18"/>
              </w:rPr>
              <w:t>二、林业小计</w:t>
            </w:r>
          </w:p>
        </w:tc>
        <w:tc>
          <w:tcPr>
            <w:tcW w:w="984" w:type="dxa"/>
            <w:tcBorders>
              <w:top w:val="nil"/>
              <w:left w:val="nil"/>
              <w:bottom w:val="single" w:color="auto" w:sz="4" w:space="0"/>
              <w:right w:val="single" w:color="auto" w:sz="4" w:space="0"/>
            </w:tcBorders>
            <w:noWrap w:val="0"/>
            <w:vAlign w:val="center"/>
          </w:tcPr>
          <w:p w14:paraId="1E21EDA8">
            <w:pPr>
              <w:widowControl/>
              <w:jc w:val="center"/>
              <w:rPr>
                <w:rFonts w:ascii="宋体" w:hAnsi="宋体"/>
                <w:kern w:val="0"/>
                <w:sz w:val="18"/>
              </w:rPr>
            </w:pPr>
            <w:r>
              <w:rPr>
                <w:rFonts w:hint="eastAsia" w:ascii="宋体" w:hAnsi="宋体"/>
                <w:kern w:val="0"/>
                <w:sz w:val="18"/>
              </w:rPr>
              <w:t xml:space="preserve">0.29 </w:t>
            </w:r>
          </w:p>
        </w:tc>
        <w:tc>
          <w:tcPr>
            <w:tcW w:w="1176" w:type="dxa"/>
            <w:tcBorders>
              <w:top w:val="nil"/>
              <w:left w:val="nil"/>
              <w:bottom w:val="single" w:color="auto" w:sz="4" w:space="0"/>
              <w:right w:val="single" w:color="auto" w:sz="4" w:space="0"/>
            </w:tcBorders>
            <w:noWrap w:val="0"/>
            <w:vAlign w:val="center"/>
          </w:tcPr>
          <w:p w14:paraId="6CB83FE3">
            <w:pPr>
              <w:widowControl/>
              <w:jc w:val="center"/>
              <w:rPr>
                <w:rFonts w:ascii="宋体" w:hAnsi="宋体"/>
                <w:kern w:val="0"/>
                <w:sz w:val="18"/>
              </w:rPr>
            </w:pPr>
            <w:r>
              <w:rPr>
                <w:rFonts w:hint="eastAsia" w:ascii="宋体" w:hAnsi="宋体"/>
                <w:kern w:val="0"/>
                <w:sz w:val="18"/>
              </w:rPr>
              <w:t xml:space="preserve">4.00 </w:t>
            </w:r>
          </w:p>
        </w:tc>
        <w:tc>
          <w:tcPr>
            <w:tcW w:w="1080" w:type="dxa"/>
            <w:tcBorders>
              <w:top w:val="nil"/>
              <w:left w:val="nil"/>
              <w:bottom w:val="single" w:color="auto" w:sz="4" w:space="0"/>
              <w:right w:val="single" w:color="auto" w:sz="4" w:space="0"/>
            </w:tcBorders>
            <w:noWrap w:val="0"/>
            <w:vAlign w:val="center"/>
          </w:tcPr>
          <w:p w14:paraId="133C9A22">
            <w:pPr>
              <w:widowControl/>
              <w:jc w:val="center"/>
              <w:rPr>
                <w:rFonts w:ascii="宋体" w:hAnsi="宋体"/>
                <w:kern w:val="0"/>
                <w:sz w:val="18"/>
              </w:rPr>
            </w:pPr>
            <w:r>
              <w:rPr>
                <w:rFonts w:hint="eastAsia" w:ascii="宋体" w:hAnsi="宋体"/>
                <w:kern w:val="0"/>
                <w:sz w:val="18"/>
              </w:rPr>
              <w:t xml:space="preserve">0.36 </w:t>
            </w:r>
          </w:p>
        </w:tc>
        <w:tc>
          <w:tcPr>
            <w:tcW w:w="1080" w:type="dxa"/>
            <w:tcBorders>
              <w:top w:val="nil"/>
              <w:left w:val="nil"/>
              <w:bottom w:val="single" w:color="auto" w:sz="4" w:space="0"/>
              <w:right w:val="single" w:color="auto" w:sz="4" w:space="0"/>
            </w:tcBorders>
            <w:noWrap w:val="0"/>
            <w:vAlign w:val="center"/>
          </w:tcPr>
          <w:p w14:paraId="6D2585D2">
            <w:pPr>
              <w:widowControl/>
              <w:jc w:val="center"/>
              <w:rPr>
                <w:rFonts w:ascii="宋体" w:hAnsi="宋体"/>
                <w:kern w:val="0"/>
                <w:sz w:val="18"/>
              </w:rPr>
            </w:pPr>
            <w:r>
              <w:rPr>
                <w:rFonts w:hint="eastAsia" w:ascii="宋体" w:hAnsi="宋体"/>
                <w:kern w:val="0"/>
                <w:sz w:val="18"/>
              </w:rPr>
              <w:t xml:space="preserve">5.00 </w:t>
            </w:r>
          </w:p>
        </w:tc>
        <w:tc>
          <w:tcPr>
            <w:tcW w:w="987" w:type="dxa"/>
            <w:tcBorders>
              <w:top w:val="nil"/>
              <w:left w:val="nil"/>
              <w:bottom w:val="single" w:color="auto" w:sz="4" w:space="0"/>
              <w:right w:val="single" w:color="auto" w:sz="4" w:space="0"/>
            </w:tcBorders>
            <w:noWrap w:val="0"/>
            <w:vAlign w:val="center"/>
          </w:tcPr>
          <w:p w14:paraId="05630965">
            <w:pPr>
              <w:widowControl/>
              <w:jc w:val="center"/>
              <w:rPr>
                <w:rFonts w:ascii="宋体" w:hAnsi="宋体"/>
                <w:kern w:val="0"/>
                <w:sz w:val="18"/>
              </w:rPr>
            </w:pPr>
            <w:r>
              <w:rPr>
                <w:rFonts w:hint="eastAsia" w:ascii="宋体" w:hAnsi="宋体"/>
                <w:kern w:val="0"/>
                <w:sz w:val="18"/>
              </w:rPr>
              <w:t xml:space="preserve">0.32 </w:t>
            </w:r>
          </w:p>
        </w:tc>
        <w:tc>
          <w:tcPr>
            <w:tcW w:w="1181" w:type="dxa"/>
            <w:tcBorders>
              <w:top w:val="nil"/>
              <w:left w:val="nil"/>
              <w:bottom w:val="single" w:color="auto" w:sz="4" w:space="0"/>
              <w:right w:val="single" w:color="auto" w:sz="4" w:space="0"/>
            </w:tcBorders>
            <w:noWrap w:val="0"/>
            <w:vAlign w:val="center"/>
          </w:tcPr>
          <w:p w14:paraId="22C21BE0">
            <w:pPr>
              <w:widowControl/>
              <w:jc w:val="center"/>
              <w:rPr>
                <w:rFonts w:ascii="宋体" w:hAnsi="宋体"/>
                <w:kern w:val="0"/>
                <w:sz w:val="18"/>
              </w:rPr>
            </w:pPr>
            <w:r>
              <w:rPr>
                <w:rFonts w:hint="eastAsia" w:ascii="宋体" w:hAnsi="宋体"/>
                <w:kern w:val="0"/>
                <w:sz w:val="18"/>
              </w:rPr>
              <w:t xml:space="preserve">4.50 </w:t>
            </w:r>
          </w:p>
        </w:tc>
      </w:tr>
      <w:tr w14:paraId="2F95BE25">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67C00EFE">
            <w:pPr>
              <w:widowControl/>
              <w:jc w:val="center"/>
              <w:rPr>
                <w:rFonts w:ascii="宋体" w:hAnsi="宋体"/>
                <w:kern w:val="0"/>
                <w:sz w:val="18"/>
              </w:rPr>
            </w:pPr>
            <w:r>
              <w:rPr>
                <w:rFonts w:hint="eastAsia" w:ascii="宋体" w:hAnsi="宋体"/>
                <w:kern w:val="0"/>
                <w:sz w:val="18"/>
              </w:rPr>
              <w:t>经济林</w:t>
            </w:r>
          </w:p>
        </w:tc>
        <w:tc>
          <w:tcPr>
            <w:tcW w:w="984" w:type="dxa"/>
            <w:tcBorders>
              <w:top w:val="nil"/>
              <w:left w:val="nil"/>
              <w:bottom w:val="single" w:color="auto" w:sz="4" w:space="0"/>
              <w:right w:val="single" w:color="auto" w:sz="4" w:space="0"/>
            </w:tcBorders>
            <w:noWrap w:val="0"/>
            <w:vAlign w:val="center"/>
          </w:tcPr>
          <w:p w14:paraId="54042670">
            <w:pPr>
              <w:widowControl/>
              <w:jc w:val="center"/>
              <w:rPr>
                <w:rFonts w:ascii="宋体" w:hAnsi="宋体"/>
                <w:kern w:val="0"/>
                <w:sz w:val="18"/>
              </w:rPr>
            </w:pPr>
            <w:r>
              <w:rPr>
                <w:rFonts w:hint="eastAsia" w:ascii="宋体" w:hAnsi="宋体"/>
                <w:kern w:val="0"/>
                <w:sz w:val="18"/>
              </w:rPr>
              <w:t xml:space="preserve">0.04 </w:t>
            </w:r>
          </w:p>
        </w:tc>
        <w:tc>
          <w:tcPr>
            <w:tcW w:w="1176" w:type="dxa"/>
            <w:tcBorders>
              <w:top w:val="nil"/>
              <w:left w:val="nil"/>
              <w:bottom w:val="single" w:color="auto" w:sz="4" w:space="0"/>
              <w:right w:val="single" w:color="auto" w:sz="4" w:space="0"/>
            </w:tcBorders>
            <w:noWrap w:val="0"/>
            <w:vAlign w:val="center"/>
          </w:tcPr>
          <w:p w14:paraId="4A67B106">
            <w:pPr>
              <w:widowControl/>
              <w:jc w:val="center"/>
              <w:rPr>
                <w:rFonts w:ascii="宋体" w:hAnsi="宋体"/>
                <w:kern w:val="0"/>
                <w:sz w:val="18"/>
              </w:rPr>
            </w:pPr>
            <w:r>
              <w:rPr>
                <w:rFonts w:hint="eastAsia" w:ascii="宋体" w:hAnsi="宋体"/>
                <w:kern w:val="0"/>
                <w:sz w:val="18"/>
              </w:rPr>
              <w:t xml:space="preserve">0.58 </w:t>
            </w:r>
          </w:p>
        </w:tc>
        <w:tc>
          <w:tcPr>
            <w:tcW w:w="1080" w:type="dxa"/>
            <w:tcBorders>
              <w:top w:val="nil"/>
              <w:left w:val="nil"/>
              <w:bottom w:val="single" w:color="auto" w:sz="4" w:space="0"/>
              <w:right w:val="single" w:color="auto" w:sz="4" w:space="0"/>
            </w:tcBorders>
            <w:noWrap w:val="0"/>
            <w:vAlign w:val="center"/>
          </w:tcPr>
          <w:p w14:paraId="167BCADA">
            <w:pPr>
              <w:widowControl/>
              <w:jc w:val="center"/>
              <w:rPr>
                <w:rFonts w:ascii="宋体" w:hAnsi="宋体"/>
                <w:kern w:val="0"/>
                <w:sz w:val="18"/>
              </w:rPr>
            </w:pPr>
            <w:r>
              <w:rPr>
                <w:rFonts w:hint="eastAsia" w:ascii="宋体" w:hAnsi="宋体"/>
                <w:kern w:val="0"/>
                <w:sz w:val="18"/>
              </w:rPr>
              <w:t xml:space="preserve">0.07 </w:t>
            </w:r>
          </w:p>
        </w:tc>
        <w:tc>
          <w:tcPr>
            <w:tcW w:w="1080" w:type="dxa"/>
            <w:tcBorders>
              <w:top w:val="nil"/>
              <w:left w:val="nil"/>
              <w:bottom w:val="single" w:color="auto" w:sz="4" w:space="0"/>
              <w:right w:val="single" w:color="auto" w:sz="4" w:space="0"/>
            </w:tcBorders>
            <w:noWrap w:val="0"/>
            <w:vAlign w:val="center"/>
          </w:tcPr>
          <w:p w14:paraId="1D94E66F">
            <w:pPr>
              <w:widowControl/>
              <w:jc w:val="center"/>
              <w:rPr>
                <w:rFonts w:ascii="宋体" w:hAnsi="宋体"/>
                <w:kern w:val="0"/>
                <w:sz w:val="18"/>
              </w:rPr>
            </w:pPr>
            <w:r>
              <w:rPr>
                <w:rFonts w:hint="eastAsia" w:ascii="宋体" w:hAnsi="宋体"/>
                <w:kern w:val="0"/>
                <w:sz w:val="18"/>
              </w:rPr>
              <w:t xml:space="preserve">1.00 </w:t>
            </w:r>
          </w:p>
        </w:tc>
        <w:tc>
          <w:tcPr>
            <w:tcW w:w="987" w:type="dxa"/>
            <w:tcBorders>
              <w:top w:val="nil"/>
              <w:left w:val="nil"/>
              <w:bottom w:val="single" w:color="auto" w:sz="4" w:space="0"/>
              <w:right w:val="single" w:color="auto" w:sz="4" w:space="0"/>
            </w:tcBorders>
            <w:noWrap w:val="0"/>
            <w:vAlign w:val="center"/>
          </w:tcPr>
          <w:p w14:paraId="5A5A2C18">
            <w:pPr>
              <w:widowControl/>
              <w:jc w:val="center"/>
              <w:rPr>
                <w:rFonts w:ascii="宋体" w:hAnsi="宋体"/>
                <w:kern w:val="0"/>
                <w:sz w:val="18"/>
              </w:rPr>
            </w:pPr>
            <w:r>
              <w:rPr>
                <w:rFonts w:hint="eastAsia" w:ascii="宋体" w:hAnsi="宋体"/>
                <w:kern w:val="0"/>
                <w:sz w:val="18"/>
              </w:rPr>
              <w:t xml:space="preserve">0.06 </w:t>
            </w:r>
          </w:p>
        </w:tc>
        <w:tc>
          <w:tcPr>
            <w:tcW w:w="1181" w:type="dxa"/>
            <w:tcBorders>
              <w:top w:val="nil"/>
              <w:left w:val="nil"/>
              <w:bottom w:val="single" w:color="auto" w:sz="4" w:space="0"/>
              <w:right w:val="single" w:color="auto" w:sz="4" w:space="0"/>
            </w:tcBorders>
            <w:noWrap w:val="0"/>
            <w:vAlign w:val="center"/>
          </w:tcPr>
          <w:p w14:paraId="5539CD54">
            <w:pPr>
              <w:widowControl/>
              <w:jc w:val="center"/>
              <w:rPr>
                <w:rFonts w:ascii="宋体" w:hAnsi="宋体"/>
                <w:kern w:val="0"/>
                <w:sz w:val="18"/>
              </w:rPr>
            </w:pPr>
            <w:r>
              <w:rPr>
                <w:rFonts w:hint="eastAsia" w:ascii="宋体" w:hAnsi="宋体"/>
                <w:kern w:val="0"/>
                <w:sz w:val="18"/>
              </w:rPr>
              <w:t xml:space="preserve">0.90 </w:t>
            </w:r>
          </w:p>
        </w:tc>
      </w:tr>
      <w:tr w14:paraId="14446419">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0AD4E370">
            <w:pPr>
              <w:widowControl/>
              <w:jc w:val="center"/>
              <w:rPr>
                <w:rFonts w:ascii="宋体" w:hAnsi="宋体"/>
                <w:kern w:val="0"/>
                <w:sz w:val="18"/>
              </w:rPr>
            </w:pPr>
            <w:r>
              <w:rPr>
                <w:rFonts w:hint="eastAsia" w:ascii="宋体" w:hAnsi="宋体"/>
                <w:kern w:val="0"/>
                <w:sz w:val="18"/>
              </w:rPr>
              <w:t>防护林</w:t>
            </w:r>
          </w:p>
        </w:tc>
        <w:tc>
          <w:tcPr>
            <w:tcW w:w="984" w:type="dxa"/>
            <w:tcBorders>
              <w:top w:val="nil"/>
              <w:left w:val="nil"/>
              <w:bottom w:val="single" w:color="auto" w:sz="4" w:space="0"/>
              <w:right w:val="single" w:color="auto" w:sz="4" w:space="0"/>
            </w:tcBorders>
            <w:noWrap w:val="0"/>
            <w:vAlign w:val="center"/>
          </w:tcPr>
          <w:p w14:paraId="2709C399">
            <w:pPr>
              <w:widowControl/>
              <w:jc w:val="center"/>
              <w:rPr>
                <w:rFonts w:ascii="宋体" w:hAnsi="宋体"/>
                <w:kern w:val="0"/>
                <w:sz w:val="18"/>
              </w:rPr>
            </w:pPr>
            <w:r>
              <w:rPr>
                <w:rFonts w:hint="eastAsia" w:ascii="宋体" w:hAnsi="宋体"/>
                <w:kern w:val="0"/>
                <w:sz w:val="18"/>
              </w:rPr>
              <w:t xml:space="preserve">0.22 </w:t>
            </w:r>
          </w:p>
        </w:tc>
        <w:tc>
          <w:tcPr>
            <w:tcW w:w="1176" w:type="dxa"/>
            <w:tcBorders>
              <w:top w:val="nil"/>
              <w:left w:val="nil"/>
              <w:bottom w:val="single" w:color="auto" w:sz="4" w:space="0"/>
              <w:right w:val="single" w:color="auto" w:sz="4" w:space="0"/>
            </w:tcBorders>
            <w:noWrap w:val="0"/>
            <w:vAlign w:val="center"/>
          </w:tcPr>
          <w:p w14:paraId="278EDFD6">
            <w:pPr>
              <w:widowControl/>
              <w:jc w:val="center"/>
              <w:rPr>
                <w:rFonts w:ascii="宋体" w:hAnsi="宋体"/>
                <w:kern w:val="0"/>
                <w:sz w:val="18"/>
              </w:rPr>
            </w:pPr>
            <w:r>
              <w:rPr>
                <w:rFonts w:hint="eastAsia" w:ascii="宋体" w:hAnsi="宋体"/>
                <w:kern w:val="0"/>
                <w:sz w:val="18"/>
              </w:rPr>
              <w:t xml:space="preserve">3.12 </w:t>
            </w:r>
          </w:p>
        </w:tc>
        <w:tc>
          <w:tcPr>
            <w:tcW w:w="1080" w:type="dxa"/>
            <w:tcBorders>
              <w:top w:val="nil"/>
              <w:left w:val="nil"/>
              <w:bottom w:val="single" w:color="auto" w:sz="4" w:space="0"/>
              <w:right w:val="single" w:color="auto" w:sz="4" w:space="0"/>
            </w:tcBorders>
            <w:noWrap w:val="0"/>
            <w:vAlign w:val="center"/>
          </w:tcPr>
          <w:p w14:paraId="14E6ACD6">
            <w:pPr>
              <w:widowControl/>
              <w:jc w:val="center"/>
              <w:rPr>
                <w:rFonts w:ascii="宋体" w:hAnsi="宋体"/>
                <w:kern w:val="0"/>
                <w:sz w:val="18"/>
              </w:rPr>
            </w:pPr>
            <w:r>
              <w:rPr>
                <w:rFonts w:hint="eastAsia" w:ascii="宋体" w:hAnsi="宋体"/>
                <w:kern w:val="0"/>
                <w:sz w:val="18"/>
              </w:rPr>
              <w:t xml:space="preserve">0.25 </w:t>
            </w:r>
          </w:p>
        </w:tc>
        <w:tc>
          <w:tcPr>
            <w:tcW w:w="1080" w:type="dxa"/>
            <w:tcBorders>
              <w:top w:val="nil"/>
              <w:left w:val="nil"/>
              <w:bottom w:val="single" w:color="auto" w:sz="4" w:space="0"/>
              <w:right w:val="single" w:color="auto" w:sz="4" w:space="0"/>
            </w:tcBorders>
            <w:noWrap w:val="0"/>
            <w:vAlign w:val="center"/>
          </w:tcPr>
          <w:p w14:paraId="6A5B43F2">
            <w:pPr>
              <w:widowControl/>
              <w:jc w:val="center"/>
              <w:rPr>
                <w:rFonts w:ascii="宋体" w:hAnsi="宋体"/>
                <w:kern w:val="0"/>
                <w:sz w:val="18"/>
              </w:rPr>
            </w:pPr>
            <w:r>
              <w:rPr>
                <w:rFonts w:hint="eastAsia" w:ascii="宋体" w:hAnsi="宋体"/>
                <w:kern w:val="0"/>
                <w:sz w:val="18"/>
              </w:rPr>
              <w:t xml:space="preserve">3.50 </w:t>
            </w:r>
          </w:p>
        </w:tc>
        <w:tc>
          <w:tcPr>
            <w:tcW w:w="987" w:type="dxa"/>
            <w:tcBorders>
              <w:top w:val="nil"/>
              <w:left w:val="nil"/>
              <w:bottom w:val="single" w:color="auto" w:sz="4" w:space="0"/>
              <w:right w:val="single" w:color="auto" w:sz="4" w:space="0"/>
            </w:tcBorders>
            <w:noWrap w:val="0"/>
            <w:vAlign w:val="center"/>
          </w:tcPr>
          <w:p w14:paraId="1092D63A">
            <w:pPr>
              <w:widowControl/>
              <w:jc w:val="center"/>
              <w:rPr>
                <w:rFonts w:ascii="宋体" w:hAnsi="宋体"/>
                <w:kern w:val="0"/>
                <w:sz w:val="18"/>
              </w:rPr>
            </w:pPr>
            <w:r>
              <w:rPr>
                <w:rFonts w:hint="eastAsia" w:ascii="宋体" w:hAnsi="宋体"/>
                <w:kern w:val="0"/>
                <w:sz w:val="18"/>
              </w:rPr>
              <w:t xml:space="preserve">0.23 </w:t>
            </w:r>
          </w:p>
        </w:tc>
        <w:tc>
          <w:tcPr>
            <w:tcW w:w="1181" w:type="dxa"/>
            <w:tcBorders>
              <w:top w:val="nil"/>
              <w:left w:val="nil"/>
              <w:bottom w:val="single" w:color="auto" w:sz="4" w:space="0"/>
              <w:right w:val="single" w:color="auto" w:sz="4" w:space="0"/>
            </w:tcBorders>
            <w:noWrap w:val="0"/>
            <w:vAlign w:val="center"/>
          </w:tcPr>
          <w:p w14:paraId="7FBE2761">
            <w:pPr>
              <w:widowControl/>
              <w:jc w:val="center"/>
              <w:rPr>
                <w:rFonts w:ascii="宋体" w:hAnsi="宋体"/>
                <w:kern w:val="0"/>
                <w:sz w:val="18"/>
              </w:rPr>
            </w:pPr>
            <w:r>
              <w:rPr>
                <w:rFonts w:hint="eastAsia" w:ascii="宋体" w:hAnsi="宋体"/>
                <w:kern w:val="0"/>
                <w:sz w:val="18"/>
              </w:rPr>
              <w:t xml:space="preserve">3.15 </w:t>
            </w:r>
          </w:p>
        </w:tc>
      </w:tr>
      <w:tr w14:paraId="28E98DC7">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45A4A488">
            <w:pPr>
              <w:widowControl/>
              <w:jc w:val="center"/>
              <w:rPr>
                <w:rFonts w:ascii="宋体" w:hAnsi="宋体"/>
                <w:kern w:val="0"/>
                <w:sz w:val="18"/>
              </w:rPr>
            </w:pPr>
            <w:r>
              <w:rPr>
                <w:rFonts w:hint="eastAsia" w:ascii="宋体" w:hAnsi="宋体"/>
                <w:kern w:val="0"/>
                <w:sz w:val="18"/>
              </w:rPr>
              <w:t>其它林</w:t>
            </w:r>
          </w:p>
        </w:tc>
        <w:tc>
          <w:tcPr>
            <w:tcW w:w="984" w:type="dxa"/>
            <w:tcBorders>
              <w:top w:val="nil"/>
              <w:left w:val="nil"/>
              <w:bottom w:val="single" w:color="auto" w:sz="4" w:space="0"/>
              <w:right w:val="single" w:color="auto" w:sz="4" w:space="0"/>
            </w:tcBorders>
            <w:noWrap w:val="0"/>
            <w:vAlign w:val="center"/>
          </w:tcPr>
          <w:p w14:paraId="511D3F27">
            <w:pPr>
              <w:widowControl/>
              <w:jc w:val="center"/>
              <w:rPr>
                <w:rFonts w:ascii="宋体" w:hAnsi="宋体"/>
                <w:kern w:val="0"/>
                <w:sz w:val="18"/>
              </w:rPr>
            </w:pPr>
            <w:r>
              <w:rPr>
                <w:rFonts w:hint="eastAsia" w:ascii="宋体" w:hAnsi="宋体"/>
                <w:kern w:val="0"/>
                <w:sz w:val="18"/>
              </w:rPr>
              <w:t xml:space="preserve">0.02 </w:t>
            </w:r>
          </w:p>
        </w:tc>
        <w:tc>
          <w:tcPr>
            <w:tcW w:w="1176" w:type="dxa"/>
            <w:tcBorders>
              <w:top w:val="nil"/>
              <w:left w:val="nil"/>
              <w:bottom w:val="single" w:color="auto" w:sz="4" w:space="0"/>
              <w:right w:val="single" w:color="auto" w:sz="4" w:space="0"/>
            </w:tcBorders>
            <w:noWrap w:val="0"/>
            <w:vAlign w:val="center"/>
          </w:tcPr>
          <w:p w14:paraId="494C4E0B">
            <w:pPr>
              <w:widowControl/>
              <w:jc w:val="center"/>
              <w:rPr>
                <w:rFonts w:ascii="宋体" w:hAnsi="宋体"/>
                <w:kern w:val="0"/>
                <w:sz w:val="18"/>
              </w:rPr>
            </w:pPr>
            <w:r>
              <w:rPr>
                <w:rFonts w:hint="eastAsia" w:ascii="宋体" w:hAnsi="宋体"/>
                <w:kern w:val="0"/>
                <w:sz w:val="18"/>
              </w:rPr>
              <w:t xml:space="preserve">0.29 </w:t>
            </w:r>
          </w:p>
        </w:tc>
        <w:tc>
          <w:tcPr>
            <w:tcW w:w="1080" w:type="dxa"/>
            <w:tcBorders>
              <w:top w:val="nil"/>
              <w:left w:val="nil"/>
              <w:bottom w:val="single" w:color="auto" w:sz="4" w:space="0"/>
              <w:right w:val="single" w:color="auto" w:sz="4" w:space="0"/>
            </w:tcBorders>
            <w:noWrap w:val="0"/>
            <w:vAlign w:val="center"/>
          </w:tcPr>
          <w:p w14:paraId="62C64D9A">
            <w:pPr>
              <w:widowControl/>
              <w:jc w:val="center"/>
              <w:rPr>
                <w:rFonts w:ascii="宋体" w:hAnsi="宋体"/>
                <w:kern w:val="0"/>
                <w:sz w:val="18"/>
              </w:rPr>
            </w:pPr>
            <w:r>
              <w:rPr>
                <w:rFonts w:hint="eastAsia" w:ascii="宋体" w:hAnsi="宋体"/>
                <w:kern w:val="0"/>
                <w:sz w:val="18"/>
              </w:rPr>
              <w:t xml:space="preserve">0.04 </w:t>
            </w:r>
          </w:p>
        </w:tc>
        <w:tc>
          <w:tcPr>
            <w:tcW w:w="1080" w:type="dxa"/>
            <w:tcBorders>
              <w:top w:val="nil"/>
              <w:left w:val="nil"/>
              <w:bottom w:val="single" w:color="auto" w:sz="4" w:space="0"/>
              <w:right w:val="single" w:color="auto" w:sz="4" w:space="0"/>
            </w:tcBorders>
            <w:noWrap w:val="0"/>
            <w:vAlign w:val="center"/>
          </w:tcPr>
          <w:p w14:paraId="7DEC6312">
            <w:pPr>
              <w:widowControl/>
              <w:jc w:val="center"/>
              <w:rPr>
                <w:rFonts w:ascii="宋体" w:hAnsi="宋体"/>
                <w:kern w:val="0"/>
                <w:sz w:val="18"/>
              </w:rPr>
            </w:pPr>
            <w:r>
              <w:rPr>
                <w:rFonts w:hint="eastAsia" w:ascii="宋体" w:hAnsi="宋体"/>
                <w:kern w:val="0"/>
                <w:sz w:val="18"/>
              </w:rPr>
              <w:t xml:space="preserve">0.50 </w:t>
            </w:r>
          </w:p>
        </w:tc>
        <w:tc>
          <w:tcPr>
            <w:tcW w:w="987" w:type="dxa"/>
            <w:tcBorders>
              <w:top w:val="nil"/>
              <w:left w:val="nil"/>
              <w:bottom w:val="single" w:color="auto" w:sz="4" w:space="0"/>
              <w:right w:val="single" w:color="auto" w:sz="4" w:space="0"/>
            </w:tcBorders>
            <w:noWrap w:val="0"/>
            <w:vAlign w:val="center"/>
          </w:tcPr>
          <w:p w14:paraId="181E054A">
            <w:pPr>
              <w:widowControl/>
              <w:jc w:val="center"/>
              <w:rPr>
                <w:rFonts w:ascii="宋体" w:hAnsi="宋体"/>
                <w:kern w:val="0"/>
                <w:sz w:val="18"/>
              </w:rPr>
            </w:pPr>
            <w:r>
              <w:rPr>
                <w:rFonts w:hint="eastAsia" w:ascii="宋体" w:hAnsi="宋体"/>
                <w:kern w:val="0"/>
                <w:sz w:val="18"/>
              </w:rPr>
              <w:t xml:space="preserve">0.03 </w:t>
            </w:r>
          </w:p>
        </w:tc>
        <w:tc>
          <w:tcPr>
            <w:tcW w:w="1181" w:type="dxa"/>
            <w:tcBorders>
              <w:top w:val="nil"/>
              <w:left w:val="nil"/>
              <w:bottom w:val="single" w:color="auto" w:sz="4" w:space="0"/>
              <w:right w:val="single" w:color="auto" w:sz="4" w:space="0"/>
            </w:tcBorders>
            <w:noWrap w:val="0"/>
            <w:vAlign w:val="center"/>
          </w:tcPr>
          <w:p w14:paraId="46F58137">
            <w:pPr>
              <w:widowControl/>
              <w:jc w:val="center"/>
              <w:rPr>
                <w:rFonts w:ascii="宋体" w:hAnsi="宋体"/>
                <w:kern w:val="0"/>
                <w:sz w:val="18"/>
              </w:rPr>
            </w:pPr>
            <w:r>
              <w:rPr>
                <w:rFonts w:hint="eastAsia" w:ascii="宋体" w:hAnsi="宋体"/>
                <w:kern w:val="0"/>
                <w:sz w:val="18"/>
              </w:rPr>
              <w:t xml:space="preserve">0.45 </w:t>
            </w:r>
          </w:p>
        </w:tc>
      </w:tr>
      <w:tr w14:paraId="4B002119">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60A688A6">
            <w:pPr>
              <w:widowControl/>
              <w:jc w:val="center"/>
              <w:rPr>
                <w:rFonts w:ascii="宋体" w:hAnsi="宋体"/>
                <w:kern w:val="0"/>
                <w:sz w:val="18"/>
              </w:rPr>
            </w:pPr>
            <w:r>
              <w:rPr>
                <w:rFonts w:hint="eastAsia" w:ascii="宋体" w:hAnsi="宋体"/>
                <w:kern w:val="0"/>
                <w:sz w:val="18"/>
              </w:rPr>
              <w:t>三、牧业小计</w:t>
            </w:r>
          </w:p>
        </w:tc>
        <w:tc>
          <w:tcPr>
            <w:tcW w:w="984" w:type="dxa"/>
            <w:tcBorders>
              <w:top w:val="nil"/>
              <w:left w:val="nil"/>
              <w:bottom w:val="single" w:color="auto" w:sz="4" w:space="0"/>
              <w:right w:val="single" w:color="auto" w:sz="4" w:space="0"/>
            </w:tcBorders>
            <w:noWrap w:val="0"/>
            <w:vAlign w:val="center"/>
          </w:tcPr>
          <w:p w14:paraId="735A2C15">
            <w:pPr>
              <w:widowControl/>
              <w:jc w:val="center"/>
              <w:rPr>
                <w:rFonts w:ascii="宋体" w:hAnsi="宋体"/>
                <w:kern w:val="0"/>
                <w:sz w:val="18"/>
              </w:rPr>
            </w:pPr>
            <w:r>
              <w:rPr>
                <w:rFonts w:hint="eastAsia" w:ascii="宋体" w:hAnsi="宋体"/>
                <w:kern w:val="0"/>
                <w:sz w:val="18"/>
              </w:rPr>
              <w:t xml:space="preserve">1.53 </w:t>
            </w:r>
          </w:p>
        </w:tc>
        <w:tc>
          <w:tcPr>
            <w:tcW w:w="1176" w:type="dxa"/>
            <w:tcBorders>
              <w:top w:val="nil"/>
              <w:left w:val="nil"/>
              <w:bottom w:val="single" w:color="auto" w:sz="4" w:space="0"/>
              <w:right w:val="single" w:color="auto" w:sz="4" w:space="0"/>
            </w:tcBorders>
            <w:noWrap w:val="0"/>
            <w:vAlign w:val="center"/>
          </w:tcPr>
          <w:p w14:paraId="7C48704F">
            <w:pPr>
              <w:widowControl/>
              <w:jc w:val="center"/>
              <w:rPr>
                <w:rFonts w:ascii="宋体" w:hAnsi="宋体"/>
                <w:kern w:val="0"/>
                <w:sz w:val="18"/>
              </w:rPr>
            </w:pPr>
            <w:r>
              <w:rPr>
                <w:rFonts w:hint="eastAsia" w:ascii="宋体" w:hAnsi="宋体"/>
                <w:kern w:val="0"/>
                <w:sz w:val="18"/>
              </w:rPr>
              <w:t xml:space="preserve">21.35 </w:t>
            </w:r>
          </w:p>
        </w:tc>
        <w:tc>
          <w:tcPr>
            <w:tcW w:w="1080" w:type="dxa"/>
            <w:tcBorders>
              <w:top w:val="nil"/>
              <w:left w:val="nil"/>
              <w:bottom w:val="single" w:color="auto" w:sz="4" w:space="0"/>
              <w:right w:val="single" w:color="auto" w:sz="4" w:space="0"/>
            </w:tcBorders>
            <w:noWrap w:val="0"/>
            <w:vAlign w:val="center"/>
          </w:tcPr>
          <w:p w14:paraId="2B08C16D">
            <w:pPr>
              <w:widowControl/>
              <w:jc w:val="center"/>
              <w:rPr>
                <w:rFonts w:ascii="宋体" w:hAnsi="宋体"/>
                <w:kern w:val="0"/>
                <w:sz w:val="18"/>
              </w:rPr>
            </w:pPr>
            <w:r>
              <w:rPr>
                <w:rFonts w:hint="eastAsia" w:ascii="宋体" w:hAnsi="宋体"/>
                <w:kern w:val="0"/>
                <w:sz w:val="18"/>
              </w:rPr>
              <w:t xml:space="preserve">1.58 </w:t>
            </w:r>
          </w:p>
        </w:tc>
        <w:tc>
          <w:tcPr>
            <w:tcW w:w="1080" w:type="dxa"/>
            <w:tcBorders>
              <w:top w:val="nil"/>
              <w:left w:val="nil"/>
              <w:bottom w:val="single" w:color="auto" w:sz="4" w:space="0"/>
              <w:right w:val="single" w:color="auto" w:sz="4" w:space="0"/>
            </w:tcBorders>
            <w:noWrap w:val="0"/>
            <w:vAlign w:val="center"/>
          </w:tcPr>
          <w:p w14:paraId="5A4D94BE">
            <w:pPr>
              <w:widowControl/>
              <w:jc w:val="center"/>
              <w:rPr>
                <w:rFonts w:ascii="宋体" w:hAnsi="宋体"/>
                <w:kern w:val="0"/>
                <w:sz w:val="18"/>
              </w:rPr>
            </w:pPr>
            <w:r>
              <w:rPr>
                <w:rFonts w:hint="eastAsia" w:ascii="宋体" w:hAnsi="宋体"/>
                <w:kern w:val="0"/>
                <w:sz w:val="18"/>
              </w:rPr>
              <w:t xml:space="preserve">21.97 </w:t>
            </w:r>
          </w:p>
        </w:tc>
        <w:tc>
          <w:tcPr>
            <w:tcW w:w="987" w:type="dxa"/>
            <w:tcBorders>
              <w:top w:val="nil"/>
              <w:left w:val="nil"/>
              <w:bottom w:val="single" w:color="auto" w:sz="4" w:space="0"/>
              <w:right w:val="single" w:color="auto" w:sz="4" w:space="0"/>
            </w:tcBorders>
            <w:noWrap w:val="0"/>
            <w:vAlign w:val="center"/>
          </w:tcPr>
          <w:p w14:paraId="2B6DDE97">
            <w:pPr>
              <w:widowControl/>
              <w:jc w:val="center"/>
              <w:rPr>
                <w:rFonts w:ascii="宋体" w:hAnsi="宋体"/>
                <w:kern w:val="0"/>
                <w:sz w:val="18"/>
              </w:rPr>
            </w:pPr>
            <w:r>
              <w:rPr>
                <w:rFonts w:hint="eastAsia" w:ascii="宋体" w:hAnsi="宋体"/>
                <w:kern w:val="0"/>
                <w:sz w:val="18"/>
              </w:rPr>
              <w:t xml:space="preserve">1.65 </w:t>
            </w:r>
          </w:p>
        </w:tc>
        <w:tc>
          <w:tcPr>
            <w:tcW w:w="1181" w:type="dxa"/>
            <w:tcBorders>
              <w:top w:val="nil"/>
              <w:left w:val="nil"/>
              <w:bottom w:val="single" w:color="auto" w:sz="4" w:space="0"/>
              <w:right w:val="single" w:color="auto" w:sz="4" w:space="0"/>
            </w:tcBorders>
            <w:noWrap w:val="0"/>
            <w:vAlign w:val="center"/>
          </w:tcPr>
          <w:p w14:paraId="18AB76B7">
            <w:pPr>
              <w:widowControl/>
              <w:jc w:val="center"/>
              <w:rPr>
                <w:rFonts w:ascii="宋体" w:hAnsi="宋体"/>
                <w:kern w:val="0"/>
                <w:sz w:val="18"/>
              </w:rPr>
            </w:pPr>
            <w:r>
              <w:rPr>
                <w:rFonts w:hint="eastAsia" w:ascii="宋体" w:hAnsi="宋体"/>
                <w:kern w:val="0"/>
                <w:sz w:val="18"/>
              </w:rPr>
              <w:t xml:space="preserve">23.00 </w:t>
            </w:r>
          </w:p>
        </w:tc>
      </w:tr>
      <w:tr w14:paraId="52D48CBA">
        <w:tblPrEx>
          <w:tblCellMar>
            <w:top w:w="0" w:type="dxa"/>
            <w:left w:w="108" w:type="dxa"/>
            <w:bottom w:w="0" w:type="dxa"/>
            <w:right w:w="108" w:type="dxa"/>
          </w:tblCellMar>
        </w:tblPrEx>
        <w:trPr>
          <w:wBefore w:w="0" w:type="auto"/>
          <w:trHeight w:val="201"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4F8B55FD">
            <w:pPr>
              <w:widowControl/>
              <w:jc w:val="center"/>
              <w:rPr>
                <w:rFonts w:ascii="宋体" w:hAnsi="宋体"/>
                <w:kern w:val="0"/>
                <w:sz w:val="18"/>
              </w:rPr>
            </w:pPr>
            <w:r>
              <w:rPr>
                <w:rFonts w:hint="eastAsia" w:ascii="宋体" w:hAnsi="宋体"/>
                <w:kern w:val="0"/>
                <w:sz w:val="18"/>
              </w:rPr>
              <w:t>苜蓿</w:t>
            </w:r>
          </w:p>
        </w:tc>
        <w:tc>
          <w:tcPr>
            <w:tcW w:w="984" w:type="dxa"/>
            <w:tcBorders>
              <w:top w:val="nil"/>
              <w:left w:val="nil"/>
              <w:bottom w:val="single" w:color="auto" w:sz="4" w:space="0"/>
              <w:right w:val="single" w:color="auto" w:sz="4" w:space="0"/>
            </w:tcBorders>
            <w:noWrap w:val="0"/>
            <w:vAlign w:val="center"/>
          </w:tcPr>
          <w:p w14:paraId="2AEFE460">
            <w:pPr>
              <w:widowControl/>
              <w:jc w:val="center"/>
              <w:rPr>
                <w:rFonts w:ascii="宋体" w:hAnsi="宋体"/>
                <w:kern w:val="0"/>
                <w:sz w:val="18"/>
              </w:rPr>
            </w:pPr>
            <w:r>
              <w:rPr>
                <w:rFonts w:hint="eastAsia" w:ascii="宋体" w:hAnsi="宋体"/>
                <w:kern w:val="0"/>
                <w:sz w:val="18"/>
              </w:rPr>
              <w:t xml:space="preserve">0.23 </w:t>
            </w:r>
          </w:p>
        </w:tc>
        <w:tc>
          <w:tcPr>
            <w:tcW w:w="1176" w:type="dxa"/>
            <w:tcBorders>
              <w:top w:val="nil"/>
              <w:left w:val="nil"/>
              <w:bottom w:val="single" w:color="auto" w:sz="4" w:space="0"/>
              <w:right w:val="single" w:color="auto" w:sz="4" w:space="0"/>
            </w:tcBorders>
            <w:noWrap w:val="0"/>
            <w:vAlign w:val="center"/>
          </w:tcPr>
          <w:p w14:paraId="34770911">
            <w:pPr>
              <w:widowControl/>
              <w:jc w:val="center"/>
              <w:rPr>
                <w:rFonts w:ascii="宋体" w:hAnsi="宋体"/>
                <w:kern w:val="0"/>
                <w:sz w:val="18"/>
              </w:rPr>
            </w:pPr>
            <w:r>
              <w:rPr>
                <w:rFonts w:hint="eastAsia" w:ascii="宋体" w:hAnsi="宋体"/>
                <w:kern w:val="0"/>
                <w:sz w:val="18"/>
              </w:rPr>
              <w:t xml:space="preserve">3.25 </w:t>
            </w:r>
          </w:p>
        </w:tc>
        <w:tc>
          <w:tcPr>
            <w:tcW w:w="1080" w:type="dxa"/>
            <w:tcBorders>
              <w:top w:val="nil"/>
              <w:left w:val="nil"/>
              <w:bottom w:val="single" w:color="auto" w:sz="4" w:space="0"/>
              <w:right w:val="single" w:color="auto" w:sz="4" w:space="0"/>
            </w:tcBorders>
            <w:noWrap w:val="0"/>
            <w:vAlign w:val="center"/>
          </w:tcPr>
          <w:p w14:paraId="2ED5A6B7">
            <w:pPr>
              <w:widowControl/>
              <w:jc w:val="center"/>
              <w:rPr>
                <w:rFonts w:ascii="宋体" w:hAnsi="宋体"/>
                <w:kern w:val="0"/>
                <w:sz w:val="18"/>
              </w:rPr>
            </w:pPr>
            <w:r>
              <w:rPr>
                <w:rFonts w:hint="eastAsia" w:ascii="宋体" w:hAnsi="宋体"/>
                <w:kern w:val="0"/>
                <w:sz w:val="18"/>
              </w:rPr>
              <w:t xml:space="preserve">0.13 </w:t>
            </w:r>
          </w:p>
        </w:tc>
        <w:tc>
          <w:tcPr>
            <w:tcW w:w="1080" w:type="dxa"/>
            <w:tcBorders>
              <w:top w:val="nil"/>
              <w:left w:val="nil"/>
              <w:bottom w:val="single" w:color="auto" w:sz="4" w:space="0"/>
              <w:right w:val="single" w:color="auto" w:sz="4" w:space="0"/>
            </w:tcBorders>
            <w:noWrap w:val="0"/>
            <w:vAlign w:val="center"/>
          </w:tcPr>
          <w:p w14:paraId="5076B793">
            <w:pPr>
              <w:widowControl/>
              <w:jc w:val="center"/>
              <w:rPr>
                <w:rFonts w:ascii="宋体" w:hAnsi="宋体"/>
                <w:kern w:val="0"/>
                <w:sz w:val="18"/>
              </w:rPr>
            </w:pPr>
            <w:r>
              <w:rPr>
                <w:rFonts w:hint="eastAsia" w:ascii="宋体" w:hAnsi="宋体"/>
                <w:kern w:val="0"/>
                <w:sz w:val="18"/>
              </w:rPr>
              <w:t xml:space="preserve">1.80 </w:t>
            </w:r>
          </w:p>
        </w:tc>
        <w:tc>
          <w:tcPr>
            <w:tcW w:w="987" w:type="dxa"/>
            <w:tcBorders>
              <w:top w:val="nil"/>
              <w:left w:val="nil"/>
              <w:bottom w:val="single" w:color="auto" w:sz="4" w:space="0"/>
              <w:right w:val="single" w:color="auto" w:sz="4" w:space="0"/>
            </w:tcBorders>
            <w:noWrap w:val="0"/>
            <w:vAlign w:val="center"/>
          </w:tcPr>
          <w:p w14:paraId="1EC95DBB">
            <w:pPr>
              <w:widowControl/>
              <w:jc w:val="center"/>
              <w:rPr>
                <w:rFonts w:ascii="宋体" w:hAnsi="宋体"/>
                <w:kern w:val="0"/>
                <w:sz w:val="18"/>
              </w:rPr>
            </w:pPr>
            <w:r>
              <w:rPr>
                <w:rFonts w:hint="eastAsia" w:ascii="宋体" w:hAnsi="宋体"/>
                <w:kern w:val="0"/>
                <w:sz w:val="18"/>
              </w:rPr>
              <w:t xml:space="preserve">0.14 </w:t>
            </w:r>
          </w:p>
        </w:tc>
        <w:tc>
          <w:tcPr>
            <w:tcW w:w="1181" w:type="dxa"/>
            <w:tcBorders>
              <w:top w:val="nil"/>
              <w:left w:val="nil"/>
              <w:bottom w:val="single" w:color="auto" w:sz="4" w:space="0"/>
              <w:right w:val="single" w:color="auto" w:sz="4" w:space="0"/>
            </w:tcBorders>
            <w:noWrap w:val="0"/>
            <w:vAlign w:val="center"/>
          </w:tcPr>
          <w:p w14:paraId="583ACF38">
            <w:pPr>
              <w:widowControl/>
              <w:jc w:val="center"/>
              <w:rPr>
                <w:rFonts w:ascii="宋体" w:hAnsi="宋体"/>
                <w:kern w:val="0"/>
                <w:sz w:val="18"/>
              </w:rPr>
            </w:pPr>
            <w:r>
              <w:rPr>
                <w:rFonts w:hint="eastAsia" w:ascii="宋体" w:hAnsi="宋体"/>
                <w:kern w:val="0"/>
                <w:sz w:val="18"/>
              </w:rPr>
              <w:t xml:space="preserve">2.00 </w:t>
            </w:r>
          </w:p>
        </w:tc>
      </w:tr>
      <w:tr w14:paraId="75AE4FE1">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36FF1BDB">
            <w:pPr>
              <w:widowControl/>
              <w:jc w:val="center"/>
              <w:rPr>
                <w:rFonts w:ascii="宋体" w:hAnsi="宋体"/>
                <w:kern w:val="0"/>
                <w:sz w:val="18"/>
              </w:rPr>
            </w:pPr>
            <w:r>
              <w:rPr>
                <w:rFonts w:hint="eastAsia" w:ascii="宋体" w:hAnsi="宋体"/>
                <w:kern w:val="0"/>
                <w:sz w:val="18"/>
              </w:rPr>
              <w:t>青贮玉米</w:t>
            </w:r>
          </w:p>
        </w:tc>
        <w:tc>
          <w:tcPr>
            <w:tcW w:w="984" w:type="dxa"/>
            <w:tcBorders>
              <w:top w:val="nil"/>
              <w:left w:val="nil"/>
              <w:bottom w:val="single" w:color="auto" w:sz="4" w:space="0"/>
              <w:right w:val="single" w:color="auto" w:sz="4" w:space="0"/>
            </w:tcBorders>
            <w:noWrap w:val="0"/>
            <w:vAlign w:val="center"/>
          </w:tcPr>
          <w:p w14:paraId="2AEAA943">
            <w:pPr>
              <w:widowControl/>
              <w:jc w:val="center"/>
              <w:rPr>
                <w:rFonts w:ascii="宋体" w:hAnsi="宋体"/>
                <w:kern w:val="0"/>
                <w:sz w:val="18"/>
              </w:rPr>
            </w:pPr>
            <w:r>
              <w:rPr>
                <w:rFonts w:hint="eastAsia" w:ascii="宋体" w:hAnsi="宋体"/>
                <w:kern w:val="0"/>
                <w:sz w:val="18"/>
              </w:rPr>
              <w:t xml:space="preserve">0.00 </w:t>
            </w:r>
          </w:p>
        </w:tc>
        <w:tc>
          <w:tcPr>
            <w:tcW w:w="1176" w:type="dxa"/>
            <w:tcBorders>
              <w:top w:val="nil"/>
              <w:left w:val="nil"/>
              <w:bottom w:val="single" w:color="auto" w:sz="4" w:space="0"/>
              <w:right w:val="single" w:color="auto" w:sz="4" w:space="0"/>
            </w:tcBorders>
            <w:noWrap w:val="0"/>
            <w:vAlign w:val="center"/>
          </w:tcPr>
          <w:p w14:paraId="36798079">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05866E9F">
            <w:pPr>
              <w:widowControl/>
              <w:jc w:val="center"/>
              <w:rPr>
                <w:rFonts w:ascii="宋体" w:hAnsi="宋体"/>
                <w:kern w:val="0"/>
                <w:sz w:val="18"/>
              </w:rPr>
            </w:pPr>
            <w:r>
              <w:rPr>
                <w:rFonts w:hint="eastAsia" w:ascii="宋体" w:hAnsi="宋体"/>
                <w:kern w:val="0"/>
                <w:sz w:val="18"/>
              </w:rPr>
              <w:t xml:space="preserve">0.19 </w:t>
            </w:r>
          </w:p>
        </w:tc>
        <w:tc>
          <w:tcPr>
            <w:tcW w:w="1080" w:type="dxa"/>
            <w:tcBorders>
              <w:top w:val="nil"/>
              <w:left w:val="nil"/>
              <w:bottom w:val="single" w:color="auto" w:sz="4" w:space="0"/>
              <w:right w:val="single" w:color="auto" w:sz="4" w:space="0"/>
            </w:tcBorders>
            <w:noWrap w:val="0"/>
            <w:vAlign w:val="center"/>
          </w:tcPr>
          <w:p w14:paraId="014F5CBD">
            <w:pPr>
              <w:widowControl/>
              <w:jc w:val="center"/>
              <w:rPr>
                <w:rFonts w:ascii="宋体" w:hAnsi="宋体"/>
                <w:kern w:val="0"/>
                <w:sz w:val="18"/>
              </w:rPr>
            </w:pPr>
            <w:r>
              <w:rPr>
                <w:rFonts w:hint="eastAsia" w:ascii="宋体" w:hAnsi="宋体"/>
                <w:kern w:val="0"/>
                <w:sz w:val="18"/>
              </w:rPr>
              <w:t xml:space="preserve">2.70 </w:t>
            </w:r>
          </w:p>
        </w:tc>
        <w:tc>
          <w:tcPr>
            <w:tcW w:w="987" w:type="dxa"/>
            <w:tcBorders>
              <w:top w:val="nil"/>
              <w:left w:val="nil"/>
              <w:bottom w:val="single" w:color="auto" w:sz="4" w:space="0"/>
              <w:right w:val="single" w:color="auto" w:sz="4" w:space="0"/>
            </w:tcBorders>
            <w:noWrap w:val="0"/>
            <w:vAlign w:val="center"/>
          </w:tcPr>
          <w:p w14:paraId="3A7D9C57">
            <w:pPr>
              <w:widowControl/>
              <w:jc w:val="center"/>
              <w:rPr>
                <w:rFonts w:ascii="宋体" w:hAnsi="宋体"/>
                <w:kern w:val="0"/>
                <w:sz w:val="18"/>
              </w:rPr>
            </w:pPr>
            <w:r>
              <w:rPr>
                <w:rFonts w:hint="eastAsia" w:ascii="宋体" w:hAnsi="宋体"/>
                <w:kern w:val="0"/>
                <w:sz w:val="18"/>
              </w:rPr>
              <w:t xml:space="preserve">0.22 </w:t>
            </w:r>
          </w:p>
        </w:tc>
        <w:tc>
          <w:tcPr>
            <w:tcW w:w="1181" w:type="dxa"/>
            <w:tcBorders>
              <w:top w:val="nil"/>
              <w:left w:val="nil"/>
              <w:bottom w:val="single" w:color="auto" w:sz="4" w:space="0"/>
              <w:right w:val="single" w:color="auto" w:sz="4" w:space="0"/>
            </w:tcBorders>
            <w:noWrap w:val="0"/>
            <w:vAlign w:val="center"/>
          </w:tcPr>
          <w:p w14:paraId="3E26A60F">
            <w:pPr>
              <w:widowControl/>
              <w:jc w:val="center"/>
              <w:rPr>
                <w:rFonts w:ascii="宋体" w:hAnsi="宋体"/>
                <w:kern w:val="0"/>
                <w:sz w:val="18"/>
              </w:rPr>
            </w:pPr>
            <w:r>
              <w:rPr>
                <w:rFonts w:hint="eastAsia" w:ascii="宋体" w:hAnsi="宋体"/>
                <w:kern w:val="0"/>
                <w:sz w:val="18"/>
              </w:rPr>
              <w:t xml:space="preserve">3.00 </w:t>
            </w:r>
          </w:p>
        </w:tc>
      </w:tr>
      <w:tr w14:paraId="16A7CDE2">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1BB95312">
            <w:pPr>
              <w:widowControl/>
              <w:jc w:val="center"/>
              <w:rPr>
                <w:rFonts w:ascii="宋体" w:hAnsi="宋体"/>
                <w:kern w:val="0"/>
                <w:sz w:val="18"/>
              </w:rPr>
            </w:pPr>
            <w:r>
              <w:rPr>
                <w:rFonts w:hint="eastAsia" w:ascii="宋体" w:hAnsi="宋体"/>
                <w:kern w:val="0"/>
                <w:sz w:val="18"/>
              </w:rPr>
              <w:t>玉米</w:t>
            </w:r>
          </w:p>
        </w:tc>
        <w:tc>
          <w:tcPr>
            <w:tcW w:w="984" w:type="dxa"/>
            <w:tcBorders>
              <w:top w:val="nil"/>
              <w:left w:val="nil"/>
              <w:bottom w:val="single" w:color="auto" w:sz="4" w:space="0"/>
              <w:right w:val="single" w:color="auto" w:sz="4" w:space="0"/>
            </w:tcBorders>
            <w:noWrap w:val="0"/>
            <w:vAlign w:val="center"/>
          </w:tcPr>
          <w:p w14:paraId="6BBE4FC2">
            <w:pPr>
              <w:widowControl/>
              <w:jc w:val="center"/>
              <w:rPr>
                <w:rFonts w:ascii="宋体" w:hAnsi="宋体"/>
                <w:kern w:val="0"/>
                <w:sz w:val="18"/>
              </w:rPr>
            </w:pPr>
            <w:r>
              <w:rPr>
                <w:rFonts w:hint="eastAsia" w:ascii="宋体" w:hAnsi="宋体"/>
                <w:kern w:val="0"/>
                <w:sz w:val="18"/>
              </w:rPr>
              <w:t xml:space="preserve">0.37 </w:t>
            </w:r>
          </w:p>
        </w:tc>
        <w:tc>
          <w:tcPr>
            <w:tcW w:w="1176" w:type="dxa"/>
            <w:tcBorders>
              <w:top w:val="nil"/>
              <w:left w:val="nil"/>
              <w:bottom w:val="single" w:color="auto" w:sz="4" w:space="0"/>
              <w:right w:val="single" w:color="auto" w:sz="4" w:space="0"/>
            </w:tcBorders>
            <w:noWrap w:val="0"/>
            <w:vAlign w:val="center"/>
          </w:tcPr>
          <w:p w14:paraId="5B1A5228">
            <w:pPr>
              <w:widowControl/>
              <w:jc w:val="center"/>
              <w:rPr>
                <w:rFonts w:ascii="宋体" w:hAnsi="宋体"/>
                <w:kern w:val="0"/>
                <w:sz w:val="18"/>
              </w:rPr>
            </w:pPr>
            <w:r>
              <w:rPr>
                <w:rFonts w:hint="eastAsia" w:ascii="宋体" w:hAnsi="宋体"/>
                <w:kern w:val="0"/>
                <w:sz w:val="18"/>
              </w:rPr>
              <w:t xml:space="preserve">5.12 </w:t>
            </w:r>
          </w:p>
        </w:tc>
        <w:tc>
          <w:tcPr>
            <w:tcW w:w="1080" w:type="dxa"/>
            <w:tcBorders>
              <w:top w:val="nil"/>
              <w:left w:val="nil"/>
              <w:bottom w:val="single" w:color="auto" w:sz="4" w:space="0"/>
              <w:right w:val="single" w:color="auto" w:sz="4" w:space="0"/>
            </w:tcBorders>
            <w:noWrap w:val="0"/>
            <w:vAlign w:val="center"/>
          </w:tcPr>
          <w:p w14:paraId="58ABA21A">
            <w:pPr>
              <w:widowControl/>
              <w:jc w:val="center"/>
              <w:rPr>
                <w:rFonts w:ascii="宋体" w:hAnsi="宋体"/>
                <w:kern w:val="0"/>
                <w:sz w:val="18"/>
              </w:rPr>
            </w:pPr>
            <w:r>
              <w:rPr>
                <w:rFonts w:hint="eastAsia" w:ascii="宋体" w:hAnsi="宋体"/>
                <w:kern w:val="0"/>
                <w:sz w:val="18"/>
              </w:rPr>
              <w:t xml:space="preserve">0.32 </w:t>
            </w:r>
          </w:p>
        </w:tc>
        <w:tc>
          <w:tcPr>
            <w:tcW w:w="1080" w:type="dxa"/>
            <w:tcBorders>
              <w:top w:val="nil"/>
              <w:left w:val="nil"/>
              <w:bottom w:val="single" w:color="auto" w:sz="4" w:space="0"/>
              <w:right w:val="single" w:color="auto" w:sz="4" w:space="0"/>
            </w:tcBorders>
            <w:noWrap w:val="0"/>
            <w:vAlign w:val="center"/>
          </w:tcPr>
          <w:p w14:paraId="5649053E">
            <w:pPr>
              <w:widowControl/>
              <w:jc w:val="center"/>
              <w:rPr>
                <w:rFonts w:ascii="宋体" w:hAnsi="宋体"/>
                <w:kern w:val="0"/>
                <w:sz w:val="18"/>
              </w:rPr>
            </w:pPr>
            <w:r>
              <w:rPr>
                <w:rFonts w:hint="eastAsia" w:ascii="宋体" w:hAnsi="宋体"/>
                <w:kern w:val="0"/>
                <w:sz w:val="18"/>
              </w:rPr>
              <w:t xml:space="preserve">4.50 </w:t>
            </w:r>
          </w:p>
        </w:tc>
        <w:tc>
          <w:tcPr>
            <w:tcW w:w="987" w:type="dxa"/>
            <w:tcBorders>
              <w:top w:val="nil"/>
              <w:left w:val="nil"/>
              <w:bottom w:val="single" w:color="auto" w:sz="4" w:space="0"/>
              <w:right w:val="single" w:color="auto" w:sz="4" w:space="0"/>
            </w:tcBorders>
            <w:noWrap w:val="0"/>
            <w:vAlign w:val="center"/>
          </w:tcPr>
          <w:p w14:paraId="5597A796">
            <w:pPr>
              <w:widowControl/>
              <w:jc w:val="center"/>
              <w:rPr>
                <w:rFonts w:ascii="宋体" w:hAnsi="宋体"/>
                <w:kern w:val="0"/>
                <w:sz w:val="18"/>
              </w:rPr>
            </w:pPr>
            <w:r>
              <w:rPr>
                <w:rFonts w:hint="eastAsia" w:ascii="宋体" w:hAnsi="宋体"/>
                <w:kern w:val="0"/>
                <w:sz w:val="18"/>
              </w:rPr>
              <w:t xml:space="preserve">0.36 </w:t>
            </w:r>
          </w:p>
        </w:tc>
        <w:tc>
          <w:tcPr>
            <w:tcW w:w="1181" w:type="dxa"/>
            <w:tcBorders>
              <w:top w:val="nil"/>
              <w:left w:val="nil"/>
              <w:bottom w:val="single" w:color="auto" w:sz="4" w:space="0"/>
              <w:right w:val="single" w:color="auto" w:sz="4" w:space="0"/>
            </w:tcBorders>
            <w:noWrap w:val="0"/>
            <w:vAlign w:val="center"/>
          </w:tcPr>
          <w:p w14:paraId="14B20059">
            <w:pPr>
              <w:widowControl/>
              <w:jc w:val="center"/>
              <w:rPr>
                <w:rFonts w:ascii="宋体" w:hAnsi="宋体"/>
                <w:kern w:val="0"/>
                <w:sz w:val="18"/>
              </w:rPr>
            </w:pPr>
            <w:r>
              <w:rPr>
                <w:rFonts w:hint="eastAsia" w:ascii="宋体" w:hAnsi="宋体"/>
                <w:kern w:val="0"/>
                <w:sz w:val="18"/>
              </w:rPr>
              <w:t xml:space="preserve">5.00 </w:t>
            </w:r>
          </w:p>
        </w:tc>
      </w:tr>
      <w:tr w14:paraId="63960056">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3E9DBCED">
            <w:pPr>
              <w:widowControl/>
              <w:jc w:val="center"/>
              <w:rPr>
                <w:rFonts w:ascii="宋体" w:hAnsi="宋体"/>
                <w:kern w:val="0"/>
                <w:sz w:val="18"/>
              </w:rPr>
            </w:pPr>
            <w:r>
              <w:rPr>
                <w:rFonts w:hint="eastAsia" w:ascii="宋体" w:hAnsi="宋体"/>
                <w:kern w:val="0"/>
                <w:sz w:val="18"/>
              </w:rPr>
              <w:t>灌溉草场</w:t>
            </w:r>
          </w:p>
        </w:tc>
        <w:tc>
          <w:tcPr>
            <w:tcW w:w="984" w:type="dxa"/>
            <w:tcBorders>
              <w:top w:val="nil"/>
              <w:left w:val="nil"/>
              <w:bottom w:val="single" w:color="auto" w:sz="4" w:space="0"/>
              <w:right w:val="single" w:color="auto" w:sz="4" w:space="0"/>
            </w:tcBorders>
            <w:noWrap w:val="0"/>
            <w:vAlign w:val="center"/>
          </w:tcPr>
          <w:p w14:paraId="3C56AF9B">
            <w:pPr>
              <w:widowControl/>
              <w:jc w:val="center"/>
              <w:rPr>
                <w:rFonts w:ascii="宋体" w:hAnsi="宋体"/>
                <w:kern w:val="0"/>
                <w:sz w:val="18"/>
              </w:rPr>
            </w:pPr>
            <w:r>
              <w:rPr>
                <w:rFonts w:hint="eastAsia" w:ascii="宋体" w:hAnsi="宋体"/>
                <w:kern w:val="0"/>
                <w:sz w:val="18"/>
              </w:rPr>
              <w:t xml:space="preserve">0.93 </w:t>
            </w:r>
          </w:p>
        </w:tc>
        <w:tc>
          <w:tcPr>
            <w:tcW w:w="1176" w:type="dxa"/>
            <w:tcBorders>
              <w:top w:val="nil"/>
              <w:left w:val="nil"/>
              <w:bottom w:val="single" w:color="auto" w:sz="4" w:space="0"/>
              <w:right w:val="single" w:color="auto" w:sz="4" w:space="0"/>
            </w:tcBorders>
            <w:noWrap w:val="0"/>
            <w:vAlign w:val="center"/>
          </w:tcPr>
          <w:p w14:paraId="049D198D">
            <w:pPr>
              <w:widowControl/>
              <w:jc w:val="center"/>
              <w:rPr>
                <w:rFonts w:ascii="宋体" w:hAnsi="宋体"/>
                <w:kern w:val="0"/>
                <w:sz w:val="18"/>
              </w:rPr>
            </w:pPr>
            <w:r>
              <w:rPr>
                <w:rFonts w:hint="eastAsia" w:ascii="宋体" w:hAnsi="宋体"/>
                <w:kern w:val="0"/>
                <w:sz w:val="18"/>
              </w:rPr>
              <w:t xml:space="preserve">12.97 </w:t>
            </w:r>
          </w:p>
        </w:tc>
        <w:tc>
          <w:tcPr>
            <w:tcW w:w="1080" w:type="dxa"/>
            <w:tcBorders>
              <w:top w:val="nil"/>
              <w:left w:val="nil"/>
              <w:bottom w:val="single" w:color="auto" w:sz="4" w:space="0"/>
              <w:right w:val="single" w:color="auto" w:sz="4" w:space="0"/>
            </w:tcBorders>
            <w:noWrap w:val="0"/>
            <w:vAlign w:val="center"/>
          </w:tcPr>
          <w:p w14:paraId="2276C31F">
            <w:pPr>
              <w:widowControl/>
              <w:jc w:val="center"/>
              <w:rPr>
                <w:rFonts w:ascii="宋体" w:hAnsi="宋体"/>
                <w:kern w:val="0"/>
                <w:sz w:val="18"/>
              </w:rPr>
            </w:pPr>
            <w:r>
              <w:rPr>
                <w:rFonts w:hint="eastAsia" w:ascii="宋体" w:hAnsi="宋体"/>
                <w:kern w:val="0"/>
                <w:sz w:val="18"/>
              </w:rPr>
              <w:t xml:space="preserve">0.93 </w:t>
            </w:r>
          </w:p>
        </w:tc>
        <w:tc>
          <w:tcPr>
            <w:tcW w:w="1080" w:type="dxa"/>
            <w:tcBorders>
              <w:top w:val="nil"/>
              <w:left w:val="nil"/>
              <w:bottom w:val="single" w:color="auto" w:sz="4" w:space="0"/>
              <w:right w:val="single" w:color="auto" w:sz="4" w:space="0"/>
            </w:tcBorders>
            <w:noWrap w:val="0"/>
            <w:vAlign w:val="center"/>
          </w:tcPr>
          <w:p w14:paraId="3331E190">
            <w:pPr>
              <w:widowControl/>
              <w:jc w:val="center"/>
              <w:rPr>
                <w:rFonts w:ascii="宋体" w:hAnsi="宋体"/>
                <w:kern w:val="0"/>
                <w:sz w:val="18"/>
              </w:rPr>
            </w:pPr>
            <w:r>
              <w:rPr>
                <w:rFonts w:hint="eastAsia" w:ascii="宋体" w:hAnsi="宋体"/>
                <w:kern w:val="0"/>
                <w:sz w:val="18"/>
              </w:rPr>
              <w:t xml:space="preserve">12.97 </w:t>
            </w:r>
          </w:p>
        </w:tc>
        <w:tc>
          <w:tcPr>
            <w:tcW w:w="987" w:type="dxa"/>
            <w:tcBorders>
              <w:top w:val="nil"/>
              <w:left w:val="nil"/>
              <w:bottom w:val="single" w:color="auto" w:sz="4" w:space="0"/>
              <w:right w:val="single" w:color="auto" w:sz="4" w:space="0"/>
            </w:tcBorders>
            <w:noWrap w:val="0"/>
            <w:vAlign w:val="center"/>
          </w:tcPr>
          <w:p w14:paraId="1CBEAB38">
            <w:pPr>
              <w:widowControl/>
              <w:jc w:val="center"/>
              <w:rPr>
                <w:rFonts w:ascii="宋体" w:hAnsi="宋体"/>
                <w:kern w:val="0"/>
                <w:sz w:val="18"/>
              </w:rPr>
            </w:pPr>
            <w:r>
              <w:rPr>
                <w:rFonts w:hint="eastAsia" w:ascii="宋体" w:hAnsi="宋体"/>
                <w:kern w:val="0"/>
                <w:sz w:val="18"/>
              </w:rPr>
              <w:t xml:space="preserve">0.93 </w:t>
            </w:r>
          </w:p>
        </w:tc>
        <w:tc>
          <w:tcPr>
            <w:tcW w:w="1181" w:type="dxa"/>
            <w:tcBorders>
              <w:top w:val="nil"/>
              <w:left w:val="nil"/>
              <w:bottom w:val="single" w:color="auto" w:sz="4" w:space="0"/>
              <w:right w:val="single" w:color="auto" w:sz="4" w:space="0"/>
            </w:tcBorders>
            <w:noWrap w:val="0"/>
            <w:vAlign w:val="center"/>
          </w:tcPr>
          <w:p w14:paraId="5DF43478">
            <w:pPr>
              <w:widowControl/>
              <w:jc w:val="center"/>
              <w:rPr>
                <w:rFonts w:ascii="宋体" w:hAnsi="宋体"/>
                <w:kern w:val="0"/>
                <w:sz w:val="18"/>
              </w:rPr>
            </w:pPr>
            <w:r>
              <w:rPr>
                <w:rFonts w:hint="eastAsia" w:ascii="宋体" w:hAnsi="宋体"/>
                <w:kern w:val="0"/>
                <w:sz w:val="18"/>
              </w:rPr>
              <w:t xml:space="preserve">13.00 </w:t>
            </w:r>
          </w:p>
        </w:tc>
      </w:tr>
      <w:tr w14:paraId="48D0FDEB">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1603BBEA">
            <w:pPr>
              <w:widowControl/>
              <w:jc w:val="center"/>
              <w:rPr>
                <w:rFonts w:ascii="宋体" w:hAnsi="宋体"/>
                <w:kern w:val="0"/>
                <w:sz w:val="18"/>
              </w:rPr>
            </w:pPr>
            <w:r>
              <w:rPr>
                <w:rFonts w:hint="eastAsia" w:ascii="宋体" w:hAnsi="宋体"/>
                <w:kern w:val="0"/>
                <w:sz w:val="18"/>
              </w:rPr>
              <w:t>四、灌溉面积</w:t>
            </w:r>
          </w:p>
        </w:tc>
        <w:tc>
          <w:tcPr>
            <w:tcW w:w="984" w:type="dxa"/>
            <w:tcBorders>
              <w:top w:val="nil"/>
              <w:left w:val="nil"/>
              <w:bottom w:val="single" w:color="auto" w:sz="4" w:space="0"/>
              <w:right w:val="single" w:color="auto" w:sz="4" w:space="0"/>
            </w:tcBorders>
            <w:noWrap w:val="0"/>
            <w:vAlign w:val="center"/>
          </w:tcPr>
          <w:p w14:paraId="5892D5C7">
            <w:pPr>
              <w:widowControl/>
              <w:jc w:val="center"/>
              <w:rPr>
                <w:rFonts w:ascii="宋体" w:hAnsi="宋体"/>
                <w:kern w:val="0"/>
                <w:sz w:val="18"/>
              </w:rPr>
            </w:pPr>
            <w:r>
              <w:rPr>
                <w:rFonts w:hint="eastAsia" w:ascii="宋体" w:hAnsi="宋体"/>
                <w:kern w:val="0"/>
                <w:sz w:val="18"/>
              </w:rPr>
              <w:t xml:space="preserve">7.17 </w:t>
            </w:r>
          </w:p>
        </w:tc>
        <w:tc>
          <w:tcPr>
            <w:tcW w:w="1176" w:type="dxa"/>
            <w:tcBorders>
              <w:top w:val="nil"/>
              <w:left w:val="nil"/>
              <w:bottom w:val="single" w:color="auto" w:sz="4" w:space="0"/>
              <w:right w:val="single" w:color="auto" w:sz="4" w:space="0"/>
            </w:tcBorders>
            <w:noWrap w:val="0"/>
            <w:vAlign w:val="center"/>
          </w:tcPr>
          <w:p w14:paraId="68A3BFF3">
            <w:pPr>
              <w:widowControl/>
              <w:jc w:val="center"/>
              <w:rPr>
                <w:rFonts w:ascii="宋体" w:hAnsi="宋体"/>
                <w:kern w:val="0"/>
                <w:sz w:val="18"/>
              </w:rPr>
            </w:pPr>
            <w:r>
              <w:rPr>
                <w:rFonts w:hint="eastAsia" w:ascii="宋体" w:hAnsi="宋体"/>
                <w:kern w:val="0"/>
                <w:sz w:val="18"/>
              </w:rPr>
              <w:t xml:space="preserve">100.00 </w:t>
            </w:r>
          </w:p>
        </w:tc>
        <w:tc>
          <w:tcPr>
            <w:tcW w:w="1080" w:type="dxa"/>
            <w:tcBorders>
              <w:top w:val="nil"/>
              <w:left w:val="nil"/>
              <w:bottom w:val="single" w:color="auto" w:sz="4" w:space="0"/>
              <w:right w:val="single" w:color="auto" w:sz="4" w:space="0"/>
            </w:tcBorders>
            <w:noWrap w:val="0"/>
            <w:vAlign w:val="center"/>
          </w:tcPr>
          <w:p w14:paraId="6BDF62BC">
            <w:pPr>
              <w:widowControl/>
              <w:jc w:val="center"/>
              <w:rPr>
                <w:rFonts w:ascii="宋体" w:hAnsi="宋体"/>
                <w:kern w:val="0"/>
                <w:sz w:val="18"/>
              </w:rPr>
            </w:pPr>
            <w:r>
              <w:rPr>
                <w:rFonts w:hint="eastAsia" w:ascii="宋体" w:hAnsi="宋体"/>
                <w:kern w:val="0"/>
                <w:sz w:val="18"/>
              </w:rPr>
              <w:t xml:space="preserve">7.17 </w:t>
            </w:r>
          </w:p>
        </w:tc>
        <w:tc>
          <w:tcPr>
            <w:tcW w:w="1080" w:type="dxa"/>
            <w:tcBorders>
              <w:top w:val="nil"/>
              <w:left w:val="nil"/>
              <w:bottom w:val="single" w:color="auto" w:sz="4" w:space="0"/>
              <w:right w:val="single" w:color="auto" w:sz="4" w:space="0"/>
            </w:tcBorders>
            <w:noWrap w:val="0"/>
            <w:vAlign w:val="center"/>
          </w:tcPr>
          <w:p w14:paraId="09AF95E6">
            <w:pPr>
              <w:widowControl/>
              <w:jc w:val="center"/>
              <w:rPr>
                <w:rFonts w:ascii="宋体" w:hAnsi="宋体"/>
                <w:kern w:val="0"/>
                <w:sz w:val="18"/>
              </w:rPr>
            </w:pPr>
            <w:r>
              <w:rPr>
                <w:rFonts w:hint="eastAsia" w:ascii="宋体" w:hAnsi="宋体"/>
                <w:kern w:val="0"/>
                <w:sz w:val="18"/>
              </w:rPr>
              <w:t xml:space="preserve">100.00 </w:t>
            </w:r>
          </w:p>
        </w:tc>
        <w:tc>
          <w:tcPr>
            <w:tcW w:w="987" w:type="dxa"/>
            <w:tcBorders>
              <w:top w:val="nil"/>
              <w:left w:val="nil"/>
              <w:bottom w:val="single" w:color="auto" w:sz="4" w:space="0"/>
              <w:right w:val="single" w:color="auto" w:sz="4" w:space="0"/>
            </w:tcBorders>
            <w:noWrap w:val="0"/>
            <w:vAlign w:val="center"/>
          </w:tcPr>
          <w:p w14:paraId="7AA09B68">
            <w:pPr>
              <w:widowControl/>
              <w:jc w:val="center"/>
              <w:rPr>
                <w:rFonts w:ascii="宋体" w:hAnsi="宋体"/>
                <w:kern w:val="0"/>
                <w:sz w:val="18"/>
              </w:rPr>
            </w:pPr>
            <w:r>
              <w:rPr>
                <w:rFonts w:hint="eastAsia" w:ascii="宋体" w:hAnsi="宋体"/>
                <w:kern w:val="0"/>
                <w:sz w:val="18"/>
              </w:rPr>
              <w:t xml:space="preserve">7.17 </w:t>
            </w:r>
          </w:p>
        </w:tc>
        <w:tc>
          <w:tcPr>
            <w:tcW w:w="1181" w:type="dxa"/>
            <w:tcBorders>
              <w:top w:val="nil"/>
              <w:left w:val="nil"/>
              <w:bottom w:val="single" w:color="auto" w:sz="4" w:space="0"/>
              <w:right w:val="single" w:color="auto" w:sz="4" w:space="0"/>
            </w:tcBorders>
            <w:noWrap w:val="0"/>
            <w:vAlign w:val="center"/>
          </w:tcPr>
          <w:p w14:paraId="4F111375">
            <w:pPr>
              <w:widowControl/>
              <w:jc w:val="center"/>
              <w:rPr>
                <w:rFonts w:ascii="宋体" w:hAnsi="宋体"/>
                <w:kern w:val="0"/>
                <w:sz w:val="18"/>
              </w:rPr>
            </w:pPr>
            <w:r>
              <w:rPr>
                <w:rFonts w:hint="eastAsia" w:ascii="宋体" w:hAnsi="宋体"/>
                <w:kern w:val="0"/>
                <w:sz w:val="18"/>
              </w:rPr>
              <w:t xml:space="preserve">100.00 </w:t>
            </w:r>
          </w:p>
        </w:tc>
      </w:tr>
    </w:tbl>
    <w:p w14:paraId="350E81ED">
      <w:pPr>
        <w:pStyle w:val="82"/>
        <w:ind w:firstLine="482" w:firstLineChars="0"/>
        <w:rPr>
          <w:rFonts w:hint="eastAsia" w:ascii="宋体" w:hAnsi="宋体"/>
        </w:rPr>
      </w:pPr>
    </w:p>
    <w:p w14:paraId="750E54EA">
      <w:pPr>
        <w:pStyle w:val="82"/>
        <w:ind w:firstLine="482" w:firstLineChars="0"/>
        <w:rPr>
          <w:rFonts w:hint="eastAsia" w:ascii="宋体" w:hAnsi="宋体"/>
        </w:rPr>
      </w:pPr>
    </w:p>
    <w:p w14:paraId="2E8D9F33">
      <w:pPr>
        <w:pStyle w:val="82"/>
        <w:ind w:firstLine="482" w:firstLineChars="0"/>
        <w:rPr>
          <w:rFonts w:hint="eastAsia" w:ascii="宋体" w:hAnsi="宋体"/>
        </w:rPr>
      </w:pPr>
    </w:p>
    <w:p w14:paraId="3011B6A6">
      <w:pPr>
        <w:pStyle w:val="82"/>
        <w:ind w:firstLine="482" w:firstLineChars="0"/>
        <w:rPr>
          <w:rFonts w:hint="eastAsia" w:ascii="宋体" w:hAnsi="宋体"/>
        </w:rPr>
      </w:pPr>
    </w:p>
    <w:p w14:paraId="55FFA22A">
      <w:pPr>
        <w:pStyle w:val="82"/>
        <w:ind w:firstLine="482" w:firstLineChars="0"/>
        <w:rPr>
          <w:rFonts w:hint="eastAsia" w:ascii="宋体" w:hAnsi="宋体"/>
        </w:rPr>
      </w:pPr>
    </w:p>
    <w:p w14:paraId="31B78C8E">
      <w:pPr>
        <w:pStyle w:val="82"/>
        <w:ind w:firstLine="482" w:firstLineChars="0"/>
        <w:rPr>
          <w:rFonts w:hint="eastAsia" w:ascii="宋体" w:hAnsi="宋体"/>
        </w:rPr>
      </w:pPr>
    </w:p>
    <w:p w14:paraId="7DE7334A">
      <w:pPr>
        <w:pStyle w:val="82"/>
        <w:ind w:firstLine="482" w:firstLineChars="0"/>
        <w:rPr>
          <w:rFonts w:hint="eastAsia" w:ascii="宋体" w:hAnsi="宋体"/>
        </w:rPr>
      </w:pPr>
    </w:p>
    <w:p w14:paraId="0C9427A0">
      <w:pPr>
        <w:pStyle w:val="82"/>
        <w:ind w:firstLine="482" w:firstLineChars="0"/>
        <w:rPr>
          <w:rFonts w:hint="eastAsia" w:ascii="宋体" w:hAnsi="宋体"/>
        </w:rPr>
      </w:pPr>
    </w:p>
    <w:p w14:paraId="24577C52">
      <w:pPr>
        <w:pStyle w:val="82"/>
        <w:ind w:firstLine="482" w:firstLineChars="0"/>
        <w:rPr>
          <w:rFonts w:hint="eastAsia" w:ascii="宋体" w:hAnsi="宋体"/>
        </w:rPr>
      </w:pPr>
    </w:p>
    <w:p w14:paraId="1E5297E3">
      <w:pPr>
        <w:pStyle w:val="82"/>
        <w:ind w:firstLine="482" w:firstLineChars="0"/>
        <w:rPr>
          <w:rFonts w:hint="eastAsia" w:ascii="宋体" w:hAnsi="宋体"/>
        </w:rPr>
      </w:pPr>
    </w:p>
    <w:p w14:paraId="1F67C473">
      <w:pPr>
        <w:pStyle w:val="82"/>
        <w:ind w:firstLine="482" w:firstLineChars="0"/>
        <w:rPr>
          <w:rFonts w:hint="eastAsia" w:ascii="宋体" w:hAnsi="宋体"/>
        </w:rPr>
      </w:pPr>
    </w:p>
    <w:p w14:paraId="355E82D2">
      <w:pPr>
        <w:tabs>
          <w:tab w:val="left" w:pos="5730"/>
        </w:tabs>
        <w:spacing w:line="360" w:lineRule="auto"/>
        <w:ind w:firstLine="2368" w:firstLineChars="983"/>
        <w:rPr>
          <w:rFonts w:hint="eastAsia" w:ascii="宋体" w:hAnsi="宋体"/>
          <w:sz w:val="24"/>
        </w:rPr>
      </w:pPr>
      <w:r>
        <w:rPr>
          <w:rFonts w:hint="eastAsia" w:ascii="黑体" w:hAnsi="宋体" w:eastAsia="黑体"/>
          <w:b/>
          <w:sz w:val="24"/>
        </w:rPr>
        <w:t>吉也克灌区各水平年种植结构表</w:t>
      </w:r>
    </w:p>
    <w:tbl>
      <w:tblPr>
        <w:tblStyle w:val="36"/>
        <w:tblW w:w="0" w:type="auto"/>
        <w:tblInd w:w="108" w:type="dxa"/>
        <w:tblLayout w:type="fixed"/>
        <w:tblCellMar>
          <w:top w:w="0" w:type="dxa"/>
          <w:left w:w="108" w:type="dxa"/>
          <w:bottom w:w="0" w:type="dxa"/>
          <w:right w:w="108" w:type="dxa"/>
        </w:tblCellMar>
      </w:tblPr>
      <w:tblGrid>
        <w:gridCol w:w="1095"/>
        <w:gridCol w:w="1100"/>
        <w:gridCol w:w="984"/>
        <w:gridCol w:w="1176"/>
        <w:gridCol w:w="1080"/>
        <w:gridCol w:w="865"/>
        <w:gridCol w:w="987"/>
        <w:gridCol w:w="958"/>
      </w:tblGrid>
      <w:tr w14:paraId="721C7AD2">
        <w:tblPrEx>
          <w:tblCellMar>
            <w:top w:w="0" w:type="dxa"/>
            <w:left w:w="108" w:type="dxa"/>
            <w:bottom w:w="0" w:type="dxa"/>
            <w:right w:w="108" w:type="dxa"/>
          </w:tblCellMar>
        </w:tblPrEx>
        <w:trPr>
          <w:wBefore w:w="0" w:type="auto"/>
          <w:trHeight w:val="690" w:hRule="atLeast"/>
        </w:trPr>
        <w:tc>
          <w:tcPr>
            <w:tcW w:w="2195" w:type="dxa"/>
            <w:gridSpan w:val="2"/>
            <w:tcBorders>
              <w:top w:val="single" w:color="auto" w:sz="4" w:space="0"/>
              <w:left w:val="single" w:color="auto" w:sz="4" w:space="0"/>
              <w:bottom w:val="nil"/>
              <w:right w:val="single" w:color="000000" w:sz="4" w:space="0"/>
            </w:tcBorders>
            <w:noWrap w:val="0"/>
            <w:vAlign w:val="bottom"/>
          </w:tcPr>
          <w:p w14:paraId="2019028C">
            <w:pPr>
              <w:widowControl/>
              <w:jc w:val="center"/>
              <w:rPr>
                <w:rFonts w:ascii="宋体" w:hAnsi="宋体"/>
                <w:kern w:val="0"/>
                <w:sz w:val="18"/>
              </w:rPr>
            </w:pPr>
            <w:r>
              <w:rPr>
                <w:rFonts w:ascii="宋体" w:hAnsi="宋体"/>
                <w:kern w:val="0"/>
                <w:sz w:val="18"/>
              </w:rPr>
              <mc:AlternateContent>
                <mc:Choice Requires="wps">
                  <w:drawing>
                    <wp:anchor distT="0" distB="0" distL="114300" distR="114300" simplePos="0" relativeHeight="251682816" behindDoc="0" locked="0" layoutInCell="1" allowOverlap="1">
                      <wp:simplePos x="0" y="0"/>
                      <wp:positionH relativeFrom="column">
                        <wp:posOffset>3175</wp:posOffset>
                      </wp:positionH>
                      <wp:positionV relativeFrom="paragraph">
                        <wp:posOffset>3175</wp:posOffset>
                      </wp:positionV>
                      <wp:extent cx="1303020" cy="786765"/>
                      <wp:effectExtent l="2540" t="3810" r="8890" b="9525"/>
                      <wp:wrapNone/>
                      <wp:docPr id="24" name="直线 5"/>
                      <wp:cNvGraphicFramePr/>
                      <a:graphic xmlns:a="http://schemas.openxmlformats.org/drawingml/2006/main">
                        <a:graphicData uri="http://schemas.microsoft.com/office/word/2010/wordprocessingShape">
                          <wps:wsp>
                            <wps:cNvSpPr/>
                            <wps:spPr>
                              <a:xfrm>
                                <a:off x="0" y="0"/>
                                <a:ext cx="1303020" cy="786765"/>
                              </a:xfrm>
                              <a:prstGeom prst="line">
                                <a:avLst/>
                              </a:prstGeom>
                              <a:ln w="9525" cap="flat" cmpd="sng">
                                <a:solidFill>
                                  <a:sysClr val="background" lastClr="000000">
                                    <a:gamma/>
                                    <a:invGamma/>
                                  </a:sysClr>
                                </a:solidFill>
                                <a:prstDash val="solid"/>
                                <a:headEnd type="none" w="med" len="med"/>
                                <a:tailEnd type="none" w="med" len="med"/>
                              </a:ln>
                            </wps:spPr>
                            <wps:bodyPr upright="1"/>
                          </wps:wsp>
                        </a:graphicData>
                      </a:graphic>
                    </wp:anchor>
                  </w:drawing>
                </mc:Choice>
                <mc:Fallback>
                  <w:pict>
                    <v:line id="直线 5" o:spid="_x0000_s1026" o:spt="20" style="position:absolute;left:0pt;margin-left:0.25pt;margin-top:0.25pt;height:61.95pt;width:102.6pt;z-index:251682816;mso-width-relative:page;mso-height-relative:page;" filled="f" stroked="t" coordsize="21600,21600" o:gfxdata="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66lcdQAAAAFAQAADwAAAAAAAAABACAAAAAiAAAAZHJz&#10;L2Rvd25yZXYueG1sUEsBAhQAFAAAAAgAh07iQKcPyVQIAgAAFgQAAA4AAAAAAAAAAQAgAAAAIwEA&#10;AGRycy9lMm9Eb2MueG1sUEsFBgAAAAAGAAYAWQEAAJ0FAAAAAA==&#10;">
                      <v:fill on="f" focussize="0,0"/>
                      <v:stroke color="#000000" joinstyle="round"/>
                      <v:imagedata o:title=""/>
                      <o:lock v:ext="edit" aspectratio="f"/>
                    </v:line>
                  </w:pict>
                </mc:Fallback>
              </mc:AlternateContent>
            </w:r>
            <w:r>
              <w:rPr>
                <w:rFonts w:hint="eastAsia" w:ascii="宋体" w:hAnsi="宋体"/>
                <w:kern w:val="0"/>
                <w:sz w:val="18"/>
              </w:rPr>
              <w:t>水平年</w:t>
            </w:r>
          </w:p>
        </w:tc>
        <w:tc>
          <w:tcPr>
            <w:tcW w:w="2160" w:type="dxa"/>
            <w:gridSpan w:val="2"/>
            <w:tcBorders>
              <w:top w:val="single" w:color="auto" w:sz="4" w:space="0"/>
              <w:left w:val="nil"/>
              <w:bottom w:val="single" w:color="auto" w:sz="4" w:space="0"/>
              <w:right w:val="single" w:color="auto" w:sz="4" w:space="0"/>
            </w:tcBorders>
            <w:noWrap w:val="0"/>
            <w:vAlign w:val="center"/>
          </w:tcPr>
          <w:p w14:paraId="40F9D2CA">
            <w:pPr>
              <w:widowControl/>
              <w:jc w:val="center"/>
              <w:rPr>
                <w:rFonts w:ascii="宋体" w:hAnsi="宋体"/>
                <w:kern w:val="0"/>
                <w:sz w:val="18"/>
              </w:rPr>
            </w:pPr>
            <w:r>
              <w:rPr>
                <w:rFonts w:hint="eastAsia" w:ascii="宋体" w:hAnsi="宋体"/>
                <w:kern w:val="0"/>
                <w:sz w:val="18"/>
              </w:rPr>
              <w:t>现状年2009年</w:t>
            </w:r>
          </w:p>
        </w:tc>
        <w:tc>
          <w:tcPr>
            <w:tcW w:w="1945" w:type="dxa"/>
            <w:gridSpan w:val="2"/>
            <w:tcBorders>
              <w:top w:val="single" w:color="auto" w:sz="4" w:space="0"/>
              <w:left w:val="nil"/>
              <w:bottom w:val="single" w:color="auto" w:sz="4" w:space="0"/>
              <w:right w:val="single" w:color="auto" w:sz="4" w:space="0"/>
            </w:tcBorders>
            <w:noWrap w:val="0"/>
            <w:vAlign w:val="center"/>
          </w:tcPr>
          <w:p w14:paraId="5120F89F">
            <w:pPr>
              <w:widowControl/>
              <w:jc w:val="left"/>
              <w:rPr>
                <w:rFonts w:ascii="宋体" w:hAnsi="宋体"/>
                <w:kern w:val="0"/>
                <w:sz w:val="18"/>
              </w:rPr>
            </w:pPr>
            <w:r>
              <w:rPr>
                <w:rFonts w:hint="eastAsia" w:ascii="宋体" w:hAnsi="宋体"/>
                <w:kern w:val="0"/>
                <w:sz w:val="18"/>
              </w:rPr>
              <w:t>设计水平年2015年</w:t>
            </w:r>
          </w:p>
        </w:tc>
        <w:tc>
          <w:tcPr>
            <w:tcW w:w="1945" w:type="dxa"/>
            <w:gridSpan w:val="2"/>
            <w:tcBorders>
              <w:top w:val="single" w:color="auto" w:sz="4" w:space="0"/>
              <w:left w:val="nil"/>
              <w:bottom w:val="single" w:color="auto" w:sz="4" w:space="0"/>
              <w:right w:val="single" w:color="auto" w:sz="4" w:space="0"/>
            </w:tcBorders>
            <w:noWrap w:val="0"/>
            <w:vAlign w:val="center"/>
          </w:tcPr>
          <w:p w14:paraId="524AA57D">
            <w:pPr>
              <w:widowControl/>
              <w:jc w:val="center"/>
              <w:rPr>
                <w:rFonts w:ascii="宋体" w:hAnsi="宋体"/>
                <w:kern w:val="0"/>
                <w:sz w:val="18"/>
              </w:rPr>
            </w:pPr>
            <w:r>
              <w:rPr>
                <w:rFonts w:hint="eastAsia" w:ascii="宋体" w:hAnsi="宋体"/>
                <w:kern w:val="0"/>
                <w:sz w:val="18"/>
              </w:rPr>
              <w:t>设计水平年2020年</w:t>
            </w:r>
          </w:p>
        </w:tc>
      </w:tr>
      <w:tr w14:paraId="4C6D1547">
        <w:tblPrEx>
          <w:tblCellMar>
            <w:top w:w="0" w:type="dxa"/>
            <w:left w:w="108" w:type="dxa"/>
            <w:bottom w:w="0" w:type="dxa"/>
            <w:right w:w="108" w:type="dxa"/>
          </w:tblCellMar>
        </w:tblPrEx>
        <w:trPr>
          <w:wBefore w:w="0" w:type="auto"/>
          <w:trHeight w:val="285" w:hRule="atLeast"/>
        </w:trPr>
        <w:tc>
          <w:tcPr>
            <w:tcW w:w="1095" w:type="dxa"/>
            <w:tcBorders>
              <w:top w:val="nil"/>
              <w:left w:val="single" w:color="auto" w:sz="4" w:space="0"/>
              <w:bottom w:val="nil"/>
              <w:right w:val="nil"/>
            </w:tcBorders>
            <w:noWrap w:val="0"/>
            <w:vAlign w:val="center"/>
          </w:tcPr>
          <w:p w14:paraId="38267622">
            <w:pPr>
              <w:widowControl/>
              <w:jc w:val="center"/>
              <w:rPr>
                <w:rFonts w:ascii="宋体" w:hAnsi="宋体"/>
                <w:kern w:val="0"/>
                <w:sz w:val="18"/>
              </w:rPr>
            </w:pPr>
            <w:r>
              <w:rPr>
                <w:rFonts w:hint="eastAsia" w:ascii="宋体" w:hAnsi="宋体"/>
                <w:kern w:val="0"/>
                <w:sz w:val="18"/>
              </w:rPr>
              <w:t>分项</w:t>
            </w:r>
          </w:p>
        </w:tc>
        <w:tc>
          <w:tcPr>
            <w:tcW w:w="1100" w:type="dxa"/>
            <w:tcBorders>
              <w:top w:val="nil"/>
              <w:left w:val="nil"/>
              <w:bottom w:val="nil"/>
              <w:right w:val="single" w:color="auto" w:sz="4" w:space="0"/>
            </w:tcBorders>
            <w:noWrap w:val="0"/>
            <w:vAlign w:val="center"/>
          </w:tcPr>
          <w:p w14:paraId="121EB7B9">
            <w:pPr>
              <w:widowControl/>
              <w:jc w:val="center"/>
              <w:rPr>
                <w:rFonts w:ascii="宋体" w:hAnsi="宋体"/>
                <w:kern w:val="0"/>
                <w:sz w:val="18"/>
              </w:rPr>
            </w:pPr>
            <w:r>
              <w:rPr>
                <w:rFonts w:hint="eastAsia" w:ascii="宋体" w:hAnsi="宋体"/>
                <w:kern w:val="0"/>
                <w:sz w:val="18"/>
              </w:rPr>
              <w:t>　</w:t>
            </w:r>
          </w:p>
        </w:tc>
        <w:tc>
          <w:tcPr>
            <w:tcW w:w="984" w:type="dxa"/>
            <w:tcBorders>
              <w:top w:val="nil"/>
              <w:left w:val="nil"/>
              <w:bottom w:val="nil"/>
              <w:right w:val="nil"/>
            </w:tcBorders>
            <w:noWrap w:val="0"/>
            <w:vAlign w:val="center"/>
          </w:tcPr>
          <w:p w14:paraId="220746F6">
            <w:pPr>
              <w:widowControl/>
              <w:jc w:val="center"/>
              <w:rPr>
                <w:rFonts w:ascii="宋体" w:hAnsi="宋体"/>
                <w:kern w:val="0"/>
                <w:sz w:val="18"/>
              </w:rPr>
            </w:pPr>
            <w:r>
              <w:rPr>
                <w:rFonts w:hint="eastAsia" w:ascii="宋体" w:hAnsi="宋体"/>
                <w:kern w:val="0"/>
                <w:sz w:val="18"/>
              </w:rPr>
              <w:t>面积</w:t>
            </w:r>
          </w:p>
        </w:tc>
        <w:tc>
          <w:tcPr>
            <w:tcW w:w="1176" w:type="dxa"/>
            <w:vMerge w:val="restart"/>
            <w:tcBorders>
              <w:top w:val="nil"/>
              <w:left w:val="single" w:color="auto" w:sz="4" w:space="0"/>
              <w:bottom w:val="single" w:color="000000" w:sz="4" w:space="0"/>
              <w:right w:val="single" w:color="auto" w:sz="4" w:space="0"/>
            </w:tcBorders>
            <w:noWrap w:val="0"/>
            <w:vAlign w:val="center"/>
          </w:tcPr>
          <w:p w14:paraId="30538E64">
            <w:pPr>
              <w:widowControl/>
              <w:jc w:val="center"/>
              <w:rPr>
                <w:rFonts w:ascii="宋体" w:hAnsi="宋体"/>
                <w:kern w:val="0"/>
                <w:sz w:val="18"/>
              </w:rPr>
            </w:pPr>
            <w:r>
              <w:rPr>
                <w:rFonts w:hint="eastAsia" w:ascii="宋体" w:hAnsi="宋体"/>
                <w:kern w:val="0"/>
                <w:sz w:val="18"/>
              </w:rPr>
              <w:t>占灌溉面积比例%</w:t>
            </w:r>
          </w:p>
        </w:tc>
        <w:tc>
          <w:tcPr>
            <w:tcW w:w="1080" w:type="dxa"/>
            <w:tcBorders>
              <w:top w:val="nil"/>
              <w:left w:val="nil"/>
              <w:bottom w:val="nil"/>
              <w:right w:val="nil"/>
            </w:tcBorders>
            <w:noWrap w:val="0"/>
            <w:vAlign w:val="center"/>
          </w:tcPr>
          <w:p w14:paraId="56F84C1B">
            <w:pPr>
              <w:widowControl/>
              <w:jc w:val="center"/>
              <w:rPr>
                <w:rFonts w:ascii="宋体" w:hAnsi="宋体"/>
                <w:kern w:val="0"/>
                <w:sz w:val="18"/>
              </w:rPr>
            </w:pPr>
            <w:r>
              <w:rPr>
                <w:rFonts w:hint="eastAsia" w:ascii="宋体" w:hAnsi="宋体"/>
                <w:kern w:val="0"/>
                <w:sz w:val="18"/>
              </w:rPr>
              <w:t>面积</w:t>
            </w:r>
          </w:p>
        </w:tc>
        <w:tc>
          <w:tcPr>
            <w:tcW w:w="865" w:type="dxa"/>
            <w:vMerge w:val="restart"/>
            <w:tcBorders>
              <w:top w:val="nil"/>
              <w:left w:val="single" w:color="auto" w:sz="4" w:space="0"/>
              <w:bottom w:val="single" w:color="000000" w:sz="4" w:space="0"/>
              <w:right w:val="single" w:color="auto" w:sz="4" w:space="0"/>
            </w:tcBorders>
            <w:noWrap w:val="0"/>
            <w:vAlign w:val="center"/>
          </w:tcPr>
          <w:p w14:paraId="3CFF7F34">
            <w:pPr>
              <w:widowControl/>
              <w:jc w:val="center"/>
              <w:rPr>
                <w:rFonts w:ascii="宋体" w:hAnsi="宋体"/>
                <w:kern w:val="0"/>
                <w:sz w:val="18"/>
              </w:rPr>
            </w:pPr>
            <w:r>
              <w:rPr>
                <w:rFonts w:hint="eastAsia" w:ascii="宋体" w:hAnsi="宋体"/>
                <w:kern w:val="0"/>
                <w:sz w:val="18"/>
              </w:rPr>
              <w:t>占灌溉面积比例%</w:t>
            </w:r>
          </w:p>
        </w:tc>
        <w:tc>
          <w:tcPr>
            <w:tcW w:w="987" w:type="dxa"/>
            <w:tcBorders>
              <w:top w:val="nil"/>
              <w:left w:val="nil"/>
              <w:bottom w:val="nil"/>
              <w:right w:val="nil"/>
            </w:tcBorders>
            <w:noWrap w:val="0"/>
            <w:vAlign w:val="center"/>
          </w:tcPr>
          <w:p w14:paraId="4834A1EC">
            <w:pPr>
              <w:widowControl/>
              <w:jc w:val="center"/>
              <w:rPr>
                <w:rFonts w:ascii="宋体" w:hAnsi="宋体"/>
                <w:kern w:val="0"/>
                <w:sz w:val="18"/>
              </w:rPr>
            </w:pPr>
            <w:r>
              <w:rPr>
                <w:rFonts w:hint="eastAsia" w:ascii="宋体" w:hAnsi="宋体"/>
                <w:kern w:val="0"/>
                <w:sz w:val="18"/>
              </w:rPr>
              <w:t>面积</w:t>
            </w:r>
          </w:p>
        </w:tc>
        <w:tc>
          <w:tcPr>
            <w:tcW w:w="958" w:type="dxa"/>
            <w:vMerge w:val="restart"/>
            <w:tcBorders>
              <w:top w:val="nil"/>
              <w:left w:val="single" w:color="auto" w:sz="4" w:space="0"/>
              <w:bottom w:val="single" w:color="000000" w:sz="4" w:space="0"/>
              <w:right w:val="single" w:color="auto" w:sz="4" w:space="0"/>
            </w:tcBorders>
            <w:noWrap w:val="0"/>
            <w:vAlign w:val="center"/>
          </w:tcPr>
          <w:p w14:paraId="4653BFBF">
            <w:pPr>
              <w:widowControl/>
              <w:jc w:val="center"/>
              <w:rPr>
                <w:rFonts w:ascii="宋体" w:hAnsi="宋体"/>
                <w:kern w:val="0"/>
                <w:sz w:val="18"/>
              </w:rPr>
            </w:pPr>
            <w:r>
              <w:rPr>
                <w:rFonts w:hint="eastAsia" w:ascii="宋体" w:hAnsi="宋体"/>
                <w:kern w:val="0"/>
                <w:sz w:val="18"/>
              </w:rPr>
              <w:t>占灌溉面积比例%</w:t>
            </w:r>
          </w:p>
        </w:tc>
      </w:tr>
      <w:tr w14:paraId="1ADCCE2D">
        <w:tblPrEx>
          <w:tblCellMar>
            <w:top w:w="0" w:type="dxa"/>
            <w:left w:w="108" w:type="dxa"/>
            <w:bottom w:w="0" w:type="dxa"/>
            <w:right w:w="108" w:type="dxa"/>
          </w:tblCellMar>
        </w:tblPrEx>
        <w:trPr>
          <w:wBefore w:w="0" w:type="auto"/>
          <w:trHeight w:val="285" w:hRule="atLeast"/>
        </w:trPr>
        <w:tc>
          <w:tcPr>
            <w:tcW w:w="1095" w:type="dxa"/>
            <w:tcBorders>
              <w:top w:val="nil"/>
              <w:left w:val="single" w:color="auto" w:sz="4" w:space="0"/>
              <w:bottom w:val="single" w:color="auto" w:sz="4" w:space="0"/>
              <w:right w:val="nil"/>
            </w:tcBorders>
            <w:noWrap w:val="0"/>
            <w:vAlign w:val="center"/>
          </w:tcPr>
          <w:p w14:paraId="4100DAF5">
            <w:pPr>
              <w:widowControl/>
              <w:jc w:val="center"/>
              <w:rPr>
                <w:rFonts w:ascii="宋体" w:hAnsi="宋体"/>
                <w:kern w:val="0"/>
                <w:sz w:val="18"/>
              </w:rPr>
            </w:pPr>
            <w:r>
              <w:rPr>
                <w:rFonts w:hint="eastAsia" w:ascii="宋体" w:hAnsi="宋体"/>
                <w:kern w:val="0"/>
                <w:sz w:val="18"/>
              </w:rPr>
              <w:t>　</w:t>
            </w:r>
          </w:p>
        </w:tc>
        <w:tc>
          <w:tcPr>
            <w:tcW w:w="1100" w:type="dxa"/>
            <w:tcBorders>
              <w:top w:val="nil"/>
              <w:left w:val="nil"/>
              <w:bottom w:val="single" w:color="auto" w:sz="4" w:space="0"/>
              <w:right w:val="single" w:color="auto" w:sz="4" w:space="0"/>
            </w:tcBorders>
            <w:noWrap w:val="0"/>
            <w:vAlign w:val="center"/>
          </w:tcPr>
          <w:p w14:paraId="6DD0A0AC">
            <w:pPr>
              <w:widowControl/>
              <w:jc w:val="center"/>
              <w:rPr>
                <w:rFonts w:ascii="宋体" w:hAnsi="宋体"/>
                <w:kern w:val="0"/>
                <w:sz w:val="18"/>
              </w:rPr>
            </w:pPr>
            <w:r>
              <w:rPr>
                <w:rFonts w:hint="eastAsia" w:ascii="宋体" w:hAnsi="宋体"/>
                <w:kern w:val="0"/>
                <w:sz w:val="18"/>
              </w:rPr>
              <w:t>　</w:t>
            </w:r>
          </w:p>
        </w:tc>
        <w:tc>
          <w:tcPr>
            <w:tcW w:w="984" w:type="dxa"/>
            <w:tcBorders>
              <w:top w:val="nil"/>
              <w:left w:val="nil"/>
              <w:bottom w:val="single" w:color="auto" w:sz="4" w:space="0"/>
              <w:right w:val="nil"/>
            </w:tcBorders>
            <w:noWrap w:val="0"/>
            <w:vAlign w:val="center"/>
          </w:tcPr>
          <w:p w14:paraId="0FFB4EC8">
            <w:pPr>
              <w:widowControl/>
              <w:jc w:val="center"/>
              <w:rPr>
                <w:rFonts w:ascii="宋体" w:hAnsi="宋体"/>
                <w:kern w:val="0"/>
                <w:sz w:val="18"/>
              </w:rPr>
            </w:pPr>
            <w:r>
              <w:rPr>
                <w:rFonts w:hint="eastAsia" w:ascii="宋体" w:hAnsi="宋体"/>
                <w:kern w:val="0"/>
                <w:sz w:val="18"/>
              </w:rPr>
              <w:t>(万亩)</w:t>
            </w:r>
          </w:p>
        </w:tc>
        <w:tc>
          <w:tcPr>
            <w:tcW w:w="1176" w:type="dxa"/>
            <w:vMerge w:val="continue"/>
            <w:tcBorders>
              <w:top w:val="nil"/>
              <w:left w:val="single" w:color="auto" w:sz="4" w:space="0"/>
              <w:bottom w:val="single" w:color="000000" w:sz="4" w:space="0"/>
              <w:right w:val="single" w:color="auto" w:sz="4" w:space="0"/>
            </w:tcBorders>
            <w:noWrap w:val="0"/>
            <w:vAlign w:val="center"/>
          </w:tcPr>
          <w:p w14:paraId="21FCA9DB">
            <w:pPr>
              <w:widowControl/>
              <w:jc w:val="left"/>
              <w:rPr>
                <w:rFonts w:ascii="宋体" w:hAnsi="宋体"/>
                <w:kern w:val="0"/>
                <w:sz w:val="18"/>
              </w:rPr>
            </w:pPr>
          </w:p>
        </w:tc>
        <w:tc>
          <w:tcPr>
            <w:tcW w:w="1080" w:type="dxa"/>
            <w:tcBorders>
              <w:top w:val="nil"/>
              <w:left w:val="nil"/>
              <w:bottom w:val="single" w:color="auto" w:sz="4" w:space="0"/>
              <w:right w:val="nil"/>
            </w:tcBorders>
            <w:noWrap w:val="0"/>
            <w:vAlign w:val="center"/>
          </w:tcPr>
          <w:p w14:paraId="011EC39A">
            <w:pPr>
              <w:widowControl/>
              <w:jc w:val="center"/>
              <w:rPr>
                <w:rFonts w:ascii="宋体" w:hAnsi="宋体"/>
                <w:kern w:val="0"/>
                <w:sz w:val="18"/>
              </w:rPr>
            </w:pPr>
            <w:r>
              <w:rPr>
                <w:rFonts w:hint="eastAsia" w:ascii="宋体" w:hAnsi="宋体"/>
                <w:kern w:val="0"/>
                <w:sz w:val="18"/>
              </w:rPr>
              <w:t>(万亩)</w:t>
            </w:r>
          </w:p>
        </w:tc>
        <w:tc>
          <w:tcPr>
            <w:tcW w:w="865" w:type="dxa"/>
            <w:vMerge w:val="continue"/>
            <w:tcBorders>
              <w:top w:val="nil"/>
              <w:left w:val="single" w:color="auto" w:sz="4" w:space="0"/>
              <w:bottom w:val="single" w:color="000000" w:sz="4" w:space="0"/>
              <w:right w:val="single" w:color="auto" w:sz="4" w:space="0"/>
            </w:tcBorders>
            <w:noWrap w:val="0"/>
            <w:vAlign w:val="center"/>
          </w:tcPr>
          <w:p w14:paraId="48983D7C">
            <w:pPr>
              <w:widowControl/>
              <w:jc w:val="left"/>
              <w:rPr>
                <w:rFonts w:ascii="宋体" w:hAnsi="宋体"/>
                <w:kern w:val="0"/>
                <w:sz w:val="18"/>
              </w:rPr>
            </w:pPr>
          </w:p>
        </w:tc>
        <w:tc>
          <w:tcPr>
            <w:tcW w:w="987" w:type="dxa"/>
            <w:tcBorders>
              <w:top w:val="nil"/>
              <w:left w:val="nil"/>
              <w:bottom w:val="single" w:color="auto" w:sz="4" w:space="0"/>
              <w:right w:val="nil"/>
            </w:tcBorders>
            <w:noWrap w:val="0"/>
            <w:vAlign w:val="center"/>
          </w:tcPr>
          <w:p w14:paraId="089C9E48">
            <w:pPr>
              <w:widowControl/>
              <w:jc w:val="center"/>
              <w:rPr>
                <w:rFonts w:ascii="宋体" w:hAnsi="宋体"/>
                <w:kern w:val="0"/>
                <w:sz w:val="18"/>
              </w:rPr>
            </w:pPr>
            <w:r>
              <w:rPr>
                <w:rFonts w:hint="eastAsia" w:ascii="宋体" w:hAnsi="宋体"/>
                <w:kern w:val="0"/>
                <w:sz w:val="18"/>
              </w:rPr>
              <w:t>(万亩)</w:t>
            </w:r>
          </w:p>
        </w:tc>
        <w:tc>
          <w:tcPr>
            <w:tcW w:w="958" w:type="dxa"/>
            <w:vMerge w:val="continue"/>
            <w:tcBorders>
              <w:top w:val="nil"/>
              <w:left w:val="single" w:color="auto" w:sz="4" w:space="0"/>
              <w:bottom w:val="single" w:color="000000" w:sz="4" w:space="0"/>
              <w:right w:val="single" w:color="auto" w:sz="4" w:space="0"/>
            </w:tcBorders>
            <w:noWrap w:val="0"/>
            <w:vAlign w:val="center"/>
          </w:tcPr>
          <w:p w14:paraId="7473AB5E">
            <w:pPr>
              <w:widowControl/>
              <w:jc w:val="left"/>
              <w:rPr>
                <w:rFonts w:ascii="宋体" w:hAnsi="宋体"/>
                <w:kern w:val="0"/>
                <w:sz w:val="18"/>
              </w:rPr>
            </w:pPr>
          </w:p>
        </w:tc>
      </w:tr>
      <w:tr w14:paraId="20D4C779">
        <w:tblPrEx>
          <w:tblCellMar>
            <w:top w:w="0" w:type="dxa"/>
            <w:left w:w="108" w:type="dxa"/>
            <w:bottom w:w="0" w:type="dxa"/>
            <w:right w:w="108" w:type="dxa"/>
          </w:tblCellMar>
        </w:tblPrEx>
        <w:trPr>
          <w:wBefore w:w="0" w:type="auto"/>
          <w:trHeight w:val="285" w:hRule="atLeast"/>
        </w:trPr>
        <w:tc>
          <w:tcPr>
            <w:tcW w:w="2195" w:type="dxa"/>
            <w:gridSpan w:val="2"/>
            <w:tcBorders>
              <w:top w:val="nil"/>
              <w:left w:val="single" w:color="auto" w:sz="4" w:space="0"/>
              <w:bottom w:val="single" w:color="auto" w:sz="4" w:space="0"/>
              <w:right w:val="single" w:color="auto" w:sz="4" w:space="0"/>
            </w:tcBorders>
            <w:noWrap w:val="0"/>
            <w:vAlign w:val="center"/>
          </w:tcPr>
          <w:p w14:paraId="1229F402">
            <w:pPr>
              <w:widowControl/>
              <w:jc w:val="center"/>
              <w:rPr>
                <w:rFonts w:ascii="宋体" w:hAnsi="宋体"/>
                <w:kern w:val="0"/>
                <w:sz w:val="18"/>
              </w:rPr>
            </w:pPr>
            <w:r>
              <w:rPr>
                <w:rFonts w:hint="eastAsia" w:ascii="宋体" w:hAnsi="宋体"/>
                <w:kern w:val="0"/>
                <w:sz w:val="18"/>
              </w:rPr>
              <w:t>一、农业小计</w:t>
            </w:r>
          </w:p>
        </w:tc>
        <w:tc>
          <w:tcPr>
            <w:tcW w:w="984" w:type="dxa"/>
            <w:tcBorders>
              <w:top w:val="nil"/>
              <w:left w:val="nil"/>
              <w:bottom w:val="single" w:color="auto" w:sz="4" w:space="0"/>
              <w:right w:val="single" w:color="auto" w:sz="4" w:space="0"/>
            </w:tcBorders>
            <w:noWrap w:val="0"/>
            <w:vAlign w:val="center"/>
          </w:tcPr>
          <w:p w14:paraId="69B02D4C">
            <w:pPr>
              <w:widowControl/>
              <w:jc w:val="center"/>
              <w:rPr>
                <w:rFonts w:ascii="宋体" w:hAnsi="宋体"/>
                <w:kern w:val="0"/>
                <w:sz w:val="18"/>
              </w:rPr>
            </w:pPr>
            <w:r>
              <w:rPr>
                <w:rFonts w:hint="eastAsia" w:ascii="宋体" w:hAnsi="宋体"/>
                <w:kern w:val="0"/>
                <w:sz w:val="18"/>
              </w:rPr>
              <w:t xml:space="preserve">18.70 </w:t>
            </w:r>
          </w:p>
        </w:tc>
        <w:tc>
          <w:tcPr>
            <w:tcW w:w="1176" w:type="dxa"/>
            <w:tcBorders>
              <w:top w:val="nil"/>
              <w:left w:val="nil"/>
              <w:bottom w:val="single" w:color="auto" w:sz="4" w:space="0"/>
              <w:right w:val="single" w:color="auto" w:sz="4" w:space="0"/>
            </w:tcBorders>
            <w:noWrap w:val="0"/>
            <w:vAlign w:val="center"/>
          </w:tcPr>
          <w:p w14:paraId="7D38E483">
            <w:pPr>
              <w:widowControl/>
              <w:jc w:val="center"/>
              <w:rPr>
                <w:rFonts w:ascii="宋体" w:hAnsi="宋体"/>
                <w:kern w:val="0"/>
                <w:sz w:val="18"/>
              </w:rPr>
            </w:pPr>
            <w:r>
              <w:rPr>
                <w:rFonts w:hint="eastAsia" w:ascii="宋体" w:hAnsi="宋体"/>
                <w:kern w:val="0"/>
                <w:sz w:val="18"/>
              </w:rPr>
              <w:t xml:space="preserve">81.46 </w:t>
            </w:r>
          </w:p>
        </w:tc>
        <w:tc>
          <w:tcPr>
            <w:tcW w:w="1080" w:type="dxa"/>
            <w:tcBorders>
              <w:top w:val="nil"/>
              <w:left w:val="nil"/>
              <w:bottom w:val="single" w:color="auto" w:sz="4" w:space="0"/>
              <w:right w:val="single" w:color="auto" w:sz="4" w:space="0"/>
            </w:tcBorders>
            <w:noWrap w:val="0"/>
            <w:vAlign w:val="center"/>
          </w:tcPr>
          <w:p w14:paraId="3561EA4B">
            <w:pPr>
              <w:widowControl/>
              <w:jc w:val="center"/>
              <w:rPr>
                <w:rFonts w:ascii="宋体" w:hAnsi="宋体"/>
                <w:kern w:val="0"/>
                <w:sz w:val="18"/>
              </w:rPr>
            </w:pPr>
            <w:r>
              <w:rPr>
                <w:rFonts w:hint="eastAsia" w:ascii="宋体" w:hAnsi="宋体"/>
                <w:kern w:val="0"/>
                <w:sz w:val="18"/>
              </w:rPr>
              <w:t xml:space="preserve">17.66 </w:t>
            </w:r>
          </w:p>
        </w:tc>
        <w:tc>
          <w:tcPr>
            <w:tcW w:w="865" w:type="dxa"/>
            <w:tcBorders>
              <w:top w:val="nil"/>
              <w:left w:val="nil"/>
              <w:bottom w:val="single" w:color="auto" w:sz="4" w:space="0"/>
              <w:right w:val="single" w:color="auto" w:sz="4" w:space="0"/>
            </w:tcBorders>
            <w:noWrap w:val="0"/>
            <w:vAlign w:val="center"/>
          </w:tcPr>
          <w:p w14:paraId="2AF2DC0C">
            <w:pPr>
              <w:widowControl/>
              <w:jc w:val="center"/>
              <w:rPr>
                <w:rFonts w:ascii="宋体" w:hAnsi="宋体"/>
                <w:kern w:val="0"/>
                <w:sz w:val="18"/>
              </w:rPr>
            </w:pPr>
            <w:r>
              <w:rPr>
                <w:rFonts w:hint="eastAsia" w:ascii="宋体" w:hAnsi="宋体"/>
                <w:kern w:val="0"/>
                <w:sz w:val="18"/>
              </w:rPr>
              <w:t xml:space="preserve">76.96 </w:t>
            </w:r>
          </w:p>
        </w:tc>
        <w:tc>
          <w:tcPr>
            <w:tcW w:w="987" w:type="dxa"/>
            <w:tcBorders>
              <w:top w:val="nil"/>
              <w:left w:val="nil"/>
              <w:bottom w:val="single" w:color="auto" w:sz="4" w:space="0"/>
              <w:right w:val="single" w:color="auto" w:sz="4" w:space="0"/>
            </w:tcBorders>
            <w:noWrap w:val="0"/>
            <w:vAlign w:val="center"/>
          </w:tcPr>
          <w:p w14:paraId="0DE3B3B8">
            <w:pPr>
              <w:widowControl/>
              <w:jc w:val="center"/>
              <w:rPr>
                <w:rFonts w:ascii="宋体" w:hAnsi="宋体"/>
                <w:kern w:val="0"/>
                <w:sz w:val="18"/>
              </w:rPr>
            </w:pPr>
            <w:r>
              <w:rPr>
                <w:rFonts w:hint="eastAsia" w:ascii="宋体" w:hAnsi="宋体"/>
                <w:kern w:val="0"/>
                <w:sz w:val="18"/>
              </w:rPr>
              <w:t xml:space="preserve">16.86 </w:t>
            </w:r>
          </w:p>
        </w:tc>
        <w:tc>
          <w:tcPr>
            <w:tcW w:w="958" w:type="dxa"/>
            <w:tcBorders>
              <w:top w:val="nil"/>
              <w:left w:val="nil"/>
              <w:bottom w:val="single" w:color="auto" w:sz="4" w:space="0"/>
              <w:right w:val="single" w:color="auto" w:sz="4" w:space="0"/>
            </w:tcBorders>
            <w:noWrap w:val="0"/>
            <w:vAlign w:val="center"/>
          </w:tcPr>
          <w:p w14:paraId="7F733D9F">
            <w:pPr>
              <w:widowControl/>
              <w:jc w:val="center"/>
              <w:rPr>
                <w:rFonts w:ascii="宋体" w:hAnsi="宋体"/>
                <w:kern w:val="0"/>
                <w:sz w:val="18"/>
              </w:rPr>
            </w:pPr>
            <w:r>
              <w:rPr>
                <w:rFonts w:hint="eastAsia" w:ascii="宋体" w:hAnsi="宋体"/>
                <w:kern w:val="0"/>
                <w:sz w:val="18"/>
              </w:rPr>
              <w:t xml:space="preserve">73.46 </w:t>
            </w:r>
          </w:p>
        </w:tc>
      </w:tr>
      <w:tr w14:paraId="1353F41F">
        <w:tblPrEx>
          <w:tblCellMar>
            <w:top w:w="0" w:type="dxa"/>
            <w:left w:w="108" w:type="dxa"/>
            <w:bottom w:w="0" w:type="dxa"/>
            <w:right w:w="108" w:type="dxa"/>
          </w:tblCellMar>
        </w:tblPrEx>
        <w:trPr>
          <w:wBefore w:w="0" w:type="auto"/>
          <w:trHeight w:val="285" w:hRule="atLeast"/>
        </w:trPr>
        <w:tc>
          <w:tcPr>
            <w:tcW w:w="1095" w:type="dxa"/>
            <w:vMerge w:val="restart"/>
            <w:tcBorders>
              <w:top w:val="nil"/>
              <w:left w:val="single" w:color="auto" w:sz="4" w:space="0"/>
              <w:bottom w:val="single" w:color="auto" w:sz="4" w:space="0"/>
              <w:right w:val="single" w:color="auto" w:sz="4" w:space="0"/>
            </w:tcBorders>
            <w:noWrap w:val="0"/>
            <w:vAlign w:val="center"/>
          </w:tcPr>
          <w:p w14:paraId="5842CB82">
            <w:pPr>
              <w:widowControl/>
              <w:jc w:val="center"/>
              <w:rPr>
                <w:rFonts w:ascii="宋体" w:hAnsi="宋体"/>
                <w:kern w:val="0"/>
                <w:sz w:val="18"/>
              </w:rPr>
            </w:pPr>
            <w:r>
              <w:rPr>
                <w:rFonts w:hint="eastAsia" w:ascii="宋体" w:hAnsi="宋体"/>
                <w:kern w:val="0"/>
                <w:sz w:val="18"/>
              </w:rPr>
              <w:t>粮食类</w:t>
            </w:r>
          </w:p>
        </w:tc>
        <w:tc>
          <w:tcPr>
            <w:tcW w:w="1100" w:type="dxa"/>
            <w:tcBorders>
              <w:top w:val="nil"/>
              <w:left w:val="nil"/>
              <w:bottom w:val="single" w:color="auto" w:sz="4" w:space="0"/>
              <w:right w:val="single" w:color="auto" w:sz="4" w:space="0"/>
            </w:tcBorders>
            <w:noWrap w:val="0"/>
            <w:vAlign w:val="center"/>
          </w:tcPr>
          <w:p w14:paraId="70469728">
            <w:pPr>
              <w:widowControl/>
              <w:jc w:val="center"/>
              <w:rPr>
                <w:rFonts w:ascii="宋体" w:hAnsi="宋体"/>
                <w:kern w:val="0"/>
                <w:sz w:val="18"/>
              </w:rPr>
            </w:pPr>
            <w:r>
              <w:rPr>
                <w:rFonts w:hint="eastAsia" w:ascii="宋体" w:hAnsi="宋体"/>
                <w:kern w:val="0"/>
                <w:sz w:val="18"/>
              </w:rPr>
              <w:t>春麦</w:t>
            </w:r>
          </w:p>
        </w:tc>
        <w:tc>
          <w:tcPr>
            <w:tcW w:w="984" w:type="dxa"/>
            <w:tcBorders>
              <w:top w:val="nil"/>
              <w:left w:val="nil"/>
              <w:bottom w:val="single" w:color="auto" w:sz="4" w:space="0"/>
              <w:right w:val="single" w:color="auto" w:sz="4" w:space="0"/>
            </w:tcBorders>
            <w:noWrap w:val="0"/>
            <w:vAlign w:val="center"/>
          </w:tcPr>
          <w:p w14:paraId="4D3850E9">
            <w:pPr>
              <w:widowControl/>
              <w:jc w:val="center"/>
              <w:rPr>
                <w:rFonts w:ascii="宋体" w:hAnsi="宋体"/>
                <w:kern w:val="0"/>
                <w:sz w:val="18"/>
              </w:rPr>
            </w:pPr>
            <w:r>
              <w:rPr>
                <w:rFonts w:hint="eastAsia" w:ascii="宋体" w:hAnsi="宋体"/>
                <w:kern w:val="0"/>
                <w:sz w:val="18"/>
              </w:rPr>
              <w:t xml:space="preserve">4.71 </w:t>
            </w:r>
          </w:p>
        </w:tc>
        <w:tc>
          <w:tcPr>
            <w:tcW w:w="1176" w:type="dxa"/>
            <w:tcBorders>
              <w:top w:val="nil"/>
              <w:left w:val="nil"/>
              <w:bottom w:val="single" w:color="auto" w:sz="4" w:space="0"/>
              <w:right w:val="single" w:color="auto" w:sz="4" w:space="0"/>
            </w:tcBorders>
            <w:noWrap w:val="0"/>
            <w:vAlign w:val="center"/>
          </w:tcPr>
          <w:p w14:paraId="7E63BB01">
            <w:pPr>
              <w:widowControl/>
              <w:jc w:val="center"/>
              <w:rPr>
                <w:rFonts w:ascii="宋体" w:hAnsi="宋体"/>
                <w:kern w:val="0"/>
                <w:sz w:val="18"/>
              </w:rPr>
            </w:pPr>
            <w:r>
              <w:rPr>
                <w:rFonts w:hint="eastAsia" w:ascii="宋体" w:hAnsi="宋体"/>
                <w:kern w:val="0"/>
                <w:sz w:val="18"/>
              </w:rPr>
              <w:t xml:space="preserve">20.53 </w:t>
            </w:r>
          </w:p>
        </w:tc>
        <w:tc>
          <w:tcPr>
            <w:tcW w:w="1080" w:type="dxa"/>
            <w:tcBorders>
              <w:top w:val="nil"/>
              <w:left w:val="nil"/>
              <w:bottom w:val="single" w:color="auto" w:sz="4" w:space="0"/>
              <w:right w:val="single" w:color="auto" w:sz="4" w:space="0"/>
            </w:tcBorders>
            <w:noWrap w:val="0"/>
            <w:vAlign w:val="center"/>
          </w:tcPr>
          <w:p w14:paraId="38BAFEA8">
            <w:pPr>
              <w:widowControl/>
              <w:jc w:val="center"/>
              <w:rPr>
                <w:rFonts w:ascii="宋体" w:hAnsi="宋体"/>
                <w:kern w:val="0"/>
                <w:sz w:val="18"/>
              </w:rPr>
            </w:pPr>
            <w:r>
              <w:rPr>
                <w:rFonts w:hint="eastAsia" w:ascii="宋体" w:hAnsi="宋体"/>
                <w:kern w:val="0"/>
                <w:sz w:val="18"/>
              </w:rPr>
              <w:t xml:space="preserve">2.65 </w:t>
            </w:r>
          </w:p>
        </w:tc>
        <w:tc>
          <w:tcPr>
            <w:tcW w:w="865" w:type="dxa"/>
            <w:tcBorders>
              <w:top w:val="nil"/>
              <w:left w:val="nil"/>
              <w:bottom w:val="single" w:color="auto" w:sz="4" w:space="0"/>
              <w:right w:val="single" w:color="auto" w:sz="4" w:space="0"/>
            </w:tcBorders>
            <w:noWrap w:val="0"/>
            <w:vAlign w:val="center"/>
          </w:tcPr>
          <w:p w14:paraId="26E8560B">
            <w:pPr>
              <w:widowControl/>
              <w:jc w:val="center"/>
              <w:rPr>
                <w:rFonts w:ascii="宋体" w:hAnsi="宋体"/>
                <w:kern w:val="0"/>
                <w:sz w:val="18"/>
              </w:rPr>
            </w:pPr>
            <w:r>
              <w:rPr>
                <w:rFonts w:hint="eastAsia" w:ascii="宋体" w:hAnsi="宋体"/>
                <w:kern w:val="0"/>
                <w:sz w:val="18"/>
              </w:rPr>
              <w:t xml:space="preserve">11.54 </w:t>
            </w:r>
          </w:p>
        </w:tc>
        <w:tc>
          <w:tcPr>
            <w:tcW w:w="987" w:type="dxa"/>
            <w:tcBorders>
              <w:top w:val="nil"/>
              <w:left w:val="nil"/>
              <w:bottom w:val="single" w:color="auto" w:sz="4" w:space="0"/>
              <w:right w:val="single" w:color="auto" w:sz="4" w:space="0"/>
            </w:tcBorders>
            <w:noWrap w:val="0"/>
            <w:vAlign w:val="center"/>
          </w:tcPr>
          <w:p w14:paraId="2C19ACC2">
            <w:pPr>
              <w:widowControl/>
              <w:jc w:val="center"/>
              <w:rPr>
                <w:rFonts w:ascii="宋体" w:hAnsi="宋体"/>
                <w:kern w:val="0"/>
                <w:sz w:val="18"/>
              </w:rPr>
            </w:pPr>
            <w:r>
              <w:rPr>
                <w:rFonts w:hint="eastAsia" w:ascii="宋体" w:hAnsi="宋体"/>
                <w:kern w:val="0"/>
                <w:sz w:val="18"/>
              </w:rPr>
              <w:t xml:space="preserve">1.85 </w:t>
            </w:r>
          </w:p>
        </w:tc>
        <w:tc>
          <w:tcPr>
            <w:tcW w:w="958" w:type="dxa"/>
            <w:tcBorders>
              <w:top w:val="nil"/>
              <w:left w:val="nil"/>
              <w:bottom w:val="single" w:color="auto" w:sz="4" w:space="0"/>
              <w:right w:val="single" w:color="auto" w:sz="4" w:space="0"/>
            </w:tcBorders>
            <w:noWrap w:val="0"/>
            <w:vAlign w:val="center"/>
          </w:tcPr>
          <w:p w14:paraId="01967CDB">
            <w:pPr>
              <w:widowControl/>
              <w:jc w:val="center"/>
              <w:rPr>
                <w:rFonts w:ascii="宋体" w:hAnsi="宋体"/>
                <w:kern w:val="0"/>
                <w:sz w:val="18"/>
              </w:rPr>
            </w:pPr>
            <w:r>
              <w:rPr>
                <w:rFonts w:hint="eastAsia" w:ascii="宋体" w:hAnsi="宋体"/>
                <w:kern w:val="0"/>
                <w:sz w:val="18"/>
              </w:rPr>
              <w:t xml:space="preserve">8.08 </w:t>
            </w:r>
          </w:p>
        </w:tc>
      </w:tr>
      <w:tr w14:paraId="1183676B">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1531D009">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6022CC16">
            <w:pPr>
              <w:widowControl/>
              <w:jc w:val="center"/>
              <w:rPr>
                <w:rFonts w:ascii="宋体" w:hAnsi="宋体"/>
                <w:kern w:val="0"/>
                <w:sz w:val="18"/>
              </w:rPr>
            </w:pPr>
            <w:r>
              <w:rPr>
                <w:rFonts w:hint="eastAsia" w:ascii="宋体" w:hAnsi="宋体"/>
                <w:kern w:val="0"/>
                <w:sz w:val="18"/>
              </w:rPr>
              <w:t>冬麦</w:t>
            </w:r>
          </w:p>
        </w:tc>
        <w:tc>
          <w:tcPr>
            <w:tcW w:w="984" w:type="dxa"/>
            <w:tcBorders>
              <w:top w:val="nil"/>
              <w:left w:val="nil"/>
              <w:bottom w:val="single" w:color="auto" w:sz="4" w:space="0"/>
              <w:right w:val="single" w:color="auto" w:sz="4" w:space="0"/>
            </w:tcBorders>
            <w:noWrap w:val="0"/>
            <w:vAlign w:val="center"/>
          </w:tcPr>
          <w:p w14:paraId="5EF7B7AB">
            <w:pPr>
              <w:widowControl/>
              <w:jc w:val="center"/>
              <w:rPr>
                <w:rFonts w:ascii="宋体" w:hAnsi="宋体"/>
                <w:kern w:val="0"/>
                <w:sz w:val="18"/>
              </w:rPr>
            </w:pPr>
            <w:r>
              <w:rPr>
                <w:rFonts w:hint="eastAsia" w:ascii="宋体" w:hAnsi="宋体"/>
                <w:kern w:val="0"/>
                <w:sz w:val="18"/>
              </w:rPr>
              <w:t xml:space="preserve">1.31 </w:t>
            </w:r>
          </w:p>
        </w:tc>
        <w:tc>
          <w:tcPr>
            <w:tcW w:w="1176" w:type="dxa"/>
            <w:tcBorders>
              <w:top w:val="nil"/>
              <w:left w:val="nil"/>
              <w:bottom w:val="single" w:color="auto" w:sz="4" w:space="0"/>
              <w:right w:val="single" w:color="auto" w:sz="4" w:space="0"/>
            </w:tcBorders>
            <w:noWrap w:val="0"/>
            <w:vAlign w:val="center"/>
          </w:tcPr>
          <w:p w14:paraId="67AB8667">
            <w:pPr>
              <w:widowControl/>
              <w:jc w:val="center"/>
              <w:rPr>
                <w:rFonts w:ascii="宋体" w:hAnsi="宋体"/>
                <w:kern w:val="0"/>
                <w:sz w:val="18"/>
              </w:rPr>
            </w:pPr>
            <w:r>
              <w:rPr>
                <w:rFonts w:hint="eastAsia" w:ascii="宋体" w:hAnsi="宋体"/>
                <w:kern w:val="0"/>
                <w:sz w:val="18"/>
              </w:rPr>
              <w:t xml:space="preserve">5.70 </w:t>
            </w:r>
          </w:p>
        </w:tc>
        <w:tc>
          <w:tcPr>
            <w:tcW w:w="1080" w:type="dxa"/>
            <w:tcBorders>
              <w:top w:val="nil"/>
              <w:left w:val="nil"/>
              <w:bottom w:val="single" w:color="auto" w:sz="4" w:space="0"/>
              <w:right w:val="single" w:color="auto" w:sz="4" w:space="0"/>
            </w:tcBorders>
            <w:noWrap w:val="0"/>
            <w:vAlign w:val="center"/>
          </w:tcPr>
          <w:p w14:paraId="5A96AC26">
            <w:pPr>
              <w:widowControl/>
              <w:jc w:val="center"/>
              <w:rPr>
                <w:rFonts w:ascii="宋体" w:hAnsi="宋体"/>
                <w:kern w:val="0"/>
                <w:sz w:val="18"/>
              </w:rPr>
            </w:pPr>
            <w:r>
              <w:rPr>
                <w:rFonts w:hint="eastAsia" w:ascii="宋体" w:hAnsi="宋体"/>
                <w:kern w:val="0"/>
                <w:sz w:val="18"/>
              </w:rPr>
              <w:t xml:space="preserve">0.88 </w:t>
            </w:r>
          </w:p>
        </w:tc>
        <w:tc>
          <w:tcPr>
            <w:tcW w:w="865" w:type="dxa"/>
            <w:tcBorders>
              <w:top w:val="nil"/>
              <w:left w:val="nil"/>
              <w:bottom w:val="single" w:color="auto" w:sz="4" w:space="0"/>
              <w:right w:val="single" w:color="auto" w:sz="4" w:space="0"/>
            </w:tcBorders>
            <w:noWrap w:val="0"/>
            <w:vAlign w:val="center"/>
          </w:tcPr>
          <w:p w14:paraId="7E5EAAFA">
            <w:pPr>
              <w:widowControl/>
              <w:jc w:val="center"/>
              <w:rPr>
                <w:rFonts w:ascii="宋体" w:hAnsi="宋体"/>
                <w:kern w:val="0"/>
                <w:sz w:val="18"/>
              </w:rPr>
            </w:pPr>
            <w:r>
              <w:rPr>
                <w:rFonts w:hint="eastAsia" w:ascii="宋体" w:hAnsi="宋体"/>
                <w:kern w:val="0"/>
                <w:sz w:val="18"/>
              </w:rPr>
              <w:t xml:space="preserve">3.85 </w:t>
            </w:r>
          </w:p>
        </w:tc>
        <w:tc>
          <w:tcPr>
            <w:tcW w:w="987" w:type="dxa"/>
            <w:tcBorders>
              <w:top w:val="nil"/>
              <w:left w:val="nil"/>
              <w:bottom w:val="single" w:color="auto" w:sz="4" w:space="0"/>
              <w:right w:val="single" w:color="auto" w:sz="4" w:space="0"/>
            </w:tcBorders>
            <w:noWrap w:val="0"/>
            <w:vAlign w:val="center"/>
          </w:tcPr>
          <w:p w14:paraId="39E78FBA">
            <w:pPr>
              <w:widowControl/>
              <w:jc w:val="center"/>
              <w:rPr>
                <w:rFonts w:ascii="宋体" w:hAnsi="宋体"/>
                <w:kern w:val="0"/>
                <w:sz w:val="18"/>
              </w:rPr>
            </w:pPr>
            <w:r>
              <w:rPr>
                <w:rFonts w:hint="eastAsia" w:ascii="宋体" w:hAnsi="宋体"/>
                <w:kern w:val="0"/>
                <w:sz w:val="18"/>
              </w:rPr>
              <w:t xml:space="preserve">0.67 </w:t>
            </w:r>
          </w:p>
        </w:tc>
        <w:tc>
          <w:tcPr>
            <w:tcW w:w="958" w:type="dxa"/>
            <w:tcBorders>
              <w:top w:val="nil"/>
              <w:left w:val="nil"/>
              <w:bottom w:val="single" w:color="auto" w:sz="4" w:space="0"/>
              <w:right w:val="single" w:color="auto" w:sz="4" w:space="0"/>
            </w:tcBorders>
            <w:noWrap w:val="0"/>
            <w:vAlign w:val="center"/>
          </w:tcPr>
          <w:p w14:paraId="7D4E000E">
            <w:pPr>
              <w:widowControl/>
              <w:jc w:val="center"/>
              <w:rPr>
                <w:rFonts w:ascii="宋体" w:hAnsi="宋体"/>
                <w:kern w:val="0"/>
                <w:sz w:val="18"/>
              </w:rPr>
            </w:pPr>
            <w:r>
              <w:rPr>
                <w:rFonts w:hint="eastAsia" w:ascii="宋体" w:hAnsi="宋体"/>
                <w:kern w:val="0"/>
                <w:sz w:val="18"/>
              </w:rPr>
              <w:t xml:space="preserve">2.94 </w:t>
            </w:r>
          </w:p>
        </w:tc>
      </w:tr>
      <w:tr w14:paraId="26777F42">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657F8012">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2B7EE50D">
            <w:pPr>
              <w:widowControl/>
              <w:jc w:val="center"/>
              <w:rPr>
                <w:rFonts w:ascii="宋体" w:hAnsi="宋体"/>
                <w:kern w:val="0"/>
                <w:sz w:val="18"/>
              </w:rPr>
            </w:pPr>
            <w:r>
              <w:rPr>
                <w:rFonts w:hint="eastAsia" w:ascii="宋体" w:hAnsi="宋体"/>
                <w:kern w:val="0"/>
                <w:sz w:val="18"/>
              </w:rPr>
              <w:t>玉米</w:t>
            </w:r>
          </w:p>
        </w:tc>
        <w:tc>
          <w:tcPr>
            <w:tcW w:w="984" w:type="dxa"/>
            <w:tcBorders>
              <w:top w:val="nil"/>
              <w:left w:val="nil"/>
              <w:bottom w:val="single" w:color="auto" w:sz="4" w:space="0"/>
              <w:right w:val="single" w:color="auto" w:sz="4" w:space="0"/>
            </w:tcBorders>
            <w:noWrap w:val="0"/>
            <w:vAlign w:val="center"/>
          </w:tcPr>
          <w:p w14:paraId="322F5603">
            <w:pPr>
              <w:widowControl/>
              <w:jc w:val="center"/>
              <w:rPr>
                <w:rFonts w:ascii="宋体" w:hAnsi="宋体"/>
                <w:kern w:val="0"/>
                <w:sz w:val="18"/>
              </w:rPr>
            </w:pPr>
            <w:r>
              <w:rPr>
                <w:rFonts w:hint="eastAsia" w:ascii="宋体" w:hAnsi="宋体"/>
                <w:kern w:val="0"/>
                <w:sz w:val="18"/>
              </w:rPr>
              <w:t xml:space="preserve">0.52 </w:t>
            </w:r>
          </w:p>
        </w:tc>
        <w:tc>
          <w:tcPr>
            <w:tcW w:w="1176" w:type="dxa"/>
            <w:tcBorders>
              <w:top w:val="nil"/>
              <w:left w:val="nil"/>
              <w:bottom w:val="single" w:color="auto" w:sz="4" w:space="0"/>
              <w:right w:val="single" w:color="auto" w:sz="4" w:space="0"/>
            </w:tcBorders>
            <w:noWrap w:val="0"/>
            <w:vAlign w:val="center"/>
          </w:tcPr>
          <w:p w14:paraId="78AB0785">
            <w:pPr>
              <w:widowControl/>
              <w:jc w:val="center"/>
              <w:rPr>
                <w:rFonts w:ascii="宋体" w:hAnsi="宋体"/>
                <w:kern w:val="0"/>
                <w:sz w:val="18"/>
              </w:rPr>
            </w:pPr>
            <w:r>
              <w:rPr>
                <w:rFonts w:hint="eastAsia" w:ascii="宋体" w:hAnsi="宋体"/>
                <w:kern w:val="0"/>
                <w:sz w:val="18"/>
              </w:rPr>
              <w:t xml:space="preserve">2.28 </w:t>
            </w:r>
          </w:p>
        </w:tc>
        <w:tc>
          <w:tcPr>
            <w:tcW w:w="1080" w:type="dxa"/>
            <w:tcBorders>
              <w:top w:val="nil"/>
              <w:left w:val="nil"/>
              <w:bottom w:val="single" w:color="auto" w:sz="4" w:space="0"/>
              <w:right w:val="single" w:color="auto" w:sz="4" w:space="0"/>
            </w:tcBorders>
            <w:noWrap w:val="0"/>
            <w:vAlign w:val="center"/>
          </w:tcPr>
          <w:p w14:paraId="1B945657">
            <w:pPr>
              <w:widowControl/>
              <w:jc w:val="center"/>
              <w:rPr>
                <w:rFonts w:ascii="宋体" w:hAnsi="宋体"/>
                <w:kern w:val="0"/>
                <w:sz w:val="18"/>
              </w:rPr>
            </w:pPr>
            <w:r>
              <w:rPr>
                <w:rFonts w:hint="eastAsia" w:ascii="宋体" w:hAnsi="宋体"/>
                <w:kern w:val="0"/>
                <w:sz w:val="18"/>
              </w:rPr>
              <w:t xml:space="preserve">0.88 </w:t>
            </w:r>
          </w:p>
        </w:tc>
        <w:tc>
          <w:tcPr>
            <w:tcW w:w="865" w:type="dxa"/>
            <w:tcBorders>
              <w:top w:val="nil"/>
              <w:left w:val="nil"/>
              <w:bottom w:val="single" w:color="auto" w:sz="4" w:space="0"/>
              <w:right w:val="single" w:color="auto" w:sz="4" w:space="0"/>
            </w:tcBorders>
            <w:noWrap w:val="0"/>
            <w:vAlign w:val="center"/>
          </w:tcPr>
          <w:p w14:paraId="093FE84C">
            <w:pPr>
              <w:widowControl/>
              <w:jc w:val="center"/>
              <w:rPr>
                <w:rFonts w:ascii="宋体" w:hAnsi="宋体"/>
                <w:kern w:val="0"/>
                <w:sz w:val="18"/>
              </w:rPr>
            </w:pPr>
            <w:r>
              <w:rPr>
                <w:rFonts w:hint="eastAsia" w:ascii="宋体" w:hAnsi="宋体"/>
                <w:kern w:val="0"/>
                <w:sz w:val="18"/>
              </w:rPr>
              <w:t xml:space="preserve">3.85 </w:t>
            </w:r>
          </w:p>
        </w:tc>
        <w:tc>
          <w:tcPr>
            <w:tcW w:w="987" w:type="dxa"/>
            <w:tcBorders>
              <w:top w:val="nil"/>
              <w:left w:val="nil"/>
              <w:bottom w:val="single" w:color="auto" w:sz="4" w:space="0"/>
              <w:right w:val="single" w:color="auto" w:sz="4" w:space="0"/>
            </w:tcBorders>
            <w:noWrap w:val="0"/>
            <w:vAlign w:val="center"/>
          </w:tcPr>
          <w:p w14:paraId="3128CB8E">
            <w:pPr>
              <w:widowControl/>
              <w:jc w:val="center"/>
              <w:rPr>
                <w:rFonts w:ascii="宋体" w:hAnsi="宋体"/>
                <w:kern w:val="0"/>
                <w:sz w:val="18"/>
              </w:rPr>
            </w:pPr>
            <w:r>
              <w:rPr>
                <w:rFonts w:hint="eastAsia" w:ascii="宋体" w:hAnsi="宋体"/>
                <w:kern w:val="0"/>
                <w:sz w:val="18"/>
              </w:rPr>
              <w:t xml:space="preserve">0.84 </w:t>
            </w:r>
          </w:p>
        </w:tc>
        <w:tc>
          <w:tcPr>
            <w:tcW w:w="958" w:type="dxa"/>
            <w:tcBorders>
              <w:top w:val="nil"/>
              <w:left w:val="nil"/>
              <w:bottom w:val="single" w:color="auto" w:sz="4" w:space="0"/>
              <w:right w:val="single" w:color="auto" w:sz="4" w:space="0"/>
            </w:tcBorders>
            <w:noWrap w:val="0"/>
            <w:vAlign w:val="center"/>
          </w:tcPr>
          <w:p w14:paraId="322871F7">
            <w:pPr>
              <w:widowControl/>
              <w:jc w:val="center"/>
              <w:rPr>
                <w:rFonts w:ascii="宋体" w:hAnsi="宋体"/>
                <w:kern w:val="0"/>
                <w:sz w:val="18"/>
              </w:rPr>
            </w:pPr>
            <w:r>
              <w:rPr>
                <w:rFonts w:hint="eastAsia" w:ascii="宋体" w:hAnsi="宋体"/>
                <w:kern w:val="0"/>
                <w:sz w:val="18"/>
              </w:rPr>
              <w:t xml:space="preserve">3.67 </w:t>
            </w:r>
          </w:p>
        </w:tc>
      </w:tr>
      <w:tr w14:paraId="1DA5F6A6">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6F26B514">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456D6B0D">
            <w:pPr>
              <w:widowControl/>
              <w:jc w:val="center"/>
              <w:rPr>
                <w:rFonts w:ascii="宋体" w:hAnsi="宋体"/>
                <w:kern w:val="0"/>
                <w:sz w:val="18"/>
              </w:rPr>
            </w:pPr>
            <w:r>
              <w:rPr>
                <w:rFonts w:hint="eastAsia" w:ascii="宋体" w:hAnsi="宋体"/>
                <w:kern w:val="0"/>
                <w:sz w:val="18"/>
              </w:rPr>
              <w:t>合计</w:t>
            </w:r>
          </w:p>
        </w:tc>
        <w:tc>
          <w:tcPr>
            <w:tcW w:w="984" w:type="dxa"/>
            <w:tcBorders>
              <w:top w:val="nil"/>
              <w:left w:val="nil"/>
              <w:bottom w:val="single" w:color="auto" w:sz="4" w:space="0"/>
              <w:right w:val="single" w:color="auto" w:sz="4" w:space="0"/>
            </w:tcBorders>
            <w:noWrap w:val="0"/>
            <w:vAlign w:val="center"/>
          </w:tcPr>
          <w:p w14:paraId="0EA2F71F">
            <w:pPr>
              <w:widowControl/>
              <w:jc w:val="center"/>
              <w:rPr>
                <w:rFonts w:ascii="宋体" w:hAnsi="宋体"/>
                <w:kern w:val="0"/>
                <w:sz w:val="18"/>
              </w:rPr>
            </w:pPr>
            <w:r>
              <w:rPr>
                <w:rFonts w:hint="eastAsia" w:ascii="宋体" w:hAnsi="宋体"/>
                <w:kern w:val="0"/>
                <w:sz w:val="18"/>
              </w:rPr>
              <w:t xml:space="preserve">6.54 </w:t>
            </w:r>
          </w:p>
        </w:tc>
        <w:tc>
          <w:tcPr>
            <w:tcW w:w="1176" w:type="dxa"/>
            <w:tcBorders>
              <w:top w:val="nil"/>
              <w:left w:val="nil"/>
              <w:bottom w:val="single" w:color="auto" w:sz="4" w:space="0"/>
              <w:right w:val="single" w:color="auto" w:sz="4" w:space="0"/>
            </w:tcBorders>
            <w:noWrap w:val="0"/>
            <w:vAlign w:val="center"/>
          </w:tcPr>
          <w:p w14:paraId="6CD098BB">
            <w:pPr>
              <w:widowControl/>
              <w:jc w:val="center"/>
              <w:rPr>
                <w:rFonts w:ascii="宋体" w:hAnsi="宋体"/>
                <w:kern w:val="0"/>
                <w:sz w:val="18"/>
              </w:rPr>
            </w:pPr>
            <w:r>
              <w:rPr>
                <w:rFonts w:hint="eastAsia" w:ascii="宋体" w:hAnsi="宋体"/>
                <w:kern w:val="0"/>
                <w:sz w:val="18"/>
              </w:rPr>
              <w:t xml:space="preserve">28.51 </w:t>
            </w:r>
          </w:p>
        </w:tc>
        <w:tc>
          <w:tcPr>
            <w:tcW w:w="1080" w:type="dxa"/>
            <w:tcBorders>
              <w:top w:val="nil"/>
              <w:left w:val="nil"/>
              <w:bottom w:val="single" w:color="auto" w:sz="4" w:space="0"/>
              <w:right w:val="single" w:color="auto" w:sz="4" w:space="0"/>
            </w:tcBorders>
            <w:noWrap w:val="0"/>
            <w:vAlign w:val="center"/>
          </w:tcPr>
          <w:p w14:paraId="680F92FC">
            <w:pPr>
              <w:widowControl/>
              <w:jc w:val="center"/>
              <w:rPr>
                <w:rFonts w:ascii="宋体" w:hAnsi="宋体"/>
                <w:kern w:val="0"/>
                <w:sz w:val="18"/>
              </w:rPr>
            </w:pPr>
            <w:r>
              <w:rPr>
                <w:rFonts w:hint="eastAsia" w:ascii="宋体" w:hAnsi="宋体"/>
                <w:kern w:val="0"/>
                <w:sz w:val="18"/>
              </w:rPr>
              <w:t xml:space="preserve">4.42 </w:t>
            </w:r>
          </w:p>
        </w:tc>
        <w:tc>
          <w:tcPr>
            <w:tcW w:w="865" w:type="dxa"/>
            <w:tcBorders>
              <w:top w:val="nil"/>
              <w:left w:val="nil"/>
              <w:bottom w:val="single" w:color="auto" w:sz="4" w:space="0"/>
              <w:right w:val="single" w:color="auto" w:sz="4" w:space="0"/>
            </w:tcBorders>
            <w:noWrap w:val="0"/>
            <w:vAlign w:val="center"/>
          </w:tcPr>
          <w:p w14:paraId="66C73ED7">
            <w:pPr>
              <w:widowControl/>
              <w:jc w:val="center"/>
              <w:rPr>
                <w:rFonts w:ascii="宋体" w:hAnsi="宋体"/>
                <w:kern w:val="0"/>
                <w:sz w:val="18"/>
              </w:rPr>
            </w:pPr>
            <w:r>
              <w:rPr>
                <w:rFonts w:hint="eastAsia" w:ascii="宋体" w:hAnsi="宋体"/>
                <w:kern w:val="0"/>
                <w:sz w:val="18"/>
              </w:rPr>
              <w:t xml:space="preserve">19.24 </w:t>
            </w:r>
          </w:p>
        </w:tc>
        <w:tc>
          <w:tcPr>
            <w:tcW w:w="987" w:type="dxa"/>
            <w:tcBorders>
              <w:top w:val="nil"/>
              <w:left w:val="nil"/>
              <w:bottom w:val="single" w:color="auto" w:sz="4" w:space="0"/>
              <w:right w:val="single" w:color="auto" w:sz="4" w:space="0"/>
            </w:tcBorders>
            <w:noWrap w:val="0"/>
            <w:vAlign w:val="center"/>
          </w:tcPr>
          <w:p w14:paraId="243162A1">
            <w:pPr>
              <w:widowControl/>
              <w:jc w:val="center"/>
              <w:rPr>
                <w:rFonts w:ascii="宋体" w:hAnsi="宋体"/>
                <w:kern w:val="0"/>
                <w:sz w:val="18"/>
              </w:rPr>
            </w:pPr>
            <w:r>
              <w:rPr>
                <w:rFonts w:hint="eastAsia" w:ascii="宋体" w:hAnsi="宋体"/>
                <w:kern w:val="0"/>
                <w:sz w:val="18"/>
              </w:rPr>
              <w:t xml:space="preserve">3.37 </w:t>
            </w:r>
          </w:p>
        </w:tc>
        <w:tc>
          <w:tcPr>
            <w:tcW w:w="958" w:type="dxa"/>
            <w:tcBorders>
              <w:top w:val="nil"/>
              <w:left w:val="nil"/>
              <w:bottom w:val="single" w:color="auto" w:sz="4" w:space="0"/>
              <w:right w:val="single" w:color="auto" w:sz="4" w:space="0"/>
            </w:tcBorders>
            <w:noWrap w:val="0"/>
            <w:vAlign w:val="center"/>
          </w:tcPr>
          <w:p w14:paraId="67A06982">
            <w:pPr>
              <w:widowControl/>
              <w:jc w:val="center"/>
              <w:rPr>
                <w:rFonts w:ascii="宋体" w:hAnsi="宋体"/>
                <w:kern w:val="0"/>
                <w:sz w:val="18"/>
              </w:rPr>
            </w:pPr>
            <w:r>
              <w:rPr>
                <w:rFonts w:hint="eastAsia" w:ascii="宋体" w:hAnsi="宋体"/>
                <w:kern w:val="0"/>
                <w:sz w:val="18"/>
              </w:rPr>
              <w:t xml:space="preserve">14.69 </w:t>
            </w:r>
          </w:p>
        </w:tc>
      </w:tr>
      <w:tr w14:paraId="7CC55D41">
        <w:tblPrEx>
          <w:tblCellMar>
            <w:top w:w="0" w:type="dxa"/>
            <w:left w:w="108" w:type="dxa"/>
            <w:bottom w:w="0" w:type="dxa"/>
            <w:right w:w="108" w:type="dxa"/>
          </w:tblCellMar>
        </w:tblPrEx>
        <w:trPr>
          <w:wBefore w:w="0" w:type="auto"/>
          <w:trHeight w:val="285" w:hRule="atLeast"/>
        </w:trPr>
        <w:tc>
          <w:tcPr>
            <w:tcW w:w="1095" w:type="dxa"/>
            <w:vMerge w:val="restart"/>
            <w:tcBorders>
              <w:top w:val="nil"/>
              <w:left w:val="single" w:color="auto" w:sz="4" w:space="0"/>
              <w:bottom w:val="single" w:color="auto" w:sz="4" w:space="0"/>
              <w:right w:val="single" w:color="auto" w:sz="4" w:space="0"/>
            </w:tcBorders>
            <w:noWrap w:val="0"/>
            <w:vAlign w:val="center"/>
          </w:tcPr>
          <w:p w14:paraId="38B9DA6B">
            <w:pPr>
              <w:widowControl/>
              <w:jc w:val="center"/>
              <w:rPr>
                <w:rFonts w:ascii="宋体" w:hAnsi="宋体"/>
                <w:kern w:val="0"/>
                <w:sz w:val="18"/>
              </w:rPr>
            </w:pPr>
            <w:r>
              <w:rPr>
                <w:rFonts w:hint="eastAsia" w:ascii="宋体" w:hAnsi="宋体"/>
                <w:kern w:val="0"/>
                <w:sz w:val="18"/>
              </w:rPr>
              <w:t>经济类</w:t>
            </w:r>
          </w:p>
        </w:tc>
        <w:tc>
          <w:tcPr>
            <w:tcW w:w="1100" w:type="dxa"/>
            <w:tcBorders>
              <w:top w:val="nil"/>
              <w:left w:val="nil"/>
              <w:bottom w:val="single" w:color="auto" w:sz="4" w:space="0"/>
              <w:right w:val="single" w:color="auto" w:sz="4" w:space="0"/>
            </w:tcBorders>
            <w:noWrap w:val="0"/>
            <w:vAlign w:val="center"/>
          </w:tcPr>
          <w:p w14:paraId="50B010F7">
            <w:pPr>
              <w:widowControl/>
              <w:jc w:val="center"/>
              <w:rPr>
                <w:rFonts w:ascii="宋体" w:hAnsi="宋体"/>
                <w:kern w:val="0"/>
                <w:sz w:val="18"/>
              </w:rPr>
            </w:pPr>
            <w:r>
              <w:rPr>
                <w:rFonts w:hint="eastAsia" w:ascii="宋体" w:hAnsi="宋体"/>
                <w:kern w:val="0"/>
                <w:sz w:val="18"/>
              </w:rPr>
              <w:t>油料</w:t>
            </w:r>
          </w:p>
        </w:tc>
        <w:tc>
          <w:tcPr>
            <w:tcW w:w="984" w:type="dxa"/>
            <w:tcBorders>
              <w:top w:val="nil"/>
              <w:left w:val="nil"/>
              <w:bottom w:val="single" w:color="auto" w:sz="4" w:space="0"/>
              <w:right w:val="single" w:color="auto" w:sz="4" w:space="0"/>
            </w:tcBorders>
            <w:noWrap w:val="0"/>
            <w:vAlign w:val="center"/>
          </w:tcPr>
          <w:p w14:paraId="34637355">
            <w:pPr>
              <w:widowControl/>
              <w:jc w:val="center"/>
              <w:rPr>
                <w:rFonts w:ascii="宋体" w:hAnsi="宋体"/>
                <w:kern w:val="0"/>
                <w:sz w:val="18"/>
              </w:rPr>
            </w:pPr>
            <w:r>
              <w:rPr>
                <w:rFonts w:hint="eastAsia" w:ascii="宋体" w:hAnsi="宋体"/>
                <w:kern w:val="0"/>
                <w:sz w:val="18"/>
              </w:rPr>
              <w:t xml:space="preserve">4.62 </w:t>
            </w:r>
          </w:p>
        </w:tc>
        <w:tc>
          <w:tcPr>
            <w:tcW w:w="1176" w:type="dxa"/>
            <w:tcBorders>
              <w:top w:val="nil"/>
              <w:left w:val="nil"/>
              <w:bottom w:val="single" w:color="auto" w:sz="4" w:space="0"/>
              <w:right w:val="single" w:color="auto" w:sz="4" w:space="0"/>
            </w:tcBorders>
            <w:noWrap w:val="0"/>
            <w:vAlign w:val="center"/>
          </w:tcPr>
          <w:p w14:paraId="7C51FDC4">
            <w:pPr>
              <w:widowControl/>
              <w:jc w:val="center"/>
              <w:rPr>
                <w:rFonts w:ascii="宋体" w:hAnsi="宋体"/>
                <w:kern w:val="0"/>
                <w:sz w:val="18"/>
              </w:rPr>
            </w:pPr>
            <w:r>
              <w:rPr>
                <w:rFonts w:hint="eastAsia" w:ascii="宋体" w:hAnsi="宋体"/>
                <w:kern w:val="0"/>
                <w:sz w:val="18"/>
              </w:rPr>
              <w:t xml:space="preserve">20.12 </w:t>
            </w:r>
          </w:p>
        </w:tc>
        <w:tc>
          <w:tcPr>
            <w:tcW w:w="1080" w:type="dxa"/>
            <w:tcBorders>
              <w:top w:val="nil"/>
              <w:left w:val="nil"/>
              <w:bottom w:val="single" w:color="auto" w:sz="4" w:space="0"/>
              <w:right w:val="single" w:color="auto" w:sz="4" w:space="0"/>
            </w:tcBorders>
            <w:noWrap w:val="0"/>
            <w:vAlign w:val="center"/>
          </w:tcPr>
          <w:p w14:paraId="0959F1CF">
            <w:pPr>
              <w:widowControl/>
              <w:jc w:val="center"/>
              <w:rPr>
                <w:rFonts w:ascii="宋体" w:hAnsi="宋体"/>
                <w:kern w:val="0"/>
                <w:sz w:val="18"/>
              </w:rPr>
            </w:pPr>
            <w:r>
              <w:rPr>
                <w:rFonts w:hint="eastAsia" w:ascii="宋体" w:hAnsi="宋体"/>
                <w:kern w:val="0"/>
                <w:sz w:val="18"/>
              </w:rPr>
              <w:t xml:space="preserve">3.97 </w:t>
            </w:r>
          </w:p>
        </w:tc>
        <w:tc>
          <w:tcPr>
            <w:tcW w:w="865" w:type="dxa"/>
            <w:tcBorders>
              <w:top w:val="nil"/>
              <w:left w:val="nil"/>
              <w:bottom w:val="single" w:color="auto" w:sz="4" w:space="0"/>
              <w:right w:val="single" w:color="auto" w:sz="4" w:space="0"/>
            </w:tcBorders>
            <w:noWrap w:val="0"/>
            <w:vAlign w:val="center"/>
          </w:tcPr>
          <w:p w14:paraId="688EF055">
            <w:pPr>
              <w:widowControl/>
              <w:jc w:val="center"/>
              <w:rPr>
                <w:rFonts w:ascii="宋体" w:hAnsi="宋体"/>
                <w:kern w:val="0"/>
                <w:sz w:val="18"/>
              </w:rPr>
            </w:pPr>
            <w:r>
              <w:rPr>
                <w:rFonts w:hint="eastAsia" w:ascii="宋体" w:hAnsi="宋体"/>
                <w:kern w:val="0"/>
                <w:sz w:val="18"/>
              </w:rPr>
              <w:t xml:space="preserve">17.32 </w:t>
            </w:r>
          </w:p>
        </w:tc>
        <w:tc>
          <w:tcPr>
            <w:tcW w:w="987" w:type="dxa"/>
            <w:tcBorders>
              <w:top w:val="nil"/>
              <w:left w:val="nil"/>
              <w:bottom w:val="single" w:color="auto" w:sz="4" w:space="0"/>
              <w:right w:val="single" w:color="auto" w:sz="4" w:space="0"/>
            </w:tcBorders>
            <w:noWrap w:val="0"/>
            <w:vAlign w:val="center"/>
          </w:tcPr>
          <w:p w14:paraId="25C7D8A0">
            <w:pPr>
              <w:widowControl/>
              <w:jc w:val="center"/>
              <w:rPr>
                <w:rFonts w:ascii="宋体" w:hAnsi="宋体"/>
                <w:kern w:val="0"/>
                <w:sz w:val="18"/>
              </w:rPr>
            </w:pPr>
            <w:r>
              <w:rPr>
                <w:rFonts w:hint="eastAsia" w:ascii="宋体" w:hAnsi="宋体"/>
                <w:kern w:val="0"/>
                <w:sz w:val="18"/>
              </w:rPr>
              <w:t xml:space="preserve">4.05 </w:t>
            </w:r>
          </w:p>
        </w:tc>
        <w:tc>
          <w:tcPr>
            <w:tcW w:w="958" w:type="dxa"/>
            <w:tcBorders>
              <w:top w:val="nil"/>
              <w:left w:val="nil"/>
              <w:bottom w:val="single" w:color="auto" w:sz="4" w:space="0"/>
              <w:right w:val="single" w:color="auto" w:sz="4" w:space="0"/>
            </w:tcBorders>
            <w:noWrap w:val="0"/>
            <w:vAlign w:val="center"/>
          </w:tcPr>
          <w:p w14:paraId="439CD57E">
            <w:pPr>
              <w:widowControl/>
              <w:jc w:val="center"/>
              <w:rPr>
                <w:rFonts w:ascii="宋体" w:hAnsi="宋体"/>
                <w:kern w:val="0"/>
                <w:sz w:val="18"/>
              </w:rPr>
            </w:pPr>
            <w:r>
              <w:rPr>
                <w:rFonts w:hint="eastAsia" w:ascii="宋体" w:hAnsi="宋体"/>
                <w:kern w:val="0"/>
                <w:sz w:val="18"/>
              </w:rPr>
              <w:t xml:space="preserve">17.63 </w:t>
            </w:r>
          </w:p>
        </w:tc>
      </w:tr>
      <w:tr w14:paraId="35A9A374">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49796163">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23668C29">
            <w:pPr>
              <w:widowControl/>
              <w:jc w:val="center"/>
              <w:rPr>
                <w:rFonts w:ascii="宋体" w:hAnsi="宋体"/>
                <w:kern w:val="0"/>
                <w:sz w:val="18"/>
              </w:rPr>
            </w:pPr>
            <w:r>
              <w:rPr>
                <w:rFonts w:hint="eastAsia" w:ascii="宋体" w:hAnsi="宋体"/>
                <w:kern w:val="0"/>
                <w:sz w:val="18"/>
              </w:rPr>
              <w:t>红花</w:t>
            </w:r>
          </w:p>
        </w:tc>
        <w:tc>
          <w:tcPr>
            <w:tcW w:w="984" w:type="dxa"/>
            <w:tcBorders>
              <w:top w:val="nil"/>
              <w:left w:val="nil"/>
              <w:bottom w:val="single" w:color="auto" w:sz="4" w:space="0"/>
              <w:right w:val="single" w:color="auto" w:sz="4" w:space="0"/>
            </w:tcBorders>
            <w:noWrap w:val="0"/>
            <w:vAlign w:val="center"/>
          </w:tcPr>
          <w:p w14:paraId="5B0684BB">
            <w:pPr>
              <w:widowControl/>
              <w:jc w:val="center"/>
              <w:rPr>
                <w:rFonts w:ascii="宋体" w:hAnsi="宋体"/>
                <w:kern w:val="0"/>
                <w:sz w:val="18"/>
              </w:rPr>
            </w:pPr>
            <w:r>
              <w:rPr>
                <w:rFonts w:hint="eastAsia" w:ascii="宋体" w:hAnsi="宋体"/>
                <w:kern w:val="0"/>
                <w:sz w:val="18"/>
              </w:rPr>
              <w:t xml:space="preserve">0.00 </w:t>
            </w:r>
          </w:p>
        </w:tc>
        <w:tc>
          <w:tcPr>
            <w:tcW w:w="1176" w:type="dxa"/>
            <w:tcBorders>
              <w:top w:val="nil"/>
              <w:left w:val="nil"/>
              <w:bottom w:val="single" w:color="auto" w:sz="4" w:space="0"/>
              <w:right w:val="single" w:color="auto" w:sz="4" w:space="0"/>
            </w:tcBorders>
            <w:noWrap w:val="0"/>
            <w:vAlign w:val="center"/>
          </w:tcPr>
          <w:p w14:paraId="068015E2">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7A0011F6">
            <w:pPr>
              <w:widowControl/>
              <w:jc w:val="center"/>
              <w:rPr>
                <w:rFonts w:ascii="宋体" w:hAnsi="宋体"/>
                <w:kern w:val="0"/>
                <w:sz w:val="18"/>
              </w:rPr>
            </w:pPr>
            <w:r>
              <w:rPr>
                <w:rFonts w:hint="eastAsia" w:ascii="宋体" w:hAnsi="宋体"/>
                <w:kern w:val="0"/>
                <w:sz w:val="18"/>
              </w:rPr>
              <w:t xml:space="preserve">3.71 </w:t>
            </w:r>
          </w:p>
        </w:tc>
        <w:tc>
          <w:tcPr>
            <w:tcW w:w="865" w:type="dxa"/>
            <w:tcBorders>
              <w:top w:val="nil"/>
              <w:left w:val="nil"/>
              <w:bottom w:val="single" w:color="auto" w:sz="4" w:space="0"/>
              <w:right w:val="single" w:color="auto" w:sz="4" w:space="0"/>
            </w:tcBorders>
            <w:noWrap w:val="0"/>
            <w:vAlign w:val="center"/>
          </w:tcPr>
          <w:p w14:paraId="63E21632">
            <w:pPr>
              <w:widowControl/>
              <w:jc w:val="center"/>
              <w:rPr>
                <w:rFonts w:ascii="宋体" w:hAnsi="宋体"/>
                <w:kern w:val="0"/>
                <w:sz w:val="18"/>
              </w:rPr>
            </w:pPr>
            <w:r>
              <w:rPr>
                <w:rFonts w:hint="eastAsia" w:ascii="宋体" w:hAnsi="宋体"/>
                <w:kern w:val="0"/>
                <w:sz w:val="18"/>
              </w:rPr>
              <w:t xml:space="preserve">16.16 </w:t>
            </w:r>
          </w:p>
        </w:tc>
        <w:tc>
          <w:tcPr>
            <w:tcW w:w="987" w:type="dxa"/>
            <w:tcBorders>
              <w:top w:val="nil"/>
              <w:left w:val="nil"/>
              <w:bottom w:val="single" w:color="auto" w:sz="4" w:space="0"/>
              <w:right w:val="single" w:color="auto" w:sz="4" w:space="0"/>
            </w:tcBorders>
            <w:noWrap w:val="0"/>
            <w:vAlign w:val="center"/>
          </w:tcPr>
          <w:p w14:paraId="1CFD7D99">
            <w:pPr>
              <w:widowControl/>
              <w:jc w:val="center"/>
              <w:rPr>
                <w:rFonts w:ascii="宋体" w:hAnsi="宋体"/>
                <w:kern w:val="0"/>
                <w:sz w:val="18"/>
              </w:rPr>
            </w:pPr>
            <w:r>
              <w:rPr>
                <w:rFonts w:hint="eastAsia" w:ascii="宋体" w:hAnsi="宋体"/>
                <w:kern w:val="0"/>
                <w:sz w:val="18"/>
              </w:rPr>
              <w:t xml:space="preserve">2.70 </w:t>
            </w:r>
          </w:p>
        </w:tc>
        <w:tc>
          <w:tcPr>
            <w:tcW w:w="958" w:type="dxa"/>
            <w:tcBorders>
              <w:top w:val="nil"/>
              <w:left w:val="nil"/>
              <w:bottom w:val="single" w:color="auto" w:sz="4" w:space="0"/>
              <w:right w:val="single" w:color="auto" w:sz="4" w:space="0"/>
            </w:tcBorders>
            <w:noWrap w:val="0"/>
            <w:vAlign w:val="center"/>
          </w:tcPr>
          <w:p w14:paraId="2F8DC4DF">
            <w:pPr>
              <w:widowControl/>
              <w:jc w:val="center"/>
              <w:rPr>
                <w:rFonts w:ascii="宋体" w:hAnsi="宋体"/>
                <w:kern w:val="0"/>
                <w:sz w:val="18"/>
              </w:rPr>
            </w:pPr>
            <w:r>
              <w:rPr>
                <w:rFonts w:hint="eastAsia" w:ascii="宋体" w:hAnsi="宋体"/>
                <w:kern w:val="0"/>
                <w:sz w:val="18"/>
              </w:rPr>
              <w:t xml:space="preserve">11.75 </w:t>
            </w:r>
          </w:p>
        </w:tc>
      </w:tr>
      <w:tr w14:paraId="4CC64700">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5BD454FE">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157A23D9">
            <w:pPr>
              <w:widowControl/>
              <w:jc w:val="center"/>
              <w:rPr>
                <w:rFonts w:ascii="宋体" w:hAnsi="宋体"/>
                <w:kern w:val="0"/>
                <w:sz w:val="18"/>
              </w:rPr>
            </w:pPr>
            <w:r>
              <w:rPr>
                <w:rFonts w:hint="eastAsia" w:ascii="宋体" w:hAnsi="宋体"/>
                <w:kern w:val="0"/>
                <w:sz w:val="18"/>
              </w:rPr>
              <w:t>甜菜</w:t>
            </w:r>
          </w:p>
        </w:tc>
        <w:tc>
          <w:tcPr>
            <w:tcW w:w="984" w:type="dxa"/>
            <w:tcBorders>
              <w:top w:val="nil"/>
              <w:left w:val="nil"/>
              <w:bottom w:val="single" w:color="auto" w:sz="4" w:space="0"/>
              <w:right w:val="single" w:color="auto" w:sz="4" w:space="0"/>
            </w:tcBorders>
            <w:noWrap w:val="0"/>
            <w:vAlign w:val="center"/>
          </w:tcPr>
          <w:p w14:paraId="39B3AF68">
            <w:pPr>
              <w:widowControl/>
              <w:jc w:val="center"/>
              <w:rPr>
                <w:rFonts w:ascii="宋体" w:hAnsi="宋体"/>
                <w:kern w:val="0"/>
                <w:sz w:val="18"/>
              </w:rPr>
            </w:pPr>
            <w:r>
              <w:rPr>
                <w:rFonts w:hint="eastAsia" w:ascii="宋体" w:hAnsi="宋体"/>
                <w:kern w:val="0"/>
                <w:sz w:val="18"/>
              </w:rPr>
              <w:t xml:space="preserve">0.24 </w:t>
            </w:r>
          </w:p>
        </w:tc>
        <w:tc>
          <w:tcPr>
            <w:tcW w:w="1176" w:type="dxa"/>
            <w:tcBorders>
              <w:top w:val="nil"/>
              <w:left w:val="nil"/>
              <w:bottom w:val="single" w:color="auto" w:sz="4" w:space="0"/>
              <w:right w:val="single" w:color="auto" w:sz="4" w:space="0"/>
            </w:tcBorders>
            <w:noWrap w:val="0"/>
            <w:vAlign w:val="center"/>
          </w:tcPr>
          <w:p w14:paraId="0BC8BC56">
            <w:pPr>
              <w:widowControl/>
              <w:jc w:val="center"/>
              <w:rPr>
                <w:rFonts w:ascii="宋体" w:hAnsi="宋体"/>
                <w:kern w:val="0"/>
                <w:sz w:val="18"/>
              </w:rPr>
            </w:pPr>
            <w:r>
              <w:rPr>
                <w:rFonts w:hint="eastAsia" w:ascii="宋体" w:hAnsi="宋体"/>
                <w:kern w:val="0"/>
                <w:sz w:val="18"/>
              </w:rPr>
              <w:t xml:space="preserve">1.06 </w:t>
            </w:r>
          </w:p>
        </w:tc>
        <w:tc>
          <w:tcPr>
            <w:tcW w:w="1080" w:type="dxa"/>
            <w:tcBorders>
              <w:top w:val="nil"/>
              <w:left w:val="nil"/>
              <w:bottom w:val="single" w:color="auto" w:sz="4" w:space="0"/>
              <w:right w:val="single" w:color="auto" w:sz="4" w:space="0"/>
            </w:tcBorders>
            <w:noWrap w:val="0"/>
            <w:vAlign w:val="center"/>
          </w:tcPr>
          <w:p w14:paraId="4BC605AF">
            <w:pPr>
              <w:widowControl/>
              <w:jc w:val="center"/>
              <w:rPr>
                <w:rFonts w:ascii="宋体" w:hAnsi="宋体"/>
                <w:kern w:val="0"/>
                <w:sz w:val="18"/>
              </w:rPr>
            </w:pPr>
            <w:r>
              <w:rPr>
                <w:rFonts w:hint="eastAsia" w:ascii="宋体" w:hAnsi="宋体"/>
                <w:kern w:val="0"/>
                <w:sz w:val="18"/>
              </w:rPr>
              <w:t xml:space="preserve">0.00 </w:t>
            </w:r>
          </w:p>
        </w:tc>
        <w:tc>
          <w:tcPr>
            <w:tcW w:w="865" w:type="dxa"/>
            <w:tcBorders>
              <w:top w:val="nil"/>
              <w:left w:val="nil"/>
              <w:bottom w:val="single" w:color="auto" w:sz="4" w:space="0"/>
              <w:right w:val="single" w:color="auto" w:sz="4" w:space="0"/>
            </w:tcBorders>
            <w:noWrap w:val="0"/>
            <w:vAlign w:val="center"/>
          </w:tcPr>
          <w:p w14:paraId="20DD5262">
            <w:pPr>
              <w:widowControl/>
              <w:jc w:val="center"/>
              <w:rPr>
                <w:rFonts w:ascii="宋体" w:hAnsi="宋体"/>
                <w:kern w:val="0"/>
                <w:sz w:val="18"/>
              </w:rPr>
            </w:pPr>
            <w:r>
              <w:rPr>
                <w:rFonts w:hint="eastAsia" w:ascii="宋体" w:hAnsi="宋体"/>
                <w:kern w:val="0"/>
                <w:sz w:val="18"/>
              </w:rPr>
              <w:t xml:space="preserve">0.00 </w:t>
            </w:r>
          </w:p>
        </w:tc>
        <w:tc>
          <w:tcPr>
            <w:tcW w:w="987" w:type="dxa"/>
            <w:tcBorders>
              <w:top w:val="nil"/>
              <w:left w:val="nil"/>
              <w:bottom w:val="single" w:color="auto" w:sz="4" w:space="0"/>
              <w:right w:val="single" w:color="auto" w:sz="4" w:space="0"/>
            </w:tcBorders>
            <w:noWrap w:val="0"/>
            <w:vAlign w:val="center"/>
          </w:tcPr>
          <w:p w14:paraId="76B0D52D">
            <w:pPr>
              <w:widowControl/>
              <w:jc w:val="center"/>
              <w:rPr>
                <w:rFonts w:ascii="宋体" w:hAnsi="宋体"/>
                <w:kern w:val="0"/>
                <w:sz w:val="18"/>
              </w:rPr>
            </w:pPr>
            <w:r>
              <w:rPr>
                <w:rFonts w:hint="eastAsia" w:ascii="宋体" w:hAnsi="宋体"/>
                <w:kern w:val="0"/>
                <w:sz w:val="18"/>
              </w:rPr>
              <w:t xml:space="preserve">0.00 </w:t>
            </w:r>
          </w:p>
        </w:tc>
        <w:tc>
          <w:tcPr>
            <w:tcW w:w="958" w:type="dxa"/>
            <w:tcBorders>
              <w:top w:val="nil"/>
              <w:left w:val="nil"/>
              <w:bottom w:val="single" w:color="auto" w:sz="4" w:space="0"/>
              <w:right w:val="single" w:color="auto" w:sz="4" w:space="0"/>
            </w:tcBorders>
            <w:noWrap w:val="0"/>
            <w:vAlign w:val="center"/>
          </w:tcPr>
          <w:p w14:paraId="2D223C60">
            <w:pPr>
              <w:widowControl/>
              <w:jc w:val="center"/>
              <w:rPr>
                <w:rFonts w:ascii="宋体" w:hAnsi="宋体"/>
                <w:kern w:val="0"/>
                <w:sz w:val="18"/>
              </w:rPr>
            </w:pPr>
            <w:r>
              <w:rPr>
                <w:rFonts w:hint="eastAsia" w:ascii="宋体" w:hAnsi="宋体"/>
                <w:kern w:val="0"/>
                <w:sz w:val="18"/>
              </w:rPr>
              <w:t xml:space="preserve">0.00 </w:t>
            </w:r>
          </w:p>
        </w:tc>
      </w:tr>
      <w:tr w14:paraId="4AED8313">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06E69420">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6C3A3503">
            <w:pPr>
              <w:widowControl/>
              <w:jc w:val="center"/>
              <w:rPr>
                <w:rFonts w:ascii="宋体" w:hAnsi="宋体"/>
                <w:kern w:val="0"/>
                <w:sz w:val="18"/>
              </w:rPr>
            </w:pPr>
            <w:r>
              <w:rPr>
                <w:rFonts w:hint="eastAsia" w:ascii="宋体" w:hAnsi="宋体"/>
                <w:kern w:val="0"/>
                <w:sz w:val="18"/>
              </w:rPr>
              <w:t>打瓜</w:t>
            </w:r>
          </w:p>
        </w:tc>
        <w:tc>
          <w:tcPr>
            <w:tcW w:w="984" w:type="dxa"/>
            <w:tcBorders>
              <w:top w:val="nil"/>
              <w:left w:val="nil"/>
              <w:bottom w:val="single" w:color="auto" w:sz="4" w:space="0"/>
              <w:right w:val="single" w:color="auto" w:sz="4" w:space="0"/>
            </w:tcBorders>
            <w:noWrap w:val="0"/>
            <w:vAlign w:val="center"/>
          </w:tcPr>
          <w:p w14:paraId="17739DA9">
            <w:pPr>
              <w:widowControl/>
              <w:jc w:val="center"/>
              <w:rPr>
                <w:rFonts w:ascii="宋体" w:hAnsi="宋体"/>
                <w:kern w:val="0"/>
                <w:sz w:val="18"/>
              </w:rPr>
            </w:pPr>
            <w:r>
              <w:rPr>
                <w:rFonts w:hint="eastAsia" w:ascii="宋体" w:hAnsi="宋体"/>
                <w:kern w:val="0"/>
                <w:sz w:val="18"/>
              </w:rPr>
              <w:t xml:space="preserve">7.29 </w:t>
            </w:r>
          </w:p>
        </w:tc>
        <w:tc>
          <w:tcPr>
            <w:tcW w:w="1176" w:type="dxa"/>
            <w:tcBorders>
              <w:top w:val="nil"/>
              <w:left w:val="nil"/>
              <w:bottom w:val="single" w:color="auto" w:sz="4" w:space="0"/>
              <w:right w:val="single" w:color="auto" w:sz="4" w:space="0"/>
            </w:tcBorders>
            <w:noWrap w:val="0"/>
            <w:vAlign w:val="center"/>
          </w:tcPr>
          <w:p w14:paraId="223F0748">
            <w:pPr>
              <w:widowControl/>
              <w:jc w:val="center"/>
              <w:rPr>
                <w:rFonts w:ascii="宋体" w:hAnsi="宋体"/>
                <w:kern w:val="0"/>
                <w:sz w:val="18"/>
              </w:rPr>
            </w:pPr>
            <w:r>
              <w:rPr>
                <w:rFonts w:hint="eastAsia" w:ascii="宋体" w:hAnsi="宋体"/>
                <w:kern w:val="0"/>
                <w:sz w:val="18"/>
              </w:rPr>
              <w:t xml:space="preserve">31.77 </w:t>
            </w:r>
          </w:p>
        </w:tc>
        <w:tc>
          <w:tcPr>
            <w:tcW w:w="1080" w:type="dxa"/>
            <w:tcBorders>
              <w:top w:val="nil"/>
              <w:left w:val="nil"/>
              <w:bottom w:val="single" w:color="auto" w:sz="4" w:space="0"/>
              <w:right w:val="single" w:color="auto" w:sz="4" w:space="0"/>
            </w:tcBorders>
            <w:noWrap w:val="0"/>
            <w:vAlign w:val="center"/>
          </w:tcPr>
          <w:p w14:paraId="0E996B13">
            <w:pPr>
              <w:widowControl/>
              <w:jc w:val="center"/>
              <w:rPr>
                <w:rFonts w:ascii="宋体" w:hAnsi="宋体"/>
                <w:kern w:val="0"/>
                <w:sz w:val="18"/>
              </w:rPr>
            </w:pPr>
            <w:r>
              <w:rPr>
                <w:rFonts w:hint="eastAsia" w:ascii="宋体" w:hAnsi="宋体"/>
                <w:kern w:val="0"/>
                <w:sz w:val="18"/>
              </w:rPr>
              <w:t xml:space="preserve">5.30 </w:t>
            </w:r>
          </w:p>
        </w:tc>
        <w:tc>
          <w:tcPr>
            <w:tcW w:w="865" w:type="dxa"/>
            <w:tcBorders>
              <w:top w:val="nil"/>
              <w:left w:val="nil"/>
              <w:bottom w:val="single" w:color="auto" w:sz="4" w:space="0"/>
              <w:right w:val="single" w:color="auto" w:sz="4" w:space="0"/>
            </w:tcBorders>
            <w:noWrap w:val="0"/>
            <w:vAlign w:val="center"/>
          </w:tcPr>
          <w:p w14:paraId="2C1B1799">
            <w:pPr>
              <w:widowControl/>
              <w:jc w:val="center"/>
              <w:rPr>
                <w:rFonts w:ascii="宋体" w:hAnsi="宋体"/>
                <w:kern w:val="0"/>
                <w:sz w:val="18"/>
              </w:rPr>
            </w:pPr>
            <w:r>
              <w:rPr>
                <w:rFonts w:hint="eastAsia" w:ascii="宋体" w:hAnsi="宋体"/>
                <w:kern w:val="0"/>
                <w:sz w:val="18"/>
              </w:rPr>
              <w:t xml:space="preserve">23.09 </w:t>
            </w:r>
          </w:p>
        </w:tc>
        <w:tc>
          <w:tcPr>
            <w:tcW w:w="987" w:type="dxa"/>
            <w:tcBorders>
              <w:top w:val="nil"/>
              <w:left w:val="nil"/>
              <w:bottom w:val="single" w:color="auto" w:sz="4" w:space="0"/>
              <w:right w:val="single" w:color="auto" w:sz="4" w:space="0"/>
            </w:tcBorders>
            <w:noWrap w:val="0"/>
            <w:vAlign w:val="center"/>
          </w:tcPr>
          <w:p w14:paraId="732FA6E4">
            <w:pPr>
              <w:widowControl/>
              <w:jc w:val="center"/>
              <w:rPr>
                <w:rFonts w:ascii="宋体" w:hAnsi="宋体"/>
                <w:kern w:val="0"/>
                <w:sz w:val="18"/>
              </w:rPr>
            </w:pPr>
            <w:r>
              <w:rPr>
                <w:rFonts w:hint="eastAsia" w:ascii="宋体" w:hAnsi="宋体"/>
                <w:kern w:val="0"/>
                <w:sz w:val="18"/>
              </w:rPr>
              <w:t xml:space="preserve">6.74 </w:t>
            </w:r>
          </w:p>
        </w:tc>
        <w:tc>
          <w:tcPr>
            <w:tcW w:w="958" w:type="dxa"/>
            <w:tcBorders>
              <w:top w:val="nil"/>
              <w:left w:val="nil"/>
              <w:bottom w:val="single" w:color="auto" w:sz="4" w:space="0"/>
              <w:right w:val="single" w:color="auto" w:sz="4" w:space="0"/>
            </w:tcBorders>
            <w:noWrap w:val="0"/>
            <w:vAlign w:val="center"/>
          </w:tcPr>
          <w:p w14:paraId="3215ACF9">
            <w:pPr>
              <w:widowControl/>
              <w:jc w:val="center"/>
              <w:rPr>
                <w:rFonts w:ascii="宋体" w:hAnsi="宋体"/>
                <w:kern w:val="0"/>
                <w:sz w:val="18"/>
              </w:rPr>
            </w:pPr>
            <w:r>
              <w:rPr>
                <w:rFonts w:hint="eastAsia" w:ascii="宋体" w:hAnsi="宋体"/>
                <w:kern w:val="0"/>
                <w:sz w:val="18"/>
              </w:rPr>
              <w:t xml:space="preserve">29.38 </w:t>
            </w:r>
          </w:p>
        </w:tc>
      </w:tr>
      <w:tr w14:paraId="111E1EAC">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202BD844">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42C066D8">
            <w:pPr>
              <w:widowControl/>
              <w:jc w:val="center"/>
              <w:rPr>
                <w:rFonts w:ascii="宋体" w:hAnsi="宋体"/>
                <w:kern w:val="0"/>
                <w:sz w:val="18"/>
              </w:rPr>
            </w:pPr>
            <w:r>
              <w:rPr>
                <w:rFonts w:hint="eastAsia" w:ascii="宋体" w:hAnsi="宋体"/>
                <w:kern w:val="0"/>
                <w:sz w:val="18"/>
              </w:rPr>
              <w:t>蔬菜</w:t>
            </w:r>
          </w:p>
        </w:tc>
        <w:tc>
          <w:tcPr>
            <w:tcW w:w="984" w:type="dxa"/>
            <w:tcBorders>
              <w:top w:val="nil"/>
              <w:left w:val="nil"/>
              <w:bottom w:val="single" w:color="auto" w:sz="4" w:space="0"/>
              <w:right w:val="single" w:color="auto" w:sz="4" w:space="0"/>
            </w:tcBorders>
            <w:noWrap w:val="0"/>
            <w:vAlign w:val="center"/>
          </w:tcPr>
          <w:p w14:paraId="44743A50">
            <w:pPr>
              <w:widowControl/>
              <w:jc w:val="center"/>
              <w:rPr>
                <w:rFonts w:ascii="宋体" w:hAnsi="宋体"/>
                <w:kern w:val="0"/>
                <w:sz w:val="18"/>
              </w:rPr>
            </w:pPr>
            <w:r>
              <w:rPr>
                <w:rFonts w:hint="eastAsia" w:ascii="宋体" w:hAnsi="宋体"/>
                <w:kern w:val="0"/>
                <w:sz w:val="18"/>
              </w:rPr>
              <w:t xml:space="preserve">0.00 </w:t>
            </w:r>
          </w:p>
        </w:tc>
        <w:tc>
          <w:tcPr>
            <w:tcW w:w="1176" w:type="dxa"/>
            <w:tcBorders>
              <w:top w:val="nil"/>
              <w:left w:val="nil"/>
              <w:bottom w:val="single" w:color="auto" w:sz="4" w:space="0"/>
              <w:right w:val="single" w:color="auto" w:sz="4" w:space="0"/>
            </w:tcBorders>
            <w:noWrap w:val="0"/>
            <w:vAlign w:val="center"/>
          </w:tcPr>
          <w:p w14:paraId="41E10FE7">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08D66D1B">
            <w:pPr>
              <w:widowControl/>
              <w:jc w:val="center"/>
              <w:rPr>
                <w:rFonts w:ascii="宋体" w:hAnsi="宋体"/>
                <w:kern w:val="0"/>
                <w:sz w:val="18"/>
              </w:rPr>
            </w:pPr>
            <w:r>
              <w:rPr>
                <w:rFonts w:hint="eastAsia" w:ascii="宋体" w:hAnsi="宋体"/>
                <w:kern w:val="0"/>
                <w:sz w:val="18"/>
              </w:rPr>
              <w:t xml:space="preserve">0.26 </w:t>
            </w:r>
          </w:p>
        </w:tc>
        <w:tc>
          <w:tcPr>
            <w:tcW w:w="865" w:type="dxa"/>
            <w:tcBorders>
              <w:top w:val="nil"/>
              <w:left w:val="nil"/>
              <w:bottom w:val="single" w:color="auto" w:sz="4" w:space="0"/>
              <w:right w:val="single" w:color="auto" w:sz="4" w:space="0"/>
            </w:tcBorders>
            <w:noWrap w:val="0"/>
            <w:vAlign w:val="center"/>
          </w:tcPr>
          <w:p w14:paraId="69BC6E6C">
            <w:pPr>
              <w:widowControl/>
              <w:jc w:val="center"/>
              <w:rPr>
                <w:rFonts w:ascii="宋体" w:hAnsi="宋体"/>
                <w:kern w:val="0"/>
                <w:sz w:val="18"/>
              </w:rPr>
            </w:pPr>
            <w:r>
              <w:rPr>
                <w:rFonts w:hint="eastAsia" w:ascii="宋体" w:hAnsi="宋体"/>
                <w:kern w:val="0"/>
                <w:sz w:val="18"/>
              </w:rPr>
              <w:t xml:space="preserve">1.15 </w:t>
            </w:r>
          </w:p>
        </w:tc>
        <w:tc>
          <w:tcPr>
            <w:tcW w:w="987" w:type="dxa"/>
            <w:tcBorders>
              <w:top w:val="nil"/>
              <w:left w:val="nil"/>
              <w:bottom w:val="single" w:color="auto" w:sz="4" w:space="0"/>
              <w:right w:val="single" w:color="auto" w:sz="4" w:space="0"/>
            </w:tcBorders>
            <w:noWrap w:val="0"/>
            <w:vAlign w:val="center"/>
          </w:tcPr>
          <w:p w14:paraId="685EA211">
            <w:pPr>
              <w:widowControl/>
              <w:jc w:val="center"/>
              <w:rPr>
                <w:rFonts w:ascii="宋体" w:hAnsi="宋体"/>
                <w:kern w:val="0"/>
                <w:sz w:val="18"/>
              </w:rPr>
            </w:pPr>
            <w:r>
              <w:rPr>
                <w:rFonts w:hint="eastAsia" w:ascii="宋体" w:hAnsi="宋体"/>
                <w:kern w:val="0"/>
                <w:sz w:val="18"/>
              </w:rPr>
              <w:t xml:space="preserve">0.54 </w:t>
            </w:r>
          </w:p>
        </w:tc>
        <w:tc>
          <w:tcPr>
            <w:tcW w:w="958" w:type="dxa"/>
            <w:tcBorders>
              <w:top w:val="nil"/>
              <w:left w:val="nil"/>
              <w:bottom w:val="single" w:color="auto" w:sz="4" w:space="0"/>
              <w:right w:val="single" w:color="auto" w:sz="4" w:space="0"/>
            </w:tcBorders>
            <w:noWrap w:val="0"/>
            <w:vAlign w:val="center"/>
          </w:tcPr>
          <w:p w14:paraId="5105B772">
            <w:pPr>
              <w:widowControl/>
              <w:jc w:val="center"/>
              <w:rPr>
                <w:rFonts w:ascii="宋体" w:hAnsi="宋体"/>
                <w:kern w:val="0"/>
                <w:sz w:val="18"/>
              </w:rPr>
            </w:pPr>
            <w:r>
              <w:rPr>
                <w:rFonts w:hint="eastAsia" w:ascii="宋体" w:hAnsi="宋体"/>
                <w:kern w:val="0"/>
                <w:sz w:val="18"/>
              </w:rPr>
              <w:t xml:space="preserve">2.35 </w:t>
            </w:r>
          </w:p>
        </w:tc>
      </w:tr>
      <w:tr w14:paraId="282AC314">
        <w:tblPrEx>
          <w:tblCellMar>
            <w:top w:w="0" w:type="dxa"/>
            <w:left w:w="108" w:type="dxa"/>
            <w:bottom w:w="0" w:type="dxa"/>
            <w:right w:w="108" w:type="dxa"/>
          </w:tblCellMar>
        </w:tblPrEx>
        <w:trPr>
          <w:wBefore w:w="0" w:type="auto"/>
          <w:trHeight w:val="285" w:hRule="atLeast"/>
        </w:trPr>
        <w:tc>
          <w:tcPr>
            <w:tcW w:w="1095" w:type="dxa"/>
            <w:vMerge w:val="continue"/>
            <w:tcBorders>
              <w:top w:val="nil"/>
              <w:left w:val="single" w:color="auto" w:sz="4" w:space="0"/>
              <w:bottom w:val="single" w:color="auto" w:sz="4" w:space="0"/>
              <w:right w:val="single" w:color="auto" w:sz="4" w:space="0"/>
            </w:tcBorders>
            <w:noWrap w:val="0"/>
            <w:vAlign w:val="center"/>
          </w:tcPr>
          <w:p w14:paraId="5F172DF4">
            <w:pPr>
              <w:widowControl/>
              <w:jc w:val="left"/>
              <w:rPr>
                <w:rFonts w:ascii="宋体" w:hAnsi="宋体"/>
                <w:kern w:val="0"/>
                <w:sz w:val="18"/>
              </w:rPr>
            </w:pPr>
          </w:p>
        </w:tc>
        <w:tc>
          <w:tcPr>
            <w:tcW w:w="1100" w:type="dxa"/>
            <w:tcBorders>
              <w:top w:val="nil"/>
              <w:left w:val="nil"/>
              <w:bottom w:val="single" w:color="auto" w:sz="4" w:space="0"/>
              <w:right w:val="single" w:color="auto" w:sz="4" w:space="0"/>
            </w:tcBorders>
            <w:noWrap w:val="0"/>
            <w:vAlign w:val="center"/>
          </w:tcPr>
          <w:p w14:paraId="72C39B2C">
            <w:pPr>
              <w:widowControl/>
              <w:jc w:val="center"/>
              <w:rPr>
                <w:rFonts w:ascii="宋体" w:hAnsi="宋体"/>
                <w:kern w:val="0"/>
                <w:sz w:val="18"/>
              </w:rPr>
            </w:pPr>
            <w:r>
              <w:rPr>
                <w:rFonts w:hint="eastAsia" w:ascii="宋体" w:hAnsi="宋体"/>
                <w:kern w:val="0"/>
                <w:sz w:val="18"/>
              </w:rPr>
              <w:t>合计</w:t>
            </w:r>
          </w:p>
        </w:tc>
        <w:tc>
          <w:tcPr>
            <w:tcW w:w="984" w:type="dxa"/>
            <w:tcBorders>
              <w:top w:val="nil"/>
              <w:left w:val="nil"/>
              <w:bottom w:val="single" w:color="auto" w:sz="4" w:space="0"/>
              <w:right w:val="single" w:color="auto" w:sz="4" w:space="0"/>
            </w:tcBorders>
            <w:noWrap w:val="0"/>
            <w:vAlign w:val="center"/>
          </w:tcPr>
          <w:p w14:paraId="15289E2D">
            <w:pPr>
              <w:widowControl/>
              <w:jc w:val="center"/>
              <w:rPr>
                <w:rFonts w:ascii="宋体" w:hAnsi="宋体"/>
                <w:kern w:val="0"/>
                <w:sz w:val="18"/>
              </w:rPr>
            </w:pPr>
            <w:r>
              <w:rPr>
                <w:rFonts w:hint="eastAsia" w:ascii="宋体" w:hAnsi="宋体"/>
                <w:kern w:val="0"/>
                <w:sz w:val="18"/>
              </w:rPr>
              <w:t xml:space="preserve">12.15 </w:t>
            </w:r>
          </w:p>
        </w:tc>
        <w:tc>
          <w:tcPr>
            <w:tcW w:w="1176" w:type="dxa"/>
            <w:tcBorders>
              <w:top w:val="nil"/>
              <w:left w:val="nil"/>
              <w:bottom w:val="single" w:color="auto" w:sz="4" w:space="0"/>
              <w:right w:val="single" w:color="auto" w:sz="4" w:space="0"/>
            </w:tcBorders>
            <w:noWrap w:val="0"/>
            <w:vAlign w:val="center"/>
          </w:tcPr>
          <w:p w14:paraId="06044622">
            <w:pPr>
              <w:widowControl/>
              <w:jc w:val="center"/>
              <w:rPr>
                <w:rFonts w:ascii="宋体" w:hAnsi="宋体"/>
                <w:kern w:val="0"/>
                <w:sz w:val="18"/>
              </w:rPr>
            </w:pPr>
            <w:r>
              <w:rPr>
                <w:rFonts w:hint="eastAsia" w:ascii="宋体" w:hAnsi="宋体"/>
                <w:kern w:val="0"/>
                <w:sz w:val="18"/>
              </w:rPr>
              <w:t xml:space="preserve">52.95 </w:t>
            </w:r>
          </w:p>
        </w:tc>
        <w:tc>
          <w:tcPr>
            <w:tcW w:w="1080" w:type="dxa"/>
            <w:tcBorders>
              <w:top w:val="nil"/>
              <w:left w:val="nil"/>
              <w:bottom w:val="single" w:color="auto" w:sz="4" w:space="0"/>
              <w:right w:val="single" w:color="auto" w:sz="4" w:space="0"/>
            </w:tcBorders>
            <w:noWrap w:val="0"/>
            <w:vAlign w:val="center"/>
          </w:tcPr>
          <w:p w14:paraId="52B15C37">
            <w:pPr>
              <w:widowControl/>
              <w:jc w:val="center"/>
              <w:rPr>
                <w:rFonts w:ascii="宋体" w:hAnsi="宋体"/>
                <w:kern w:val="0"/>
                <w:sz w:val="18"/>
              </w:rPr>
            </w:pPr>
            <w:r>
              <w:rPr>
                <w:rFonts w:hint="eastAsia" w:ascii="宋体" w:hAnsi="宋体"/>
                <w:kern w:val="0"/>
                <w:sz w:val="18"/>
              </w:rPr>
              <w:t xml:space="preserve">13.25 </w:t>
            </w:r>
          </w:p>
        </w:tc>
        <w:tc>
          <w:tcPr>
            <w:tcW w:w="865" w:type="dxa"/>
            <w:tcBorders>
              <w:top w:val="nil"/>
              <w:left w:val="nil"/>
              <w:bottom w:val="single" w:color="auto" w:sz="4" w:space="0"/>
              <w:right w:val="single" w:color="auto" w:sz="4" w:space="0"/>
            </w:tcBorders>
            <w:noWrap w:val="0"/>
            <w:vAlign w:val="center"/>
          </w:tcPr>
          <w:p w14:paraId="3B8C5E13">
            <w:pPr>
              <w:widowControl/>
              <w:jc w:val="center"/>
              <w:rPr>
                <w:rFonts w:ascii="宋体" w:hAnsi="宋体"/>
                <w:kern w:val="0"/>
                <w:sz w:val="18"/>
              </w:rPr>
            </w:pPr>
            <w:r>
              <w:rPr>
                <w:rFonts w:hint="eastAsia" w:ascii="宋体" w:hAnsi="宋体"/>
                <w:kern w:val="0"/>
                <w:sz w:val="18"/>
              </w:rPr>
              <w:t xml:space="preserve">57.72 </w:t>
            </w:r>
          </w:p>
        </w:tc>
        <w:tc>
          <w:tcPr>
            <w:tcW w:w="987" w:type="dxa"/>
            <w:tcBorders>
              <w:top w:val="nil"/>
              <w:left w:val="nil"/>
              <w:bottom w:val="single" w:color="auto" w:sz="4" w:space="0"/>
              <w:right w:val="single" w:color="auto" w:sz="4" w:space="0"/>
            </w:tcBorders>
            <w:noWrap w:val="0"/>
            <w:vAlign w:val="center"/>
          </w:tcPr>
          <w:p w14:paraId="6994E774">
            <w:pPr>
              <w:widowControl/>
              <w:jc w:val="center"/>
              <w:rPr>
                <w:rFonts w:ascii="宋体" w:hAnsi="宋体"/>
                <w:kern w:val="0"/>
                <w:sz w:val="18"/>
              </w:rPr>
            </w:pPr>
            <w:r>
              <w:rPr>
                <w:rFonts w:hint="eastAsia" w:ascii="宋体" w:hAnsi="宋体"/>
                <w:kern w:val="0"/>
                <w:sz w:val="18"/>
              </w:rPr>
              <w:t xml:space="preserve">13.49 </w:t>
            </w:r>
          </w:p>
        </w:tc>
        <w:tc>
          <w:tcPr>
            <w:tcW w:w="958" w:type="dxa"/>
            <w:tcBorders>
              <w:top w:val="nil"/>
              <w:left w:val="nil"/>
              <w:bottom w:val="single" w:color="auto" w:sz="4" w:space="0"/>
              <w:right w:val="single" w:color="auto" w:sz="4" w:space="0"/>
            </w:tcBorders>
            <w:noWrap w:val="0"/>
            <w:vAlign w:val="center"/>
          </w:tcPr>
          <w:p w14:paraId="6683D57B">
            <w:pPr>
              <w:widowControl/>
              <w:jc w:val="center"/>
              <w:rPr>
                <w:rFonts w:ascii="宋体" w:hAnsi="宋体"/>
                <w:kern w:val="0"/>
                <w:sz w:val="18"/>
              </w:rPr>
            </w:pPr>
            <w:r>
              <w:rPr>
                <w:rFonts w:hint="eastAsia" w:ascii="宋体" w:hAnsi="宋体"/>
                <w:kern w:val="0"/>
                <w:sz w:val="18"/>
              </w:rPr>
              <w:t xml:space="preserve">58.77 </w:t>
            </w:r>
          </w:p>
        </w:tc>
      </w:tr>
      <w:tr w14:paraId="5491DDED">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3D1548A3">
            <w:pPr>
              <w:widowControl/>
              <w:jc w:val="center"/>
              <w:rPr>
                <w:rFonts w:ascii="宋体" w:hAnsi="宋体"/>
                <w:kern w:val="0"/>
                <w:sz w:val="18"/>
              </w:rPr>
            </w:pPr>
            <w:r>
              <w:rPr>
                <w:rFonts w:hint="eastAsia" w:ascii="宋体" w:hAnsi="宋体"/>
                <w:kern w:val="0"/>
                <w:sz w:val="18"/>
              </w:rPr>
              <w:t>二、林业小计</w:t>
            </w:r>
          </w:p>
        </w:tc>
        <w:tc>
          <w:tcPr>
            <w:tcW w:w="984" w:type="dxa"/>
            <w:tcBorders>
              <w:top w:val="nil"/>
              <w:left w:val="nil"/>
              <w:bottom w:val="single" w:color="auto" w:sz="4" w:space="0"/>
              <w:right w:val="single" w:color="auto" w:sz="4" w:space="0"/>
            </w:tcBorders>
            <w:noWrap w:val="0"/>
            <w:vAlign w:val="center"/>
          </w:tcPr>
          <w:p w14:paraId="4041D5D1">
            <w:pPr>
              <w:widowControl/>
              <w:jc w:val="center"/>
              <w:rPr>
                <w:rFonts w:ascii="宋体" w:hAnsi="宋体"/>
                <w:kern w:val="0"/>
                <w:sz w:val="18"/>
              </w:rPr>
            </w:pPr>
            <w:r>
              <w:rPr>
                <w:rFonts w:hint="eastAsia" w:ascii="宋体" w:hAnsi="宋体"/>
                <w:kern w:val="0"/>
                <w:sz w:val="18"/>
              </w:rPr>
              <w:t xml:space="preserve">0.92 </w:t>
            </w:r>
          </w:p>
        </w:tc>
        <w:tc>
          <w:tcPr>
            <w:tcW w:w="1176" w:type="dxa"/>
            <w:tcBorders>
              <w:top w:val="nil"/>
              <w:left w:val="nil"/>
              <w:bottom w:val="single" w:color="auto" w:sz="4" w:space="0"/>
              <w:right w:val="single" w:color="auto" w:sz="4" w:space="0"/>
            </w:tcBorders>
            <w:noWrap w:val="0"/>
            <w:vAlign w:val="center"/>
          </w:tcPr>
          <w:p w14:paraId="21E826BA">
            <w:pPr>
              <w:widowControl/>
              <w:jc w:val="center"/>
              <w:rPr>
                <w:rFonts w:ascii="宋体" w:hAnsi="宋体"/>
                <w:kern w:val="0"/>
                <w:sz w:val="18"/>
              </w:rPr>
            </w:pPr>
            <w:r>
              <w:rPr>
                <w:rFonts w:hint="eastAsia" w:ascii="宋体" w:hAnsi="宋体"/>
                <w:kern w:val="0"/>
                <w:sz w:val="18"/>
              </w:rPr>
              <w:t xml:space="preserve">4.00 </w:t>
            </w:r>
          </w:p>
        </w:tc>
        <w:tc>
          <w:tcPr>
            <w:tcW w:w="1080" w:type="dxa"/>
            <w:tcBorders>
              <w:top w:val="nil"/>
              <w:left w:val="nil"/>
              <w:bottom w:val="single" w:color="auto" w:sz="4" w:space="0"/>
              <w:right w:val="single" w:color="auto" w:sz="4" w:space="0"/>
            </w:tcBorders>
            <w:noWrap w:val="0"/>
            <w:vAlign w:val="center"/>
          </w:tcPr>
          <w:p w14:paraId="7BD6492A">
            <w:pPr>
              <w:widowControl/>
              <w:jc w:val="center"/>
              <w:rPr>
                <w:rFonts w:ascii="宋体" w:hAnsi="宋体"/>
                <w:kern w:val="0"/>
                <w:sz w:val="18"/>
              </w:rPr>
            </w:pPr>
            <w:r>
              <w:rPr>
                <w:rFonts w:hint="eastAsia" w:ascii="宋体" w:hAnsi="宋体"/>
                <w:kern w:val="0"/>
                <w:sz w:val="18"/>
              </w:rPr>
              <w:t xml:space="preserve">1.03 </w:t>
            </w:r>
          </w:p>
        </w:tc>
        <w:tc>
          <w:tcPr>
            <w:tcW w:w="865" w:type="dxa"/>
            <w:tcBorders>
              <w:top w:val="nil"/>
              <w:left w:val="nil"/>
              <w:bottom w:val="single" w:color="auto" w:sz="4" w:space="0"/>
              <w:right w:val="single" w:color="auto" w:sz="4" w:space="0"/>
            </w:tcBorders>
            <w:noWrap w:val="0"/>
            <w:vAlign w:val="center"/>
          </w:tcPr>
          <w:p w14:paraId="717F1092">
            <w:pPr>
              <w:widowControl/>
              <w:jc w:val="center"/>
              <w:rPr>
                <w:rFonts w:ascii="宋体" w:hAnsi="宋体"/>
                <w:kern w:val="0"/>
                <w:sz w:val="18"/>
              </w:rPr>
            </w:pPr>
            <w:r>
              <w:rPr>
                <w:rFonts w:hint="eastAsia" w:ascii="宋体" w:hAnsi="宋体"/>
                <w:kern w:val="0"/>
                <w:sz w:val="18"/>
              </w:rPr>
              <w:t xml:space="preserve">4.50 </w:t>
            </w:r>
          </w:p>
        </w:tc>
        <w:tc>
          <w:tcPr>
            <w:tcW w:w="987" w:type="dxa"/>
            <w:tcBorders>
              <w:top w:val="nil"/>
              <w:left w:val="nil"/>
              <w:bottom w:val="single" w:color="auto" w:sz="4" w:space="0"/>
              <w:right w:val="single" w:color="auto" w:sz="4" w:space="0"/>
            </w:tcBorders>
            <w:noWrap w:val="0"/>
            <w:vAlign w:val="center"/>
          </w:tcPr>
          <w:p w14:paraId="0A44E2A1">
            <w:pPr>
              <w:widowControl/>
              <w:jc w:val="center"/>
              <w:rPr>
                <w:rFonts w:ascii="宋体" w:hAnsi="宋体"/>
                <w:kern w:val="0"/>
                <w:sz w:val="18"/>
              </w:rPr>
            </w:pPr>
            <w:r>
              <w:rPr>
                <w:rFonts w:hint="eastAsia" w:ascii="宋体" w:hAnsi="宋体"/>
                <w:kern w:val="0"/>
                <w:sz w:val="18"/>
              </w:rPr>
              <w:t xml:space="preserve">1.38 </w:t>
            </w:r>
          </w:p>
        </w:tc>
        <w:tc>
          <w:tcPr>
            <w:tcW w:w="958" w:type="dxa"/>
            <w:tcBorders>
              <w:top w:val="nil"/>
              <w:left w:val="nil"/>
              <w:bottom w:val="single" w:color="auto" w:sz="4" w:space="0"/>
              <w:right w:val="single" w:color="auto" w:sz="4" w:space="0"/>
            </w:tcBorders>
            <w:noWrap w:val="0"/>
            <w:vAlign w:val="center"/>
          </w:tcPr>
          <w:p w14:paraId="7336ED70">
            <w:pPr>
              <w:widowControl/>
              <w:jc w:val="center"/>
              <w:rPr>
                <w:rFonts w:ascii="宋体" w:hAnsi="宋体"/>
                <w:kern w:val="0"/>
                <w:sz w:val="18"/>
              </w:rPr>
            </w:pPr>
            <w:r>
              <w:rPr>
                <w:rFonts w:hint="eastAsia" w:ascii="宋体" w:hAnsi="宋体"/>
                <w:kern w:val="0"/>
                <w:sz w:val="18"/>
              </w:rPr>
              <w:t xml:space="preserve">6.00 </w:t>
            </w:r>
          </w:p>
        </w:tc>
      </w:tr>
      <w:tr w14:paraId="4D775369">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34AA588E">
            <w:pPr>
              <w:widowControl/>
              <w:jc w:val="center"/>
              <w:rPr>
                <w:rFonts w:ascii="宋体" w:hAnsi="宋体"/>
                <w:kern w:val="0"/>
                <w:sz w:val="18"/>
              </w:rPr>
            </w:pPr>
            <w:r>
              <w:rPr>
                <w:rFonts w:hint="eastAsia" w:ascii="宋体" w:hAnsi="宋体"/>
                <w:kern w:val="0"/>
                <w:sz w:val="18"/>
              </w:rPr>
              <w:t>经济林</w:t>
            </w:r>
          </w:p>
        </w:tc>
        <w:tc>
          <w:tcPr>
            <w:tcW w:w="984" w:type="dxa"/>
            <w:tcBorders>
              <w:top w:val="nil"/>
              <w:left w:val="nil"/>
              <w:bottom w:val="single" w:color="auto" w:sz="4" w:space="0"/>
              <w:right w:val="single" w:color="auto" w:sz="4" w:space="0"/>
            </w:tcBorders>
            <w:noWrap w:val="0"/>
            <w:vAlign w:val="center"/>
          </w:tcPr>
          <w:p w14:paraId="7E273DF6">
            <w:pPr>
              <w:widowControl/>
              <w:jc w:val="center"/>
              <w:rPr>
                <w:rFonts w:ascii="宋体" w:hAnsi="宋体"/>
                <w:kern w:val="0"/>
                <w:sz w:val="18"/>
              </w:rPr>
            </w:pPr>
            <w:r>
              <w:rPr>
                <w:rFonts w:hint="eastAsia" w:ascii="宋体" w:hAnsi="宋体"/>
                <w:kern w:val="0"/>
                <w:sz w:val="18"/>
              </w:rPr>
              <w:t xml:space="preserve">0.13 </w:t>
            </w:r>
          </w:p>
        </w:tc>
        <w:tc>
          <w:tcPr>
            <w:tcW w:w="1176" w:type="dxa"/>
            <w:tcBorders>
              <w:top w:val="nil"/>
              <w:left w:val="nil"/>
              <w:bottom w:val="single" w:color="auto" w:sz="4" w:space="0"/>
              <w:right w:val="single" w:color="auto" w:sz="4" w:space="0"/>
            </w:tcBorders>
            <w:noWrap w:val="0"/>
            <w:vAlign w:val="center"/>
          </w:tcPr>
          <w:p w14:paraId="6771D602">
            <w:pPr>
              <w:widowControl/>
              <w:jc w:val="center"/>
              <w:rPr>
                <w:rFonts w:ascii="宋体" w:hAnsi="宋体"/>
                <w:kern w:val="0"/>
                <w:sz w:val="18"/>
              </w:rPr>
            </w:pPr>
            <w:r>
              <w:rPr>
                <w:rFonts w:hint="eastAsia" w:ascii="宋体" w:hAnsi="宋体"/>
                <w:kern w:val="0"/>
                <w:sz w:val="18"/>
              </w:rPr>
              <w:t xml:space="preserve">0.58 </w:t>
            </w:r>
          </w:p>
        </w:tc>
        <w:tc>
          <w:tcPr>
            <w:tcW w:w="1080" w:type="dxa"/>
            <w:tcBorders>
              <w:top w:val="nil"/>
              <w:left w:val="nil"/>
              <w:bottom w:val="single" w:color="auto" w:sz="4" w:space="0"/>
              <w:right w:val="single" w:color="auto" w:sz="4" w:space="0"/>
            </w:tcBorders>
            <w:noWrap w:val="0"/>
            <w:vAlign w:val="center"/>
          </w:tcPr>
          <w:p w14:paraId="70A977ED">
            <w:pPr>
              <w:widowControl/>
              <w:jc w:val="center"/>
              <w:rPr>
                <w:rFonts w:ascii="宋体" w:hAnsi="宋体"/>
                <w:kern w:val="0"/>
                <w:sz w:val="18"/>
              </w:rPr>
            </w:pPr>
            <w:r>
              <w:rPr>
                <w:rFonts w:hint="eastAsia" w:ascii="宋体" w:hAnsi="宋体"/>
                <w:kern w:val="0"/>
                <w:sz w:val="18"/>
              </w:rPr>
              <w:t xml:space="preserve">0.15 </w:t>
            </w:r>
          </w:p>
        </w:tc>
        <w:tc>
          <w:tcPr>
            <w:tcW w:w="865" w:type="dxa"/>
            <w:tcBorders>
              <w:top w:val="nil"/>
              <w:left w:val="nil"/>
              <w:bottom w:val="single" w:color="auto" w:sz="4" w:space="0"/>
              <w:right w:val="single" w:color="auto" w:sz="4" w:space="0"/>
            </w:tcBorders>
            <w:noWrap w:val="0"/>
            <w:vAlign w:val="center"/>
          </w:tcPr>
          <w:p w14:paraId="22947264">
            <w:pPr>
              <w:widowControl/>
              <w:jc w:val="center"/>
              <w:rPr>
                <w:rFonts w:ascii="宋体" w:hAnsi="宋体"/>
                <w:kern w:val="0"/>
                <w:sz w:val="18"/>
              </w:rPr>
            </w:pPr>
            <w:r>
              <w:rPr>
                <w:rFonts w:hint="eastAsia" w:ascii="宋体" w:hAnsi="宋体"/>
                <w:kern w:val="0"/>
                <w:sz w:val="18"/>
              </w:rPr>
              <w:t xml:space="preserve">0.68 </w:t>
            </w:r>
          </w:p>
        </w:tc>
        <w:tc>
          <w:tcPr>
            <w:tcW w:w="987" w:type="dxa"/>
            <w:tcBorders>
              <w:top w:val="nil"/>
              <w:left w:val="nil"/>
              <w:bottom w:val="single" w:color="auto" w:sz="4" w:space="0"/>
              <w:right w:val="single" w:color="auto" w:sz="4" w:space="0"/>
            </w:tcBorders>
            <w:noWrap w:val="0"/>
            <w:vAlign w:val="center"/>
          </w:tcPr>
          <w:p w14:paraId="6C58A4A7">
            <w:pPr>
              <w:widowControl/>
              <w:jc w:val="center"/>
              <w:rPr>
                <w:rFonts w:ascii="宋体" w:hAnsi="宋体"/>
                <w:kern w:val="0"/>
                <w:sz w:val="18"/>
              </w:rPr>
            </w:pPr>
            <w:r>
              <w:rPr>
                <w:rFonts w:hint="eastAsia" w:ascii="宋体" w:hAnsi="宋体"/>
                <w:kern w:val="0"/>
                <w:sz w:val="18"/>
              </w:rPr>
              <w:t xml:space="preserve">0.21 </w:t>
            </w:r>
          </w:p>
        </w:tc>
        <w:tc>
          <w:tcPr>
            <w:tcW w:w="958" w:type="dxa"/>
            <w:tcBorders>
              <w:top w:val="nil"/>
              <w:left w:val="nil"/>
              <w:bottom w:val="single" w:color="auto" w:sz="4" w:space="0"/>
              <w:right w:val="single" w:color="auto" w:sz="4" w:space="0"/>
            </w:tcBorders>
            <w:noWrap w:val="0"/>
            <w:vAlign w:val="center"/>
          </w:tcPr>
          <w:p w14:paraId="43195033">
            <w:pPr>
              <w:widowControl/>
              <w:jc w:val="center"/>
              <w:rPr>
                <w:rFonts w:ascii="宋体" w:hAnsi="宋体"/>
                <w:kern w:val="0"/>
                <w:sz w:val="18"/>
              </w:rPr>
            </w:pPr>
            <w:r>
              <w:rPr>
                <w:rFonts w:hint="eastAsia" w:ascii="宋体" w:hAnsi="宋体"/>
                <w:kern w:val="0"/>
                <w:sz w:val="18"/>
              </w:rPr>
              <w:t xml:space="preserve">0.90 </w:t>
            </w:r>
          </w:p>
        </w:tc>
      </w:tr>
      <w:tr w14:paraId="614DDC59">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5DA94E79">
            <w:pPr>
              <w:widowControl/>
              <w:jc w:val="center"/>
              <w:rPr>
                <w:rFonts w:ascii="宋体" w:hAnsi="宋体"/>
                <w:kern w:val="0"/>
                <w:sz w:val="18"/>
              </w:rPr>
            </w:pPr>
            <w:r>
              <w:rPr>
                <w:rFonts w:hint="eastAsia" w:ascii="宋体" w:hAnsi="宋体"/>
                <w:kern w:val="0"/>
                <w:sz w:val="18"/>
              </w:rPr>
              <w:t>防护林</w:t>
            </w:r>
          </w:p>
        </w:tc>
        <w:tc>
          <w:tcPr>
            <w:tcW w:w="984" w:type="dxa"/>
            <w:tcBorders>
              <w:top w:val="nil"/>
              <w:left w:val="nil"/>
              <w:bottom w:val="single" w:color="auto" w:sz="4" w:space="0"/>
              <w:right w:val="single" w:color="auto" w:sz="4" w:space="0"/>
            </w:tcBorders>
            <w:noWrap w:val="0"/>
            <w:vAlign w:val="center"/>
          </w:tcPr>
          <w:p w14:paraId="268B6281">
            <w:pPr>
              <w:widowControl/>
              <w:jc w:val="center"/>
              <w:rPr>
                <w:rFonts w:ascii="宋体" w:hAnsi="宋体"/>
                <w:kern w:val="0"/>
                <w:sz w:val="18"/>
              </w:rPr>
            </w:pPr>
            <w:r>
              <w:rPr>
                <w:rFonts w:hint="eastAsia" w:ascii="宋体" w:hAnsi="宋体"/>
                <w:kern w:val="0"/>
                <w:sz w:val="18"/>
              </w:rPr>
              <w:t xml:space="preserve">0.72 </w:t>
            </w:r>
          </w:p>
        </w:tc>
        <w:tc>
          <w:tcPr>
            <w:tcW w:w="1176" w:type="dxa"/>
            <w:tcBorders>
              <w:top w:val="nil"/>
              <w:left w:val="nil"/>
              <w:bottom w:val="single" w:color="auto" w:sz="4" w:space="0"/>
              <w:right w:val="single" w:color="auto" w:sz="4" w:space="0"/>
            </w:tcBorders>
            <w:noWrap w:val="0"/>
            <w:vAlign w:val="center"/>
          </w:tcPr>
          <w:p w14:paraId="38392284">
            <w:pPr>
              <w:widowControl/>
              <w:jc w:val="center"/>
              <w:rPr>
                <w:rFonts w:ascii="宋体" w:hAnsi="宋体"/>
                <w:kern w:val="0"/>
                <w:sz w:val="18"/>
              </w:rPr>
            </w:pPr>
            <w:r>
              <w:rPr>
                <w:rFonts w:hint="eastAsia" w:ascii="宋体" w:hAnsi="宋体"/>
                <w:kern w:val="0"/>
                <w:sz w:val="18"/>
              </w:rPr>
              <w:t xml:space="preserve">3.12 </w:t>
            </w:r>
          </w:p>
        </w:tc>
        <w:tc>
          <w:tcPr>
            <w:tcW w:w="1080" w:type="dxa"/>
            <w:tcBorders>
              <w:top w:val="nil"/>
              <w:left w:val="nil"/>
              <w:bottom w:val="single" w:color="auto" w:sz="4" w:space="0"/>
              <w:right w:val="single" w:color="auto" w:sz="4" w:space="0"/>
            </w:tcBorders>
            <w:noWrap w:val="0"/>
            <w:vAlign w:val="center"/>
          </w:tcPr>
          <w:p w14:paraId="1F70D694">
            <w:pPr>
              <w:widowControl/>
              <w:jc w:val="center"/>
              <w:rPr>
                <w:rFonts w:ascii="宋体" w:hAnsi="宋体"/>
                <w:kern w:val="0"/>
                <w:sz w:val="18"/>
              </w:rPr>
            </w:pPr>
            <w:r>
              <w:rPr>
                <w:rFonts w:hint="eastAsia" w:ascii="宋体" w:hAnsi="宋体"/>
                <w:kern w:val="0"/>
                <w:sz w:val="18"/>
              </w:rPr>
              <w:t xml:space="preserve">0.72 </w:t>
            </w:r>
          </w:p>
        </w:tc>
        <w:tc>
          <w:tcPr>
            <w:tcW w:w="865" w:type="dxa"/>
            <w:tcBorders>
              <w:top w:val="nil"/>
              <w:left w:val="nil"/>
              <w:bottom w:val="single" w:color="auto" w:sz="4" w:space="0"/>
              <w:right w:val="single" w:color="auto" w:sz="4" w:space="0"/>
            </w:tcBorders>
            <w:noWrap w:val="0"/>
            <w:vAlign w:val="center"/>
          </w:tcPr>
          <w:p w14:paraId="40E4BA40">
            <w:pPr>
              <w:widowControl/>
              <w:jc w:val="center"/>
              <w:rPr>
                <w:rFonts w:ascii="宋体" w:hAnsi="宋体"/>
                <w:kern w:val="0"/>
                <w:sz w:val="18"/>
              </w:rPr>
            </w:pPr>
            <w:r>
              <w:rPr>
                <w:rFonts w:hint="eastAsia" w:ascii="宋体" w:hAnsi="宋体"/>
                <w:kern w:val="0"/>
                <w:sz w:val="18"/>
              </w:rPr>
              <w:t xml:space="preserve">3.15 </w:t>
            </w:r>
          </w:p>
        </w:tc>
        <w:tc>
          <w:tcPr>
            <w:tcW w:w="987" w:type="dxa"/>
            <w:tcBorders>
              <w:top w:val="nil"/>
              <w:left w:val="nil"/>
              <w:bottom w:val="single" w:color="auto" w:sz="4" w:space="0"/>
              <w:right w:val="single" w:color="auto" w:sz="4" w:space="0"/>
            </w:tcBorders>
            <w:noWrap w:val="0"/>
            <w:vAlign w:val="center"/>
          </w:tcPr>
          <w:p w14:paraId="6967141B">
            <w:pPr>
              <w:widowControl/>
              <w:jc w:val="center"/>
              <w:rPr>
                <w:rFonts w:ascii="宋体" w:hAnsi="宋体"/>
                <w:kern w:val="0"/>
                <w:sz w:val="18"/>
              </w:rPr>
            </w:pPr>
            <w:r>
              <w:rPr>
                <w:rFonts w:hint="eastAsia" w:ascii="宋体" w:hAnsi="宋体"/>
                <w:kern w:val="0"/>
                <w:sz w:val="18"/>
              </w:rPr>
              <w:t xml:space="preserve">0.96 </w:t>
            </w:r>
          </w:p>
        </w:tc>
        <w:tc>
          <w:tcPr>
            <w:tcW w:w="958" w:type="dxa"/>
            <w:tcBorders>
              <w:top w:val="nil"/>
              <w:left w:val="nil"/>
              <w:bottom w:val="single" w:color="auto" w:sz="4" w:space="0"/>
              <w:right w:val="single" w:color="auto" w:sz="4" w:space="0"/>
            </w:tcBorders>
            <w:noWrap w:val="0"/>
            <w:vAlign w:val="center"/>
          </w:tcPr>
          <w:p w14:paraId="58A2E2B7">
            <w:pPr>
              <w:widowControl/>
              <w:jc w:val="center"/>
              <w:rPr>
                <w:rFonts w:ascii="宋体" w:hAnsi="宋体"/>
                <w:kern w:val="0"/>
                <w:sz w:val="18"/>
              </w:rPr>
            </w:pPr>
            <w:r>
              <w:rPr>
                <w:rFonts w:hint="eastAsia" w:ascii="宋体" w:hAnsi="宋体"/>
                <w:kern w:val="0"/>
                <w:sz w:val="18"/>
              </w:rPr>
              <w:t xml:space="preserve">4.20 </w:t>
            </w:r>
          </w:p>
        </w:tc>
      </w:tr>
      <w:tr w14:paraId="67DF1DD0">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auto" w:sz="4" w:space="0"/>
            </w:tcBorders>
            <w:noWrap w:val="0"/>
            <w:vAlign w:val="center"/>
          </w:tcPr>
          <w:p w14:paraId="3852C06C">
            <w:pPr>
              <w:widowControl/>
              <w:jc w:val="center"/>
              <w:rPr>
                <w:rFonts w:ascii="宋体" w:hAnsi="宋体"/>
                <w:kern w:val="0"/>
                <w:sz w:val="18"/>
              </w:rPr>
            </w:pPr>
            <w:r>
              <w:rPr>
                <w:rFonts w:hint="eastAsia" w:ascii="宋体" w:hAnsi="宋体"/>
                <w:kern w:val="0"/>
                <w:sz w:val="18"/>
              </w:rPr>
              <w:t>其它林</w:t>
            </w:r>
          </w:p>
        </w:tc>
        <w:tc>
          <w:tcPr>
            <w:tcW w:w="984" w:type="dxa"/>
            <w:tcBorders>
              <w:top w:val="nil"/>
              <w:left w:val="nil"/>
              <w:bottom w:val="single" w:color="auto" w:sz="4" w:space="0"/>
              <w:right w:val="single" w:color="auto" w:sz="4" w:space="0"/>
            </w:tcBorders>
            <w:noWrap w:val="0"/>
            <w:vAlign w:val="center"/>
          </w:tcPr>
          <w:p w14:paraId="5BCBEED6">
            <w:pPr>
              <w:widowControl/>
              <w:jc w:val="center"/>
              <w:rPr>
                <w:rFonts w:ascii="宋体" w:hAnsi="宋体"/>
                <w:kern w:val="0"/>
                <w:sz w:val="18"/>
              </w:rPr>
            </w:pPr>
            <w:r>
              <w:rPr>
                <w:rFonts w:hint="eastAsia" w:ascii="宋体" w:hAnsi="宋体"/>
                <w:kern w:val="0"/>
                <w:sz w:val="18"/>
              </w:rPr>
              <w:t xml:space="preserve">0.07 </w:t>
            </w:r>
          </w:p>
        </w:tc>
        <w:tc>
          <w:tcPr>
            <w:tcW w:w="1176" w:type="dxa"/>
            <w:tcBorders>
              <w:top w:val="nil"/>
              <w:left w:val="nil"/>
              <w:bottom w:val="single" w:color="auto" w:sz="4" w:space="0"/>
              <w:right w:val="single" w:color="auto" w:sz="4" w:space="0"/>
            </w:tcBorders>
            <w:noWrap w:val="0"/>
            <w:vAlign w:val="center"/>
          </w:tcPr>
          <w:p w14:paraId="390BDD80">
            <w:pPr>
              <w:widowControl/>
              <w:jc w:val="center"/>
              <w:rPr>
                <w:rFonts w:ascii="宋体" w:hAnsi="宋体"/>
                <w:kern w:val="0"/>
                <w:sz w:val="18"/>
              </w:rPr>
            </w:pPr>
            <w:r>
              <w:rPr>
                <w:rFonts w:hint="eastAsia" w:ascii="宋体" w:hAnsi="宋体"/>
                <w:kern w:val="0"/>
                <w:sz w:val="18"/>
              </w:rPr>
              <w:t xml:space="preserve">0.29 </w:t>
            </w:r>
          </w:p>
        </w:tc>
        <w:tc>
          <w:tcPr>
            <w:tcW w:w="1080" w:type="dxa"/>
            <w:tcBorders>
              <w:top w:val="nil"/>
              <w:left w:val="nil"/>
              <w:bottom w:val="single" w:color="auto" w:sz="4" w:space="0"/>
              <w:right w:val="single" w:color="auto" w:sz="4" w:space="0"/>
            </w:tcBorders>
            <w:noWrap w:val="0"/>
            <w:vAlign w:val="center"/>
          </w:tcPr>
          <w:p w14:paraId="77EEFCB0">
            <w:pPr>
              <w:widowControl/>
              <w:jc w:val="center"/>
              <w:rPr>
                <w:rFonts w:ascii="宋体" w:hAnsi="宋体"/>
                <w:kern w:val="0"/>
                <w:sz w:val="18"/>
              </w:rPr>
            </w:pPr>
            <w:r>
              <w:rPr>
                <w:rFonts w:hint="eastAsia" w:ascii="宋体" w:hAnsi="宋体"/>
                <w:kern w:val="0"/>
                <w:sz w:val="18"/>
              </w:rPr>
              <w:t xml:space="preserve">0.15 </w:t>
            </w:r>
          </w:p>
        </w:tc>
        <w:tc>
          <w:tcPr>
            <w:tcW w:w="865" w:type="dxa"/>
            <w:tcBorders>
              <w:top w:val="nil"/>
              <w:left w:val="nil"/>
              <w:bottom w:val="single" w:color="auto" w:sz="4" w:space="0"/>
              <w:right w:val="single" w:color="auto" w:sz="4" w:space="0"/>
            </w:tcBorders>
            <w:noWrap w:val="0"/>
            <w:vAlign w:val="center"/>
          </w:tcPr>
          <w:p w14:paraId="5F5693AD">
            <w:pPr>
              <w:widowControl/>
              <w:jc w:val="center"/>
              <w:rPr>
                <w:rFonts w:ascii="宋体" w:hAnsi="宋体"/>
                <w:kern w:val="0"/>
                <w:sz w:val="18"/>
              </w:rPr>
            </w:pPr>
            <w:r>
              <w:rPr>
                <w:rFonts w:hint="eastAsia" w:ascii="宋体" w:hAnsi="宋体"/>
                <w:kern w:val="0"/>
                <w:sz w:val="18"/>
              </w:rPr>
              <w:t xml:space="preserve">0.68 </w:t>
            </w:r>
          </w:p>
        </w:tc>
        <w:tc>
          <w:tcPr>
            <w:tcW w:w="987" w:type="dxa"/>
            <w:tcBorders>
              <w:top w:val="nil"/>
              <w:left w:val="nil"/>
              <w:bottom w:val="single" w:color="auto" w:sz="4" w:space="0"/>
              <w:right w:val="single" w:color="auto" w:sz="4" w:space="0"/>
            </w:tcBorders>
            <w:noWrap w:val="0"/>
            <w:vAlign w:val="center"/>
          </w:tcPr>
          <w:p w14:paraId="76A71D9D">
            <w:pPr>
              <w:widowControl/>
              <w:jc w:val="center"/>
              <w:rPr>
                <w:rFonts w:ascii="宋体" w:hAnsi="宋体"/>
                <w:kern w:val="0"/>
                <w:sz w:val="18"/>
              </w:rPr>
            </w:pPr>
            <w:r>
              <w:rPr>
                <w:rFonts w:hint="eastAsia" w:ascii="宋体" w:hAnsi="宋体"/>
                <w:kern w:val="0"/>
                <w:sz w:val="18"/>
              </w:rPr>
              <w:t xml:space="preserve">0.21 </w:t>
            </w:r>
          </w:p>
        </w:tc>
        <w:tc>
          <w:tcPr>
            <w:tcW w:w="958" w:type="dxa"/>
            <w:tcBorders>
              <w:top w:val="nil"/>
              <w:left w:val="nil"/>
              <w:bottom w:val="single" w:color="auto" w:sz="4" w:space="0"/>
              <w:right w:val="single" w:color="auto" w:sz="4" w:space="0"/>
            </w:tcBorders>
            <w:noWrap w:val="0"/>
            <w:vAlign w:val="center"/>
          </w:tcPr>
          <w:p w14:paraId="256CC189">
            <w:pPr>
              <w:widowControl/>
              <w:jc w:val="center"/>
              <w:rPr>
                <w:rFonts w:ascii="宋体" w:hAnsi="宋体"/>
                <w:kern w:val="0"/>
                <w:sz w:val="18"/>
              </w:rPr>
            </w:pPr>
            <w:r>
              <w:rPr>
                <w:rFonts w:hint="eastAsia" w:ascii="宋体" w:hAnsi="宋体"/>
                <w:kern w:val="0"/>
                <w:sz w:val="18"/>
              </w:rPr>
              <w:t xml:space="preserve">0.90 </w:t>
            </w:r>
          </w:p>
        </w:tc>
      </w:tr>
      <w:tr w14:paraId="1F5017C0">
        <w:tblPrEx>
          <w:tblCellMar>
            <w:top w:w="0" w:type="dxa"/>
            <w:left w:w="108" w:type="dxa"/>
            <w:bottom w:w="0" w:type="dxa"/>
            <w:right w:w="108" w:type="dxa"/>
          </w:tblCellMar>
        </w:tblPrEx>
        <w:trPr>
          <w:wBefore w:w="0" w:type="auto"/>
          <w:trHeight w:val="285" w:hRule="atLeast"/>
        </w:trPr>
        <w:tc>
          <w:tcPr>
            <w:tcW w:w="2195" w:type="dxa"/>
            <w:gridSpan w:val="2"/>
            <w:tcBorders>
              <w:top w:val="nil"/>
              <w:left w:val="single" w:color="auto" w:sz="4" w:space="0"/>
              <w:bottom w:val="single" w:color="auto" w:sz="4" w:space="0"/>
              <w:right w:val="single" w:color="auto" w:sz="4" w:space="0"/>
            </w:tcBorders>
            <w:noWrap w:val="0"/>
            <w:vAlign w:val="center"/>
          </w:tcPr>
          <w:p w14:paraId="0307CCD5">
            <w:pPr>
              <w:widowControl/>
              <w:jc w:val="center"/>
              <w:rPr>
                <w:rFonts w:ascii="宋体" w:hAnsi="宋体"/>
                <w:kern w:val="0"/>
                <w:sz w:val="18"/>
              </w:rPr>
            </w:pPr>
            <w:r>
              <w:rPr>
                <w:rFonts w:hint="eastAsia" w:ascii="宋体" w:hAnsi="宋体"/>
                <w:kern w:val="0"/>
                <w:sz w:val="18"/>
              </w:rPr>
              <w:t>生态林</w:t>
            </w:r>
          </w:p>
        </w:tc>
        <w:tc>
          <w:tcPr>
            <w:tcW w:w="984" w:type="dxa"/>
            <w:tcBorders>
              <w:top w:val="nil"/>
              <w:left w:val="nil"/>
              <w:bottom w:val="single" w:color="auto" w:sz="4" w:space="0"/>
              <w:right w:val="single" w:color="auto" w:sz="4" w:space="0"/>
            </w:tcBorders>
            <w:noWrap w:val="0"/>
            <w:vAlign w:val="center"/>
          </w:tcPr>
          <w:p w14:paraId="06D51BEC">
            <w:pPr>
              <w:widowControl/>
              <w:jc w:val="center"/>
              <w:rPr>
                <w:rFonts w:ascii="宋体" w:hAnsi="宋体"/>
                <w:kern w:val="0"/>
                <w:sz w:val="18"/>
              </w:rPr>
            </w:pPr>
            <w:r>
              <w:rPr>
                <w:rFonts w:hint="eastAsia" w:ascii="宋体" w:hAnsi="宋体"/>
                <w:kern w:val="0"/>
                <w:sz w:val="18"/>
              </w:rPr>
              <w:t xml:space="preserve">1.96 </w:t>
            </w:r>
          </w:p>
        </w:tc>
        <w:tc>
          <w:tcPr>
            <w:tcW w:w="1176" w:type="dxa"/>
            <w:tcBorders>
              <w:top w:val="nil"/>
              <w:left w:val="nil"/>
              <w:bottom w:val="single" w:color="auto" w:sz="4" w:space="0"/>
              <w:right w:val="single" w:color="auto" w:sz="4" w:space="0"/>
            </w:tcBorders>
            <w:noWrap w:val="0"/>
            <w:vAlign w:val="center"/>
          </w:tcPr>
          <w:p w14:paraId="4BD5A395">
            <w:pPr>
              <w:widowControl/>
              <w:jc w:val="center"/>
              <w:rPr>
                <w:rFonts w:ascii="宋体" w:hAnsi="宋体"/>
                <w:kern w:val="0"/>
                <w:sz w:val="18"/>
              </w:rPr>
            </w:pPr>
            <w:r>
              <w:rPr>
                <w:rFonts w:hint="eastAsia" w:ascii="宋体" w:hAnsi="宋体"/>
                <w:kern w:val="0"/>
                <w:sz w:val="18"/>
              </w:rPr>
              <w:t xml:space="preserve">8.54 </w:t>
            </w:r>
          </w:p>
        </w:tc>
        <w:tc>
          <w:tcPr>
            <w:tcW w:w="1080" w:type="dxa"/>
            <w:tcBorders>
              <w:top w:val="nil"/>
              <w:left w:val="nil"/>
              <w:bottom w:val="single" w:color="auto" w:sz="4" w:space="0"/>
              <w:right w:val="single" w:color="auto" w:sz="4" w:space="0"/>
            </w:tcBorders>
            <w:noWrap w:val="0"/>
            <w:vAlign w:val="center"/>
          </w:tcPr>
          <w:p w14:paraId="556EECC0">
            <w:pPr>
              <w:widowControl/>
              <w:jc w:val="center"/>
              <w:rPr>
                <w:rFonts w:ascii="宋体" w:hAnsi="宋体"/>
                <w:kern w:val="0"/>
                <w:sz w:val="18"/>
              </w:rPr>
            </w:pPr>
            <w:r>
              <w:rPr>
                <w:rFonts w:hint="eastAsia" w:ascii="宋体" w:hAnsi="宋体"/>
                <w:kern w:val="0"/>
                <w:sz w:val="18"/>
              </w:rPr>
              <w:t xml:space="preserve">1.96 </w:t>
            </w:r>
          </w:p>
        </w:tc>
        <w:tc>
          <w:tcPr>
            <w:tcW w:w="865" w:type="dxa"/>
            <w:tcBorders>
              <w:top w:val="nil"/>
              <w:left w:val="nil"/>
              <w:bottom w:val="single" w:color="auto" w:sz="4" w:space="0"/>
              <w:right w:val="single" w:color="auto" w:sz="4" w:space="0"/>
            </w:tcBorders>
            <w:noWrap w:val="0"/>
            <w:vAlign w:val="center"/>
          </w:tcPr>
          <w:p w14:paraId="4287F95B">
            <w:pPr>
              <w:widowControl/>
              <w:jc w:val="center"/>
              <w:rPr>
                <w:rFonts w:ascii="宋体" w:hAnsi="宋体"/>
                <w:kern w:val="0"/>
                <w:sz w:val="18"/>
              </w:rPr>
            </w:pPr>
            <w:r>
              <w:rPr>
                <w:rFonts w:hint="eastAsia" w:ascii="宋体" w:hAnsi="宋体"/>
                <w:kern w:val="0"/>
                <w:sz w:val="18"/>
              </w:rPr>
              <w:t xml:space="preserve">8.54 </w:t>
            </w:r>
          </w:p>
        </w:tc>
        <w:tc>
          <w:tcPr>
            <w:tcW w:w="987" w:type="dxa"/>
            <w:tcBorders>
              <w:top w:val="nil"/>
              <w:left w:val="nil"/>
              <w:bottom w:val="single" w:color="auto" w:sz="4" w:space="0"/>
              <w:right w:val="single" w:color="auto" w:sz="4" w:space="0"/>
            </w:tcBorders>
            <w:noWrap w:val="0"/>
            <w:vAlign w:val="center"/>
          </w:tcPr>
          <w:p w14:paraId="61ADB4AF">
            <w:pPr>
              <w:widowControl/>
              <w:jc w:val="center"/>
              <w:rPr>
                <w:rFonts w:ascii="宋体" w:hAnsi="宋体"/>
                <w:kern w:val="0"/>
                <w:sz w:val="18"/>
              </w:rPr>
            </w:pPr>
            <w:r>
              <w:rPr>
                <w:rFonts w:hint="eastAsia" w:ascii="宋体" w:hAnsi="宋体"/>
                <w:kern w:val="0"/>
                <w:sz w:val="18"/>
              </w:rPr>
              <w:t xml:space="preserve">1.96 </w:t>
            </w:r>
          </w:p>
        </w:tc>
        <w:tc>
          <w:tcPr>
            <w:tcW w:w="958" w:type="dxa"/>
            <w:tcBorders>
              <w:top w:val="nil"/>
              <w:left w:val="nil"/>
              <w:bottom w:val="single" w:color="auto" w:sz="4" w:space="0"/>
              <w:right w:val="single" w:color="auto" w:sz="4" w:space="0"/>
            </w:tcBorders>
            <w:noWrap w:val="0"/>
            <w:vAlign w:val="center"/>
          </w:tcPr>
          <w:p w14:paraId="029C54D7">
            <w:pPr>
              <w:widowControl/>
              <w:jc w:val="center"/>
              <w:rPr>
                <w:rFonts w:ascii="宋体" w:hAnsi="宋体"/>
                <w:kern w:val="0"/>
                <w:sz w:val="18"/>
              </w:rPr>
            </w:pPr>
            <w:r>
              <w:rPr>
                <w:rFonts w:hint="eastAsia" w:ascii="宋体" w:hAnsi="宋体"/>
                <w:kern w:val="0"/>
                <w:sz w:val="18"/>
              </w:rPr>
              <w:t xml:space="preserve">8.54 </w:t>
            </w:r>
          </w:p>
        </w:tc>
      </w:tr>
      <w:tr w14:paraId="126230EB">
        <w:tblPrEx>
          <w:tblCellMar>
            <w:top w:w="0" w:type="dxa"/>
            <w:left w:w="108" w:type="dxa"/>
            <w:bottom w:w="0" w:type="dxa"/>
            <w:right w:w="108" w:type="dxa"/>
          </w:tblCellMar>
        </w:tblPrEx>
        <w:trPr>
          <w:wBefore w:w="0" w:type="auto"/>
          <w:trHeight w:val="420"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2E60CA46">
            <w:pPr>
              <w:widowControl/>
              <w:jc w:val="center"/>
              <w:rPr>
                <w:rFonts w:ascii="宋体" w:hAnsi="宋体"/>
                <w:kern w:val="0"/>
                <w:sz w:val="18"/>
              </w:rPr>
            </w:pPr>
            <w:r>
              <w:rPr>
                <w:rFonts w:hint="eastAsia" w:ascii="宋体" w:hAnsi="宋体"/>
                <w:kern w:val="0"/>
                <w:sz w:val="18"/>
              </w:rPr>
              <w:t>三、牧业小计</w:t>
            </w:r>
          </w:p>
        </w:tc>
        <w:tc>
          <w:tcPr>
            <w:tcW w:w="984" w:type="dxa"/>
            <w:tcBorders>
              <w:top w:val="nil"/>
              <w:left w:val="nil"/>
              <w:bottom w:val="single" w:color="auto" w:sz="4" w:space="0"/>
              <w:right w:val="single" w:color="auto" w:sz="4" w:space="0"/>
            </w:tcBorders>
            <w:noWrap w:val="0"/>
            <w:vAlign w:val="center"/>
          </w:tcPr>
          <w:p w14:paraId="41F0932A">
            <w:pPr>
              <w:widowControl/>
              <w:jc w:val="center"/>
              <w:rPr>
                <w:rFonts w:ascii="宋体" w:hAnsi="宋体"/>
                <w:kern w:val="0"/>
                <w:sz w:val="18"/>
              </w:rPr>
            </w:pPr>
            <w:r>
              <w:rPr>
                <w:rFonts w:hint="eastAsia" w:ascii="宋体" w:hAnsi="宋体"/>
                <w:kern w:val="0"/>
                <w:sz w:val="18"/>
              </w:rPr>
              <w:t xml:space="preserve">1.38 </w:t>
            </w:r>
          </w:p>
        </w:tc>
        <w:tc>
          <w:tcPr>
            <w:tcW w:w="1176" w:type="dxa"/>
            <w:tcBorders>
              <w:top w:val="nil"/>
              <w:left w:val="nil"/>
              <w:bottom w:val="single" w:color="auto" w:sz="4" w:space="0"/>
              <w:right w:val="single" w:color="auto" w:sz="4" w:space="0"/>
            </w:tcBorders>
            <w:noWrap w:val="0"/>
            <w:vAlign w:val="center"/>
          </w:tcPr>
          <w:p w14:paraId="176ECDA5">
            <w:pPr>
              <w:widowControl/>
              <w:jc w:val="center"/>
              <w:rPr>
                <w:rFonts w:ascii="宋体" w:hAnsi="宋体"/>
                <w:kern w:val="0"/>
                <w:sz w:val="18"/>
              </w:rPr>
            </w:pPr>
            <w:r>
              <w:rPr>
                <w:rFonts w:hint="eastAsia" w:ascii="宋体" w:hAnsi="宋体"/>
                <w:kern w:val="0"/>
                <w:sz w:val="18"/>
              </w:rPr>
              <w:t xml:space="preserve">6.00 </w:t>
            </w:r>
          </w:p>
        </w:tc>
        <w:tc>
          <w:tcPr>
            <w:tcW w:w="1080" w:type="dxa"/>
            <w:tcBorders>
              <w:top w:val="nil"/>
              <w:left w:val="nil"/>
              <w:bottom w:val="single" w:color="auto" w:sz="4" w:space="0"/>
              <w:right w:val="single" w:color="auto" w:sz="4" w:space="0"/>
            </w:tcBorders>
            <w:noWrap w:val="0"/>
            <w:vAlign w:val="center"/>
          </w:tcPr>
          <w:p w14:paraId="48048EA6">
            <w:pPr>
              <w:widowControl/>
              <w:jc w:val="center"/>
              <w:rPr>
                <w:rFonts w:ascii="宋体" w:hAnsi="宋体"/>
                <w:kern w:val="0"/>
                <w:sz w:val="18"/>
              </w:rPr>
            </w:pPr>
            <w:r>
              <w:rPr>
                <w:rFonts w:hint="eastAsia" w:ascii="宋体" w:hAnsi="宋体"/>
                <w:kern w:val="0"/>
                <w:sz w:val="18"/>
              </w:rPr>
              <w:t xml:space="preserve">2.30 </w:t>
            </w:r>
          </w:p>
        </w:tc>
        <w:tc>
          <w:tcPr>
            <w:tcW w:w="865" w:type="dxa"/>
            <w:tcBorders>
              <w:top w:val="nil"/>
              <w:left w:val="nil"/>
              <w:bottom w:val="single" w:color="auto" w:sz="4" w:space="0"/>
              <w:right w:val="single" w:color="auto" w:sz="4" w:space="0"/>
            </w:tcBorders>
            <w:noWrap w:val="0"/>
            <w:vAlign w:val="center"/>
          </w:tcPr>
          <w:p w14:paraId="247EB9B6">
            <w:pPr>
              <w:widowControl/>
              <w:jc w:val="center"/>
              <w:rPr>
                <w:rFonts w:ascii="宋体" w:hAnsi="宋体"/>
                <w:kern w:val="0"/>
                <w:sz w:val="18"/>
              </w:rPr>
            </w:pPr>
            <w:r>
              <w:rPr>
                <w:rFonts w:hint="eastAsia" w:ascii="宋体" w:hAnsi="宋体"/>
                <w:kern w:val="0"/>
                <w:sz w:val="18"/>
              </w:rPr>
              <w:t xml:space="preserve">10.00 </w:t>
            </w:r>
          </w:p>
        </w:tc>
        <w:tc>
          <w:tcPr>
            <w:tcW w:w="987" w:type="dxa"/>
            <w:tcBorders>
              <w:top w:val="nil"/>
              <w:left w:val="nil"/>
              <w:bottom w:val="single" w:color="auto" w:sz="4" w:space="0"/>
              <w:right w:val="single" w:color="auto" w:sz="4" w:space="0"/>
            </w:tcBorders>
            <w:noWrap w:val="0"/>
            <w:vAlign w:val="center"/>
          </w:tcPr>
          <w:p w14:paraId="1070A83A">
            <w:pPr>
              <w:widowControl/>
              <w:jc w:val="center"/>
              <w:rPr>
                <w:rFonts w:ascii="宋体" w:hAnsi="宋体"/>
                <w:kern w:val="0"/>
                <w:sz w:val="18"/>
              </w:rPr>
            </w:pPr>
            <w:r>
              <w:rPr>
                <w:rFonts w:hint="eastAsia" w:ascii="宋体" w:hAnsi="宋体"/>
                <w:kern w:val="0"/>
                <w:sz w:val="18"/>
              </w:rPr>
              <w:t xml:space="preserve">2.75 </w:t>
            </w:r>
          </w:p>
        </w:tc>
        <w:tc>
          <w:tcPr>
            <w:tcW w:w="958" w:type="dxa"/>
            <w:tcBorders>
              <w:top w:val="nil"/>
              <w:left w:val="nil"/>
              <w:bottom w:val="single" w:color="auto" w:sz="4" w:space="0"/>
              <w:right w:val="single" w:color="auto" w:sz="4" w:space="0"/>
            </w:tcBorders>
            <w:noWrap w:val="0"/>
            <w:vAlign w:val="center"/>
          </w:tcPr>
          <w:p w14:paraId="0AEC60D6">
            <w:pPr>
              <w:widowControl/>
              <w:jc w:val="center"/>
              <w:rPr>
                <w:rFonts w:ascii="宋体" w:hAnsi="宋体"/>
                <w:kern w:val="0"/>
                <w:sz w:val="18"/>
              </w:rPr>
            </w:pPr>
            <w:r>
              <w:rPr>
                <w:rFonts w:hint="eastAsia" w:ascii="宋体" w:hAnsi="宋体"/>
                <w:kern w:val="0"/>
                <w:sz w:val="18"/>
              </w:rPr>
              <w:t xml:space="preserve">12.00 </w:t>
            </w:r>
          </w:p>
        </w:tc>
      </w:tr>
      <w:tr w14:paraId="5D10DDC9">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79997BDA">
            <w:pPr>
              <w:widowControl/>
              <w:jc w:val="center"/>
              <w:rPr>
                <w:rFonts w:ascii="宋体" w:hAnsi="宋体"/>
                <w:kern w:val="0"/>
                <w:sz w:val="18"/>
              </w:rPr>
            </w:pPr>
            <w:r>
              <w:rPr>
                <w:rFonts w:hint="eastAsia" w:ascii="宋体" w:hAnsi="宋体"/>
                <w:kern w:val="0"/>
                <w:sz w:val="18"/>
              </w:rPr>
              <w:t>苜蓿</w:t>
            </w:r>
          </w:p>
        </w:tc>
        <w:tc>
          <w:tcPr>
            <w:tcW w:w="984" w:type="dxa"/>
            <w:tcBorders>
              <w:top w:val="nil"/>
              <w:left w:val="nil"/>
              <w:bottom w:val="single" w:color="auto" w:sz="4" w:space="0"/>
              <w:right w:val="single" w:color="auto" w:sz="4" w:space="0"/>
            </w:tcBorders>
            <w:noWrap w:val="0"/>
            <w:vAlign w:val="center"/>
          </w:tcPr>
          <w:p w14:paraId="43E0EDA7">
            <w:pPr>
              <w:widowControl/>
              <w:jc w:val="center"/>
              <w:rPr>
                <w:rFonts w:ascii="宋体" w:hAnsi="宋体"/>
                <w:kern w:val="0"/>
                <w:sz w:val="18"/>
              </w:rPr>
            </w:pPr>
            <w:r>
              <w:rPr>
                <w:rFonts w:hint="eastAsia" w:ascii="宋体" w:hAnsi="宋体"/>
                <w:kern w:val="0"/>
                <w:sz w:val="18"/>
              </w:rPr>
              <w:t xml:space="preserve">0.14 </w:t>
            </w:r>
          </w:p>
        </w:tc>
        <w:tc>
          <w:tcPr>
            <w:tcW w:w="1176" w:type="dxa"/>
            <w:tcBorders>
              <w:top w:val="nil"/>
              <w:left w:val="nil"/>
              <w:bottom w:val="single" w:color="auto" w:sz="4" w:space="0"/>
              <w:right w:val="single" w:color="auto" w:sz="4" w:space="0"/>
            </w:tcBorders>
            <w:noWrap w:val="0"/>
            <w:vAlign w:val="center"/>
          </w:tcPr>
          <w:p w14:paraId="2CF8BE03">
            <w:pPr>
              <w:widowControl/>
              <w:jc w:val="center"/>
              <w:rPr>
                <w:rFonts w:ascii="宋体" w:hAnsi="宋体"/>
                <w:kern w:val="0"/>
                <w:sz w:val="18"/>
              </w:rPr>
            </w:pPr>
            <w:r>
              <w:rPr>
                <w:rFonts w:hint="eastAsia" w:ascii="宋体" w:hAnsi="宋体"/>
                <w:kern w:val="0"/>
                <w:sz w:val="18"/>
              </w:rPr>
              <w:t xml:space="preserve">0.60 </w:t>
            </w:r>
          </w:p>
        </w:tc>
        <w:tc>
          <w:tcPr>
            <w:tcW w:w="1080" w:type="dxa"/>
            <w:tcBorders>
              <w:top w:val="nil"/>
              <w:left w:val="nil"/>
              <w:bottom w:val="single" w:color="auto" w:sz="4" w:space="0"/>
              <w:right w:val="single" w:color="auto" w:sz="4" w:space="0"/>
            </w:tcBorders>
            <w:noWrap w:val="0"/>
            <w:vAlign w:val="center"/>
          </w:tcPr>
          <w:p w14:paraId="6A6419B3">
            <w:pPr>
              <w:widowControl/>
              <w:jc w:val="center"/>
              <w:rPr>
                <w:rFonts w:ascii="宋体" w:hAnsi="宋体"/>
                <w:kern w:val="0"/>
                <w:sz w:val="18"/>
              </w:rPr>
            </w:pPr>
            <w:r>
              <w:rPr>
                <w:rFonts w:hint="eastAsia" w:ascii="宋体" w:hAnsi="宋体"/>
                <w:kern w:val="0"/>
                <w:sz w:val="18"/>
              </w:rPr>
              <w:t xml:space="preserve">0.34 </w:t>
            </w:r>
          </w:p>
        </w:tc>
        <w:tc>
          <w:tcPr>
            <w:tcW w:w="865" w:type="dxa"/>
            <w:tcBorders>
              <w:top w:val="nil"/>
              <w:left w:val="nil"/>
              <w:bottom w:val="single" w:color="auto" w:sz="4" w:space="0"/>
              <w:right w:val="single" w:color="auto" w:sz="4" w:space="0"/>
            </w:tcBorders>
            <w:noWrap w:val="0"/>
            <w:vAlign w:val="center"/>
          </w:tcPr>
          <w:p w14:paraId="0C62FACC">
            <w:pPr>
              <w:widowControl/>
              <w:jc w:val="center"/>
              <w:rPr>
                <w:rFonts w:ascii="宋体" w:hAnsi="宋体"/>
                <w:kern w:val="0"/>
                <w:sz w:val="18"/>
              </w:rPr>
            </w:pPr>
            <w:r>
              <w:rPr>
                <w:rFonts w:hint="eastAsia" w:ascii="宋体" w:hAnsi="宋体"/>
                <w:kern w:val="0"/>
                <w:sz w:val="18"/>
              </w:rPr>
              <w:t xml:space="preserve">1.50 </w:t>
            </w:r>
          </w:p>
        </w:tc>
        <w:tc>
          <w:tcPr>
            <w:tcW w:w="987" w:type="dxa"/>
            <w:tcBorders>
              <w:top w:val="nil"/>
              <w:left w:val="nil"/>
              <w:bottom w:val="single" w:color="auto" w:sz="4" w:space="0"/>
              <w:right w:val="single" w:color="auto" w:sz="4" w:space="0"/>
            </w:tcBorders>
            <w:noWrap w:val="0"/>
            <w:vAlign w:val="center"/>
          </w:tcPr>
          <w:p w14:paraId="2477D290">
            <w:pPr>
              <w:widowControl/>
              <w:jc w:val="center"/>
              <w:rPr>
                <w:rFonts w:ascii="宋体" w:hAnsi="宋体"/>
                <w:kern w:val="0"/>
                <w:sz w:val="18"/>
              </w:rPr>
            </w:pPr>
            <w:r>
              <w:rPr>
                <w:rFonts w:hint="eastAsia" w:ascii="宋体" w:hAnsi="宋体"/>
                <w:kern w:val="0"/>
                <w:sz w:val="18"/>
              </w:rPr>
              <w:t xml:space="preserve">0.55 </w:t>
            </w:r>
          </w:p>
        </w:tc>
        <w:tc>
          <w:tcPr>
            <w:tcW w:w="958" w:type="dxa"/>
            <w:tcBorders>
              <w:top w:val="nil"/>
              <w:left w:val="nil"/>
              <w:bottom w:val="single" w:color="auto" w:sz="4" w:space="0"/>
              <w:right w:val="single" w:color="auto" w:sz="4" w:space="0"/>
            </w:tcBorders>
            <w:noWrap w:val="0"/>
            <w:vAlign w:val="center"/>
          </w:tcPr>
          <w:p w14:paraId="734DF8A0">
            <w:pPr>
              <w:widowControl/>
              <w:jc w:val="center"/>
              <w:rPr>
                <w:rFonts w:ascii="宋体" w:hAnsi="宋体"/>
                <w:kern w:val="0"/>
                <w:sz w:val="18"/>
              </w:rPr>
            </w:pPr>
            <w:r>
              <w:rPr>
                <w:rFonts w:hint="eastAsia" w:ascii="宋体" w:hAnsi="宋体"/>
                <w:kern w:val="0"/>
                <w:sz w:val="18"/>
              </w:rPr>
              <w:t xml:space="preserve">2.40 </w:t>
            </w:r>
          </w:p>
        </w:tc>
      </w:tr>
      <w:tr w14:paraId="1B1FC085">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43415A0D">
            <w:pPr>
              <w:widowControl/>
              <w:jc w:val="center"/>
              <w:rPr>
                <w:rFonts w:ascii="宋体" w:hAnsi="宋体"/>
                <w:kern w:val="0"/>
                <w:sz w:val="18"/>
              </w:rPr>
            </w:pPr>
            <w:r>
              <w:rPr>
                <w:rFonts w:hint="eastAsia" w:ascii="宋体" w:hAnsi="宋体"/>
                <w:kern w:val="0"/>
                <w:sz w:val="18"/>
              </w:rPr>
              <w:t>青贮玉米</w:t>
            </w:r>
          </w:p>
        </w:tc>
        <w:tc>
          <w:tcPr>
            <w:tcW w:w="984" w:type="dxa"/>
            <w:tcBorders>
              <w:top w:val="nil"/>
              <w:left w:val="nil"/>
              <w:bottom w:val="single" w:color="auto" w:sz="4" w:space="0"/>
              <w:right w:val="single" w:color="auto" w:sz="4" w:space="0"/>
            </w:tcBorders>
            <w:noWrap w:val="0"/>
            <w:vAlign w:val="center"/>
          </w:tcPr>
          <w:p w14:paraId="25058F07">
            <w:pPr>
              <w:widowControl/>
              <w:jc w:val="center"/>
              <w:rPr>
                <w:rFonts w:ascii="宋体" w:hAnsi="宋体"/>
                <w:kern w:val="0"/>
                <w:sz w:val="18"/>
              </w:rPr>
            </w:pPr>
            <w:r>
              <w:rPr>
                <w:rFonts w:hint="eastAsia" w:ascii="宋体" w:hAnsi="宋体"/>
                <w:kern w:val="0"/>
                <w:sz w:val="18"/>
              </w:rPr>
              <w:t xml:space="preserve">0.00 </w:t>
            </w:r>
          </w:p>
        </w:tc>
        <w:tc>
          <w:tcPr>
            <w:tcW w:w="1176" w:type="dxa"/>
            <w:tcBorders>
              <w:top w:val="nil"/>
              <w:left w:val="nil"/>
              <w:bottom w:val="single" w:color="auto" w:sz="4" w:space="0"/>
              <w:right w:val="single" w:color="auto" w:sz="4" w:space="0"/>
            </w:tcBorders>
            <w:noWrap w:val="0"/>
            <w:vAlign w:val="center"/>
          </w:tcPr>
          <w:p w14:paraId="5A8DA0B8">
            <w:pPr>
              <w:widowControl/>
              <w:jc w:val="center"/>
              <w:rPr>
                <w:rFonts w:ascii="宋体" w:hAnsi="宋体"/>
                <w:kern w:val="0"/>
                <w:sz w:val="18"/>
              </w:rPr>
            </w:pPr>
            <w:r>
              <w:rPr>
                <w:rFonts w:hint="eastAsia" w:ascii="宋体" w:hAnsi="宋体"/>
                <w:kern w:val="0"/>
                <w:sz w:val="18"/>
              </w:rPr>
              <w:t xml:space="preserve">0.00 </w:t>
            </w:r>
          </w:p>
        </w:tc>
        <w:tc>
          <w:tcPr>
            <w:tcW w:w="1080" w:type="dxa"/>
            <w:tcBorders>
              <w:top w:val="nil"/>
              <w:left w:val="nil"/>
              <w:bottom w:val="single" w:color="auto" w:sz="4" w:space="0"/>
              <w:right w:val="single" w:color="auto" w:sz="4" w:space="0"/>
            </w:tcBorders>
            <w:noWrap w:val="0"/>
            <w:vAlign w:val="center"/>
          </w:tcPr>
          <w:p w14:paraId="2B750A3C">
            <w:pPr>
              <w:widowControl/>
              <w:jc w:val="center"/>
              <w:rPr>
                <w:rFonts w:ascii="宋体" w:hAnsi="宋体"/>
                <w:kern w:val="0"/>
                <w:sz w:val="18"/>
              </w:rPr>
            </w:pPr>
            <w:r>
              <w:rPr>
                <w:rFonts w:hint="eastAsia" w:ascii="宋体" w:hAnsi="宋体"/>
                <w:kern w:val="0"/>
                <w:sz w:val="18"/>
              </w:rPr>
              <w:t xml:space="preserve">0.46 </w:t>
            </w:r>
          </w:p>
        </w:tc>
        <w:tc>
          <w:tcPr>
            <w:tcW w:w="865" w:type="dxa"/>
            <w:tcBorders>
              <w:top w:val="nil"/>
              <w:left w:val="nil"/>
              <w:bottom w:val="single" w:color="auto" w:sz="4" w:space="0"/>
              <w:right w:val="single" w:color="auto" w:sz="4" w:space="0"/>
            </w:tcBorders>
            <w:noWrap w:val="0"/>
            <w:vAlign w:val="center"/>
          </w:tcPr>
          <w:p w14:paraId="15C20327">
            <w:pPr>
              <w:widowControl/>
              <w:jc w:val="center"/>
              <w:rPr>
                <w:rFonts w:ascii="宋体" w:hAnsi="宋体"/>
                <w:kern w:val="0"/>
                <w:sz w:val="18"/>
              </w:rPr>
            </w:pPr>
            <w:r>
              <w:rPr>
                <w:rFonts w:hint="eastAsia" w:ascii="宋体" w:hAnsi="宋体"/>
                <w:kern w:val="0"/>
                <w:sz w:val="18"/>
              </w:rPr>
              <w:t xml:space="preserve">2.00 </w:t>
            </w:r>
          </w:p>
        </w:tc>
        <w:tc>
          <w:tcPr>
            <w:tcW w:w="987" w:type="dxa"/>
            <w:tcBorders>
              <w:top w:val="nil"/>
              <w:left w:val="nil"/>
              <w:bottom w:val="single" w:color="auto" w:sz="4" w:space="0"/>
              <w:right w:val="single" w:color="auto" w:sz="4" w:space="0"/>
            </w:tcBorders>
            <w:noWrap w:val="0"/>
            <w:vAlign w:val="center"/>
          </w:tcPr>
          <w:p w14:paraId="2C87C14A">
            <w:pPr>
              <w:widowControl/>
              <w:jc w:val="center"/>
              <w:rPr>
                <w:rFonts w:ascii="宋体" w:hAnsi="宋体"/>
                <w:kern w:val="0"/>
                <w:sz w:val="18"/>
              </w:rPr>
            </w:pPr>
            <w:r>
              <w:rPr>
                <w:rFonts w:hint="eastAsia" w:ascii="宋体" w:hAnsi="宋体"/>
                <w:kern w:val="0"/>
                <w:sz w:val="18"/>
              </w:rPr>
              <w:t xml:space="preserve">0.55 </w:t>
            </w:r>
          </w:p>
        </w:tc>
        <w:tc>
          <w:tcPr>
            <w:tcW w:w="958" w:type="dxa"/>
            <w:tcBorders>
              <w:top w:val="nil"/>
              <w:left w:val="nil"/>
              <w:bottom w:val="single" w:color="auto" w:sz="4" w:space="0"/>
              <w:right w:val="single" w:color="auto" w:sz="4" w:space="0"/>
            </w:tcBorders>
            <w:noWrap w:val="0"/>
            <w:vAlign w:val="center"/>
          </w:tcPr>
          <w:p w14:paraId="4340A1DA">
            <w:pPr>
              <w:widowControl/>
              <w:jc w:val="center"/>
              <w:rPr>
                <w:rFonts w:ascii="宋体" w:hAnsi="宋体"/>
                <w:kern w:val="0"/>
                <w:sz w:val="18"/>
              </w:rPr>
            </w:pPr>
            <w:r>
              <w:rPr>
                <w:rFonts w:hint="eastAsia" w:ascii="宋体" w:hAnsi="宋体"/>
                <w:kern w:val="0"/>
                <w:sz w:val="18"/>
              </w:rPr>
              <w:t xml:space="preserve">2.40 </w:t>
            </w:r>
          </w:p>
        </w:tc>
      </w:tr>
      <w:tr w14:paraId="61000853">
        <w:tblPrEx>
          <w:tblCellMar>
            <w:top w:w="0" w:type="dxa"/>
            <w:left w:w="108" w:type="dxa"/>
            <w:bottom w:w="0" w:type="dxa"/>
            <w:right w:w="108" w:type="dxa"/>
          </w:tblCellMar>
        </w:tblPrEx>
        <w:trPr>
          <w:wBefore w:w="0" w:type="auto"/>
          <w:trHeight w:val="285"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40CDED9A">
            <w:pPr>
              <w:widowControl/>
              <w:jc w:val="center"/>
              <w:rPr>
                <w:rFonts w:ascii="宋体" w:hAnsi="宋体"/>
                <w:kern w:val="0"/>
                <w:sz w:val="18"/>
              </w:rPr>
            </w:pPr>
            <w:r>
              <w:rPr>
                <w:rFonts w:hint="eastAsia" w:ascii="宋体" w:hAnsi="宋体"/>
                <w:kern w:val="0"/>
                <w:sz w:val="18"/>
              </w:rPr>
              <w:t>玉米</w:t>
            </w:r>
          </w:p>
        </w:tc>
        <w:tc>
          <w:tcPr>
            <w:tcW w:w="984" w:type="dxa"/>
            <w:tcBorders>
              <w:top w:val="nil"/>
              <w:left w:val="nil"/>
              <w:bottom w:val="single" w:color="auto" w:sz="4" w:space="0"/>
              <w:right w:val="single" w:color="auto" w:sz="4" w:space="0"/>
            </w:tcBorders>
            <w:noWrap w:val="0"/>
            <w:vAlign w:val="center"/>
          </w:tcPr>
          <w:p w14:paraId="58A3F097">
            <w:pPr>
              <w:widowControl/>
              <w:jc w:val="center"/>
              <w:rPr>
                <w:rFonts w:ascii="宋体" w:hAnsi="宋体"/>
                <w:kern w:val="0"/>
                <w:sz w:val="18"/>
              </w:rPr>
            </w:pPr>
            <w:r>
              <w:rPr>
                <w:rFonts w:hint="eastAsia" w:ascii="宋体" w:hAnsi="宋体"/>
                <w:kern w:val="0"/>
                <w:sz w:val="18"/>
              </w:rPr>
              <w:t xml:space="preserve">1.24 </w:t>
            </w:r>
          </w:p>
        </w:tc>
        <w:tc>
          <w:tcPr>
            <w:tcW w:w="1176" w:type="dxa"/>
            <w:tcBorders>
              <w:top w:val="nil"/>
              <w:left w:val="nil"/>
              <w:bottom w:val="single" w:color="auto" w:sz="4" w:space="0"/>
              <w:right w:val="single" w:color="auto" w:sz="4" w:space="0"/>
            </w:tcBorders>
            <w:noWrap w:val="0"/>
            <w:vAlign w:val="center"/>
          </w:tcPr>
          <w:p w14:paraId="558FE111">
            <w:pPr>
              <w:widowControl/>
              <w:jc w:val="center"/>
              <w:rPr>
                <w:rFonts w:ascii="宋体" w:hAnsi="宋体"/>
                <w:kern w:val="0"/>
                <w:sz w:val="18"/>
              </w:rPr>
            </w:pPr>
            <w:r>
              <w:rPr>
                <w:rFonts w:hint="eastAsia" w:ascii="宋体" w:hAnsi="宋体"/>
                <w:kern w:val="0"/>
                <w:sz w:val="18"/>
              </w:rPr>
              <w:t xml:space="preserve">5.40 </w:t>
            </w:r>
          </w:p>
        </w:tc>
        <w:tc>
          <w:tcPr>
            <w:tcW w:w="1080" w:type="dxa"/>
            <w:tcBorders>
              <w:top w:val="nil"/>
              <w:left w:val="nil"/>
              <w:bottom w:val="single" w:color="auto" w:sz="4" w:space="0"/>
              <w:right w:val="single" w:color="auto" w:sz="4" w:space="0"/>
            </w:tcBorders>
            <w:noWrap w:val="0"/>
            <w:vAlign w:val="center"/>
          </w:tcPr>
          <w:p w14:paraId="53496041">
            <w:pPr>
              <w:widowControl/>
              <w:jc w:val="center"/>
              <w:rPr>
                <w:rFonts w:ascii="宋体" w:hAnsi="宋体"/>
                <w:kern w:val="0"/>
                <w:sz w:val="18"/>
              </w:rPr>
            </w:pPr>
            <w:r>
              <w:rPr>
                <w:rFonts w:hint="eastAsia" w:ascii="宋体" w:hAnsi="宋体"/>
                <w:kern w:val="0"/>
                <w:sz w:val="18"/>
              </w:rPr>
              <w:t xml:space="preserve">1.49 </w:t>
            </w:r>
          </w:p>
        </w:tc>
        <w:tc>
          <w:tcPr>
            <w:tcW w:w="865" w:type="dxa"/>
            <w:tcBorders>
              <w:top w:val="nil"/>
              <w:left w:val="nil"/>
              <w:bottom w:val="single" w:color="auto" w:sz="4" w:space="0"/>
              <w:right w:val="single" w:color="auto" w:sz="4" w:space="0"/>
            </w:tcBorders>
            <w:noWrap w:val="0"/>
            <w:vAlign w:val="center"/>
          </w:tcPr>
          <w:p w14:paraId="6A00FA99">
            <w:pPr>
              <w:widowControl/>
              <w:jc w:val="center"/>
              <w:rPr>
                <w:rFonts w:ascii="宋体" w:hAnsi="宋体"/>
                <w:kern w:val="0"/>
                <w:sz w:val="18"/>
              </w:rPr>
            </w:pPr>
            <w:r>
              <w:rPr>
                <w:rFonts w:hint="eastAsia" w:ascii="宋体" w:hAnsi="宋体"/>
                <w:kern w:val="0"/>
                <w:sz w:val="18"/>
              </w:rPr>
              <w:t xml:space="preserve">6.50 </w:t>
            </w:r>
          </w:p>
        </w:tc>
        <w:tc>
          <w:tcPr>
            <w:tcW w:w="987" w:type="dxa"/>
            <w:tcBorders>
              <w:top w:val="nil"/>
              <w:left w:val="nil"/>
              <w:bottom w:val="single" w:color="auto" w:sz="4" w:space="0"/>
              <w:right w:val="single" w:color="auto" w:sz="4" w:space="0"/>
            </w:tcBorders>
            <w:noWrap w:val="0"/>
            <w:vAlign w:val="center"/>
          </w:tcPr>
          <w:p w14:paraId="3C2DA52B">
            <w:pPr>
              <w:widowControl/>
              <w:jc w:val="center"/>
              <w:rPr>
                <w:rFonts w:ascii="宋体" w:hAnsi="宋体"/>
                <w:kern w:val="0"/>
                <w:sz w:val="18"/>
              </w:rPr>
            </w:pPr>
            <w:r>
              <w:rPr>
                <w:rFonts w:hint="eastAsia" w:ascii="宋体" w:hAnsi="宋体"/>
                <w:kern w:val="0"/>
                <w:sz w:val="18"/>
              </w:rPr>
              <w:t xml:space="preserve">1.65 </w:t>
            </w:r>
          </w:p>
        </w:tc>
        <w:tc>
          <w:tcPr>
            <w:tcW w:w="958" w:type="dxa"/>
            <w:tcBorders>
              <w:top w:val="nil"/>
              <w:left w:val="nil"/>
              <w:bottom w:val="single" w:color="auto" w:sz="4" w:space="0"/>
              <w:right w:val="single" w:color="auto" w:sz="4" w:space="0"/>
            </w:tcBorders>
            <w:noWrap w:val="0"/>
            <w:vAlign w:val="center"/>
          </w:tcPr>
          <w:p w14:paraId="01B120E7">
            <w:pPr>
              <w:widowControl/>
              <w:jc w:val="center"/>
              <w:rPr>
                <w:rFonts w:ascii="宋体" w:hAnsi="宋体"/>
                <w:kern w:val="0"/>
                <w:sz w:val="18"/>
              </w:rPr>
            </w:pPr>
            <w:r>
              <w:rPr>
                <w:rFonts w:hint="eastAsia" w:ascii="宋体" w:hAnsi="宋体"/>
                <w:kern w:val="0"/>
                <w:sz w:val="18"/>
              </w:rPr>
              <w:t xml:space="preserve">7.20 </w:t>
            </w:r>
          </w:p>
        </w:tc>
      </w:tr>
      <w:tr w14:paraId="0AF90D87">
        <w:tblPrEx>
          <w:tblCellMar>
            <w:top w:w="0" w:type="dxa"/>
            <w:left w:w="108" w:type="dxa"/>
            <w:bottom w:w="0" w:type="dxa"/>
            <w:right w:w="108" w:type="dxa"/>
          </w:tblCellMar>
        </w:tblPrEx>
        <w:trPr>
          <w:wBefore w:w="0" w:type="auto"/>
          <w:trHeight w:val="303" w:hRule="atLeast"/>
        </w:trPr>
        <w:tc>
          <w:tcPr>
            <w:tcW w:w="2195" w:type="dxa"/>
            <w:gridSpan w:val="2"/>
            <w:tcBorders>
              <w:top w:val="single" w:color="auto" w:sz="4" w:space="0"/>
              <w:left w:val="single" w:color="auto" w:sz="4" w:space="0"/>
              <w:bottom w:val="single" w:color="auto" w:sz="4" w:space="0"/>
              <w:right w:val="single" w:color="000000" w:sz="4" w:space="0"/>
            </w:tcBorders>
            <w:noWrap w:val="0"/>
            <w:vAlign w:val="center"/>
          </w:tcPr>
          <w:p w14:paraId="4E477695">
            <w:pPr>
              <w:widowControl/>
              <w:jc w:val="center"/>
              <w:rPr>
                <w:rFonts w:ascii="宋体" w:hAnsi="宋体"/>
                <w:kern w:val="0"/>
                <w:sz w:val="18"/>
              </w:rPr>
            </w:pPr>
            <w:r>
              <w:rPr>
                <w:rFonts w:hint="eastAsia" w:ascii="宋体" w:hAnsi="宋体"/>
                <w:kern w:val="0"/>
                <w:sz w:val="18"/>
              </w:rPr>
              <w:t>四、灌溉面积</w:t>
            </w:r>
          </w:p>
        </w:tc>
        <w:tc>
          <w:tcPr>
            <w:tcW w:w="984" w:type="dxa"/>
            <w:tcBorders>
              <w:top w:val="nil"/>
              <w:left w:val="nil"/>
              <w:bottom w:val="single" w:color="auto" w:sz="4" w:space="0"/>
              <w:right w:val="single" w:color="auto" w:sz="4" w:space="0"/>
            </w:tcBorders>
            <w:noWrap w:val="0"/>
            <w:vAlign w:val="center"/>
          </w:tcPr>
          <w:p w14:paraId="77F7D17C">
            <w:pPr>
              <w:widowControl/>
              <w:jc w:val="center"/>
              <w:rPr>
                <w:rFonts w:ascii="宋体" w:hAnsi="宋体"/>
                <w:kern w:val="0"/>
                <w:sz w:val="18"/>
              </w:rPr>
            </w:pPr>
            <w:r>
              <w:rPr>
                <w:rFonts w:hint="eastAsia" w:ascii="宋体" w:hAnsi="宋体"/>
                <w:kern w:val="0"/>
                <w:sz w:val="18"/>
              </w:rPr>
              <w:t xml:space="preserve">22.95 </w:t>
            </w:r>
          </w:p>
        </w:tc>
        <w:tc>
          <w:tcPr>
            <w:tcW w:w="1176" w:type="dxa"/>
            <w:tcBorders>
              <w:top w:val="nil"/>
              <w:left w:val="nil"/>
              <w:bottom w:val="single" w:color="auto" w:sz="4" w:space="0"/>
              <w:right w:val="single" w:color="auto" w:sz="4" w:space="0"/>
            </w:tcBorders>
            <w:noWrap w:val="0"/>
            <w:vAlign w:val="center"/>
          </w:tcPr>
          <w:p w14:paraId="7E1F2DD0">
            <w:pPr>
              <w:widowControl/>
              <w:jc w:val="center"/>
              <w:rPr>
                <w:rFonts w:ascii="宋体" w:hAnsi="宋体"/>
                <w:kern w:val="0"/>
                <w:sz w:val="18"/>
              </w:rPr>
            </w:pPr>
            <w:r>
              <w:rPr>
                <w:rFonts w:hint="eastAsia" w:ascii="宋体" w:hAnsi="宋体"/>
                <w:kern w:val="0"/>
                <w:sz w:val="18"/>
              </w:rPr>
              <w:t xml:space="preserve">100.00 </w:t>
            </w:r>
          </w:p>
        </w:tc>
        <w:tc>
          <w:tcPr>
            <w:tcW w:w="1080" w:type="dxa"/>
            <w:tcBorders>
              <w:top w:val="nil"/>
              <w:left w:val="nil"/>
              <w:bottom w:val="single" w:color="auto" w:sz="4" w:space="0"/>
              <w:right w:val="single" w:color="auto" w:sz="4" w:space="0"/>
            </w:tcBorders>
            <w:noWrap w:val="0"/>
            <w:vAlign w:val="center"/>
          </w:tcPr>
          <w:p w14:paraId="0A4066D8">
            <w:pPr>
              <w:widowControl/>
              <w:jc w:val="center"/>
              <w:rPr>
                <w:rFonts w:ascii="宋体" w:hAnsi="宋体"/>
                <w:kern w:val="0"/>
                <w:sz w:val="18"/>
              </w:rPr>
            </w:pPr>
            <w:r>
              <w:rPr>
                <w:rFonts w:hint="eastAsia" w:ascii="宋体" w:hAnsi="宋体"/>
                <w:kern w:val="0"/>
                <w:sz w:val="18"/>
              </w:rPr>
              <w:t xml:space="preserve">22.95 </w:t>
            </w:r>
          </w:p>
        </w:tc>
        <w:tc>
          <w:tcPr>
            <w:tcW w:w="865" w:type="dxa"/>
            <w:tcBorders>
              <w:top w:val="nil"/>
              <w:left w:val="nil"/>
              <w:bottom w:val="single" w:color="auto" w:sz="4" w:space="0"/>
              <w:right w:val="single" w:color="auto" w:sz="4" w:space="0"/>
            </w:tcBorders>
            <w:noWrap w:val="0"/>
            <w:vAlign w:val="center"/>
          </w:tcPr>
          <w:p w14:paraId="23E8F8DF">
            <w:pPr>
              <w:widowControl/>
              <w:jc w:val="center"/>
              <w:rPr>
                <w:rFonts w:ascii="宋体" w:hAnsi="宋体"/>
                <w:kern w:val="0"/>
                <w:sz w:val="18"/>
              </w:rPr>
            </w:pPr>
            <w:r>
              <w:rPr>
                <w:rFonts w:hint="eastAsia" w:ascii="宋体" w:hAnsi="宋体"/>
                <w:kern w:val="0"/>
                <w:sz w:val="18"/>
              </w:rPr>
              <w:t xml:space="preserve">100.00 </w:t>
            </w:r>
          </w:p>
        </w:tc>
        <w:tc>
          <w:tcPr>
            <w:tcW w:w="987" w:type="dxa"/>
            <w:tcBorders>
              <w:top w:val="nil"/>
              <w:left w:val="nil"/>
              <w:bottom w:val="single" w:color="auto" w:sz="4" w:space="0"/>
              <w:right w:val="single" w:color="auto" w:sz="4" w:space="0"/>
            </w:tcBorders>
            <w:noWrap w:val="0"/>
            <w:vAlign w:val="center"/>
          </w:tcPr>
          <w:p w14:paraId="18978678">
            <w:pPr>
              <w:widowControl/>
              <w:jc w:val="center"/>
              <w:rPr>
                <w:rFonts w:ascii="宋体" w:hAnsi="宋体"/>
                <w:kern w:val="0"/>
                <w:sz w:val="18"/>
              </w:rPr>
            </w:pPr>
            <w:r>
              <w:rPr>
                <w:rFonts w:hint="eastAsia" w:ascii="宋体" w:hAnsi="宋体"/>
                <w:kern w:val="0"/>
                <w:sz w:val="18"/>
              </w:rPr>
              <w:t xml:space="preserve">22.95 </w:t>
            </w:r>
          </w:p>
        </w:tc>
        <w:tc>
          <w:tcPr>
            <w:tcW w:w="958" w:type="dxa"/>
            <w:tcBorders>
              <w:top w:val="nil"/>
              <w:left w:val="nil"/>
              <w:bottom w:val="single" w:color="auto" w:sz="4" w:space="0"/>
              <w:right w:val="single" w:color="auto" w:sz="4" w:space="0"/>
            </w:tcBorders>
            <w:noWrap w:val="0"/>
            <w:vAlign w:val="center"/>
          </w:tcPr>
          <w:p w14:paraId="50C24BA3">
            <w:pPr>
              <w:widowControl/>
              <w:jc w:val="center"/>
              <w:rPr>
                <w:rFonts w:ascii="宋体" w:hAnsi="宋体"/>
                <w:kern w:val="0"/>
                <w:sz w:val="18"/>
              </w:rPr>
            </w:pPr>
            <w:r>
              <w:rPr>
                <w:rFonts w:hint="eastAsia" w:ascii="宋体" w:hAnsi="宋体"/>
                <w:kern w:val="0"/>
                <w:sz w:val="18"/>
              </w:rPr>
              <w:t xml:space="preserve">100.00 </w:t>
            </w:r>
          </w:p>
        </w:tc>
      </w:tr>
    </w:tbl>
    <w:p w14:paraId="1AF28E01">
      <w:pPr>
        <w:pStyle w:val="82"/>
        <w:ind w:firstLine="482" w:firstLineChars="0"/>
        <w:rPr>
          <w:rFonts w:hint="eastAsia" w:ascii="宋体" w:hAnsi="宋体"/>
        </w:rPr>
      </w:pPr>
    </w:p>
    <w:p w14:paraId="1BCB84C2">
      <w:pPr>
        <w:pStyle w:val="82"/>
        <w:rPr>
          <w:rFonts w:hint="eastAsia" w:ascii="宋体" w:hAnsi="宋体"/>
        </w:rPr>
      </w:pPr>
      <w:r>
        <w:rPr>
          <w:rFonts w:hint="eastAsia" w:ascii="宋体" w:hAnsi="宋体"/>
        </w:rPr>
        <w:t>（3）灌溉制度的制定</w:t>
      </w:r>
    </w:p>
    <w:p w14:paraId="11938D00">
      <w:pPr>
        <w:spacing w:line="360" w:lineRule="auto"/>
        <w:ind w:firstLine="480" w:firstLineChars="200"/>
        <w:rPr>
          <w:rFonts w:hint="eastAsia" w:ascii="宋体" w:hAnsi="宋体"/>
          <w:sz w:val="24"/>
        </w:rPr>
      </w:pPr>
      <w:r>
        <w:rPr>
          <w:rFonts w:hint="eastAsia" w:ascii="宋体" w:hAnsi="宋体"/>
          <w:sz w:val="24"/>
        </w:rPr>
        <w:t>作物需水量</w:t>
      </w:r>
    </w:p>
    <w:p w14:paraId="0234612A">
      <w:pPr>
        <w:spacing w:line="360" w:lineRule="auto"/>
        <w:ind w:firstLine="480" w:firstLineChars="200"/>
        <w:rPr>
          <w:rFonts w:hint="eastAsia" w:ascii="宋体" w:hAnsi="宋体"/>
          <w:sz w:val="24"/>
        </w:rPr>
      </w:pPr>
      <w:r>
        <w:rPr>
          <w:rFonts w:hint="eastAsia" w:ascii="宋体" w:hAnsi="宋体"/>
          <w:sz w:val="24"/>
        </w:rPr>
        <w:t>作物需水量计算是灌溉制度设计的基础。本流域纬度较高，气候干燥，天然降水量大，同时蒸发量也较大，农牧业用水主要依赖于灌溉。</w:t>
      </w:r>
    </w:p>
    <w:p w14:paraId="2D7B0158">
      <w:pPr>
        <w:spacing w:line="360" w:lineRule="auto"/>
        <w:ind w:firstLine="480" w:firstLineChars="200"/>
        <w:rPr>
          <w:rFonts w:hint="eastAsia" w:ascii="宋体" w:hAnsi="宋体"/>
          <w:sz w:val="24"/>
        </w:rPr>
      </w:pPr>
      <w:r>
        <w:rPr>
          <w:rFonts w:hint="eastAsia" w:ascii="宋体" w:hAnsi="宋体"/>
          <w:sz w:val="24"/>
        </w:rPr>
        <w:t>作物需水量的求得，一般采用试验资料或经验，半经验公式推算。本区有关方面的资料缺乏，经分析后采用彭曼（peman）公式进行计算，结合实际经验确定。</w:t>
      </w:r>
    </w:p>
    <w:p w14:paraId="31E93762">
      <w:pPr>
        <w:spacing w:line="360" w:lineRule="auto"/>
        <w:ind w:firstLine="480" w:firstLineChars="200"/>
        <w:rPr>
          <w:rFonts w:hint="eastAsia" w:ascii="宋体" w:hAnsi="宋体"/>
          <w:sz w:val="24"/>
        </w:rPr>
      </w:pPr>
      <w:r>
        <w:rPr>
          <w:rFonts w:ascii="宋体" w:hAnsi="宋体"/>
          <w:sz w:val="24"/>
          <w:lang/>
        </w:rPr>
        <mc:AlternateContent>
          <mc:Choice Requires="wps">
            <w:drawing>
              <wp:anchor distT="0" distB="0" distL="114300" distR="114300" simplePos="0" relativeHeight="251678720" behindDoc="0" locked="0" layoutInCell="1" allowOverlap="1">
                <wp:simplePos x="0" y="0"/>
                <wp:positionH relativeFrom="column">
                  <wp:posOffset>3086100</wp:posOffset>
                </wp:positionH>
                <wp:positionV relativeFrom="paragraph">
                  <wp:posOffset>433070</wp:posOffset>
                </wp:positionV>
                <wp:extent cx="466725" cy="635"/>
                <wp:effectExtent l="0" t="0" r="0" b="0"/>
                <wp:wrapNone/>
                <wp:docPr id="20" name="直线 6"/>
                <wp:cNvGraphicFramePr/>
                <a:graphic xmlns:a="http://schemas.openxmlformats.org/drawingml/2006/main">
                  <a:graphicData uri="http://schemas.microsoft.com/office/word/2010/wordprocessingShape">
                    <wps:wsp>
                      <wps:cNvSpPr/>
                      <wps:spPr>
                        <a:xfrm>
                          <a:off x="0" y="0"/>
                          <a:ext cx="466725" cy="6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6" o:spid="_x0000_s1026" o:spt="20" style="position:absolute;left:0pt;margin-left:243pt;margin-top:34.1pt;height:0.05pt;width:36.75pt;z-index:251678720;mso-width-relative:page;mso-height-relative:page;" filled="f" stroked="t" coordsize="21600,21600" o:gfxdata="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XQctHZ&#10;AAAACQEAAA8AAAAAAAAAAQAgAAAAIgAAAGRycy9kb3ducmV2LnhtbFBLAQIUABQAAAAIAIdO4kDa&#10;tZ2w5gEAANwDAAAOAAAAAAAAAAEAIAAAACgBAABkcnMvZTJvRG9jLnhtbFBLBQYAAAAABgAGAFkB&#10;AACABQAAAAA=&#10;">
                <v:fill on="f" focussize="0,0"/>
                <v:stroke color="#000000" joinstyle="round" dashstyle="dash"/>
                <v:imagedata o:title=""/>
                <o:lock v:ext="edit" aspectratio="f"/>
              </v:line>
            </w:pict>
          </mc:Fallback>
        </mc:AlternateContent>
      </w:r>
      <w:r>
        <w:rPr>
          <w:rFonts w:hint="eastAsia" w:ascii="宋体" w:hAnsi="宋体"/>
          <w:sz w:val="24"/>
        </w:rPr>
        <w:t xml:space="preserve">彭曼公式：    </w:t>
      </w:r>
      <w:r>
        <w:rPr>
          <w:rFonts w:hint="eastAsia" w:ascii="宋体" w:hAnsi="宋体"/>
          <w:i/>
          <w:sz w:val="24"/>
        </w:rPr>
        <w:t xml:space="preserve"> </w:t>
      </w:r>
      <w:r>
        <w:rPr>
          <w:rFonts w:ascii="宋体" w:hAnsi="宋体"/>
          <w:position w:val="-60"/>
          <w:sz w:val="24"/>
        </w:rPr>
        <w:object>
          <v:shape id="_x0000_i1025" o:spt="75" type="#_x0000_t75" style="height:66pt;width:123pt;" o:ole="t" filled="f" o:preferrelative="t" stroked="f" coordsize="21600,21600">
            <v:path/>
            <v:fill on="f" focussize="0,0"/>
            <v:stroke on="f"/>
            <v:imagedata r:id="rId16" o:title=""/>
            <o:lock v:ext="edit" grouping="f" rotation="f" text="f" aspectratio="t"/>
            <w10:wrap type="none"/>
            <w10:anchorlock/>
          </v:shape>
          <o:OLEObject Type="Embed" ProgID="Equation.3" ShapeID="_x0000_i1025" DrawAspect="Content" ObjectID="_1468075725" r:id="rId15">
            <o:LockedField>false</o:LockedField>
          </o:OLEObject>
        </w:object>
      </w:r>
      <w:r>
        <w:rPr>
          <w:rFonts w:hint="eastAsia" w:ascii="宋体" w:hAnsi="宋体"/>
          <w:sz w:val="24"/>
        </w:rPr>
        <w:t xml:space="preserve">        （1）           </w:t>
      </w:r>
    </w:p>
    <w:p w14:paraId="3F47E1D8">
      <w:pPr>
        <w:spacing w:line="360" w:lineRule="auto"/>
        <w:ind w:firstLine="480" w:firstLineChars="200"/>
        <w:rPr>
          <w:rFonts w:ascii="宋体" w:hAnsi="宋体"/>
          <w:sz w:val="24"/>
        </w:rPr>
      </w:pPr>
      <w:r>
        <w:rPr>
          <w:rFonts w:hint="eastAsia" w:ascii="宋体" w:hAnsi="宋体"/>
          <w:sz w:val="24"/>
        </w:rPr>
        <w:t>式中</w:t>
      </w:r>
      <w:r>
        <w:rPr>
          <w:rFonts w:ascii="宋体" w:hAnsi="宋体"/>
          <w:sz w:val="24"/>
        </w:rPr>
        <w:t>:</w:t>
      </w:r>
      <w:r>
        <w:rPr>
          <w:rFonts w:hint="eastAsia" w:ascii="宋体" w:hAnsi="宋体"/>
          <w:sz w:val="24"/>
        </w:rPr>
        <w:t xml:space="preserve"> ET</w:t>
      </w:r>
      <w:r>
        <w:rPr>
          <w:rFonts w:hint="eastAsia" w:ascii="宋体" w:hAnsi="宋体"/>
          <w:sz w:val="24"/>
          <w:vertAlign w:val="subscript"/>
        </w:rPr>
        <w:t>0</w:t>
      </w:r>
      <w:r>
        <w:rPr>
          <w:rFonts w:hint="eastAsia" w:ascii="宋体" w:hAnsi="宋体"/>
          <w:sz w:val="24"/>
        </w:rPr>
        <w:t>—参考作物腾发量（</w:t>
      </w:r>
      <w:r>
        <w:rPr>
          <w:rFonts w:ascii="宋体" w:hAnsi="宋体"/>
          <w:sz w:val="24"/>
        </w:rPr>
        <w:t>mm/d</w:t>
      </w:r>
      <w:r>
        <w:rPr>
          <w:rFonts w:hint="eastAsia" w:ascii="宋体" w:hAnsi="宋体"/>
          <w:sz w:val="24"/>
        </w:rPr>
        <w:t>）</w:t>
      </w:r>
    </w:p>
    <w:p w14:paraId="2EB8EB18">
      <w:pPr>
        <w:spacing w:line="360" w:lineRule="auto"/>
        <w:ind w:firstLine="480" w:firstLineChars="200"/>
        <w:rPr>
          <w:rFonts w:hint="eastAsia" w:ascii="宋体" w:hAnsi="宋体"/>
          <w:sz w:val="24"/>
        </w:rPr>
      </w:pPr>
      <w:r>
        <w:rPr>
          <w:rFonts w:ascii="宋体" w:hAnsi="宋体"/>
          <w:sz w:val="24"/>
        </w:rPr>
        <w:t xml:space="preserve"> </w:t>
      </w:r>
      <w:r>
        <w:rPr>
          <w:rFonts w:hint="eastAsia" w:ascii="宋体" w:hAnsi="宋体"/>
          <w:sz w:val="24"/>
        </w:rPr>
        <w:t xml:space="preserve">  </w:t>
      </w:r>
      <w:r>
        <w:rPr>
          <w:rFonts w:ascii="宋体" w:hAnsi="宋体"/>
          <w:sz w:val="24"/>
        </w:rPr>
        <w:t>P</w:t>
      </w:r>
      <w:r>
        <w:rPr>
          <w:rFonts w:hint="eastAsia" w:ascii="宋体" w:hAnsi="宋体"/>
          <w:sz w:val="24"/>
          <w:vertAlign w:val="subscript"/>
        </w:rPr>
        <w:t>0</w:t>
      </w:r>
      <w:r>
        <w:rPr>
          <w:rFonts w:hint="eastAsia" w:ascii="宋体" w:hAnsi="宋体"/>
          <w:sz w:val="24"/>
        </w:rPr>
        <w:t>—海平面的平均气压，P</w:t>
      </w:r>
      <w:r>
        <w:rPr>
          <w:rFonts w:hint="eastAsia" w:ascii="宋体" w:hAnsi="宋体"/>
          <w:sz w:val="24"/>
          <w:vertAlign w:val="subscript"/>
        </w:rPr>
        <w:t>0</w:t>
      </w:r>
      <w:r>
        <w:rPr>
          <w:rFonts w:hint="eastAsia" w:ascii="宋体" w:hAnsi="宋体"/>
          <w:sz w:val="24"/>
        </w:rPr>
        <w:t>＝1013.25</w:t>
      </w:r>
      <w:r>
        <w:rPr>
          <w:rFonts w:ascii="宋体" w:hAnsi="宋体"/>
          <w:sz w:val="24"/>
        </w:rPr>
        <w:t xml:space="preserve"> mb</w:t>
      </w:r>
    </w:p>
    <w:p w14:paraId="21863535">
      <w:pPr>
        <w:spacing w:line="360" w:lineRule="auto"/>
        <w:ind w:firstLine="480" w:firstLineChars="200"/>
        <w:rPr>
          <w:rFonts w:hint="eastAsia" w:ascii="宋体" w:hAnsi="宋体"/>
          <w:sz w:val="24"/>
        </w:rPr>
      </w:pPr>
      <w:r>
        <w:rPr>
          <w:rFonts w:hint="eastAsia" w:ascii="宋体" w:hAnsi="宋体"/>
          <w:sz w:val="24"/>
        </w:rPr>
        <w:t xml:space="preserve">   </w:t>
      </w:r>
      <w:r>
        <w:rPr>
          <w:rFonts w:ascii="宋体" w:hAnsi="宋体"/>
          <w:sz w:val="24"/>
        </w:rPr>
        <w:t>P</w:t>
      </w:r>
      <w:r>
        <w:rPr>
          <w:rFonts w:hint="eastAsia" w:ascii="宋体" w:hAnsi="宋体"/>
          <w:sz w:val="24"/>
        </w:rPr>
        <w:t>—计算地点的平均气压（</w:t>
      </w:r>
      <w:r>
        <w:rPr>
          <w:rFonts w:ascii="宋体" w:hAnsi="宋体"/>
          <w:sz w:val="24"/>
        </w:rPr>
        <w:t>mb</w:t>
      </w:r>
      <w:r>
        <w:rPr>
          <w:rFonts w:hint="eastAsia" w:ascii="宋体" w:hAnsi="宋体"/>
          <w:sz w:val="24"/>
        </w:rPr>
        <w:t>）</w:t>
      </w:r>
    </w:p>
    <w:p w14:paraId="4844E743">
      <w:pPr>
        <w:spacing w:line="360" w:lineRule="auto"/>
        <w:ind w:firstLine="480" w:firstLineChars="200"/>
        <w:rPr>
          <w:rFonts w:hint="eastAsia" w:ascii="宋体" w:hAnsi="宋体"/>
          <w:sz w:val="24"/>
        </w:rPr>
      </w:pPr>
      <w:r>
        <w:rPr>
          <w:rFonts w:hint="eastAsia" w:ascii="宋体" w:hAnsi="宋体"/>
          <w:sz w:val="24"/>
        </w:rPr>
        <w:t xml:space="preserve">  Δ—气压与饱和水气压关系曲线上的斜率</w:t>
      </w:r>
    </w:p>
    <w:p w14:paraId="40EBAF39">
      <w:pPr>
        <w:spacing w:line="360" w:lineRule="auto"/>
        <w:ind w:firstLine="480" w:firstLineChars="200"/>
        <w:rPr>
          <w:rFonts w:hint="eastAsia" w:ascii="宋体" w:hAnsi="宋体"/>
          <w:sz w:val="24"/>
        </w:rPr>
      </w:pPr>
      <w:r>
        <w:rPr>
          <w:rFonts w:hint="eastAsia" w:ascii="宋体" w:hAnsi="宋体"/>
          <w:sz w:val="24"/>
        </w:rPr>
        <w:t xml:space="preserve">  γ—湿度计常数</w:t>
      </w:r>
    </w:p>
    <w:p w14:paraId="60DF2E29">
      <w:pPr>
        <w:spacing w:line="360" w:lineRule="auto"/>
        <w:ind w:firstLine="480" w:firstLineChars="200"/>
        <w:rPr>
          <w:rFonts w:hint="eastAsia" w:ascii="宋体" w:hAnsi="宋体"/>
          <w:sz w:val="24"/>
        </w:rPr>
      </w:pPr>
      <w:r>
        <w:rPr>
          <w:rFonts w:ascii="宋体" w:hAnsi="宋体"/>
          <w:sz w:val="24"/>
        </w:rPr>
        <w:t xml:space="preserve">   Rn</w:t>
      </w:r>
      <w:r>
        <w:rPr>
          <w:rFonts w:hint="eastAsia" w:ascii="宋体" w:hAnsi="宋体"/>
          <w:sz w:val="24"/>
        </w:rPr>
        <w:t>—净辐射量（</w:t>
      </w:r>
      <w:r>
        <w:rPr>
          <w:rFonts w:ascii="宋体" w:hAnsi="宋体"/>
          <w:sz w:val="24"/>
        </w:rPr>
        <w:t>mm/d</w:t>
      </w:r>
      <w:r>
        <w:rPr>
          <w:rFonts w:hint="eastAsia" w:ascii="宋体" w:hAnsi="宋体"/>
          <w:sz w:val="24"/>
        </w:rPr>
        <w:t>，蒸发1</w:t>
      </w:r>
      <w:r>
        <w:rPr>
          <w:rFonts w:ascii="宋体" w:hAnsi="宋体"/>
          <w:sz w:val="24"/>
        </w:rPr>
        <w:t>mm</w:t>
      </w:r>
      <w:r>
        <w:rPr>
          <w:rFonts w:hint="eastAsia" w:ascii="宋体" w:hAnsi="宋体"/>
          <w:sz w:val="24"/>
        </w:rPr>
        <w:t>水量，需59</w:t>
      </w:r>
      <w:r>
        <w:rPr>
          <w:rFonts w:ascii="宋体" w:hAnsi="宋体"/>
          <w:sz w:val="24"/>
        </w:rPr>
        <w:t>cal</w:t>
      </w:r>
      <w:r>
        <w:rPr>
          <w:rFonts w:hint="eastAsia" w:ascii="宋体" w:hAnsi="宋体"/>
          <w:sz w:val="24"/>
        </w:rPr>
        <w:t>热量）</w:t>
      </w:r>
    </w:p>
    <w:p w14:paraId="7DB8FCAF">
      <w:pPr>
        <w:spacing w:line="360" w:lineRule="auto"/>
        <w:ind w:firstLine="480" w:firstLineChars="200"/>
        <w:rPr>
          <w:rFonts w:hint="eastAsia" w:ascii="宋体" w:hAnsi="宋体"/>
          <w:sz w:val="24"/>
        </w:rPr>
      </w:pPr>
      <w:r>
        <w:rPr>
          <w:rFonts w:hint="eastAsia" w:ascii="宋体" w:hAnsi="宋体"/>
          <w:sz w:val="24"/>
        </w:rPr>
        <w:t xml:space="preserve">   </w:t>
      </w:r>
      <w:r>
        <w:rPr>
          <w:rFonts w:ascii="宋体" w:hAnsi="宋体"/>
          <w:sz w:val="24"/>
        </w:rPr>
        <w:t>Ea</w:t>
      </w:r>
      <w:r>
        <w:rPr>
          <w:rFonts w:hint="eastAsia" w:ascii="宋体" w:hAnsi="宋体"/>
          <w:sz w:val="24"/>
        </w:rPr>
        <w:t>—</w:t>
      </w:r>
      <w:r>
        <w:rPr>
          <w:rFonts w:ascii="宋体" w:hAnsi="宋体"/>
          <w:sz w:val="24"/>
        </w:rPr>
        <w:t xml:space="preserve"> </w:t>
      </w:r>
      <w:r>
        <w:rPr>
          <w:rFonts w:hint="eastAsia" w:ascii="宋体" w:hAnsi="宋体"/>
          <w:sz w:val="24"/>
        </w:rPr>
        <w:t>干燥力（</w:t>
      </w:r>
      <w:r>
        <w:rPr>
          <w:rFonts w:ascii="宋体" w:hAnsi="宋体"/>
          <w:sz w:val="24"/>
        </w:rPr>
        <w:t>mm/d</w:t>
      </w:r>
      <w:r>
        <w:rPr>
          <w:rFonts w:hint="eastAsia" w:ascii="宋体" w:hAnsi="宋体"/>
          <w:sz w:val="24"/>
        </w:rPr>
        <w:t>）</w:t>
      </w:r>
    </w:p>
    <w:p w14:paraId="219B3E97">
      <w:pPr>
        <w:spacing w:line="360" w:lineRule="auto"/>
        <w:ind w:firstLine="480" w:firstLineChars="200"/>
        <w:rPr>
          <w:rFonts w:ascii="宋体" w:hAnsi="宋体"/>
          <w:sz w:val="24"/>
        </w:rPr>
      </w:pPr>
      <w:r>
        <w:rPr>
          <w:rFonts w:hint="eastAsia" w:ascii="宋体" w:hAnsi="宋体"/>
          <w:sz w:val="24"/>
        </w:rPr>
        <w:t xml:space="preserve">公式:  </w:t>
      </w:r>
      <w:r>
        <w:rPr>
          <w:rFonts w:ascii="宋体" w:hAnsi="宋体"/>
          <w:sz w:val="24"/>
        </w:rPr>
        <w:t>Ea</w:t>
      </w:r>
      <w:r>
        <w:rPr>
          <w:rFonts w:hint="eastAsia" w:ascii="宋体" w:hAnsi="宋体"/>
          <w:sz w:val="24"/>
        </w:rPr>
        <w:t>=0.26(Eb－E</w:t>
      </w:r>
      <w:r>
        <w:rPr>
          <w:rFonts w:ascii="宋体" w:hAnsi="宋体"/>
          <w:sz w:val="24"/>
        </w:rPr>
        <w:t>d)</w:t>
      </w:r>
      <w:r>
        <w:rPr>
          <w:rFonts w:hint="eastAsia" w:ascii="宋体" w:hAnsi="宋体"/>
          <w:sz w:val="24"/>
        </w:rPr>
        <w:t>×</w:t>
      </w:r>
      <w:r>
        <w:rPr>
          <w:rFonts w:ascii="宋体" w:hAnsi="宋体"/>
          <w:sz w:val="24"/>
        </w:rPr>
        <w:t>(1+tp</w:t>
      </w:r>
      <w:r>
        <w:rPr>
          <w:rFonts w:hint="eastAsia" w:ascii="宋体" w:hAnsi="宋体"/>
          <w:sz w:val="24"/>
        </w:rPr>
        <w:t>×V</w:t>
      </w:r>
      <w:r>
        <w:rPr>
          <w:rFonts w:ascii="宋体" w:hAnsi="宋体"/>
          <w:sz w:val="24"/>
          <w:vertAlign w:val="subscript"/>
        </w:rPr>
        <w:t>2</w:t>
      </w:r>
      <w:r>
        <w:rPr>
          <w:rFonts w:hint="eastAsia" w:ascii="宋体" w:hAnsi="宋体"/>
          <w:sz w:val="24"/>
        </w:rPr>
        <w:t>)</w:t>
      </w:r>
    </w:p>
    <w:p w14:paraId="6CAA5833">
      <w:pPr>
        <w:spacing w:line="360" w:lineRule="auto"/>
        <w:ind w:firstLine="480" w:firstLineChars="200"/>
        <w:rPr>
          <w:rFonts w:hint="eastAsia" w:ascii="宋体" w:hAnsi="宋体"/>
          <w:sz w:val="24"/>
        </w:rPr>
      </w:pPr>
      <w:r>
        <w:rPr>
          <w:rFonts w:hint="eastAsia" w:ascii="宋体" w:hAnsi="宋体"/>
          <w:sz w:val="24"/>
        </w:rPr>
        <w:t>式中:  V</w:t>
      </w:r>
      <w:r>
        <w:rPr>
          <w:rFonts w:ascii="宋体" w:hAnsi="宋体"/>
          <w:sz w:val="24"/>
          <w:vertAlign w:val="subscript"/>
        </w:rPr>
        <w:t>2</w:t>
      </w:r>
      <w:r>
        <w:rPr>
          <w:rFonts w:hint="eastAsia" w:ascii="宋体" w:hAnsi="宋体"/>
          <w:sz w:val="24"/>
        </w:rPr>
        <w:t>—2</w:t>
      </w:r>
      <w:r>
        <w:rPr>
          <w:rFonts w:ascii="宋体" w:hAnsi="宋体"/>
          <w:sz w:val="24"/>
        </w:rPr>
        <w:t>m</w:t>
      </w:r>
      <w:r>
        <w:rPr>
          <w:rFonts w:hint="eastAsia" w:ascii="宋体" w:hAnsi="宋体"/>
          <w:sz w:val="24"/>
        </w:rPr>
        <w:t>高处风速(</w:t>
      </w:r>
      <w:r>
        <w:rPr>
          <w:rFonts w:ascii="宋体" w:hAnsi="宋体"/>
          <w:sz w:val="24"/>
        </w:rPr>
        <w:t>m/s)，</w:t>
      </w:r>
      <w:r>
        <w:rPr>
          <w:rFonts w:hint="eastAsia" w:ascii="宋体" w:hAnsi="宋体"/>
          <w:sz w:val="24"/>
        </w:rPr>
        <w:t>V</w:t>
      </w:r>
      <w:r>
        <w:rPr>
          <w:rFonts w:ascii="宋体" w:hAnsi="宋体"/>
          <w:sz w:val="24"/>
          <w:vertAlign w:val="subscript"/>
        </w:rPr>
        <w:t>2</w:t>
      </w:r>
      <w:r>
        <w:rPr>
          <w:rFonts w:ascii="宋体" w:hAnsi="宋体"/>
          <w:sz w:val="24"/>
        </w:rPr>
        <w:t>=0.75 v， v</w:t>
      </w:r>
      <w:r>
        <w:rPr>
          <w:rFonts w:hint="eastAsia" w:ascii="宋体" w:hAnsi="宋体"/>
          <w:sz w:val="24"/>
        </w:rPr>
        <w:t>为气象站提供风速</w:t>
      </w:r>
    </w:p>
    <w:p w14:paraId="63A96064">
      <w:pPr>
        <w:spacing w:line="360" w:lineRule="auto"/>
        <w:ind w:firstLine="960" w:firstLineChars="400"/>
        <w:rPr>
          <w:rFonts w:hint="eastAsia" w:ascii="宋体" w:hAnsi="宋体"/>
          <w:sz w:val="24"/>
        </w:rPr>
      </w:pPr>
      <w:r>
        <w:rPr>
          <w:rFonts w:hint="eastAsia" w:ascii="宋体" w:hAnsi="宋体"/>
          <w:sz w:val="24"/>
        </w:rPr>
        <w:t xml:space="preserve">   E</w:t>
      </w:r>
      <w:r>
        <w:rPr>
          <w:rFonts w:ascii="宋体" w:hAnsi="宋体"/>
          <w:sz w:val="24"/>
        </w:rPr>
        <w:t>a</w:t>
      </w:r>
      <w:r>
        <w:rPr>
          <w:rFonts w:hint="eastAsia" w:ascii="宋体" w:hAnsi="宋体"/>
          <w:sz w:val="24"/>
        </w:rPr>
        <w:t>—饱含水气压</w:t>
      </w:r>
    </w:p>
    <w:p w14:paraId="74535181">
      <w:pPr>
        <w:spacing w:line="360" w:lineRule="auto"/>
        <w:ind w:firstLine="960" w:firstLineChars="400"/>
        <w:rPr>
          <w:rFonts w:hint="eastAsia" w:ascii="宋体" w:hAnsi="宋体"/>
          <w:sz w:val="24"/>
        </w:rPr>
      </w:pPr>
      <w:r>
        <w:rPr>
          <w:rFonts w:hint="eastAsia" w:ascii="宋体" w:hAnsi="宋体"/>
          <w:sz w:val="24"/>
        </w:rPr>
        <w:t xml:space="preserve">   E</w:t>
      </w:r>
      <w:r>
        <w:rPr>
          <w:rFonts w:ascii="宋体" w:hAnsi="宋体"/>
          <w:sz w:val="24"/>
        </w:rPr>
        <w:t>d</w:t>
      </w:r>
      <w:r>
        <w:rPr>
          <w:rFonts w:hint="eastAsia" w:ascii="宋体" w:hAnsi="宋体"/>
          <w:sz w:val="24"/>
        </w:rPr>
        <w:t xml:space="preserve">—实际水气压  </w:t>
      </w:r>
    </w:p>
    <w:p w14:paraId="4F6FC598">
      <w:pPr>
        <w:spacing w:line="360" w:lineRule="auto"/>
        <w:ind w:firstLine="960" w:firstLineChars="400"/>
        <w:rPr>
          <w:rFonts w:hint="eastAsia" w:ascii="宋体" w:hAnsi="宋体"/>
          <w:sz w:val="24"/>
        </w:rPr>
      </w:pPr>
      <w:r>
        <w:rPr>
          <w:rFonts w:hint="eastAsia" w:ascii="宋体" w:hAnsi="宋体"/>
          <w:sz w:val="24"/>
        </w:rPr>
        <w:t xml:space="preserve">   </w:t>
      </w:r>
      <w:r>
        <w:rPr>
          <w:rFonts w:ascii="宋体" w:hAnsi="宋体"/>
          <w:sz w:val="24"/>
        </w:rPr>
        <w:t>tp</w:t>
      </w:r>
      <w:r>
        <w:rPr>
          <w:rFonts w:hint="eastAsia" w:ascii="宋体" w:hAnsi="宋体"/>
          <w:sz w:val="24"/>
        </w:rPr>
        <w:t>—风速系数，与最高、最低温度及水气压计算方法有关</w:t>
      </w:r>
    </w:p>
    <w:p w14:paraId="2E65181D">
      <w:pPr>
        <w:spacing w:line="360" w:lineRule="auto"/>
        <w:ind w:firstLine="480" w:firstLineChars="200"/>
        <w:rPr>
          <w:rFonts w:hint="eastAsia" w:ascii="宋体" w:hAnsi="宋体"/>
          <w:sz w:val="24"/>
        </w:rPr>
      </w:pPr>
      <w:r>
        <w:rPr>
          <w:rFonts w:hint="eastAsia" w:ascii="宋体" w:hAnsi="宋体"/>
          <w:sz w:val="24"/>
        </w:rPr>
        <w:t>按上述公式，计算出各灌区各种作物参考需水量，此需水量只考虑了作物区的气象因素，因此，还不是作物实际需水量，计算所需的气象参数从各县气象站资料中进行分析选用或进行分析计算而得。</w:t>
      </w:r>
    </w:p>
    <w:p w14:paraId="7F354D05">
      <w:pPr>
        <w:spacing w:line="360" w:lineRule="auto"/>
        <w:ind w:firstLine="480" w:firstLineChars="200"/>
        <w:rPr>
          <w:rFonts w:hint="eastAsia" w:ascii="宋体" w:hAnsi="宋体"/>
          <w:sz w:val="24"/>
        </w:rPr>
      </w:pPr>
      <w:r>
        <w:rPr>
          <w:rFonts w:hint="eastAsia" w:ascii="宋体" w:hAnsi="宋体"/>
          <w:sz w:val="24"/>
        </w:rPr>
        <w:t>求得参考作物需水量后，还应考虑作物的生理需水和土壤水分状况等因素的影响。一般采用下面公式修正</w:t>
      </w:r>
    </w:p>
    <w:p w14:paraId="07FFDCA4">
      <w:pPr>
        <w:spacing w:line="360" w:lineRule="auto"/>
        <w:ind w:firstLine="480"/>
        <w:rPr>
          <w:rFonts w:ascii="宋体" w:hAnsi="宋体"/>
          <w:sz w:val="24"/>
          <w:vertAlign w:val="subscript"/>
        </w:rPr>
      </w:pPr>
      <w:r>
        <w:rPr>
          <w:rFonts w:hint="eastAsia" w:ascii="宋体" w:hAnsi="宋体"/>
          <w:sz w:val="24"/>
        </w:rPr>
        <w:t xml:space="preserve">公式:   </w:t>
      </w:r>
      <w:r>
        <w:rPr>
          <w:rFonts w:hint="eastAsia" w:ascii="宋体" w:hAnsi="宋体"/>
          <w:i/>
          <w:sz w:val="24"/>
        </w:rPr>
        <w:t xml:space="preserve"> ET=K</w:t>
      </w:r>
      <w:r>
        <w:rPr>
          <w:rFonts w:ascii="宋体" w:hAnsi="宋体"/>
          <w:i/>
          <w:sz w:val="24"/>
        </w:rPr>
        <w:t>cp</w:t>
      </w:r>
      <w:r>
        <w:rPr>
          <w:rFonts w:hint="eastAsia" w:ascii="宋体" w:hAnsi="宋体"/>
          <w:i/>
          <w:sz w:val="24"/>
        </w:rPr>
        <w:t>·Kgw·</w:t>
      </w:r>
      <w:r>
        <w:rPr>
          <w:rFonts w:ascii="宋体" w:hAnsi="宋体"/>
          <w:i/>
          <w:sz w:val="24"/>
        </w:rPr>
        <w:t>ET</w:t>
      </w:r>
      <w:r>
        <w:rPr>
          <w:rFonts w:hint="eastAsia" w:ascii="宋体" w:hAnsi="宋体"/>
          <w:i/>
          <w:sz w:val="24"/>
          <w:vertAlign w:val="subscript"/>
        </w:rPr>
        <w:t xml:space="preserve">0 </w:t>
      </w:r>
      <w:r>
        <w:rPr>
          <w:rFonts w:hint="eastAsia" w:ascii="宋体" w:hAnsi="宋体"/>
          <w:i/>
          <w:sz w:val="24"/>
        </w:rPr>
        <w:t xml:space="preserve">  </w:t>
      </w:r>
      <w:r>
        <w:rPr>
          <w:rFonts w:hint="eastAsia" w:ascii="宋体" w:hAnsi="宋体"/>
          <w:sz w:val="24"/>
        </w:rPr>
        <w:t xml:space="preserve">     ---------　⑵</w:t>
      </w:r>
    </w:p>
    <w:p w14:paraId="105343C9">
      <w:pPr>
        <w:spacing w:line="360" w:lineRule="auto"/>
        <w:rPr>
          <w:rFonts w:ascii="宋体" w:hAnsi="宋体"/>
          <w:sz w:val="24"/>
        </w:rPr>
      </w:pPr>
      <w:r>
        <w:rPr>
          <w:rFonts w:hint="eastAsia" w:ascii="宋体" w:hAnsi="宋体"/>
          <w:sz w:val="24"/>
          <w:vertAlign w:val="subscript"/>
        </w:rPr>
        <w:t xml:space="preserve"> </w:t>
      </w:r>
      <w:r>
        <w:rPr>
          <w:rFonts w:hint="eastAsia" w:ascii="宋体" w:hAnsi="宋体"/>
          <w:sz w:val="24"/>
        </w:rPr>
        <w:t>式中:</w:t>
      </w:r>
      <w:r>
        <w:rPr>
          <w:rFonts w:ascii="宋体" w:hAnsi="宋体"/>
          <w:sz w:val="24"/>
        </w:rPr>
        <w:t xml:space="preserve"> </w:t>
      </w:r>
      <w:r>
        <w:rPr>
          <w:rFonts w:hint="eastAsia" w:ascii="宋体" w:hAnsi="宋体"/>
          <w:sz w:val="24"/>
        </w:rPr>
        <w:t xml:space="preserve"> ET—实际作物需水量（</w:t>
      </w:r>
      <w:r>
        <w:rPr>
          <w:rFonts w:ascii="宋体" w:hAnsi="宋体"/>
          <w:sz w:val="24"/>
        </w:rPr>
        <w:t>mm/d</w:t>
      </w:r>
      <w:r>
        <w:rPr>
          <w:rFonts w:hint="eastAsia" w:ascii="宋体" w:hAnsi="宋体"/>
          <w:sz w:val="24"/>
        </w:rPr>
        <w:t>）</w:t>
      </w:r>
    </w:p>
    <w:p w14:paraId="59463095">
      <w:pPr>
        <w:spacing w:line="360" w:lineRule="auto"/>
        <w:ind w:firstLine="480"/>
        <w:rPr>
          <w:rFonts w:hint="eastAsia" w:ascii="宋体" w:hAnsi="宋体"/>
          <w:sz w:val="24"/>
        </w:rPr>
      </w:pPr>
      <w:r>
        <w:rPr>
          <w:rFonts w:hint="eastAsia" w:ascii="宋体" w:hAnsi="宋体"/>
          <w:sz w:val="24"/>
        </w:rPr>
        <w:t xml:space="preserve">   K</w:t>
      </w:r>
      <w:r>
        <w:rPr>
          <w:rFonts w:ascii="宋体" w:hAnsi="宋体"/>
          <w:sz w:val="24"/>
        </w:rPr>
        <w:t>cp</w:t>
      </w:r>
      <w:r>
        <w:rPr>
          <w:rFonts w:hint="eastAsia" w:ascii="宋体" w:hAnsi="宋体"/>
          <w:sz w:val="24"/>
        </w:rPr>
        <w:t>—作物需水系数</w:t>
      </w:r>
    </w:p>
    <w:p w14:paraId="3D0F8C6A">
      <w:pPr>
        <w:spacing w:line="360" w:lineRule="auto"/>
        <w:ind w:firstLine="480"/>
        <w:rPr>
          <w:rFonts w:hint="eastAsia" w:ascii="宋体" w:hAnsi="宋体"/>
          <w:sz w:val="24"/>
        </w:rPr>
      </w:pPr>
      <w:r>
        <w:rPr>
          <w:rFonts w:hint="eastAsia" w:ascii="宋体" w:hAnsi="宋体"/>
          <w:sz w:val="24"/>
        </w:rPr>
        <w:t xml:space="preserve">   Kgw—土壤水分修正系数</w:t>
      </w:r>
    </w:p>
    <w:p w14:paraId="7F3ABD62">
      <w:pPr>
        <w:spacing w:line="360" w:lineRule="auto"/>
        <w:ind w:firstLine="480"/>
        <w:rPr>
          <w:rFonts w:hint="eastAsia" w:ascii="宋体" w:hAnsi="宋体"/>
          <w:sz w:val="24"/>
        </w:rPr>
      </w:pPr>
      <w:r>
        <w:rPr>
          <w:rFonts w:hint="eastAsia" w:ascii="宋体" w:hAnsi="宋体"/>
          <w:sz w:val="24"/>
        </w:rPr>
        <w:t xml:space="preserve">   </w:t>
      </w:r>
      <w:r>
        <w:rPr>
          <w:rFonts w:ascii="宋体" w:hAnsi="宋体"/>
          <w:sz w:val="24"/>
        </w:rPr>
        <w:t>ET</w:t>
      </w:r>
      <w:r>
        <w:rPr>
          <w:rFonts w:hint="eastAsia" w:ascii="宋体" w:hAnsi="宋体"/>
          <w:sz w:val="24"/>
          <w:vertAlign w:val="subscript"/>
        </w:rPr>
        <w:t xml:space="preserve">0 </w:t>
      </w:r>
      <w:r>
        <w:rPr>
          <w:rFonts w:hint="eastAsia" w:ascii="宋体" w:hAnsi="宋体"/>
          <w:sz w:val="24"/>
        </w:rPr>
        <w:t>—参考作物需水量（</w:t>
      </w:r>
      <w:r>
        <w:rPr>
          <w:rFonts w:ascii="宋体" w:hAnsi="宋体"/>
          <w:sz w:val="24"/>
        </w:rPr>
        <w:t>mm/d</w:t>
      </w:r>
      <w:r>
        <w:rPr>
          <w:rFonts w:hint="eastAsia" w:ascii="宋体" w:hAnsi="宋体"/>
          <w:sz w:val="24"/>
        </w:rPr>
        <w:t>）</w:t>
      </w:r>
    </w:p>
    <w:p w14:paraId="57B37AC3">
      <w:pPr>
        <w:spacing w:line="360" w:lineRule="auto"/>
        <w:ind w:firstLine="480"/>
        <w:rPr>
          <w:rFonts w:ascii="宋体" w:hAnsi="宋体"/>
          <w:sz w:val="24"/>
          <w:vertAlign w:val="subscript"/>
        </w:rPr>
      </w:pPr>
      <w:r>
        <w:rPr>
          <w:rFonts w:hint="eastAsia" w:ascii="宋体" w:hAnsi="宋体"/>
          <w:sz w:val="24"/>
        </w:rPr>
        <w:t>经计算，各种作物生育期的作物需水量在220</w:t>
      </w:r>
      <w:r>
        <w:rPr>
          <w:rFonts w:ascii="宋体" w:hAnsi="宋体"/>
          <w:sz w:val="24"/>
        </w:rPr>
        <w:t>m</w:t>
      </w:r>
      <w:r>
        <w:rPr>
          <w:rFonts w:ascii="宋体" w:hAnsi="宋体"/>
          <w:sz w:val="24"/>
          <w:vertAlign w:val="superscript"/>
        </w:rPr>
        <w:t>3</w:t>
      </w:r>
      <w:r>
        <w:rPr>
          <w:rFonts w:hint="eastAsia" w:ascii="宋体" w:hAnsi="宋体"/>
          <w:sz w:val="24"/>
        </w:rPr>
        <w:t>/亩～</w:t>
      </w:r>
      <w:r>
        <w:rPr>
          <w:rFonts w:ascii="宋体" w:hAnsi="宋体"/>
          <w:sz w:val="24"/>
        </w:rPr>
        <w:t>3</w:t>
      </w:r>
      <w:r>
        <w:rPr>
          <w:rFonts w:hint="eastAsia" w:ascii="宋体" w:hAnsi="宋体"/>
          <w:sz w:val="24"/>
        </w:rPr>
        <w:t>30</w:t>
      </w:r>
      <w:r>
        <w:rPr>
          <w:rFonts w:ascii="宋体" w:hAnsi="宋体"/>
          <w:sz w:val="24"/>
        </w:rPr>
        <w:t>m</w:t>
      </w:r>
      <w:r>
        <w:rPr>
          <w:rFonts w:ascii="宋体" w:hAnsi="宋体"/>
          <w:sz w:val="24"/>
          <w:vertAlign w:val="superscript"/>
        </w:rPr>
        <w:t>3</w:t>
      </w:r>
      <w:r>
        <w:rPr>
          <w:rFonts w:hint="eastAsia" w:ascii="宋体" w:hAnsi="宋体"/>
          <w:sz w:val="24"/>
        </w:rPr>
        <w:t>/亩之间。</w:t>
      </w:r>
    </w:p>
    <w:p w14:paraId="7F8E75CD">
      <w:pPr>
        <w:spacing w:line="360" w:lineRule="auto"/>
        <w:ind w:firstLine="480"/>
        <w:rPr>
          <w:rFonts w:hint="eastAsia" w:ascii="宋体" w:hAnsi="宋体"/>
          <w:sz w:val="24"/>
        </w:rPr>
      </w:pPr>
      <w:r>
        <w:rPr>
          <w:rFonts w:hint="eastAsia" w:ascii="宋体" w:hAnsi="宋体"/>
          <w:sz w:val="24"/>
        </w:rPr>
        <w:t>③灌水定额</w:t>
      </w:r>
    </w:p>
    <w:p w14:paraId="70F8325F">
      <w:pPr>
        <w:spacing w:line="360" w:lineRule="auto"/>
        <w:ind w:firstLine="480"/>
        <w:rPr>
          <w:rFonts w:hint="eastAsia" w:ascii="宋体" w:hAnsi="宋体"/>
          <w:sz w:val="24"/>
        </w:rPr>
      </w:pPr>
      <w:r>
        <w:rPr>
          <w:rFonts w:hint="eastAsia" w:ascii="宋体" w:hAnsi="宋体"/>
          <w:sz w:val="24"/>
        </w:rPr>
        <w:t>算出作物需水量后，可按公式3、4计算出旱作物生育期灌水次数、灌水时间及灌水定额。</w:t>
      </w:r>
    </w:p>
    <w:p w14:paraId="0F7D259E">
      <w:pPr>
        <w:spacing w:line="360" w:lineRule="auto"/>
        <w:ind w:firstLine="960" w:firstLineChars="400"/>
        <w:rPr>
          <w:rFonts w:hint="eastAsia" w:ascii="宋体" w:hAnsi="宋体"/>
          <w:sz w:val="24"/>
        </w:rPr>
      </w:pPr>
      <w:r>
        <w:rPr>
          <w:rFonts w:hint="eastAsia" w:ascii="宋体" w:hAnsi="宋体"/>
          <w:i/>
          <w:sz w:val="24"/>
        </w:rPr>
        <w:t>M=</w:t>
      </w:r>
      <w:r>
        <w:rPr>
          <w:rFonts w:ascii="宋体" w:hAnsi="宋体"/>
          <w:i/>
          <w:sz w:val="24"/>
        </w:rPr>
        <w:t>10</w:t>
      </w:r>
      <w:r>
        <w:rPr>
          <w:rFonts w:ascii="宋体" w:hAnsi="宋体"/>
          <w:i/>
          <w:sz w:val="24"/>
          <w:vertAlign w:val="superscript"/>
        </w:rPr>
        <w:t>2</w:t>
      </w:r>
      <w:r>
        <w:rPr>
          <w:rFonts w:ascii="宋体" w:hAnsi="宋体"/>
          <w:position w:val="-10"/>
          <w:sz w:val="24"/>
        </w:rPr>
        <w:object>
          <v:shape id="_x0000_i1026" o:spt="75" type="#_x0000_t75" style="height:13pt;width:10pt;" o:ole="t" filled="f" stroked="f" coordsize="21600,21600">
            <v:path/>
            <v:fill on="f" focussize="0,0"/>
            <v:stroke on="f"/>
            <v:imagedata r:id="rId18" o:title=""/>
            <o:lock v:ext="edit" grouping="f" rotation="f" text="f" aspectratio="t"/>
            <w10:wrap type="none"/>
            <w10:anchorlock/>
          </v:shape>
          <o:OLEObject Type="Embed" ProgID="Equation.3" ShapeID="_x0000_i1026" DrawAspect="Content" ObjectID="_1468075726" r:id="rId17">
            <o:LockedField>false</o:LockedField>
          </o:OLEObject>
        </w:object>
      </w:r>
      <w:r>
        <w:rPr>
          <w:rFonts w:ascii="宋体" w:hAnsi="宋体"/>
          <w:i/>
          <w:sz w:val="24"/>
        </w:rPr>
        <w:t>h</w:t>
      </w:r>
      <w:r>
        <w:rPr>
          <w:rFonts w:hint="eastAsia" w:ascii="宋体" w:hAnsi="宋体"/>
          <w:i/>
          <w:sz w:val="24"/>
        </w:rPr>
        <w:t>（</w:t>
      </w:r>
      <w:r>
        <w:rPr>
          <w:rFonts w:ascii="宋体" w:hAnsi="宋体"/>
          <w:i/>
          <w:position w:val="-6"/>
          <w:sz w:val="24"/>
        </w:rPr>
        <w:object>
          <v:shape id="_x0000_i1027" o:spt="75" type="#_x0000_t75" style="height:11pt;width:12pt;" o:ole="t" filled="f" stroked="f" coordsize="21600,21600">
            <v:path/>
            <v:fill on="f" focussize="0,0"/>
            <v:stroke on="f"/>
            <v:imagedata r:id="rId20" o:title=""/>
            <o:lock v:ext="edit" grouping="f" rotation="f" text="f" aspectratio="t"/>
            <w10:wrap type="none"/>
            <w10:anchorlock/>
          </v:shape>
          <o:OLEObject Type="Embed" ProgID="Equation.3" ShapeID="_x0000_i1027" DrawAspect="Content" ObjectID="_1468075727" r:id="rId19">
            <o:LockedField>false</o:LockedField>
          </o:OLEObject>
        </w:object>
      </w:r>
      <w:r>
        <w:rPr>
          <w:rFonts w:ascii="宋体" w:hAnsi="宋体"/>
          <w:i/>
          <w:sz w:val="24"/>
          <w:vertAlign w:val="subscript"/>
        </w:rPr>
        <w:t>max</w:t>
      </w:r>
      <w:r>
        <w:rPr>
          <w:rFonts w:hint="eastAsia" w:ascii="宋体" w:hAnsi="宋体"/>
          <w:i/>
          <w:sz w:val="24"/>
        </w:rPr>
        <w:t>－</w:t>
      </w:r>
      <w:r>
        <w:rPr>
          <w:rFonts w:ascii="宋体" w:hAnsi="宋体"/>
          <w:position w:val="-6"/>
          <w:sz w:val="24"/>
        </w:rPr>
        <w:object>
          <v:shape id="_x0000_i1028" o:spt="75" type="#_x0000_t75" style="height:11pt;width:12pt;" o:ole="t" filled="f" stroked="f" coordsize="21600,21600">
            <v:path/>
            <v:fill on="f" focussize="0,0"/>
            <v:stroke on="f"/>
            <v:imagedata r:id="rId20" o:title=""/>
            <o:lock v:ext="edit" grouping="f" rotation="f" text="f" aspectratio="t"/>
            <w10:wrap type="none"/>
            <w10:anchorlock/>
          </v:shape>
          <o:OLEObject Type="Embed" ProgID="Equation.3" ShapeID="_x0000_i1028" DrawAspect="Content" ObjectID="_1468075728" r:id="rId21">
            <o:LockedField>false</o:LockedField>
          </o:OLEObject>
        </w:object>
      </w:r>
      <w:r>
        <w:rPr>
          <w:rFonts w:ascii="宋体" w:hAnsi="宋体"/>
          <w:i/>
          <w:sz w:val="24"/>
          <w:vertAlign w:val="subscript"/>
        </w:rPr>
        <w:t>min</w:t>
      </w:r>
      <w:r>
        <w:rPr>
          <w:rFonts w:hint="eastAsia" w:ascii="宋体" w:hAnsi="宋体"/>
          <w:i/>
          <w:sz w:val="24"/>
        </w:rPr>
        <w:t>）</w:t>
      </w:r>
      <w:r>
        <w:rPr>
          <w:rFonts w:ascii="宋体" w:hAnsi="宋体"/>
          <w:sz w:val="24"/>
        </w:rPr>
        <w:t xml:space="preserve">   </w:t>
      </w:r>
      <w:r>
        <w:rPr>
          <w:rFonts w:hint="eastAsia" w:ascii="宋体" w:hAnsi="宋体"/>
          <w:sz w:val="24"/>
        </w:rPr>
        <w:t xml:space="preserve">                      （4）</w:t>
      </w:r>
    </w:p>
    <w:p w14:paraId="20F2A74F">
      <w:pPr>
        <w:spacing w:line="360" w:lineRule="auto"/>
        <w:rPr>
          <w:rFonts w:hint="eastAsia" w:ascii="宋体" w:hAnsi="宋体"/>
          <w:sz w:val="24"/>
        </w:rPr>
      </w:pPr>
      <w:r>
        <w:rPr>
          <w:rFonts w:hint="eastAsia" w:ascii="宋体" w:hAnsi="宋体"/>
          <w:sz w:val="24"/>
        </w:rPr>
        <w:t>式中</w:t>
      </w:r>
      <w:r>
        <w:rPr>
          <w:rFonts w:ascii="宋体" w:hAnsi="宋体"/>
          <w:position w:val="-6"/>
          <w:sz w:val="24"/>
        </w:rPr>
        <w:object>
          <v:shape id="_x0000_i1029" o:spt="75" type="#_x0000_t75" style="height:11pt;width:12pt;" o:ole="t" filled="f" stroked="f" coordsize="21600,21600">
            <v:path/>
            <v:fill on="f" focussize="0,0"/>
            <v:stroke on="f"/>
            <v:imagedata r:id="rId20" o:title=""/>
            <o:lock v:ext="edit" grouping="f" rotation="f" text="f" aspectratio="t"/>
            <w10:wrap type="none"/>
            <w10:anchorlock/>
          </v:shape>
          <o:OLEObject Type="Embed" ProgID="Equation.3" ShapeID="_x0000_i1029" DrawAspect="Content" ObjectID="_1468075729" r:id="rId22">
            <o:LockedField>false</o:LockedField>
          </o:OLEObject>
        </w:object>
      </w:r>
      <w:r>
        <w:rPr>
          <w:rFonts w:ascii="宋体" w:hAnsi="宋体"/>
          <w:sz w:val="24"/>
          <w:vertAlign w:val="subscript"/>
        </w:rPr>
        <w:t>2</w:t>
      </w:r>
      <w:r>
        <w:rPr>
          <w:rFonts w:hint="eastAsia" w:ascii="宋体" w:hAnsi="宋体"/>
          <w:sz w:val="24"/>
        </w:rPr>
        <w:t>—时段末</w:t>
      </w:r>
      <w:r>
        <w:rPr>
          <w:rFonts w:ascii="宋体" w:hAnsi="宋体"/>
          <w:sz w:val="24"/>
        </w:rPr>
        <w:t>H</w:t>
      </w:r>
      <w:r>
        <w:rPr>
          <w:rFonts w:hint="eastAsia" w:ascii="宋体" w:hAnsi="宋体"/>
          <w:sz w:val="24"/>
        </w:rPr>
        <w:t>深度土层内含水率 （占干土重%）</w:t>
      </w:r>
    </w:p>
    <w:p w14:paraId="46994034">
      <w:pPr>
        <w:tabs>
          <w:tab w:val="left" w:pos="720"/>
        </w:tabs>
        <w:spacing w:line="360" w:lineRule="auto"/>
        <w:ind w:firstLine="650" w:firstLineChars="271"/>
        <w:rPr>
          <w:rFonts w:hint="eastAsia" w:ascii="宋体" w:hAnsi="宋体"/>
          <w:sz w:val="24"/>
        </w:rPr>
      </w:pPr>
      <w:r>
        <w:rPr>
          <w:rFonts w:ascii="宋体" w:hAnsi="宋体"/>
          <w:position w:val="-6"/>
          <w:sz w:val="24"/>
        </w:rPr>
        <w:object>
          <v:shape id="_x0000_i1030" o:spt="75" type="#_x0000_t75" style="height:11pt;width:12pt;" o:ole="t" filled="f" stroked="f" coordsize="21600,21600">
            <v:path/>
            <v:fill on="f" focussize="0,0"/>
            <v:stroke on="f"/>
            <v:imagedata r:id="rId20" o:title=""/>
            <o:lock v:ext="edit" grouping="f" rotation="f" text="f" aspectratio="t"/>
            <w10:wrap type="none"/>
            <w10:anchorlock/>
          </v:shape>
          <o:OLEObject Type="Embed" ProgID="Equation.3" ShapeID="_x0000_i1030" DrawAspect="Content" ObjectID="_1468075730" r:id="rId23">
            <o:LockedField>false</o:LockedField>
          </o:OLEObject>
        </w:object>
      </w:r>
      <w:r>
        <w:rPr>
          <w:rFonts w:ascii="宋体" w:hAnsi="宋体"/>
          <w:sz w:val="24"/>
          <w:vertAlign w:val="subscript"/>
        </w:rPr>
        <w:t>1</w:t>
      </w:r>
      <w:r>
        <w:rPr>
          <w:rFonts w:hint="eastAsia" w:ascii="宋体" w:hAnsi="宋体"/>
          <w:sz w:val="24"/>
          <w:vertAlign w:val="subscript"/>
        </w:rPr>
        <w:t xml:space="preserve"> </w:t>
      </w:r>
      <w:r>
        <w:rPr>
          <w:rFonts w:hint="eastAsia" w:ascii="宋体" w:hAnsi="宋体"/>
          <w:sz w:val="24"/>
        </w:rPr>
        <w:t>—</w:t>
      </w:r>
      <w:r>
        <w:rPr>
          <w:rFonts w:hint="eastAsia" w:ascii="宋体" w:hAnsi="宋体"/>
          <w:sz w:val="24"/>
          <w:vertAlign w:val="subscript"/>
        </w:rPr>
        <w:t xml:space="preserve"> </w:t>
      </w:r>
      <w:r>
        <w:rPr>
          <w:rFonts w:hint="eastAsia" w:ascii="宋体" w:hAnsi="宋体"/>
          <w:sz w:val="24"/>
        </w:rPr>
        <w:t>时段初</w:t>
      </w:r>
      <w:r>
        <w:rPr>
          <w:rFonts w:ascii="宋体" w:hAnsi="宋体"/>
          <w:sz w:val="24"/>
        </w:rPr>
        <w:t>H</w:t>
      </w:r>
      <w:r>
        <w:rPr>
          <w:rFonts w:hint="eastAsia" w:ascii="宋体" w:hAnsi="宋体"/>
          <w:sz w:val="24"/>
        </w:rPr>
        <w:t>深度土层内含水率 （占干土重%）</w:t>
      </w:r>
    </w:p>
    <w:p w14:paraId="47BFA8F9">
      <w:pPr>
        <w:spacing w:line="360" w:lineRule="auto"/>
        <w:ind w:firstLine="480"/>
        <w:rPr>
          <w:rFonts w:ascii="宋体" w:hAnsi="宋体"/>
          <w:sz w:val="24"/>
        </w:rPr>
      </w:pPr>
      <w:r>
        <w:rPr>
          <w:rFonts w:hint="eastAsia" w:ascii="宋体" w:hAnsi="宋体"/>
          <w:sz w:val="24"/>
        </w:rPr>
        <w:t xml:space="preserve"> </w:t>
      </w:r>
      <w:r>
        <w:rPr>
          <w:rFonts w:ascii="宋体" w:hAnsi="宋体"/>
          <w:sz w:val="24"/>
        </w:rPr>
        <w:t>ET</w:t>
      </w:r>
      <w:r>
        <w:rPr>
          <w:rFonts w:hint="eastAsia" w:ascii="宋体" w:hAnsi="宋体"/>
          <w:sz w:val="24"/>
        </w:rPr>
        <w:t xml:space="preserve"> — 时段内作物需水量（</w:t>
      </w:r>
      <w:r>
        <w:rPr>
          <w:rFonts w:ascii="宋体" w:hAnsi="宋体"/>
          <w:sz w:val="24"/>
        </w:rPr>
        <w:t>m</w:t>
      </w:r>
      <w:r>
        <w:rPr>
          <w:rFonts w:ascii="宋体" w:hAnsi="宋体"/>
          <w:sz w:val="24"/>
          <w:vertAlign w:val="superscript"/>
        </w:rPr>
        <w:t>3</w:t>
      </w:r>
      <w:r>
        <w:rPr>
          <w:rFonts w:ascii="宋体" w:hAnsi="宋体"/>
          <w:sz w:val="24"/>
        </w:rPr>
        <w:t>/hm</w:t>
      </w:r>
      <w:r>
        <w:rPr>
          <w:rFonts w:ascii="宋体" w:hAnsi="宋体"/>
          <w:sz w:val="24"/>
          <w:vertAlign w:val="superscript"/>
        </w:rPr>
        <w:t>2</w:t>
      </w:r>
      <w:r>
        <w:rPr>
          <w:rFonts w:hint="eastAsia" w:ascii="宋体" w:hAnsi="宋体"/>
          <w:sz w:val="24"/>
        </w:rPr>
        <w:t>）</w:t>
      </w:r>
    </w:p>
    <w:p w14:paraId="02A1CDC6">
      <w:pPr>
        <w:spacing w:line="360" w:lineRule="auto"/>
        <w:ind w:firstLine="480"/>
        <w:rPr>
          <w:rFonts w:hint="eastAsia" w:ascii="宋体" w:hAnsi="宋体"/>
          <w:sz w:val="24"/>
        </w:rPr>
      </w:pPr>
      <w:r>
        <w:rPr>
          <w:rFonts w:ascii="宋体" w:hAnsi="宋体"/>
          <w:sz w:val="24"/>
        </w:rPr>
        <w:t xml:space="preserve"> P</w:t>
      </w:r>
      <w:r>
        <w:rPr>
          <w:rFonts w:ascii="宋体" w:hAnsi="宋体"/>
          <w:sz w:val="24"/>
          <w:vertAlign w:val="subscript"/>
        </w:rPr>
        <w:t xml:space="preserve">0 </w:t>
      </w:r>
      <w:r>
        <w:rPr>
          <w:rFonts w:hint="eastAsia" w:ascii="宋体" w:hAnsi="宋体"/>
          <w:sz w:val="24"/>
        </w:rPr>
        <w:t>—时段内有效降雨量（</w:t>
      </w:r>
      <w:r>
        <w:rPr>
          <w:rFonts w:ascii="宋体" w:hAnsi="宋体"/>
          <w:sz w:val="24"/>
        </w:rPr>
        <w:t>m</w:t>
      </w:r>
      <w:r>
        <w:rPr>
          <w:rFonts w:ascii="宋体" w:hAnsi="宋体"/>
          <w:sz w:val="24"/>
          <w:vertAlign w:val="superscript"/>
        </w:rPr>
        <w:t>3</w:t>
      </w:r>
      <w:r>
        <w:rPr>
          <w:rFonts w:ascii="宋体" w:hAnsi="宋体"/>
          <w:sz w:val="24"/>
        </w:rPr>
        <w:t>/hm</w:t>
      </w:r>
      <w:r>
        <w:rPr>
          <w:rFonts w:ascii="宋体" w:hAnsi="宋体"/>
          <w:sz w:val="24"/>
          <w:vertAlign w:val="superscript"/>
        </w:rPr>
        <w:t>2</w:t>
      </w:r>
      <w:r>
        <w:rPr>
          <w:rFonts w:hint="eastAsia" w:ascii="宋体" w:hAnsi="宋体"/>
          <w:sz w:val="24"/>
        </w:rPr>
        <w:t>）</w:t>
      </w:r>
    </w:p>
    <w:p w14:paraId="53018676">
      <w:pPr>
        <w:spacing w:line="360" w:lineRule="auto"/>
        <w:ind w:firstLine="480"/>
        <w:rPr>
          <w:rFonts w:ascii="宋体" w:hAnsi="宋体"/>
          <w:sz w:val="24"/>
        </w:rPr>
      </w:pPr>
      <w:r>
        <w:rPr>
          <w:rFonts w:hint="eastAsia" w:ascii="宋体" w:hAnsi="宋体"/>
          <w:sz w:val="24"/>
        </w:rPr>
        <w:t xml:space="preserve"> </w:t>
      </w:r>
      <w:r>
        <w:rPr>
          <w:rFonts w:ascii="宋体" w:hAnsi="宋体"/>
          <w:sz w:val="24"/>
        </w:rPr>
        <w:t>W</w:t>
      </w:r>
      <w:r>
        <w:rPr>
          <w:rFonts w:ascii="宋体" w:hAnsi="宋体"/>
          <w:sz w:val="24"/>
          <w:vertAlign w:val="subscript"/>
        </w:rPr>
        <w:t>K</w:t>
      </w:r>
      <w:r>
        <w:rPr>
          <w:rFonts w:hint="eastAsia" w:ascii="宋体" w:hAnsi="宋体"/>
          <w:sz w:val="24"/>
          <w:vertAlign w:val="subscript"/>
        </w:rPr>
        <w:t xml:space="preserve"> </w:t>
      </w:r>
      <w:r>
        <w:rPr>
          <w:rFonts w:hint="eastAsia" w:ascii="宋体" w:hAnsi="宋体"/>
          <w:sz w:val="24"/>
        </w:rPr>
        <w:t>—时段内地下水补给量（</w:t>
      </w:r>
      <w:r>
        <w:rPr>
          <w:rFonts w:ascii="宋体" w:hAnsi="宋体"/>
          <w:sz w:val="24"/>
        </w:rPr>
        <w:t>m</w:t>
      </w:r>
      <w:r>
        <w:rPr>
          <w:rFonts w:ascii="宋体" w:hAnsi="宋体"/>
          <w:sz w:val="24"/>
          <w:vertAlign w:val="superscript"/>
        </w:rPr>
        <w:t>3</w:t>
      </w:r>
      <w:r>
        <w:rPr>
          <w:rFonts w:ascii="宋体" w:hAnsi="宋体"/>
          <w:sz w:val="24"/>
        </w:rPr>
        <w:t>/hm</w:t>
      </w:r>
      <w:r>
        <w:rPr>
          <w:rFonts w:ascii="宋体" w:hAnsi="宋体"/>
          <w:sz w:val="24"/>
          <w:vertAlign w:val="superscript"/>
        </w:rPr>
        <w:t>2</w:t>
      </w:r>
      <w:r>
        <w:rPr>
          <w:rFonts w:hint="eastAsia" w:ascii="宋体" w:hAnsi="宋体"/>
          <w:sz w:val="24"/>
        </w:rPr>
        <w:t>）</w:t>
      </w:r>
    </w:p>
    <w:p w14:paraId="45A187BC">
      <w:pPr>
        <w:tabs>
          <w:tab w:val="left" w:pos="720"/>
        </w:tabs>
        <w:spacing w:line="360" w:lineRule="auto"/>
        <w:ind w:firstLine="530" w:firstLineChars="221"/>
        <w:rPr>
          <w:rFonts w:ascii="宋体" w:hAnsi="宋体"/>
          <w:sz w:val="24"/>
        </w:rPr>
      </w:pPr>
      <w:r>
        <w:rPr>
          <w:rFonts w:ascii="宋体" w:hAnsi="宋体"/>
          <w:position w:val="-10"/>
          <w:sz w:val="24"/>
        </w:rPr>
        <w:object>
          <v:shape id="_x0000_i1031" o:spt="75" type="#_x0000_t75" style="height:13pt;width:10pt;" o:ole="t" filled="f" stroked="f" coordsize="21600,21600">
            <v:path/>
            <v:fill on="f" focussize="0,0"/>
            <v:stroke on="f"/>
            <v:imagedata r:id="rId18" o:title=""/>
            <o:lock v:ext="edit" grouping="f" rotation="f" text="f" aspectratio="t"/>
            <w10:wrap type="none"/>
            <w10:anchorlock/>
          </v:shape>
          <o:OLEObject Type="Embed" ProgID="Equation.3" ShapeID="_x0000_i1031" DrawAspect="Content" ObjectID="_1468075731" r:id="rId24">
            <o:LockedField>false</o:LockedField>
          </o:OLEObject>
        </w:object>
      </w:r>
      <w:r>
        <w:rPr>
          <w:rFonts w:hint="eastAsia" w:ascii="宋体" w:hAnsi="宋体"/>
          <w:sz w:val="24"/>
        </w:rPr>
        <w:t>—</w:t>
      </w:r>
      <w:r>
        <w:rPr>
          <w:rFonts w:ascii="宋体" w:hAnsi="宋体"/>
          <w:sz w:val="24"/>
        </w:rPr>
        <w:t>H</w:t>
      </w:r>
      <w:r>
        <w:rPr>
          <w:rFonts w:hint="eastAsia" w:ascii="宋体" w:hAnsi="宋体"/>
          <w:sz w:val="24"/>
        </w:rPr>
        <w:t>深度土壤平均容重（</w:t>
      </w:r>
      <w:r>
        <w:rPr>
          <w:rFonts w:ascii="宋体" w:hAnsi="宋体"/>
          <w:sz w:val="24"/>
        </w:rPr>
        <w:t>t/ m</w:t>
      </w:r>
      <w:r>
        <w:rPr>
          <w:rFonts w:ascii="宋体" w:hAnsi="宋体"/>
          <w:sz w:val="24"/>
          <w:vertAlign w:val="superscript"/>
        </w:rPr>
        <w:t>3</w:t>
      </w:r>
      <w:r>
        <w:rPr>
          <w:rFonts w:hint="eastAsia" w:ascii="宋体" w:hAnsi="宋体"/>
          <w:sz w:val="24"/>
        </w:rPr>
        <w:t>）</w:t>
      </w:r>
    </w:p>
    <w:p w14:paraId="3A57FB1C">
      <w:pPr>
        <w:spacing w:line="360" w:lineRule="auto"/>
        <w:ind w:firstLine="480"/>
        <w:rPr>
          <w:rFonts w:hint="eastAsia" w:ascii="宋体" w:hAnsi="宋体"/>
          <w:sz w:val="24"/>
        </w:rPr>
      </w:pPr>
      <w:r>
        <w:rPr>
          <w:rFonts w:ascii="宋体" w:hAnsi="宋体"/>
          <w:sz w:val="24"/>
        </w:rPr>
        <w:t>H</w:t>
      </w:r>
      <w:r>
        <w:rPr>
          <w:rFonts w:hint="eastAsia" w:ascii="宋体" w:hAnsi="宋体"/>
          <w:sz w:val="24"/>
        </w:rPr>
        <w:t>—土壤计划湿润层深度（</w:t>
      </w:r>
      <w:r>
        <w:rPr>
          <w:rFonts w:ascii="宋体" w:hAnsi="宋体"/>
          <w:sz w:val="24"/>
        </w:rPr>
        <w:t>m</w:t>
      </w:r>
      <w:r>
        <w:rPr>
          <w:rFonts w:hint="eastAsia" w:ascii="宋体" w:hAnsi="宋体"/>
          <w:sz w:val="24"/>
        </w:rPr>
        <w:t>）</w:t>
      </w:r>
    </w:p>
    <w:p w14:paraId="23EC7725">
      <w:pPr>
        <w:spacing w:line="360" w:lineRule="auto"/>
        <w:ind w:firstLine="480"/>
        <w:rPr>
          <w:rFonts w:hint="eastAsia" w:ascii="宋体" w:hAnsi="宋体"/>
          <w:sz w:val="24"/>
        </w:rPr>
      </w:pPr>
      <w:r>
        <w:rPr>
          <w:rFonts w:hint="eastAsia" w:ascii="宋体" w:hAnsi="宋体"/>
          <w:sz w:val="24"/>
        </w:rPr>
        <w:t>M—灌水定额 （</w:t>
      </w:r>
      <w:r>
        <w:rPr>
          <w:rFonts w:ascii="宋体" w:hAnsi="宋体"/>
          <w:sz w:val="24"/>
        </w:rPr>
        <w:t>m</w:t>
      </w:r>
      <w:r>
        <w:rPr>
          <w:rFonts w:ascii="宋体" w:hAnsi="宋体"/>
          <w:sz w:val="24"/>
          <w:vertAlign w:val="superscript"/>
        </w:rPr>
        <w:t>3</w:t>
      </w:r>
      <w:r>
        <w:rPr>
          <w:rFonts w:ascii="宋体" w:hAnsi="宋体"/>
          <w:sz w:val="24"/>
        </w:rPr>
        <w:t>/hm</w:t>
      </w:r>
      <w:r>
        <w:rPr>
          <w:rFonts w:ascii="宋体" w:hAnsi="宋体"/>
          <w:sz w:val="24"/>
          <w:vertAlign w:val="superscript"/>
        </w:rPr>
        <w:t>2</w:t>
      </w:r>
      <w:r>
        <w:rPr>
          <w:rFonts w:hint="eastAsia" w:ascii="宋体" w:hAnsi="宋体"/>
          <w:sz w:val="24"/>
        </w:rPr>
        <w:t>）</w:t>
      </w:r>
    </w:p>
    <w:p w14:paraId="60F2E7A2">
      <w:pPr>
        <w:spacing w:line="360" w:lineRule="auto"/>
        <w:ind w:firstLine="480"/>
        <w:rPr>
          <w:rFonts w:hint="eastAsia" w:ascii="宋体" w:hAnsi="宋体"/>
          <w:sz w:val="24"/>
        </w:rPr>
      </w:pPr>
      <w:r>
        <w:rPr>
          <w:rFonts w:hint="eastAsia" w:ascii="宋体" w:hAnsi="宋体"/>
          <w:sz w:val="24"/>
        </w:rPr>
        <w:t>ω</w:t>
      </w:r>
      <w:r>
        <w:rPr>
          <w:rFonts w:ascii="宋体" w:hAnsi="宋体"/>
          <w:sz w:val="24"/>
          <w:vertAlign w:val="subscript"/>
        </w:rPr>
        <w:t>max</w:t>
      </w:r>
      <w:r>
        <w:rPr>
          <w:rFonts w:hint="eastAsia" w:ascii="宋体" w:hAnsi="宋体"/>
          <w:sz w:val="24"/>
          <w:vertAlign w:val="subscript"/>
        </w:rPr>
        <w:t xml:space="preserve"> </w:t>
      </w:r>
      <w:r>
        <w:rPr>
          <w:rFonts w:hint="eastAsia" w:ascii="宋体" w:hAnsi="宋体"/>
          <w:sz w:val="24"/>
        </w:rPr>
        <w:t>—</w:t>
      </w:r>
      <w:r>
        <w:rPr>
          <w:rFonts w:ascii="宋体" w:hAnsi="宋体"/>
          <w:sz w:val="24"/>
        </w:rPr>
        <w:t>H</w:t>
      </w:r>
      <w:r>
        <w:rPr>
          <w:rFonts w:hint="eastAsia" w:ascii="宋体" w:hAnsi="宋体"/>
          <w:sz w:val="24"/>
        </w:rPr>
        <w:t>深度内土壤田间持水率，即允许土壤含水率上限（占干土重%）</w:t>
      </w:r>
    </w:p>
    <w:p w14:paraId="14480996">
      <w:pPr>
        <w:spacing w:line="360" w:lineRule="auto"/>
        <w:ind w:firstLine="480"/>
        <w:rPr>
          <w:rFonts w:hint="eastAsia" w:ascii="宋体" w:hAnsi="宋体"/>
          <w:sz w:val="24"/>
        </w:rPr>
      </w:pPr>
      <w:r>
        <w:rPr>
          <w:rFonts w:hint="eastAsia" w:ascii="宋体" w:hAnsi="宋体"/>
          <w:sz w:val="24"/>
        </w:rPr>
        <w:t>ω</w:t>
      </w:r>
      <w:r>
        <w:rPr>
          <w:rFonts w:ascii="宋体" w:hAnsi="宋体"/>
          <w:sz w:val="24"/>
          <w:vertAlign w:val="subscript"/>
        </w:rPr>
        <w:t>min</w:t>
      </w:r>
      <w:r>
        <w:rPr>
          <w:rFonts w:hint="eastAsia" w:ascii="宋体" w:hAnsi="宋体"/>
          <w:sz w:val="24"/>
        </w:rPr>
        <w:t>—</w:t>
      </w:r>
      <w:r>
        <w:rPr>
          <w:rFonts w:ascii="宋体" w:hAnsi="宋体"/>
          <w:sz w:val="24"/>
        </w:rPr>
        <w:t>H</w:t>
      </w:r>
      <w:r>
        <w:rPr>
          <w:rFonts w:hint="eastAsia" w:ascii="宋体" w:hAnsi="宋体"/>
          <w:sz w:val="24"/>
        </w:rPr>
        <w:t>深度内允许土壤含水率下限（占干土重%）</w:t>
      </w:r>
    </w:p>
    <w:p w14:paraId="59E9FFC0">
      <w:pPr>
        <w:spacing w:line="360" w:lineRule="auto"/>
        <w:ind w:firstLine="480"/>
        <w:rPr>
          <w:rFonts w:hint="eastAsia" w:ascii="宋体" w:hAnsi="宋体"/>
          <w:sz w:val="24"/>
        </w:rPr>
      </w:pPr>
      <w:r>
        <w:rPr>
          <w:rFonts w:hint="eastAsia" w:ascii="宋体" w:hAnsi="宋体"/>
          <w:sz w:val="24"/>
        </w:rPr>
        <w:t>经计算，各种作物灌水定额在40</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亩·次～60</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亩·次，按照此方法可拟定出全生育期灌水次数、灌水时间及灌水定额。</w:t>
      </w:r>
    </w:p>
    <w:p w14:paraId="68546BBC">
      <w:pPr>
        <w:pStyle w:val="82"/>
        <w:rPr>
          <w:rFonts w:hint="eastAsia" w:ascii="宋体" w:hAnsi="宋体"/>
        </w:rPr>
      </w:pPr>
      <w:r>
        <w:rPr>
          <w:rFonts w:hint="eastAsia" w:ascii="宋体" w:hAnsi="宋体"/>
        </w:rPr>
        <w:t>各次灌水定额之和为生育期灌溉定额，经计算，生育期净灌溉定额在200～360 m</w:t>
      </w:r>
      <w:r>
        <w:rPr>
          <w:rFonts w:hint="eastAsia" w:ascii="宋体" w:hAnsi="宋体"/>
          <w:vertAlign w:val="superscript"/>
        </w:rPr>
        <w:t>3</w:t>
      </w:r>
      <w:r>
        <w:rPr>
          <w:rFonts w:hint="eastAsia" w:ascii="宋体" w:hAnsi="宋体"/>
        </w:rPr>
        <w:t>/亩之间。</w:t>
      </w:r>
    </w:p>
    <w:p w14:paraId="318DE696">
      <w:pPr>
        <w:pStyle w:val="82"/>
        <w:ind w:firstLine="3433" w:firstLineChars="1425"/>
        <w:rPr>
          <w:rFonts w:hint="eastAsia" w:ascii="宋体" w:hAnsi="宋体"/>
        </w:rPr>
      </w:pPr>
      <w:r>
        <w:rPr>
          <w:rFonts w:hint="eastAsia" w:ascii="黑体" w:hAnsi="宋体" w:eastAsia="黑体"/>
          <w:b/>
        </w:rPr>
        <w:t>裕民县地面灌灌溉制度表</w:t>
      </w:r>
    </w:p>
    <w:tbl>
      <w:tblPr>
        <w:tblStyle w:val="36"/>
        <w:tblW w:w="0" w:type="auto"/>
        <w:tblInd w:w="0" w:type="dxa"/>
        <w:tblLayout w:type="fixed"/>
        <w:tblCellMar>
          <w:top w:w="0" w:type="dxa"/>
          <w:left w:w="108" w:type="dxa"/>
          <w:bottom w:w="0" w:type="dxa"/>
          <w:right w:w="108" w:type="dxa"/>
        </w:tblCellMar>
      </w:tblPr>
      <w:tblGrid>
        <w:gridCol w:w="969"/>
        <w:gridCol w:w="1168"/>
        <w:gridCol w:w="750"/>
        <w:gridCol w:w="949"/>
        <w:gridCol w:w="949"/>
        <w:gridCol w:w="949"/>
        <w:gridCol w:w="949"/>
        <w:gridCol w:w="949"/>
        <w:gridCol w:w="1088"/>
      </w:tblGrid>
      <w:tr w14:paraId="50CB978D">
        <w:tblPrEx>
          <w:tblCellMar>
            <w:top w:w="0" w:type="dxa"/>
            <w:left w:w="108" w:type="dxa"/>
            <w:bottom w:w="0" w:type="dxa"/>
            <w:right w:w="108" w:type="dxa"/>
          </w:tblCellMar>
        </w:tblPrEx>
        <w:trPr>
          <w:wBefore w:w="0" w:type="auto"/>
          <w:trHeight w:val="285" w:hRule="atLeast"/>
        </w:trPr>
        <w:tc>
          <w:tcPr>
            <w:tcW w:w="969" w:type="dxa"/>
            <w:tcBorders>
              <w:top w:val="single" w:color="auto" w:sz="4" w:space="0"/>
              <w:left w:val="single" w:color="auto" w:sz="4" w:space="0"/>
              <w:bottom w:val="nil"/>
              <w:right w:val="nil"/>
            </w:tcBorders>
            <w:noWrap w:val="0"/>
            <w:vAlign w:val="center"/>
          </w:tcPr>
          <w:p w14:paraId="5EB2DF16">
            <w:pPr>
              <w:widowControl/>
              <w:jc w:val="left"/>
              <w:rPr>
                <w:rFonts w:ascii="宋体" w:hAnsi="宋体"/>
                <w:kern w:val="0"/>
                <w:sz w:val="18"/>
              </w:rPr>
            </w:pPr>
            <w:r>
              <w:rPr>
                <w:rFonts w:hint="eastAsia" w:ascii="宋体" w:hAnsi="宋体"/>
                <w:kern w:val="0"/>
                <w:sz w:val="18"/>
              </w:rPr>
              <w:t>　</w:t>
            </w:r>
          </w:p>
        </w:tc>
        <w:tc>
          <w:tcPr>
            <w:tcW w:w="1168" w:type="dxa"/>
            <w:tcBorders>
              <w:top w:val="single" w:color="auto" w:sz="4" w:space="0"/>
              <w:left w:val="nil"/>
              <w:bottom w:val="nil"/>
              <w:right w:val="single" w:color="auto" w:sz="4" w:space="0"/>
            </w:tcBorders>
            <w:noWrap w:val="0"/>
            <w:vAlign w:val="center"/>
          </w:tcPr>
          <w:p w14:paraId="6575889E">
            <w:pPr>
              <w:widowControl/>
              <w:jc w:val="right"/>
              <w:rPr>
                <w:rFonts w:ascii="宋体" w:hAnsi="宋体"/>
                <w:kern w:val="0"/>
                <w:sz w:val="18"/>
              </w:rPr>
            </w:pPr>
            <w:r>
              <w:rPr>
                <w:rFonts w:hint="eastAsia" w:ascii="宋体" w:hAnsi="宋体"/>
                <w:kern w:val="0"/>
                <w:sz w:val="18"/>
              </w:rPr>
              <w:t>作物</w:t>
            </w:r>
          </w:p>
        </w:tc>
        <w:tc>
          <w:tcPr>
            <w:tcW w:w="6583" w:type="dxa"/>
            <w:gridSpan w:val="7"/>
            <w:tcBorders>
              <w:top w:val="single" w:color="auto" w:sz="4" w:space="0"/>
              <w:left w:val="nil"/>
              <w:bottom w:val="single" w:color="auto" w:sz="4" w:space="0"/>
              <w:right w:val="single" w:color="auto" w:sz="4" w:space="0"/>
            </w:tcBorders>
            <w:noWrap w:val="0"/>
            <w:vAlign w:val="bottom"/>
          </w:tcPr>
          <w:p w14:paraId="0AA3661E">
            <w:pPr>
              <w:widowControl/>
              <w:jc w:val="center"/>
              <w:rPr>
                <w:rFonts w:ascii="宋体" w:hAnsi="宋体"/>
                <w:kern w:val="0"/>
                <w:sz w:val="18"/>
              </w:rPr>
            </w:pPr>
            <w:r>
              <w:rPr>
                <w:rFonts w:hint="eastAsia" w:ascii="宋体" w:hAnsi="宋体"/>
                <w:kern w:val="0"/>
                <w:sz w:val="18"/>
              </w:rPr>
              <w:t>地面灌净灌溉定额</w:t>
            </w:r>
          </w:p>
        </w:tc>
      </w:tr>
      <w:tr w14:paraId="55CF1A28">
        <w:tblPrEx>
          <w:tblCellMar>
            <w:top w:w="0" w:type="dxa"/>
            <w:left w:w="108" w:type="dxa"/>
            <w:bottom w:w="0" w:type="dxa"/>
            <w:right w:w="108" w:type="dxa"/>
          </w:tblCellMar>
        </w:tblPrEx>
        <w:trPr>
          <w:wBefore w:w="0" w:type="auto"/>
          <w:trHeight w:val="285" w:hRule="atLeast"/>
        </w:trPr>
        <w:tc>
          <w:tcPr>
            <w:tcW w:w="969" w:type="dxa"/>
            <w:tcBorders>
              <w:top w:val="nil"/>
              <w:left w:val="single" w:color="auto" w:sz="4" w:space="0"/>
              <w:bottom w:val="single" w:color="auto" w:sz="4" w:space="0"/>
              <w:right w:val="nil"/>
            </w:tcBorders>
            <w:noWrap w:val="0"/>
            <w:vAlign w:val="center"/>
          </w:tcPr>
          <w:p w14:paraId="5458F5CC">
            <w:pPr>
              <w:widowControl/>
              <w:jc w:val="center"/>
              <w:rPr>
                <w:rFonts w:ascii="宋体" w:hAnsi="宋体"/>
                <w:kern w:val="0"/>
                <w:sz w:val="18"/>
              </w:rPr>
            </w:pPr>
            <w:r>
              <w:rPr>
                <w:rFonts w:hint="eastAsia" w:ascii="宋体" w:hAnsi="宋体"/>
                <w:kern w:val="0"/>
                <w:sz w:val="18"/>
              </w:rPr>
              <w:t>　</w:t>
            </w:r>
          </w:p>
        </w:tc>
        <w:tc>
          <w:tcPr>
            <w:tcW w:w="1168" w:type="dxa"/>
            <w:tcBorders>
              <w:top w:val="nil"/>
              <w:left w:val="nil"/>
              <w:bottom w:val="single" w:color="auto" w:sz="4" w:space="0"/>
              <w:right w:val="single" w:color="auto" w:sz="4" w:space="0"/>
            </w:tcBorders>
            <w:noWrap w:val="0"/>
            <w:vAlign w:val="center"/>
          </w:tcPr>
          <w:p w14:paraId="10A0BBE3">
            <w:pPr>
              <w:widowControl/>
              <w:jc w:val="left"/>
              <w:rPr>
                <w:rFonts w:ascii="宋体" w:hAnsi="宋体"/>
                <w:kern w:val="0"/>
                <w:sz w:val="18"/>
              </w:rPr>
            </w:pPr>
            <w:r>
              <w:rPr>
                <w:rFonts w:hint="eastAsia" w:ascii="宋体" w:hAnsi="宋体"/>
                <w:kern w:val="0"/>
                <w:sz w:val="18"/>
              </w:rPr>
              <w:t>　</w:t>
            </w:r>
          </w:p>
        </w:tc>
        <w:tc>
          <w:tcPr>
            <w:tcW w:w="750" w:type="dxa"/>
            <w:tcBorders>
              <w:top w:val="nil"/>
              <w:left w:val="nil"/>
              <w:bottom w:val="single" w:color="auto" w:sz="4" w:space="0"/>
              <w:right w:val="single" w:color="auto" w:sz="4" w:space="0"/>
            </w:tcBorders>
            <w:noWrap w:val="0"/>
            <w:vAlign w:val="bottom"/>
          </w:tcPr>
          <w:p w14:paraId="507C1D26">
            <w:pPr>
              <w:widowControl/>
              <w:jc w:val="center"/>
              <w:rPr>
                <w:rFonts w:ascii="宋体" w:hAnsi="宋体"/>
                <w:kern w:val="0"/>
                <w:sz w:val="18"/>
              </w:rPr>
            </w:pPr>
            <w:r>
              <w:rPr>
                <w:rFonts w:hint="eastAsia" w:ascii="宋体" w:hAnsi="宋体"/>
                <w:kern w:val="0"/>
                <w:sz w:val="18"/>
              </w:rPr>
              <w:t>4月</w:t>
            </w:r>
          </w:p>
        </w:tc>
        <w:tc>
          <w:tcPr>
            <w:tcW w:w="949" w:type="dxa"/>
            <w:tcBorders>
              <w:top w:val="nil"/>
              <w:left w:val="nil"/>
              <w:bottom w:val="single" w:color="auto" w:sz="4" w:space="0"/>
              <w:right w:val="single" w:color="auto" w:sz="4" w:space="0"/>
            </w:tcBorders>
            <w:noWrap w:val="0"/>
            <w:vAlign w:val="bottom"/>
          </w:tcPr>
          <w:p w14:paraId="1D47E6E6">
            <w:pPr>
              <w:widowControl/>
              <w:jc w:val="center"/>
              <w:rPr>
                <w:rFonts w:ascii="宋体" w:hAnsi="宋体"/>
                <w:kern w:val="0"/>
                <w:sz w:val="18"/>
              </w:rPr>
            </w:pPr>
            <w:r>
              <w:rPr>
                <w:rFonts w:hint="eastAsia" w:ascii="宋体" w:hAnsi="宋体"/>
                <w:kern w:val="0"/>
                <w:sz w:val="18"/>
              </w:rPr>
              <w:t>5月</w:t>
            </w:r>
          </w:p>
        </w:tc>
        <w:tc>
          <w:tcPr>
            <w:tcW w:w="949" w:type="dxa"/>
            <w:tcBorders>
              <w:top w:val="nil"/>
              <w:left w:val="nil"/>
              <w:bottom w:val="single" w:color="auto" w:sz="4" w:space="0"/>
              <w:right w:val="single" w:color="auto" w:sz="4" w:space="0"/>
            </w:tcBorders>
            <w:noWrap w:val="0"/>
            <w:vAlign w:val="bottom"/>
          </w:tcPr>
          <w:p w14:paraId="79B2642A">
            <w:pPr>
              <w:widowControl/>
              <w:jc w:val="center"/>
              <w:rPr>
                <w:rFonts w:ascii="宋体" w:hAnsi="宋体"/>
                <w:kern w:val="0"/>
                <w:sz w:val="18"/>
              </w:rPr>
            </w:pPr>
            <w:r>
              <w:rPr>
                <w:rFonts w:hint="eastAsia" w:ascii="宋体" w:hAnsi="宋体"/>
                <w:kern w:val="0"/>
                <w:sz w:val="18"/>
              </w:rPr>
              <w:t>6月</w:t>
            </w:r>
          </w:p>
        </w:tc>
        <w:tc>
          <w:tcPr>
            <w:tcW w:w="949" w:type="dxa"/>
            <w:tcBorders>
              <w:top w:val="nil"/>
              <w:left w:val="nil"/>
              <w:bottom w:val="single" w:color="auto" w:sz="4" w:space="0"/>
              <w:right w:val="single" w:color="auto" w:sz="4" w:space="0"/>
            </w:tcBorders>
            <w:noWrap w:val="0"/>
            <w:vAlign w:val="bottom"/>
          </w:tcPr>
          <w:p w14:paraId="61641129">
            <w:pPr>
              <w:widowControl/>
              <w:jc w:val="center"/>
              <w:rPr>
                <w:rFonts w:ascii="宋体" w:hAnsi="宋体"/>
                <w:kern w:val="0"/>
                <w:sz w:val="18"/>
              </w:rPr>
            </w:pPr>
            <w:r>
              <w:rPr>
                <w:rFonts w:hint="eastAsia" w:ascii="宋体" w:hAnsi="宋体"/>
                <w:kern w:val="0"/>
                <w:sz w:val="18"/>
              </w:rPr>
              <w:t>7月</w:t>
            </w:r>
          </w:p>
        </w:tc>
        <w:tc>
          <w:tcPr>
            <w:tcW w:w="949" w:type="dxa"/>
            <w:tcBorders>
              <w:top w:val="nil"/>
              <w:left w:val="nil"/>
              <w:bottom w:val="single" w:color="auto" w:sz="4" w:space="0"/>
              <w:right w:val="single" w:color="auto" w:sz="4" w:space="0"/>
            </w:tcBorders>
            <w:noWrap w:val="0"/>
            <w:vAlign w:val="bottom"/>
          </w:tcPr>
          <w:p w14:paraId="50ED0D1C">
            <w:pPr>
              <w:widowControl/>
              <w:jc w:val="center"/>
              <w:rPr>
                <w:rFonts w:ascii="宋体" w:hAnsi="宋体"/>
                <w:kern w:val="0"/>
                <w:sz w:val="18"/>
              </w:rPr>
            </w:pPr>
            <w:r>
              <w:rPr>
                <w:rFonts w:hint="eastAsia" w:ascii="宋体" w:hAnsi="宋体"/>
                <w:kern w:val="0"/>
                <w:sz w:val="18"/>
              </w:rPr>
              <w:t>8月</w:t>
            </w:r>
          </w:p>
        </w:tc>
        <w:tc>
          <w:tcPr>
            <w:tcW w:w="949" w:type="dxa"/>
            <w:tcBorders>
              <w:top w:val="nil"/>
              <w:left w:val="nil"/>
              <w:bottom w:val="single" w:color="auto" w:sz="4" w:space="0"/>
              <w:right w:val="single" w:color="auto" w:sz="4" w:space="0"/>
            </w:tcBorders>
            <w:noWrap w:val="0"/>
            <w:vAlign w:val="bottom"/>
          </w:tcPr>
          <w:p w14:paraId="3150C657">
            <w:pPr>
              <w:widowControl/>
              <w:jc w:val="center"/>
              <w:rPr>
                <w:rFonts w:ascii="宋体" w:hAnsi="宋体"/>
                <w:kern w:val="0"/>
                <w:sz w:val="18"/>
              </w:rPr>
            </w:pPr>
            <w:r>
              <w:rPr>
                <w:rFonts w:hint="eastAsia" w:ascii="宋体" w:hAnsi="宋体"/>
                <w:kern w:val="0"/>
                <w:sz w:val="18"/>
              </w:rPr>
              <w:t>9月</w:t>
            </w:r>
          </w:p>
        </w:tc>
        <w:tc>
          <w:tcPr>
            <w:tcW w:w="1088" w:type="dxa"/>
            <w:tcBorders>
              <w:top w:val="nil"/>
              <w:left w:val="nil"/>
              <w:bottom w:val="single" w:color="auto" w:sz="4" w:space="0"/>
              <w:right w:val="single" w:color="auto" w:sz="4" w:space="0"/>
            </w:tcBorders>
            <w:noWrap w:val="0"/>
            <w:vAlign w:val="bottom"/>
          </w:tcPr>
          <w:p w14:paraId="03002513">
            <w:pPr>
              <w:widowControl/>
              <w:jc w:val="center"/>
              <w:rPr>
                <w:rFonts w:ascii="宋体" w:hAnsi="宋体"/>
                <w:kern w:val="0"/>
                <w:sz w:val="18"/>
              </w:rPr>
            </w:pPr>
            <w:r>
              <w:rPr>
                <w:rFonts w:hint="eastAsia" w:ascii="宋体" w:hAnsi="宋体"/>
                <w:kern w:val="0"/>
                <w:sz w:val="18"/>
              </w:rPr>
              <w:t>合计</w:t>
            </w:r>
          </w:p>
        </w:tc>
      </w:tr>
      <w:tr w14:paraId="50B9422E">
        <w:tblPrEx>
          <w:tblCellMar>
            <w:top w:w="0" w:type="dxa"/>
            <w:left w:w="108" w:type="dxa"/>
            <w:bottom w:w="0" w:type="dxa"/>
            <w:right w:w="108" w:type="dxa"/>
          </w:tblCellMar>
        </w:tblPrEx>
        <w:trPr>
          <w:wBefore w:w="0" w:type="auto"/>
          <w:trHeight w:val="305" w:hRule="atLeast"/>
        </w:trPr>
        <w:tc>
          <w:tcPr>
            <w:tcW w:w="969" w:type="dxa"/>
            <w:vMerge w:val="restart"/>
            <w:tcBorders>
              <w:top w:val="nil"/>
              <w:left w:val="single" w:color="auto" w:sz="4" w:space="0"/>
              <w:bottom w:val="single" w:color="000000" w:sz="4" w:space="0"/>
              <w:right w:val="single" w:color="auto" w:sz="4" w:space="0"/>
            </w:tcBorders>
            <w:noWrap w:val="0"/>
            <w:vAlign w:val="center"/>
          </w:tcPr>
          <w:p w14:paraId="530CB2A2">
            <w:pPr>
              <w:widowControl/>
              <w:jc w:val="center"/>
              <w:rPr>
                <w:rFonts w:ascii="宋体" w:hAnsi="宋体"/>
                <w:kern w:val="0"/>
                <w:sz w:val="18"/>
              </w:rPr>
            </w:pPr>
            <w:r>
              <w:rPr>
                <w:rFonts w:hint="eastAsia" w:ascii="宋体" w:hAnsi="宋体"/>
                <w:kern w:val="0"/>
                <w:sz w:val="18"/>
              </w:rPr>
              <w:t>粮食类</w:t>
            </w:r>
          </w:p>
        </w:tc>
        <w:tc>
          <w:tcPr>
            <w:tcW w:w="1168" w:type="dxa"/>
            <w:tcBorders>
              <w:top w:val="nil"/>
              <w:left w:val="nil"/>
              <w:bottom w:val="single" w:color="auto" w:sz="4" w:space="0"/>
              <w:right w:val="single" w:color="auto" w:sz="4" w:space="0"/>
            </w:tcBorders>
            <w:noWrap w:val="0"/>
            <w:vAlign w:val="center"/>
          </w:tcPr>
          <w:p w14:paraId="43782A91">
            <w:pPr>
              <w:widowControl/>
              <w:jc w:val="center"/>
              <w:rPr>
                <w:rFonts w:ascii="宋体" w:hAnsi="宋体"/>
                <w:kern w:val="0"/>
                <w:sz w:val="18"/>
              </w:rPr>
            </w:pPr>
            <w:r>
              <w:rPr>
                <w:rFonts w:hint="eastAsia" w:ascii="宋体" w:hAnsi="宋体"/>
                <w:kern w:val="0"/>
                <w:sz w:val="18"/>
              </w:rPr>
              <w:t>春麦</w:t>
            </w:r>
          </w:p>
        </w:tc>
        <w:tc>
          <w:tcPr>
            <w:tcW w:w="750" w:type="dxa"/>
            <w:tcBorders>
              <w:top w:val="nil"/>
              <w:left w:val="nil"/>
              <w:bottom w:val="single" w:color="auto" w:sz="4" w:space="0"/>
              <w:right w:val="single" w:color="auto" w:sz="4" w:space="0"/>
            </w:tcBorders>
            <w:noWrap w:val="0"/>
            <w:vAlign w:val="bottom"/>
          </w:tcPr>
          <w:p w14:paraId="2C3C3E78">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6C155C9D">
            <w:pPr>
              <w:widowControl/>
              <w:jc w:val="center"/>
              <w:rPr>
                <w:rFonts w:ascii="宋体" w:hAnsi="宋体"/>
                <w:kern w:val="0"/>
                <w:sz w:val="18"/>
              </w:rPr>
            </w:pPr>
            <w:r>
              <w:rPr>
                <w:rFonts w:hint="eastAsia" w:ascii="宋体" w:hAnsi="宋体"/>
                <w:kern w:val="0"/>
                <w:sz w:val="18"/>
              </w:rPr>
              <w:t>60</w:t>
            </w:r>
          </w:p>
        </w:tc>
        <w:tc>
          <w:tcPr>
            <w:tcW w:w="949" w:type="dxa"/>
            <w:tcBorders>
              <w:top w:val="nil"/>
              <w:left w:val="nil"/>
              <w:bottom w:val="single" w:color="auto" w:sz="4" w:space="0"/>
              <w:right w:val="single" w:color="auto" w:sz="4" w:space="0"/>
            </w:tcBorders>
            <w:noWrap w:val="0"/>
            <w:vAlign w:val="bottom"/>
          </w:tcPr>
          <w:p w14:paraId="52A71D68">
            <w:pPr>
              <w:widowControl/>
              <w:jc w:val="center"/>
              <w:rPr>
                <w:rFonts w:ascii="宋体" w:hAnsi="宋体"/>
                <w:kern w:val="0"/>
                <w:sz w:val="18"/>
              </w:rPr>
            </w:pPr>
            <w:r>
              <w:rPr>
                <w:rFonts w:hint="eastAsia" w:ascii="宋体" w:hAnsi="宋体"/>
                <w:kern w:val="0"/>
                <w:sz w:val="18"/>
              </w:rPr>
              <w:t>100</w:t>
            </w:r>
          </w:p>
        </w:tc>
        <w:tc>
          <w:tcPr>
            <w:tcW w:w="949" w:type="dxa"/>
            <w:tcBorders>
              <w:top w:val="nil"/>
              <w:left w:val="nil"/>
              <w:bottom w:val="single" w:color="auto" w:sz="4" w:space="0"/>
              <w:right w:val="single" w:color="auto" w:sz="4" w:space="0"/>
            </w:tcBorders>
            <w:noWrap w:val="0"/>
            <w:vAlign w:val="bottom"/>
          </w:tcPr>
          <w:p w14:paraId="2DFF4251">
            <w:pPr>
              <w:widowControl/>
              <w:jc w:val="center"/>
              <w:rPr>
                <w:rFonts w:ascii="宋体" w:hAnsi="宋体"/>
                <w:kern w:val="0"/>
                <w:sz w:val="18"/>
              </w:rPr>
            </w:pPr>
            <w:r>
              <w:rPr>
                <w:rFonts w:hint="eastAsia" w:ascii="宋体" w:hAnsi="宋体"/>
                <w:kern w:val="0"/>
                <w:sz w:val="18"/>
              </w:rPr>
              <w:t>60</w:t>
            </w:r>
          </w:p>
        </w:tc>
        <w:tc>
          <w:tcPr>
            <w:tcW w:w="949" w:type="dxa"/>
            <w:tcBorders>
              <w:top w:val="nil"/>
              <w:left w:val="nil"/>
              <w:bottom w:val="single" w:color="auto" w:sz="4" w:space="0"/>
              <w:right w:val="single" w:color="auto" w:sz="4" w:space="0"/>
            </w:tcBorders>
            <w:noWrap w:val="0"/>
            <w:vAlign w:val="bottom"/>
          </w:tcPr>
          <w:p w14:paraId="27CE065E">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73FC1D78">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539312BD">
            <w:pPr>
              <w:widowControl/>
              <w:jc w:val="center"/>
              <w:rPr>
                <w:rFonts w:ascii="宋体" w:hAnsi="宋体"/>
                <w:kern w:val="0"/>
                <w:sz w:val="18"/>
              </w:rPr>
            </w:pPr>
            <w:r>
              <w:rPr>
                <w:rFonts w:hint="eastAsia" w:ascii="宋体" w:hAnsi="宋体"/>
                <w:kern w:val="0"/>
                <w:sz w:val="18"/>
              </w:rPr>
              <w:t>220</w:t>
            </w:r>
          </w:p>
        </w:tc>
      </w:tr>
      <w:tr w14:paraId="3ED1656F">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000000" w:sz="4" w:space="0"/>
              <w:right w:val="single" w:color="auto" w:sz="4" w:space="0"/>
            </w:tcBorders>
            <w:noWrap w:val="0"/>
            <w:vAlign w:val="center"/>
          </w:tcPr>
          <w:p w14:paraId="2226D6B1">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04FF4CA8">
            <w:pPr>
              <w:widowControl/>
              <w:jc w:val="center"/>
              <w:rPr>
                <w:rFonts w:ascii="宋体" w:hAnsi="宋体"/>
                <w:kern w:val="0"/>
                <w:sz w:val="18"/>
              </w:rPr>
            </w:pPr>
            <w:r>
              <w:rPr>
                <w:rFonts w:hint="eastAsia" w:ascii="宋体" w:hAnsi="宋体"/>
                <w:kern w:val="0"/>
                <w:sz w:val="18"/>
              </w:rPr>
              <w:t>冬麦</w:t>
            </w:r>
          </w:p>
        </w:tc>
        <w:tc>
          <w:tcPr>
            <w:tcW w:w="750" w:type="dxa"/>
            <w:tcBorders>
              <w:top w:val="nil"/>
              <w:left w:val="nil"/>
              <w:bottom w:val="single" w:color="auto" w:sz="4" w:space="0"/>
              <w:right w:val="single" w:color="auto" w:sz="4" w:space="0"/>
            </w:tcBorders>
            <w:noWrap w:val="0"/>
            <w:vAlign w:val="bottom"/>
          </w:tcPr>
          <w:p w14:paraId="4D2859A9">
            <w:pPr>
              <w:widowControl/>
              <w:jc w:val="center"/>
              <w:rPr>
                <w:rFonts w:ascii="宋体" w:hAnsi="宋体"/>
                <w:kern w:val="0"/>
                <w:sz w:val="18"/>
              </w:rPr>
            </w:pPr>
            <w:r>
              <w:rPr>
                <w:rFonts w:hint="eastAsia" w:ascii="宋体" w:hAnsi="宋体"/>
                <w:kern w:val="0"/>
                <w:sz w:val="18"/>
              </w:rPr>
              <w:t>40</w:t>
            </w:r>
          </w:p>
        </w:tc>
        <w:tc>
          <w:tcPr>
            <w:tcW w:w="949" w:type="dxa"/>
            <w:tcBorders>
              <w:top w:val="nil"/>
              <w:left w:val="nil"/>
              <w:bottom w:val="single" w:color="auto" w:sz="4" w:space="0"/>
              <w:right w:val="single" w:color="auto" w:sz="4" w:space="0"/>
            </w:tcBorders>
            <w:noWrap w:val="0"/>
            <w:vAlign w:val="bottom"/>
          </w:tcPr>
          <w:p w14:paraId="4C4FDDE3">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797E5985">
            <w:pPr>
              <w:widowControl/>
              <w:jc w:val="center"/>
              <w:rPr>
                <w:rFonts w:ascii="宋体" w:hAnsi="宋体"/>
                <w:kern w:val="0"/>
                <w:sz w:val="18"/>
              </w:rPr>
            </w:pPr>
            <w:r>
              <w:rPr>
                <w:rFonts w:hint="eastAsia" w:ascii="宋体" w:hAnsi="宋体"/>
                <w:kern w:val="0"/>
                <w:sz w:val="18"/>
              </w:rPr>
              <w:t>100</w:t>
            </w:r>
          </w:p>
        </w:tc>
        <w:tc>
          <w:tcPr>
            <w:tcW w:w="949" w:type="dxa"/>
            <w:tcBorders>
              <w:top w:val="nil"/>
              <w:left w:val="nil"/>
              <w:bottom w:val="single" w:color="auto" w:sz="4" w:space="0"/>
              <w:right w:val="single" w:color="auto" w:sz="4" w:space="0"/>
            </w:tcBorders>
            <w:noWrap w:val="0"/>
            <w:vAlign w:val="bottom"/>
          </w:tcPr>
          <w:p w14:paraId="06AA5734">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14155CA8">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0F904B97">
            <w:pPr>
              <w:widowControl/>
              <w:jc w:val="center"/>
              <w:rPr>
                <w:rFonts w:ascii="宋体" w:hAnsi="宋体"/>
                <w:kern w:val="0"/>
                <w:sz w:val="18"/>
              </w:rPr>
            </w:pPr>
            <w:r>
              <w:rPr>
                <w:rFonts w:hint="eastAsia" w:ascii="宋体" w:hAnsi="宋体"/>
                <w:kern w:val="0"/>
                <w:sz w:val="18"/>
              </w:rPr>
              <w:t>50</w:t>
            </w:r>
          </w:p>
        </w:tc>
        <w:tc>
          <w:tcPr>
            <w:tcW w:w="1088" w:type="dxa"/>
            <w:tcBorders>
              <w:top w:val="nil"/>
              <w:left w:val="nil"/>
              <w:bottom w:val="single" w:color="auto" w:sz="4" w:space="0"/>
              <w:right w:val="single" w:color="auto" w:sz="4" w:space="0"/>
            </w:tcBorders>
            <w:noWrap w:val="0"/>
            <w:vAlign w:val="bottom"/>
          </w:tcPr>
          <w:p w14:paraId="2A351036">
            <w:pPr>
              <w:widowControl/>
              <w:jc w:val="center"/>
              <w:rPr>
                <w:rFonts w:ascii="宋体" w:hAnsi="宋体"/>
                <w:kern w:val="0"/>
                <w:sz w:val="18"/>
              </w:rPr>
            </w:pPr>
            <w:r>
              <w:rPr>
                <w:rFonts w:hint="eastAsia" w:ascii="宋体" w:hAnsi="宋体"/>
                <w:kern w:val="0"/>
                <w:sz w:val="18"/>
              </w:rPr>
              <w:t>240</w:t>
            </w:r>
          </w:p>
        </w:tc>
      </w:tr>
      <w:tr w14:paraId="31577C03">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000000" w:sz="4" w:space="0"/>
              <w:right w:val="single" w:color="auto" w:sz="4" w:space="0"/>
            </w:tcBorders>
            <w:noWrap w:val="0"/>
            <w:vAlign w:val="center"/>
          </w:tcPr>
          <w:p w14:paraId="1DED4ECA">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445C96CF">
            <w:pPr>
              <w:widowControl/>
              <w:jc w:val="center"/>
              <w:rPr>
                <w:rFonts w:ascii="宋体" w:hAnsi="宋体"/>
                <w:kern w:val="0"/>
                <w:sz w:val="18"/>
              </w:rPr>
            </w:pPr>
            <w:r>
              <w:rPr>
                <w:rFonts w:hint="eastAsia" w:ascii="宋体" w:hAnsi="宋体"/>
                <w:kern w:val="0"/>
                <w:sz w:val="18"/>
              </w:rPr>
              <w:t>玉米</w:t>
            </w:r>
          </w:p>
        </w:tc>
        <w:tc>
          <w:tcPr>
            <w:tcW w:w="750" w:type="dxa"/>
            <w:tcBorders>
              <w:top w:val="nil"/>
              <w:left w:val="nil"/>
              <w:bottom w:val="single" w:color="auto" w:sz="4" w:space="0"/>
              <w:right w:val="single" w:color="auto" w:sz="4" w:space="0"/>
            </w:tcBorders>
            <w:noWrap w:val="0"/>
            <w:vAlign w:val="bottom"/>
          </w:tcPr>
          <w:p w14:paraId="22977B85">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6963B95B">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03A3002D">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2A0783BE">
            <w:pPr>
              <w:widowControl/>
              <w:jc w:val="center"/>
              <w:rPr>
                <w:rFonts w:ascii="宋体" w:hAnsi="宋体"/>
                <w:kern w:val="0"/>
                <w:sz w:val="18"/>
              </w:rPr>
            </w:pPr>
            <w:r>
              <w:rPr>
                <w:rFonts w:hint="eastAsia" w:ascii="宋体" w:hAnsi="宋体"/>
                <w:kern w:val="0"/>
                <w:sz w:val="18"/>
              </w:rPr>
              <w:t>100</w:t>
            </w:r>
          </w:p>
        </w:tc>
        <w:tc>
          <w:tcPr>
            <w:tcW w:w="949" w:type="dxa"/>
            <w:tcBorders>
              <w:top w:val="nil"/>
              <w:left w:val="nil"/>
              <w:bottom w:val="single" w:color="auto" w:sz="4" w:space="0"/>
              <w:right w:val="single" w:color="auto" w:sz="4" w:space="0"/>
            </w:tcBorders>
            <w:noWrap w:val="0"/>
            <w:vAlign w:val="bottom"/>
          </w:tcPr>
          <w:p w14:paraId="72BC7821">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444A0186">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19C5453D">
            <w:pPr>
              <w:widowControl/>
              <w:jc w:val="center"/>
              <w:rPr>
                <w:rFonts w:ascii="宋体" w:hAnsi="宋体"/>
                <w:kern w:val="0"/>
                <w:sz w:val="18"/>
              </w:rPr>
            </w:pPr>
            <w:r>
              <w:rPr>
                <w:rFonts w:hint="eastAsia" w:ascii="宋体" w:hAnsi="宋体"/>
                <w:kern w:val="0"/>
                <w:sz w:val="18"/>
              </w:rPr>
              <w:t>250</w:t>
            </w:r>
          </w:p>
        </w:tc>
      </w:tr>
      <w:tr w14:paraId="7989BC25">
        <w:tblPrEx>
          <w:tblCellMar>
            <w:top w:w="0" w:type="dxa"/>
            <w:left w:w="108" w:type="dxa"/>
            <w:bottom w:w="0" w:type="dxa"/>
            <w:right w:w="108" w:type="dxa"/>
          </w:tblCellMar>
        </w:tblPrEx>
        <w:trPr>
          <w:wBefore w:w="0" w:type="auto"/>
          <w:trHeight w:val="285" w:hRule="atLeast"/>
        </w:trPr>
        <w:tc>
          <w:tcPr>
            <w:tcW w:w="969" w:type="dxa"/>
            <w:vMerge w:val="restart"/>
            <w:tcBorders>
              <w:top w:val="nil"/>
              <w:left w:val="single" w:color="auto" w:sz="4" w:space="0"/>
              <w:bottom w:val="single" w:color="auto" w:sz="4" w:space="0"/>
              <w:right w:val="single" w:color="auto" w:sz="4" w:space="0"/>
            </w:tcBorders>
            <w:noWrap w:val="0"/>
            <w:vAlign w:val="center"/>
          </w:tcPr>
          <w:p w14:paraId="57BDC2E3">
            <w:pPr>
              <w:widowControl/>
              <w:jc w:val="center"/>
              <w:rPr>
                <w:rFonts w:ascii="宋体" w:hAnsi="宋体"/>
                <w:kern w:val="0"/>
                <w:sz w:val="18"/>
              </w:rPr>
            </w:pPr>
            <w:r>
              <w:rPr>
                <w:rFonts w:hint="eastAsia" w:ascii="宋体" w:hAnsi="宋体"/>
                <w:kern w:val="0"/>
                <w:sz w:val="18"/>
              </w:rPr>
              <w:t>经</w:t>
            </w:r>
            <w:r>
              <w:rPr>
                <w:kern w:val="0"/>
                <w:sz w:val="18"/>
              </w:rPr>
              <w:t xml:space="preserve">  </w:t>
            </w:r>
            <w:r>
              <w:rPr>
                <w:rFonts w:hint="eastAsia" w:ascii="宋体" w:hAnsi="宋体"/>
                <w:kern w:val="0"/>
                <w:sz w:val="18"/>
              </w:rPr>
              <w:t>济</w:t>
            </w:r>
            <w:r>
              <w:rPr>
                <w:kern w:val="0"/>
                <w:sz w:val="18"/>
              </w:rPr>
              <w:t xml:space="preserve">   </w:t>
            </w:r>
            <w:r>
              <w:rPr>
                <w:rFonts w:hint="eastAsia" w:ascii="宋体" w:hAnsi="宋体"/>
                <w:kern w:val="0"/>
                <w:sz w:val="18"/>
              </w:rPr>
              <w:t>作</w:t>
            </w:r>
            <w:r>
              <w:rPr>
                <w:kern w:val="0"/>
                <w:sz w:val="18"/>
              </w:rPr>
              <w:t xml:space="preserve">  </w:t>
            </w:r>
            <w:r>
              <w:rPr>
                <w:rFonts w:hint="eastAsia" w:ascii="宋体" w:hAnsi="宋体"/>
                <w:kern w:val="0"/>
                <w:sz w:val="18"/>
              </w:rPr>
              <w:t>物</w:t>
            </w:r>
          </w:p>
        </w:tc>
        <w:tc>
          <w:tcPr>
            <w:tcW w:w="1168" w:type="dxa"/>
            <w:tcBorders>
              <w:top w:val="nil"/>
              <w:left w:val="nil"/>
              <w:bottom w:val="single" w:color="auto" w:sz="4" w:space="0"/>
              <w:right w:val="single" w:color="auto" w:sz="4" w:space="0"/>
            </w:tcBorders>
            <w:noWrap w:val="0"/>
            <w:vAlign w:val="center"/>
          </w:tcPr>
          <w:p w14:paraId="2F9467B2">
            <w:pPr>
              <w:widowControl/>
              <w:jc w:val="center"/>
              <w:rPr>
                <w:rFonts w:ascii="宋体" w:hAnsi="宋体"/>
                <w:kern w:val="0"/>
                <w:sz w:val="18"/>
              </w:rPr>
            </w:pPr>
            <w:r>
              <w:rPr>
                <w:rFonts w:hint="eastAsia" w:ascii="宋体" w:hAnsi="宋体"/>
                <w:kern w:val="0"/>
                <w:sz w:val="18"/>
              </w:rPr>
              <w:t>油料</w:t>
            </w:r>
          </w:p>
        </w:tc>
        <w:tc>
          <w:tcPr>
            <w:tcW w:w="750" w:type="dxa"/>
            <w:tcBorders>
              <w:top w:val="nil"/>
              <w:left w:val="nil"/>
              <w:bottom w:val="single" w:color="auto" w:sz="4" w:space="0"/>
              <w:right w:val="single" w:color="auto" w:sz="4" w:space="0"/>
            </w:tcBorders>
            <w:noWrap w:val="0"/>
            <w:vAlign w:val="bottom"/>
          </w:tcPr>
          <w:p w14:paraId="6150D426">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203A510D">
            <w:pPr>
              <w:widowControl/>
              <w:jc w:val="center"/>
              <w:rPr>
                <w:rFonts w:ascii="宋体" w:hAnsi="宋体"/>
                <w:kern w:val="0"/>
                <w:sz w:val="18"/>
              </w:rPr>
            </w:pPr>
            <w:r>
              <w:rPr>
                <w:rFonts w:hint="eastAsia" w:ascii="宋体" w:hAnsi="宋体"/>
                <w:kern w:val="0"/>
                <w:sz w:val="18"/>
              </w:rPr>
              <w:t>40</w:t>
            </w:r>
          </w:p>
        </w:tc>
        <w:tc>
          <w:tcPr>
            <w:tcW w:w="949" w:type="dxa"/>
            <w:tcBorders>
              <w:top w:val="nil"/>
              <w:left w:val="nil"/>
              <w:bottom w:val="single" w:color="auto" w:sz="4" w:space="0"/>
              <w:right w:val="single" w:color="auto" w:sz="4" w:space="0"/>
            </w:tcBorders>
            <w:noWrap w:val="0"/>
            <w:vAlign w:val="bottom"/>
          </w:tcPr>
          <w:p w14:paraId="2565CD26">
            <w:pPr>
              <w:widowControl/>
              <w:jc w:val="center"/>
              <w:rPr>
                <w:rFonts w:ascii="宋体" w:hAnsi="宋体"/>
                <w:kern w:val="0"/>
                <w:sz w:val="18"/>
              </w:rPr>
            </w:pPr>
            <w:r>
              <w:rPr>
                <w:rFonts w:hint="eastAsia" w:ascii="宋体" w:hAnsi="宋体"/>
                <w:kern w:val="0"/>
                <w:sz w:val="18"/>
              </w:rPr>
              <w:t>90</w:t>
            </w:r>
          </w:p>
        </w:tc>
        <w:tc>
          <w:tcPr>
            <w:tcW w:w="949" w:type="dxa"/>
            <w:tcBorders>
              <w:top w:val="nil"/>
              <w:left w:val="nil"/>
              <w:bottom w:val="single" w:color="auto" w:sz="4" w:space="0"/>
              <w:right w:val="single" w:color="auto" w:sz="4" w:space="0"/>
            </w:tcBorders>
            <w:noWrap w:val="0"/>
            <w:vAlign w:val="bottom"/>
          </w:tcPr>
          <w:p w14:paraId="7CC3F4C5">
            <w:pPr>
              <w:widowControl/>
              <w:jc w:val="center"/>
              <w:rPr>
                <w:rFonts w:ascii="宋体" w:hAnsi="宋体"/>
                <w:kern w:val="0"/>
                <w:sz w:val="18"/>
              </w:rPr>
            </w:pPr>
            <w:r>
              <w:rPr>
                <w:rFonts w:hint="eastAsia" w:ascii="宋体" w:hAnsi="宋体"/>
                <w:kern w:val="0"/>
                <w:sz w:val="18"/>
              </w:rPr>
              <w:t>40</w:t>
            </w:r>
          </w:p>
        </w:tc>
        <w:tc>
          <w:tcPr>
            <w:tcW w:w="949" w:type="dxa"/>
            <w:tcBorders>
              <w:top w:val="nil"/>
              <w:left w:val="nil"/>
              <w:bottom w:val="single" w:color="auto" w:sz="4" w:space="0"/>
              <w:right w:val="single" w:color="auto" w:sz="4" w:space="0"/>
            </w:tcBorders>
            <w:noWrap w:val="0"/>
            <w:vAlign w:val="bottom"/>
          </w:tcPr>
          <w:p w14:paraId="0BCDBBCB">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78923283">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664DBE84">
            <w:pPr>
              <w:widowControl/>
              <w:jc w:val="center"/>
              <w:rPr>
                <w:rFonts w:ascii="宋体" w:hAnsi="宋体"/>
                <w:kern w:val="0"/>
                <w:sz w:val="18"/>
              </w:rPr>
            </w:pPr>
            <w:r>
              <w:rPr>
                <w:rFonts w:hint="eastAsia" w:ascii="宋体" w:hAnsi="宋体"/>
                <w:kern w:val="0"/>
                <w:sz w:val="18"/>
              </w:rPr>
              <w:t>170</w:t>
            </w:r>
          </w:p>
        </w:tc>
      </w:tr>
      <w:tr w14:paraId="4F097AF2">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auto" w:sz="4" w:space="0"/>
              <w:right w:val="single" w:color="auto" w:sz="4" w:space="0"/>
            </w:tcBorders>
            <w:noWrap w:val="0"/>
            <w:vAlign w:val="center"/>
          </w:tcPr>
          <w:p w14:paraId="340EFBA4">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05D74855">
            <w:pPr>
              <w:widowControl/>
              <w:jc w:val="center"/>
              <w:rPr>
                <w:rFonts w:ascii="宋体" w:hAnsi="宋体"/>
                <w:kern w:val="0"/>
                <w:sz w:val="18"/>
              </w:rPr>
            </w:pPr>
            <w:r>
              <w:rPr>
                <w:rFonts w:hint="eastAsia" w:ascii="宋体" w:hAnsi="宋体"/>
                <w:kern w:val="0"/>
                <w:sz w:val="18"/>
              </w:rPr>
              <w:t>红花</w:t>
            </w:r>
          </w:p>
        </w:tc>
        <w:tc>
          <w:tcPr>
            <w:tcW w:w="750" w:type="dxa"/>
            <w:tcBorders>
              <w:top w:val="nil"/>
              <w:left w:val="nil"/>
              <w:bottom w:val="single" w:color="auto" w:sz="4" w:space="0"/>
              <w:right w:val="single" w:color="auto" w:sz="4" w:space="0"/>
            </w:tcBorders>
            <w:noWrap w:val="0"/>
            <w:vAlign w:val="bottom"/>
          </w:tcPr>
          <w:p w14:paraId="006E0DB0">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2C532D6D">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1034B773">
            <w:pPr>
              <w:widowControl/>
              <w:jc w:val="center"/>
              <w:rPr>
                <w:rFonts w:ascii="宋体" w:hAnsi="宋体"/>
                <w:kern w:val="0"/>
                <w:sz w:val="18"/>
              </w:rPr>
            </w:pPr>
            <w:r>
              <w:rPr>
                <w:rFonts w:hint="eastAsia" w:ascii="宋体" w:hAnsi="宋体"/>
                <w:kern w:val="0"/>
                <w:sz w:val="18"/>
              </w:rPr>
              <w:t>90</w:t>
            </w:r>
          </w:p>
        </w:tc>
        <w:tc>
          <w:tcPr>
            <w:tcW w:w="949" w:type="dxa"/>
            <w:tcBorders>
              <w:top w:val="nil"/>
              <w:left w:val="nil"/>
              <w:bottom w:val="single" w:color="auto" w:sz="4" w:space="0"/>
              <w:right w:val="single" w:color="auto" w:sz="4" w:space="0"/>
            </w:tcBorders>
            <w:noWrap w:val="0"/>
            <w:vAlign w:val="bottom"/>
          </w:tcPr>
          <w:p w14:paraId="7E05D054">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7E9BC1FF">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1F0DBFE9">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757548D1">
            <w:pPr>
              <w:widowControl/>
              <w:jc w:val="center"/>
              <w:rPr>
                <w:rFonts w:ascii="宋体" w:hAnsi="宋体"/>
                <w:kern w:val="0"/>
                <w:sz w:val="18"/>
              </w:rPr>
            </w:pPr>
            <w:r>
              <w:rPr>
                <w:rFonts w:hint="eastAsia" w:ascii="宋体" w:hAnsi="宋体"/>
                <w:kern w:val="0"/>
                <w:sz w:val="18"/>
              </w:rPr>
              <w:t>180</w:t>
            </w:r>
          </w:p>
        </w:tc>
      </w:tr>
      <w:tr w14:paraId="2ABE00FF">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auto" w:sz="4" w:space="0"/>
              <w:right w:val="single" w:color="auto" w:sz="4" w:space="0"/>
            </w:tcBorders>
            <w:noWrap w:val="0"/>
            <w:vAlign w:val="center"/>
          </w:tcPr>
          <w:p w14:paraId="00461E3A">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616315F8">
            <w:pPr>
              <w:widowControl/>
              <w:jc w:val="center"/>
              <w:rPr>
                <w:rFonts w:ascii="宋体" w:hAnsi="宋体"/>
                <w:kern w:val="0"/>
                <w:sz w:val="18"/>
              </w:rPr>
            </w:pPr>
            <w:r>
              <w:rPr>
                <w:rFonts w:hint="eastAsia" w:ascii="宋体" w:hAnsi="宋体"/>
                <w:kern w:val="0"/>
                <w:sz w:val="18"/>
              </w:rPr>
              <w:t>甜菜</w:t>
            </w:r>
          </w:p>
        </w:tc>
        <w:tc>
          <w:tcPr>
            <w:tcW w:w="750" w:type="dxa"/>
            <w:tcBorders>
              <w:top w:val="nil"/>
              <w:left w:val="nil"/>
              <w:bottom w:val="single" w:color="auto" w:sz="4" w:space="0"/>
              <w:right w:val="single" w:color="auto" w:sz="4" w:space="0"/>
            </w:tcBorders>
            <w:noWrap w:val="0"/>
            <w:vAlign w:val="bottom"/>
          </w:tcPr>
          <w:p w14:paraId="499008E7">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210D358D">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2DBE7F86">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4FCD1653">
            <w:pPr>
              <w:widowControl/>
              <w:jc w:val="center"/>
              <w:rPr>
                <w:rFonts w:ascii="宋体" w:hAnsi="宋体"/>
                <w:kern w:val="0"/>
                <w:sz w:val="18"/>
              </w:rPr>
            </w:pPr>
            <w:r>
              <w:rPr>
                <w:rFonts w:hint="eastAsia" w:ascii="宋体" w:hAnsi="宋体"/>
                <w:kern w:val="0"/>
                <w:sz w:val="18"/>
              </w:rPr>
              <w:t>105</w:t>
            </w:r>
          </w:p>
        </w:tc>
        <w:tc>
          <w:tcPr>
            <w:tcW w:w="949" w:type="dxa"/>
            <w:tcBorders>
              <w:top w:val="nil"/>
              <w:left w:val="nil"/>
              <w:bottom w:val="single" w:color="auto" w:sz="4" w:space="0"/>
              <w:right w:val="single" w:color="auto" w:sz="4" w:space="0"/>
            </w:tcBorders>
            <w:noWrap w:val="0"/>
            <w:vAlign w:val="bottom"/>
          </w:tcPr>
          <w:p w14:paraId="43A78D63">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52EA60CD">
            <w:pPr>
              <w:widowControl/>
              <w:jc w:val="center"/>
              <w:rPr>
                <w:rFonts w:ascii="宋体" w:hAnsi="宋体"/>
                <w:kern w:val="0"/>
                <w:sz w:val="18"/>
              </w:rPr>
            </w:pPr>
            <w:r>
              <w:rPr>
                <w:rFonts w:hint="eastAsia" w:ascii="宋体" w:hAnsi="宋体"/>
                <w:kern w:val="0"/>
                <w:sz w:val="18"/>
              </w:rPr>
              <w:t>55</w:t>
            </w:r>
          </w:p>
        </w:tc>
        <w:tc>
          <w:tcPr>
            <w:tcW w:w="1088" w:type="dxa"/>
            <w:tcBorders>
              <w:top w:val="nil"/>
              <w:left w:val="nil"/>
              <w:bottom w:val="single" w:color="auto" w:sz="4" w:space="0"/>
              <w:right w:val="single" w:color="auto" w:sz="4" w:space="0"/>
            </w:tcBorders>
            <w:noWrap w:val="0"/>
            <w:vAlign w:val="bottom"/>
          </w:tcPr>
          <w:p w14:paraId="00C025E4">
            <w:pPr>
              <w:widowControl/>
              <w:jc w:val="center"/>
              <w:rPr>
                <w:rFonts w:ascii="宋体" w:hAnsi="宋体"/>
                <w:kern w:val="0"/>
                <w:sz w:val="18"/>
              </w:rPr>
            </w:pPr>
            <w:r>
              <w:rPr>
                <w:rFonts w:hint="eastAsia" w:ascii="宋体" w:hAnsi="宋体"/>
                <w:kern w:val="0"/>
                <w:sz w:val="18"/>
              </w:rPr>
              <w:t>320</w:t>
            </w:r>
          </w:p>
        </w:tc>
      </w:tr>
      <w:tr w14:paraId="767D2EBA">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auto" w:sz="4" w:space="0"/>
              <w:right w:val="single" w:color="auto" w:sz="4" w:space="0"/>
            </w:tcBorders>
            <w:noWrap w:val="0"/>
            <w:vAlign w:val="center"/>
          </w:tcPr>
          <w:p w14:paraId="3C656023">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2C80652C">
            <w:pPr>
              <w:widowControl/>
              <w:jc w:val="center"/>
              <w:rPr>
                <w:rFonts w:ascii="宋体" w:hAnsi="宋体"/>
                <w:kern w:val="0"/>
                <w:sz w:val="18"/>
              </w:rPr>
            </w:pPr>
            <w:r>
              <w:rPr>
                <w:rFonts w:hint="eastAsia" w:ascii="宋体" w:hAnsi="宋体"/>
                <w:kern w:val="0"/>
                <w:sz w:val="18"/>
              </w:rPr>
              <w:t>打瓜</w:t>
            </w:r>
          </w:p>
        </w:tc>
        <w:tc>
          <w:tcPr>
            <w:tcW w:w="750" w:type="dxa"/>
            <w:tcBorders>
              <w:top w:val="nil"/>
              <w:left w:val="nil"/>
              <w:bottom w:val="single" w:color="auto" w:sz="4" w:space="0"/>
              <w:right w:val="single" w:color="auto" w:sz="4" w:space="0"/>
            </w:tcBorders>
            <w:noWrap w:val="0"/>
            <w:vAlign w:val="bottom"/>
          </w:tcPr>
          <w:p w14:paraId="5979065A">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3110CC13">
            <w:pPr>
              <w:widowControl/>
              <w:jc w:val="center"/>
              <w:rPr>
                <w:rFonts w:ascii="宋体" w:hAnsi="宋体"/>
                <w:kern w:val="0"/>
                <w:sz w:val="18"/>
              </w:rPr>
            </w:pPr>
            <w:r>
              <w:rPr>
                <w:rFonts w:hint="eastAsia" w:ascii="宋体" w:hAnsi="宋体"/>
                <w:kern w:val="0"/>
                <w:sz w:val="18"/>
              </w:rPr>
              <w:t>40</w:t>
            </w:r>
          </w:p>
        </w:tc>
        <w:tc>
          <w:tcPr>
            <w:tcW w:w="949" w:type="dxa"/>
            <w:tcBorders>
              <w:top w:val="nil"/>
              <w:left w:val="nil"/>
              <w:bottom w:val="single" w:color="auto" w:sz="4" w:space="0"/>
              <w:right w:val="single" w:color="auto" w:sz="4" w:space="0"/>
            </w:tcBorders>
            <w:noWrap w:val="0"/>
            <w:vAlign w:val="bottom"/>
          </w:tcPr>
          <w:p w14:paraId="35931014">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2F158B53">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22EF0E77">
            <w:pPr>
              <w:widowControl/>
              <w:jc w:val="center"/>
              <w:rPr>
                <w:rFonts w:ascii="宋体" w:hAnsi="宋体"/>
                <w:kern w:val="0"/>
                <w:sz w:val="18"/>
              </w:rPr>
            </w:pPr>
            <w:r>
              <w:rPr>
                <w:rFonts w:hint="eastAsia" w:ascii="宋体" w:hAnsi="宋体"/>
                <w:kern w:val="0"/>
                <w:sz w:val="18"/>
              </w:rPr>
              <w:t>40</w:t>
            </w:r>
          </w:p>
        </w:tc>
        <w:tc>
          <w:tcPr>
            <w:tcW w:w="949" w:type="dxa"/>
            <w:tcBorders>
              <w:top w:val="nil"/>
              <w:left w:val="nil"/>
              <w:bottom w:val="single" w:color="auto" w:sz="4" w:space="0"/>
              <w:right w:val="single" w:color="auto" w:sz="4" w:space="0"/>
            </w:tcBorders>
            <w:noWrap w:val="0"/>
            <w:vAlign w:val="bottom"/>
          </w:tcPr>
          <w:p w14:paraId="7853618E">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028D0BEE">
            <w:pPr>
              <w:widowControl/>
              <w:jc w:val="center"/>
              <w:rPr>
                <w:rFonts w:ascii="宋体" w:hAnsi="宋体"/>
                <w:kern w:val="0"/>
                <w:sz w:val="18"/>
              </w:rPr>
            </w:pPr>
            <w:r>
              <w:rPr>
                <w:rFonts w:hint="eastAsia" w:ascii="宋体" w:hAnsi="宋体"/>
                <w:kern w:val="0"/>
                <w:sz w:val="18"/>
              </w:rPr>
              <w:t>170</w:t>
            </w:r>
          </w:p>
        </w:tc>
      </w:tr>
      <w:tr w14:paraId="7EB877BD">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auto" w:sz="4" w:space="0"/>
              <w:right w:val="single" w:color="auto" w:sz="4" w:space="0"/>
            </w:tcBorders>
            <w:noWrap w:val="0"/>
            <w:vAlign w:val="center"/>
          </w:tcPr>
          <w:p w14:paraId="6AFBE0B5">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5B52268D">
            <w:pPr>
              <w:widowControl/>
              <w:jc w:val="center"/>
              <w:rPr>
                <w:rFonts w:ascii="宋体" w:hAnsi="宋体"/>
                <w:kern w:val="0"/>
                <w:sz w:val="18"/>
              </w:rPr>
            </w:pPr>
            <w:r>
              <w:rPr>
                <w:rFonts w:hint="eastAsia" w:ascii="宋体" w:hAnsi="宋体"/>
                <w:kern w:val="0"/>
                <w:sz w:val="18"/>
              </w:rPr>
              <w:t>蔬菜</w:t>
            </w:r>
          </w:p>
        </w:tc>
        <w:tc>
          <w:tcPr>
            <w:tcW w:w="750" w:type="dxa"/>
            <w:tcBorders>
              <w:top w:val="nil"/>
              <w:left w:val="nil"/>
              <w:bottom w:val="single" w:color="auto" w:sz="4" w:space="0"/>
              <w:right w:val="single" w:color="auto" w:sz="4" w:space="0"/>
            </w:tcBorders>
            <w:noWrap w:val="0"/>
            <w:vAlign w:val="bottom"/>
          </w:tcPr>
          <w:p w14:paraId="172B2EA0">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705E61B4">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4855F345">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4D7DF16B">
            <w:pPr>
              <w:widowControl/>
              <w:jc w:val="center"/>
              <w:rPr>
                <w:rFonts w:ascii="宋体" w:hAnsi="宋体"/>
                <w:kern w:val="0"/>
                <w:sz w:val="18"/>
              </w:rPr>
            </w:pPr>
            <w:r>
              <w:rPr>
                <w:rFonts w:hint="eastAsia" w:ascii="宋体" w:hAnsi="宋体"/>
                <w:kern w:val="0"/>
                <w:sz w:val="18"/>
              </w:rPr>
              <w:t>105</w:t>
            </w:r>
          </w:p>
        </w:tc>
        <w:tc>
          <w:tcPr>
            <w:tcW w:w="949" w:type="dxa"/>
            <w:tcBorders>
              <w:top w:val="nil"/>
              <w:left w:val="nil"/>
              <w:bottom w:val="single" w:color="auto" w:sz="4" w:space="0"/>
              <w:right w:val="single" w:color="auto" w:sz="4" w:space="0"/>
            </w:tcBorders>
            <w:noWrap w:val="0"/>
            <w:vAlign w:val="bottom"/>
          </w:tcPr>
          <w:p w14:paraId="20363147">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736FC473">
            <w:pPr>
              <w:widowControl/>
              <w:jc w:val="center"/>
              <w:rPr>
                <w:rFonts w:ascii="宋体" w:hAnsi="宋体"/>
                <w:kern w:val="0"/>
                <w:sz w:val="18"/>
              </w:rPr>
            </w:pPr>
            <w:r>
              <w:rPr>
                <w:rFonts w:hint="eastAsia" w:ascii="宋体" w:hAnsi="宋体"/>
                <w:kern w:val="0"/>
                <w:sz w:val="18"/>
              </w:rPr>
              <w:t>55</w:t>
            </w:r>
          </w:p>
        </w:tc>
        <w:tc>
          <w:tcPr>
            <w:tcW w:w="1088" w:type="dxa"/>
            <w:tcBorders>
              <w:top w:val="nil"/>
              <w:left w:val="nil"/>
              <w:bottom w:val="single" w:color="auto" w:sz="4" w:space="0"/>
              <w:right w:val="single" w:color="auto" w:sz="4" w:space="0"/>
            </w:tcBorders>
            <w:noWrap w:val="0"/>
            <w:vAlign w:val="bottom"/>
          </w:tcPr>
          <w:p w14:paraId="599BD5F7">
            <w:pPr>
              <w:widowControl/>
              <w:jc w:val="center"/>
              <w:rPr>
                <w:rFonts w:ascii="宋体" w:hAnsi="宋体"/>
                <w:kern w:val="0"/>
                <w:sz w:val="18"/>
              </w:rPr>
            </w:pPr>
            <w:r>
              <w:rPr>
                <w:rFonts w:hint="eastAsia" w:ascii="宋体" w:hAnsi="宋体"/>
                <w:kern w:val="0"/>
                <w:sz w:val="18"/>
              </w:rPr>
              <w:t>320</w:t>
            </w:r>
          </w:p>
        </w:tc>
      </w:tr>
      <w:tr w14:paraId="24754EE1">
        <w:tblPrEx>
          <w:tblCellMar>
            <w:top w:w="0" w:type="dxa"/>
            <w:left w:w="108" w:type="dxa"/>
            <w:bottom w:w="0" w:type="dxa"/>
            <w:right w:w="108" w:type="dxa"/>
          </w:tblCellMar>
        </w:tblPrEx>
        <w:trPr>
          <w:wBefore w:w="0" w:type="auto"/>
          <w:trHeight w:val="285" w:hRule="atLeast"/>
        </w:trPr>
        <w:tc>
          <w:tcPr>
            <w:tcW w:w="969" w:type="dxa"/>
            <w:vMerge w:val="restart"/>
            <w:tcBorders>
              <w:top w:val="nil"/>
              <w:left w:val="single" w:color="auto" w:sz="4" w:space="0"/>
              <w:bottom w:val="single" w:color="auto" w:sz="4" w:space="0"/>
              <w:right w:val="single" w:color="auto" w:sz="4" w:space="0"/>
            </w:tcBorders>
            <w:noWrap w:val="0"/>
            <w:vAlign w:val="center"/>
          </w:tcPr>
          <w:p w14:paraId="5ECE9B40">
            <w:pPr>
              <w:widowControl/>
              <w:jc w:val="center"/>
              <w:rPr>
                <w:rFonts w:ascii="宋体" w:hAnsi="宋体"/>
                <w:kern w:val="0"/>
                <w:sz w:val="18"/>
              </w:rPr>
            </w:pPr>
            <w:r>
              <w:rPr>
                <w:rFonts w:hint="eastAsia" w:ascii="宋体" w:hAnsi="宋体"/>
                <w:kern w:val="0"/>
                <w:sz w:val="18"/>
              </w:rPr>
              <w:t>林地</w:t>
            </w:r>
          </w:p>
        </w:tc>
        <w:tc>
          <w:tcPr>
            <w:tcW w:w="1168" w:type="dxa"/>
            <w:tcBorders>
              <w:top w:val="nil"/>
              <w:left w:val="nil"/>
              <w:bottom w:val="single" w:color="auto" w:sz="4" w:space="0"/>
              <w:right w:val="single" w:color="auto" w:sz="4" w:space="0"/>
            </w:tcBorders>
            <w:noWrap w:val="0"/>
            <w:vAlign w:val="center"/>
          </w:tcPr>
          <w:p w14:paraId="5AE2E8BE">
            <w:pPr>
              <w:widowControl/>
              <w:jc w:val="center"/>
              <w:rPr>
                <w:rFonts w:ascii="宋体" w:hAnsi="宋体"/>
                <w:kern w:val="0"/>
                <w:sz w:val="18"/>
              </w:rPr>
            </w:pPr>
            <w:r>
              <w:rPr>
                <w:rFonts w:hint="eastAsia" w:ascii="宋体" w:hAnsi="宋体"/>
                <w:kern w:val="0"/>
                <w:sz w:val="18"/>
              </w:rPr>
              <w:t>经济林</w:t>
            </w:r>
          </w:p>
        </w:tc>
        <w:tc>
          <w:tcPr>
            <w:tcW w:w="750" w:type="dxa"/>
            <w:tcBorders>
              <w:top w:val="nil"/>
              <w:left w:val="nil"/>
              <w:bottom w:val="single" w:color="auto" w:sz="4" w:space="0"/>
              <w:right w:val="single" w:color="auto" w:sz="4" w:space="0"/>
            </w:tcBorders>
            <w:noWrap w:val="0"/>
            <w:vAlign w:val="bottom"/>
          </w:tcPr>
          <w:p w14:paraId="3828A3E8">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209A914D">
            <w:pPr>
              <w:widowControl/>
              <w:jc w:val="center"/>
              <w:rPr>
                <w:rFonts w:ascii="宋体" w:hAnsi="宋体"/>
                <w:kern w:val="0"/>
                <w:sz w:val="18"/>
              </w:rPr>
            </w:pPr>
            <w:r>
              <w:rPr>
                <w:rFonts w:hint="eastAsia" w:ascii="宋体" w:hAnsi="宋体"/>
                <w:kern w:val="0"/>
                <w:sz w:val="18"/>
              </w:rPr>
              <w:t>110</w:t>
            </w:r>
          </w:p>
        </w:tc>
        <w:tc>
          <w:tcPr>
            <w:tcW w:w="949" w:type="dxa"/>
            <w:tcBorders>
              <w:top w:val="nil"/>
              <w:left w:val="nil"/>
              <w:bottom w:val="single" w:color="auto" w:sz="4" w:space="0"/>
              <w:right w:val="single" w:color="auto" w:sz="4" w:space="0"/>
            </w:tcBorders>
            <w:noWrap w:val="0"/>
            <w:vAlign w:val="bottom"/>
          </w:tcPr>
          <w:p w14:paraId="47372CB4">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3E3F7128">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657399AC">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0423AE74">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2834308D">
            <w:pPr>
              <w:widowControl/>
              <w:jc w:val="center"/>
              <w:rPr>
                <w:rFonts w:ascii="宋体" w:hAnsi="宋体"/>
                <w:kern w:val="0"/>
                <w:sz w:val="18"/>
              </w:rPr>
            </w:pPr>
            <w:r>
              <w:rPr>
                <w:rFonts w:hint="eastAsia" w:ascii="宋体" w:hAnsi="宋体"/>
                <w:kern w:val="0"/>
                <w:sz w:val="18"/>
              </w:rPr>
              <w:t>220</w:t>
            </w:r>
          </w:p>
        </w:tc>
      </w:tr>
      <w:tr w14:paraId="28CC1B00">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auto" w:sz="4" w:space="0"/>
              <w:right w:val="single" w:color="auto" w:sz="4" w:space="0"/>
            </w:tcBorders>
            <w:noWrap w:val="0"/>
            <w:vAlign w:val="center"/>
          </w:tcPr>
          <w:p w14:paraId="02C1B9E8">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1F3465E6">
            <w:pPr>
              <w:widowControl/>
              <w:jc w:val="center"/>
              <w:rPr>
                <w:rFonts w:ascii="宋体" w:hAnsi="宋体"/>
                <w:kern w:val="0"/>
                <w:sz w:val="18"/>
              </w:rPr>
            </w:pPr>
            <w:r>
              <w:rPr>
                <w:rFonts w:hint="eastAsia" w:ascii="宋体" w:hAnsi="宋体"/>
                <w:kern w:val="0"/>
                <w:sz w:val="18"/>
              </w:rPr>
              <w:t>防护林</w:t>
            </w:r>
          </w:p>
        </w:tc>
        <w:tc>
          <w:tcPr>
            <w:tcW w:w="750" w:type="dxa"/>
            <w:tcBorders>
              <w:top w:val="nil"/>
              <w:left w:val="nil"/>
              <w:bottom w:val="single" w:color="auto" w:sz="4" w:space="0"/>
              <w:right w:val="single" w:color="auto" w:sz="4" w:space="0"/>
            </w:tcBorders>
            <w:noWrap w:val="0"/>
            <w:vAlign w:val="bottom"/>
          </w:tcPr>
          <w:p w14:paraId="029A412B">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21E23D2B">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169A8BF8">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30B8C0FB">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1BDE00DF">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1710236B">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4AA4F88D">
            <w:pPr>
              <w:widowControl/>
              <w:jc w:val="center"/>
              <w:rPr>
                <w:rFonts w:ascii="宋体" w:hAnsi="宋体"/>
                <w:kern w:val="0"/>
                <w:sz w:val="18"/>
              </w:rPr>
            </w:pPr>
            <w:r>
              <w:rPr>
                <w:rFonts w:hint="eastAsia" w:ascii="宋体" w:hAnsi="宋体"/>
                <w:kern w:val="0"/>
                <w:sz w:val="18"/>
              </w:rPr>
              <w:t>220</w:t>
            </w:r>
          </w:p>
        </w:tc>
      </w:tr>
      <w:tr w14:paraId="175DB964">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auto" w:sz="4" w:space="0"/>
              <w:right w:val="single" w:color="auto" w:sz="4" w:space="0"/>
            </w:tcBorders>
            <w:noWrap w:val="0"/>
            <w:vAlign w:val="center"/>
          </w:tcPr>
          <w:p w14:paraId="754A46E8">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278670C6">
            <w:pPr>
              <w:widowControl/>
              <w:jc w:val="center"/>
              <w:rPr>
                <w:rFonts w:ascii="宋体" w:hAnsi="宋体"/>
                <w:kern w:val="0"/>
                <w:sz w:val="18"/>
              </w:rPr>
            </w:pPr>
            <w:r>
              <w:rPr>
                <w:rFonts w:hint="eastAsia" w:ascii="宋体" w:hAnsi="宋体"/>
                <w:kern w:val="0"/>
                <w:sz w:val="18"/>
              </w:rPr>
              <w:t>其它林</w:t>
            </w:r>
          </w:p>
        </w:tc>
        <w:tc>
          <w:tcPr>
            <w:tcW w:w="750" w:type="dxa"/>
            <w:tcBorders>
              <w:top w:val="nil"/>
              <w:left w:val="nil"/>
              <w:bottom w:val="single" w:color="auto" w:sz="4" w:space="0"/>
              <w:right w:val="single" w:color="auto" w:sz="4" w:space="0"/>
            </w:tcBorders>
            <w:noWrap w:val="0"/>
            <w:vAlign w:val="bottom"/>
          </w:tcPr>
          <w:p w14:paraId="6F511543">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2ACB9FC8">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10D8426F">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3856EAC5">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6631BFA3">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0D5CC4F2">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5C14E67A">
            <w:pPr>
              <w:widowControl/>
              <w:jc w:val="center"/>
              <w:rPr>
                <w:rFonts w:ascii="宋体" w:hAnsi="宋体"/>
                <w:kern w:val="0"/>
                <w:sz w:val="18"/>
              </w:rPr>
            </w:pPr>
            <w:r>
              <w:rPr>
                <w:rFonts w:hint="eastAsia" w:ascii="宋体" w:hAnsi="宋体"/>
                <w:kern w:val="0"/>
                <w:sz w:val="18"/>
              </w:rPr>
              <w:t>220</w:t>
            </w:r>
          </w:p>
        </w:tc>
      </w:tr>
      <w:tr w14:paraId="4CD9E0F8">
        <w:tblPrEx>
          <w:tblCellMar>
            <w:top w:w="0" w:type="dxa"/>
            <w:left w:w="108" w:type="dxa"/>
            <w:bottom w:w="0" w:type="dxa"/>
            <w:right w:w="108" w:type="dxa"/>
          </w:tblCellMar>
        </w:tblPrEx>
        <w:trPr>
          <w:wBefore w:w="0" w:type="auto"/>
          <w:trHeight w:val="285" w:hRule="atLeast"/>
        </w:trPr>
        <w:tc>
          <w:tcPr>
            <w:tcW w:w="969" w:type="dxa"/>
            <w:vMerge w:val="restart"/>
            <w:tcBorders>
              <w:top w:val="nil"/>
              <w:left w:val="single" w:color="auto" w:sz="4" w:space="0"/>
              <w:bottom w:val="single" w:color="auto" w:sz="4" w:space="0"/>
              <w:right w:val="single" w:color="auto" w:sz="4" w:space="0"/>
            </w:tcBorders>
            <w:noWrap w:val="0"/>
            <w:vAlign w:val="center"/>
          </w:tcPr>
          <w:p w14:paraId="60E007D1">
            <w:pPr>
              <w:widowControl/>
              <w:jc w:val="center"/>
              <w:rPr>
                <w:rFonts w:ascii="宋体" w:hAnsi="宋体"/>
                <w:kern w:val="0"/>
                <w:sz w:val="18"/>
              </w:rPr>
            </w:pPr>
            <w:r>
              <w:rPr>
                <w:rFonts w:hint="eastAsia" w:ascii="宋体" w:hAnsi="宋体"/>
                <w:kern w:val="0"/>
                <w:sz w:val="18"/>
              </w:rPr>
              <w:t>牧业</w:t>
            </w:r>
          </w:p>
        </w:tc>
        <w:tc>
          <w:tcPr>
            <w:tcW w:w="1168" w:type="dxa"/>
            <w:tcBorders>
              <w:top w:val="nil"/>
              <w:left w:val="nil"/>
              <w:bottom w:val="single" w:color="auto" w:sz="4" w:space="0"/>
              <w:right w:val="single" w:color="auto" w:sz="4" w:space="0"/>
            </w:tcBorders>
            <w:noWrap w:val="0"/>
            <w:vAlign w:val="center"/>
          </w:tcPr>
          <w:p w14:paraId="6DB911E9">
            <w:pPr>
              <w:widowControl/>
              <w:jc w:val="center"/>
              <w:rPr>
                <w:rFonts w:ascii="宋体" w:hAnsi="宋体"/>
                <w:kern w:val="0"/>
                <w:sz w:val="18"/>
              </w:rPr>
            </w:pPr>
            <w:r>
              <w:rPr>
                <w:rFonts w:hint="eastAsia" w:ascii="宋体" w:hAnsi="宋体"/>
                <w:kern w:val="0"/>
                <w:sz w:val="18"/>
              </w:rPr>
              <w:t>苜蓿</w:t>
            </w:r>
          </w:p>
        </w:tc>
        <w:tc>
          <w:tcPr>
            <w:tcW w:w="750" w:type="dxa"/>
            <w:tcBorders>
              <w:top w:val="nil"/>
              <w:left w:val="nil"/>
              <w:bottom w:val="single" w:color="auto" w:sz="4" w:space="0"/>
              <w:right w:val="single" w:color="auto" w:sz="4" w:space="0"/>
            </w:tcBorders>
            <w:noWrap w:val="0"/>
            <w:vAlign w:val="bottom"/>
          </w:tcPr>
          <w:p w14:paraId="1F1970DC">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266D8354">
            <w:pPr>
              <w:widowControl/>
              <w:jc w:val="center"/>
              <w:rPr>
                <w:rFonts w:ascii="宋体" w:hAnsi="宋体"/>
                <w:kern w:val="0"/>
                <w:sz w:val="18"/>
              </w:rPr>
            </w:pPr>
            <w:r>
              <w:rPr>
                <w:rFonts w:hint="eastAsia" w:ascii="宋体" w:hAnsi="宋体"/>
                <w:kern w:val="0"/>
                <w:sz w:val="18"/>
              </w:rPr>
              <w:t>90</w:t>
            </w:r>
          </w:p>
        </w:tc>
        <w:tc>
          <w:tcPr>
            <w:tcW w:w="949" w:type="dxa"/>
            <w:tcBorders>
              <w:top w:val="nil"/>
              <w:left w:val="nil"/>
              <w:bottom w:val="single" w:color="auto" w:sz="4" w:space="0"/>
              <w:right w:val="single" w:color="auto" w:sz="4" w:space="0"/>
            </w:tcBorders>
            <w:noWrap w:val="0"/>
            <w:vAlign w:val="bottom"/>
          </w:tcPr>
          <w:p w14:paraId="04C5A892">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08FD0E67">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0404A906">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0805B7BC">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166B929A">
            <w:pPr>
              <w:widowControl/>
              <w:jc w:val="center"/>
              <w:rPr>
                <w:rFonts w:ascii="宋体" w:hAnsi="宋体"/>
                <w:kern w:val="0"/>
                <w:sz w:val="18"/>
              </w:rPr>
            </w:pPr>
            <w:r>
              <w:rPr>
                <w:rFonts w:hint="eastAsia" w:ascii="宋体" w:hAnsi="宋体"/>
                <w:kern w:val="0"/>
                <w:sz w:val="18"/>
              </w:rPr>
              <w:t>230</w:t>
            </w:r>
          </w:p>
        </w:tc>
      </w:tr>
      <w:tr w14:paraId="3F89BB5F">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auto" w:sz="4" w:space="0"/>
              <w:right w:val="single" w:color="auto" w:sz="4" w:space="0"/>
            </w:tcBorders>
            <w:noWrap w:val="0"/>
            <w:vAlign w:val="center"/>
          </w:tcPr>
          <w:p w14:paraId="616F8580">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1A74A6B5">
            <w:pPr>
              <w:widowControl/>
              <w:jc w:val="center"/>
              <w:rPr>
                <w:rFonts w:ascii="宋体" w:hAnsi="宋体"/>
                <w:kern w:val="0"/>
                <w:sz w:val="18"/>
              </w:rPr>
            </w:pPr>
            <w:r>
              <w:rPr>
                <w:rFonts w:hint="eastAsia" w:ascii="宋体" w:hAnsi="宋体"/>
                <w:kern w:val="0"/>
                <w:sz w:val="18"/>
              </w:rPr>
              <w:t>青贮玉米</w:t>
            </w:r>
          </w:p>
        </w:tc>
        <w:tc>
          <w:tcPr>
            <w:tcW w:w="750" w:type="dxa"/>
            <w:tcBorders>
              <w:top w:val="nil"/>
              <w:left w:val="nil"/>
              <w:bottom w:val="single" w:color="auto" w:sz="4" w:space="0"/>
              <w:right w:val="single" w:color="auto" w:sz="4" w:space="0"/>
            </w:tcBorders>
            <w:noWrap w:val="0"/>
            <w:vAlign w:val="bottom"/>
          </w:tcPr>
          <w:p w14:paraId="3091327E">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390B0AAB">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27CC6C94">
            <w:pPr>
              <w:widowControl/>
              <w:jc w:val="center"/>
              <w:rPr>
                <w:rFonts w:ascii="宋体" w:hAnsi="宋体"/>
                <w:kern w:val="0"/>
                <w:sz w:val="18"/>
              </w:rPr>
            </w:pPr>
            <w:r>
              <w:rPr>
                <w:rFonts w:hint="eastAsia" w:ascii="宋体" w:hAnsi="宋体"/>
                <w:kern w:val="0"/>
                <w:sz w:val="18"/>
              </w:rPr>
              <w:t>100</w:t>
            </w:r>
          </w:p>
        </w:tc>
        <w:tc>
          <w:tcPr>
            <w:tcW w:w="949" w:type="dxa"/>
            <w:tcBorders>
              <w:top w:val="nil"/>
              <w:left w:val="nil"/>
              <w:bottom w:val="single" w:color="auto" w:sz="4" w:space="0"/>
              <w:right w:val="single" w:color="auto" w:sz="4" w:space="0"/>
            </w:tcBorders>
            <w:noWrap w:val="0"/>
            <w:vAlign w:val="bottom"/>
          </w:tcPr>
          <w:p w14:paraId="6AE9AD1E">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5F9E4191">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6085BF11">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02801F3B">
            <w:pPr>
              <w:widowControl/>
              <w:jc w:val="center"/>
              <w:rPr>
                <w:rFonts w:ascii="宋体" w:hAnsi="宋体"/>
                <w:kern w:val="0"/>
                <w:sz w:val="18"/>
              </w:rPr>
            </w:pPr>
            <w:r>
              <w:rPr>
                <w:rFonts w:hint="eastAsia" w:ascii="宋体" w:hAnsi="宋体"/>
                <w:kern w:val="0"/>
                <w:sz w:val="18"/>
              </w:rPr>
              <w:t>200</w:t>
            </w:r>
          </w:p>
        </w:tc>
      </w:tr>
      <w:tr w14:paraId="36E34D97">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auto" w:sz="4" w:space="0"/>
              <w:right w:val="single" w:color="auto" w:sz="4" w:space="0"/>
            </w:tcBorders>
            <w:noWrap w:val="0"/>
            <w:vAlign w:val="center"/>
          </w:tcPr>
          <w:p w14:paraId="4F522981">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32E18C2B">
            <w:pPr>
              <w:widowControl/>
              <w:jc w:val="center"/>
              <w:rPr>
                <w:rFonts w:ascii="宋体" w:hAnsi="宋体"/>
                <w:kern w:val="0"/>
                <w:sz w:val="18"/>
              </w:rPr>
            </w:pPr>
            <w:r>
              <w:rPr>
                <w:rFonts w:hint="eastAsia" w:ascii="宋体" w:hAnsi="宋体"/>
                <w:kern w:val="0"/>
                <w:sz w:val="18"/>
              </w:rPr>
              <w:t>玉米</w:t>
            </w:r>
          </w:p>
        </w:tc>
        <w:tc>
          <w:tcPr>
            <w:tcW w:w="750" w:type="dxa"/>
            <w:tcBorders>
              <w:top w:val="nil"/>
              <w:left w:val="nil"/>
              <w:bottom w:val="single" w:color="auto" w:sz="4" w:space="0"/>
              <w:right w:val="single" w:color="auto" w:sz="4" w:space="0"/>
            </w:tcBorders>
            <w:noWrap w:val="0"/>
            <w:vAlign w:val="bottom"/>
          </w:tcPr>
          <w:p w14:paraId="22D5C3A6">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6CDFFD07">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0796E7EB">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51CFABA2">
            <w:pPr>
              <w:widowControl/>
              <w:jc w:val="center"/>
              <w:rPr>
                <w:rFonts w:ascii="宋体" w:hAnsi="宋体"/>
                <w:kern w:val="0"/>
                <w:sz w:val="18"/>
              </w:rPr>
            </w:pPr>
            <w:r>
              <w:rPr>
                <w:rFonts w:hint="eastAsia" w:ascii="宋体" w:hAnsi="宋体"/>
                <w:kern w:val="0"/>
                <w:sz w:val="18"/>
              </w:rPr>
              <w:t>100</w:t>
            </w:r>
          </w:p>
        </w:tc>
        <w:tc>
          <w:tcPr>
            <w:tcW w:w="949" w:type="dxa"/>
            <w:tcBorders>
              <w:top w:val="nil"/>
              <w:left w:val="nil"/>
              <w:bottom w:val="single" w:color="auto" w:sz="4" w:space="0"/>
              <w:right w:val="single" w:color="auto" w:sz="4" w:space="0"/>
            </w:tcBorders>
            <w:noWrap w:val="0"/>
            <w:vAlign w:val="bottom"/>
          </w:tcPr>
          <w:p w14:paraId="52A920FE">
            <w:pPr>
              <w:widowControl/>
              <w:jc w:val="center"/>
              <w:rPr>
                <w:rFonts w:ascii="宋体" w:hAnsi="宋体"/>
                <w:kern w:val="0"/>
                <w:sz w:val="18"/>
              </w:rPr>
            </w:pPr>
            <w:r>
              <w:rPr>
                <w:rFonts w:hint="eastAsia" w:ascii="宋体" w:hAnsi="宋体"/>
                <w:kern w:val="0"/>
                <w:sz w:val="18"/>
              </w:rPr>
              <w:t>50</w:t>
            </w:r>
          </w:p>
        </w:tc>
        <w:tc>
          <w:tcPr>
            <w:tcW w:w="949" w:type="dxa"/>
            <w:tcBorders>
              <w:top w:val="nil"/>
              <w:left w:val="nil"/>
              <w:bottom w:val="single" w:color="auto" w:sz="4" w:space="0"/>
              <w:right w:val="single" w:color="auto" w:sz="4" w:space="0"/>
            </w:tcBorders>
            <w:noWrap w:val="0"/>
            <w:vAlign w:val="bottom"/>
          </w:tcPr>
          <w:p w14:paraId="0B53FE53">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62548345">
            <w:pPr>
              <w:widowControl/>
              <w:jc w:val="center"/>
              <w:rPr>
                <w:rFonts w:ascii="宋体" w:hAnsi="宋体"/>
                <w:kern w:val="0"/>
                <w:sz w:val="18"/>
              </w:rPr>
            </w:pPr>
            <w:r>
              <w:rPr>
                <w:rFonts w:hint="eastAsia" w:ascii="宋体" w:hAnsi="宋体"/>
                <w:kern w:val="0"/>
                <w:sz w:val="18"/>
              </w:rPr>
              <w:t>250</w:t>
            </w:r>
          </w:p>
        </w:tc>
      </w:tr>
      <w:tr w14:paraId="35655FE7">
        <w:tblPrEx>
          <w:tblCellMar>
            <w:top w:w="0" w:type="dxa"/>
            <w:left w:w="108" w:type="dxa"/>
            <w:bottom w:w="0" w:type="dxa"/>
            <w:right w:w="108" w:type="dxa"/>
          </w:tblCellMar>
        </w:tblPrEx>
        <w:trPr>
          <w:wBefore w:w="0" w:type="auto"/>
          <w:trHeight w:val="285" w:hRule="atLeast"/>
        </w:trPr>
        <w:tc>
          <w:tcPr>
            <w:tcW w:w="969" w:type="dxa"/>
            <w:vMerge w:val="restart"/>
            <w:tcBorders>
              <w:top w:val="nil"/>
              <w:left w:val="single" w:color="auto" w:sz="4" w:space="0"/>
              <w:bottom w:val="single" w:color="auto" w:sz="4" w:space="0"/>
              <w:right w:val="single" w:color="auto" w:sz="4" w:space="0"/>
            </w:tcBorders>
            <w:noWrap w:val="0"/>
            <w:vAlign w:val="center"/>
          </w:tcPr>
          <w:p w14:paraId="0D74642E">
            <w:pPr>
              <w:widowControl/>
              <w:jc w:val="center"/>
              <w:rPr>
                <w:rFonts w:ascii="宋体" w:hAnsi="宋体"/>
                <w:kern w:val="0"/>
                <w:sz w:val="18"/>
              </w:rPr>
            </w:pPr>
            <w:r>
              <w:rPr>
                <w:rFonts w:hint="eastAsia" w:ascii="宋体" w:hAnsi="宋体"/>
                <w:kern w:val="0"/>
                <w:sz w:val="18"/>
              </w:rPr>
              <w:t>生态</w:t>
            </w:r>
          </w:p>
        </w:tc>
        <w:tc>
          <w:tcPr>
            <w:tcW w:w="1168" w:type="dxa"/>
            <w:tcBorders>
              <w:top w:val="nil"/>
              <w:left w:val="nil"/>
              <w:bottom w:val="single" w:color="auto" w:sz="4" w:space="0"/>
              <w:right w:val="single" w:color="auto" w:sz="4" w:space="0"/>
            </w:tcBorders>
            <w:noWrap w:val="0"/>
            <w:vAlign w:val="center"/>
          </w:tcPr>
          <w:p w14:paraId="33E4EB07">
            <w:pPr>
              <w:widowControl/>
              <w:jc w:val="center"/>
              <w:rPr>
                <w:rFonts w:ascii="宋体" w:hAnsi="宋体"/>
                <w:kern w:val="0"/>
                <w:sz w:val="18"/>
              </w:rPr>
            </w:pPr>
            <w:r>
              <w:rPr>
                <w:rFonts w:hint="eastAsia" w:ascii="宋体" w:hAnsi="宋体"/>
                <w:kern w:val="0"/>
                <w:sz w:val="18"/>
              </w:rPr>
              <w:t>生态林</w:t>
            </w:r>
          </w:p>
        </w:tc>
        <w:tc>
          <w:tcPr>
            <w:tcW w:w="750" w:type="dxa"/>
            <w:tcBorders>
              <w:top w:val="nil"/>
              <w:left w:val="nil"/>
              <w:bottom w:val="single" w:color="auto" w:sz="4" w:space="0"/>
              <w:right w:val="single" w:color="auto" w:sz="4" w:space="0"/>
            </w:tcBorders>
            <w:noWrap w:val="0"/>
            <w:vAlign w:val="bottom"/>
          </w:tcPr>
          <w:p w14:paraId="6838D758">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6C16E268">
            <w:pPr>
              <w:widowControl/>
              <w:jc w:val="center"/>
              <w:rPr>
                <w:rFonts w:ascii="宋体" w:hAnsi="宋体"/>
                <w:kern w:val="0"/>
                <w:sz w:val="18"/>
              </w:rPr>
            </w:pPr>
            <w:r>
              <w:rPr>
                <w:rFonts w:hint="eastAsia" w:ascii="宋体" w:hAnsi="宋体"/>
                <w:kern w:val="0"/>
                <w:sz w:val="18"/>
              </w:rPr>
              <w:t>110</w:t>
            </w:r>
          </w:p>
        </w:tc>
        <w:tc>
          <w:tcPr>
            <w:tcW w:w="949" w:type="dxa"/>
            <w:tcBorders>
              <w:top w:val="nil"/>
              <w:left w:val="nil"/>
              <w:bottom w:val="single" w:color="auto" w:sz="4" w:space="0"/>
              <w:right w:val="single" w:color="auto" w:sz="4" w:space="0"/>
            </w:tcBorders>
            <w:noWrap w:val="0"/>
            <w:vAlign w:val="bottom"/>
          </w:tcPr>
          <w:p w14:paraId="0581ABE5">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5098CAA4">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526C0C66">
            <w:pPr>
              <w:widowControl/>
              <w:jc w:val="center"/>
              <w:rPr>
                <w:rFonts w:ascii="宋体" w:hAnsi="宋体"/>
                <w:kern w:val="0"/>
                <w:sz w:val="18"/>
              </w:rPr>
            </w:pPr>
            <w:r>
              <w:rPr>
                <w:rFonts w:hint="eastAsia" w:ascii="宋体" w:hAnsi="宋体"/>
                <w:kern w:val="0"/>
                <w:sz w:val="18"/>
              </w:rPr>
              <w:t>55</w:t>
            </w:r>
          </w:p>
        </w:tc>
        <w:tc>
          <w:tcPr>
            <w:tcW w:w="949" w:type="dxa"/>
            <w:tcBorders>
              <w:top w:val="nil"/>
              <w:left w:val="nil"/>
              <w:bottom w:val="single" w:color="auto" w:sz="4" w:space="0"/>
              <w:right w:val="single" w:color="auto" w:sz="4" w:space="0"/>
            </w:tcBorders>
            <w:noWrap w:val="0"/>
            <w:vAlign w:val="bottom"/>
          </w:tcPr>
          <w:p w14:paraId="5F9905FC">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25ACE40C">
            <w:pPr>
              <w:widowControl/>
              <w:jc w:val="center"/>
              <w:rPr>
                <w:rFonts w:ascii="宋体" w:hAnsi="宋体"/>
                <w:kern w:val="0"/>
                <w:sz w:val="18"/>
              </w:rPr>
            </w:pPr>
            <w:r>
              <w:rPr>
                <w:rFonts w:hint="eastAsia" w:ascii="宋体" w:hAnsi="宋体"/>
                <w:kern w:val="0"/>
                <w:sz w:val="18"/>
              </w:rPr>
              <w:t>220</w:t>
            </w:r>
          </w:p>
        </w:tc>
      </w:tr>
      <w:tr w14:paraId="6A879665">
        <w:tblPrEx>
          <w:tblCellMar>
            <w:top w:w="0" w:type="dxa"/>
            <w:left w:w="108" w:type="dxa"/>
            <w:bottom w:w="0" w:type="dxa"/>
            <w:right w:w="108" w:type="dxa"/>
          </w:tblCellMar>
        </w:tblPrEx>
        <w:trPr>
          <w:wBefore w:w="0" w:type="auto"/>
          <w:trHeight w:val="285" w:hRule="atLeast"/>
        </w:trPr>
        <w:tc>
          <w:tcPr>
            <w:tcW w:w="969" w:type="dxa"/>
            <w:vMerge w:val="continue"/>
            <w:tcBorders>
              <w:top w:val="nil"/>
              <w:left w:val="single" w:color="auto" w:sz="4" w:space="0"/>
              <w:bottom w:val="single" w:color="auto" w:sz="4" w:space="0"/>
              <w:right w:val="single" w:color="auto" w:sz="4" w:space="0"/>
            </w:tcBorders>
            <w:noWrap w:val="0"/>
            <w:vAlign w:val="center"/>
          </w:tcPr>
          <w:p w14:paraId="145528C2">
            <w:pPr>
              <w:widowControl/>
              <w:jc w:val="left"/>
              <w:rPr>
                <w:rFonts w:ascii="宋体" w:hAnsi="宋体"/>
                <w:kern w:val="0"/>
                <w:sz w:val="18"/>
              </w:rPr>
            </w:pPr>
          </w:p>
        </w:tc>
        <w:tc>
          <w:tcPr>
            <w:tcW w:w="1168" w:type="dxa"/>
            <w:tcBorders>
              <w:top w:val="nil"/>
              <w:left w:val="nil"/>
              <w:bottom w:val="single" w:color="auto" w:sz="4" w:space="0"/>
              <w:right w:val="single" w:color="auto" w:sz="4" w:space="0"/>
            </w:tcBorders>
            <w:noWrap w:val="0"/>
            <w:vAlign w:val="center"/>
          </w:tcPr>
          <w:p w14:paraId="7ED3A604">
            <w:pPr>
              <w:widowControl/>
              <w:jc w:val="center"/>
              <w:rPr>
                <w:rFonts w:ascii="宋体" w:hAnsi="宋体"/>
                <w:kern w:val="0"/>
                <w:sz w:val="18"/>
              </w:rPr>
            </w:pPr>
            <w:r>
              <w:rPr>
                <w:rFonts w:hint="eastAsia" w:ascii="宋体" w:hAnsi="宋体"/>
                <w:kern w:val="0"/>
                <w:sz w:val="18"/>
              </w:rPr>
              <w:t>灌溉草场</w:t>
            </w:r>
          </w:p>
        </w:tc>
        <w:tc>
          <w:tcPr>
            <w:tcW w:w="750" w:type="dxa"/>
            <w:tcBorders>
              <w:top w:val="nil"/>
              <w:left w:val="nil"/>
              <w:bottom w:val="single" w:color="auto" w:sz="4" w:space="0"/>
              <w:right w:val="single" w:color="auto" w:sz="4" w:space="0"/>
            </w:tcBorders>
            <w:noWrap w:val="0"/>
            <w:vAlign w:val="bottom"/>
          </w:tcPr>
          <w:p w14:paraId="1E1F9DDF">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79AABBD9">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77BDC275">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52FA1DCF">
            <w:pPr>
              <w:widowControl/>
              <w:jc w:val="center"/>
              <w:rPr>
                <w:rFonts w:ascii="宋体" w:hAnsi="宋体"/>
                <w:kern w:val="0"/>
                <w:sz w:val="18"/>
              </w:rPr>
            </w:pPr>
            <w:r>
              <w:rPr>
                <w:rFonts w:hint="eastAsia" w:ascii="宋体" w:hAnsi="宋体"/>
                <w:kern w:val="0"/>
                <w:sz w:val="18"/>
              </w:rPr>
              <w:t>45</w:t>
            </w:r>
          </w:p>
        </w:tc>
        <w:tc>
          <w:tcPr>
            <w:tcW w:w="949" w:type="dxa"/>
            <w:tcBorders>
              <w:top w:val="nil"/>
              <w:left w:val="nil"/>
              <w:bottom w:val="single" w:color="auto" w:sz="4" w:space="0"/>
              <w:right w:val="single" w:color="auto" w:sz="4" w:space="0"/>
            </w:tcBorders>
            <w:noWrap w:val="0"/>
            <w:vAlign w:val="bottom"/>
          </w:tcPr>
          <w:p w14:paraId="67BF873D">
            <w:pPr>
              <w:widowControl/>
              <w:jc w:val="center"/>
              <w:rPr>
                <w:rFonts w:ascii="宋体" w:hAnsi="宋体"/>
                <w:kern w:val="0"/>
                <w:sz w:val="18"/>
              </w:rPr>
            </w:pPr>
            <w:r>
              <w:rPr>
                <w:rFonts w:hint="eastAsia" w:ascii="宋体" w:hAnsi="宋体"/>
                <w:kern w:val="0"/>
                <w:sz w:val="18"/>
              </w:rPr>
              <w:t>0</w:t>
            </w:r>
          </w:p>
        </w:tc>
        <w:tc>
          <w:tcPr>
            <w:tcW w:w="949" w:type="dxa"/>
            <w:tcBorders>
              <w:top w:val="nil"/>
              <w:left w:val="nil"/>
              <w:bottom w:val="single" w:color="auto" w:sz="4" w:space="0"/>
              <w:right w:val="single" w:color="auto" w:sz="4" w:space="0"/>
            </w:tcBorders>
            <w:noWrap w:val="0"/>
            <w:vAlign w:val="bottom"/>
          </w:tcPr>
          <w:p w14:paraId="438A087C">
            <w:pPr>
              <w:widowControl/>
              <w:jc w:val="center"/>
              <w:rPr>
                <w:rFonts w:ascii="宋体" w:hAnsi="宋体"/>
                <w:kern w:val="0"/>
                <w:sz w:val="18"/>
              </w:rPr>
            </w:pPr>
            <w:r>
              <w:rPr>
                <w:rFonts w:hint="eastAsia" w:ascii="宋体" w:hAnsi="宋体"/>
                <w:kern w:val="0"/>
                <w:sz w:val="18"/>
              </w:rPr>
              <w:t>0</w:t>
            </w:r>
          </w:p>
        </w:tc>
        <w:tc>
          <w:tcPr>
            <w:tcW w:w="1088" w:type="dxa"/>
            <w:tcBorders>
              <w:top w:val="nil"/>
              <w:left w:val="nil"/>
              <w:bottom w:val="single" w:color="auto" w:sz="4" w:space="0"/>
              <w:right w:val="single" w:color="auto" w:sz="4" w:space="0"/>
            </w:tcBorders>
            <w:noWrap w:val="0"/>
            <w:vAlign w:val="bottom"/>
          </w:tcPr>
          <w:p w14:paraId="65842154">
            <w:pPr>
              <w:widowControl/>
              <w:jc w:val="center"/>
              <w:rPr>
                <w:rFonts w:ascii="宋体" w:hAnsi="宋体"/>
                <w:kern w:val="0"/>
                <w:sz w:val="18"/>
              </w:rPr>
            </w:pPr>
            <w:r>
              <w:rPr>
                <w:rFonts w:hint="eastAsia" w:ascii="宋体" w:hAnsi="宋体"/>
                <w:kern w:val="0"/>
                <w:sz w:val="18"/>
              </w:rPr>
              <w:t>180</w:t>
            </w:r>
          </w:p>
        </w:tc>
      </w:tr>
    </w:tbl>
    <w:p w14:paraId="66B83740">
      <w:pPr>
        <w:pStyle w:val="82"/>
        <w:rPr>
          <w:rFonts w:hint="eastAsia" w:ascii="宋体" w:hAnsi="宋体"/>
        </w:rPr>
      </w:pPr>
    </w:p>
    <w:p w14:paraId="3AAC9938">
      <w:pPr>
        <w:pStyle w:val="82"/>
        <w:rPr>
          <w:rFonts w:hint="eastAsia" w:ascii="宋体" w:hAnsi="宋体"/>
        </w:rPr>
      </w:pPr>
    </w:p>
    <w:p w14:paraId="20CDC3DC">
      <w:pPr>
        <w:pStyle w:val="82"/>
        <w:rPr>
          <w:rFonts w:hint="eastAsia" w:ascii="宋体" w:hAnsi="宋体"/>
        </w:rPr>
      </w:pPr>
    </w:p>
    <w:p w14:paraId="79DC7AD1">
      <w:pPr>
        <w:pStyle w:val="82"/>
        <w:rPr>
          <w:rFonts w:hint="eastAsia" w:ascii="宋体" w:hAnsi="宋体"/>
        </w:rPr>
      </w:pPr>
    </w:p>
    <w:p w14:paraId="539AF0D0">
      <w:pPr>
        <w:pStyle w:val="82"/>
        <w:rPr>
          <w:rFonts w:hint="eastAsia" w:ascii="宋体" w:hAnsi="宋体"/>
        </w:rPr>
      </w:pPr>
    </w:p>
    <w:p w14:paraId="7F35F3E3">
      <w:pPr>
        <w:pStyle w:val="82"/>
        <w:rPr>
          <w:rFonts w:hint="eastAsia" w:ascii="宋体" w:hAnsi="宋体"/>
        </w:rPr>
      </w:pPr>
    </w:p>
    <w:p w14:paraId="16422776">
      <w:pPr>
        <w:pStyle w:val="82"/>
        <w:rPr>
          <w:rFonts w:hint="eastAsia" w:ascii="宋体" w:hAnsi="宋体"/>
        </w:rPr>
      </w:pPr>
    </w:p>
    <w:p w14:paraId="1E9B05A7">
      <w:pPr>
        <w:pStyle w:val="82"/>
        <w:rPr>
          <w:rFonts w:hint="eastAsia" w:ascii="宋体" w:hAnsi="宋体"/>
        </w:rPr>
      </w:pPr>
    </w:p>
    <w:p w14:paraId="70A63E58">
      <w:pPr>
        <w:pStyle w:val="82"/>
        <w:ind w:firstLine="3079" w:firstLineChars="1278"/>
        <w:rPr>
          <w:rFonts w:hint="eastAsia" w:ascii="宋体" w:hAnsi="宋体"/>
        </w:rPr>
      </w:pPr>
      <w:r>
        <w:rPr>
          <w:rFonts w:hint="eastAsia" w:ascii="黑体" w:hAnsi="宋体" w:eastAsia="黑体"/>
          <w:b/>
        </w:rPr>
        <w:t>裕民县高效节水灌灌溉制度表</w:t>
      </w:r>
    </w:p>
    <w:tbl>
      <w:tblPr>
        <w:tblStyle w:val="36"/>
        <w:tblW w:w="0" w:type="auto"/>
        <w:tblInd w:w="0" w:type="dxa"/>
        <w:tblLayout w:type="fixed"/>
        <w:tblCellMar>
          <w:top w:w="0" w:type="dxa"/>
          <w:left w:w="108" w:type="dxa"/>
          <w:bottom w:w="0" w:type="dxa"/>
          <w:right w:w="108" w:type="dxa"/>
        </w:tblCellMar>
      </w:tblPr>
      <w:tblGrid>
        <w:gridCol w:w="958"/>
        <w:gridCol w:w="1220"/>
        <w:gridCol w:w="916"/>
        <w:gridCol w:w="916"/>
        <w:gridCol w:w="916"/>
        <w:gridCol w:w="916"/>
        <w:gridCol w:w="916"/>
        <w:gridCol w:w="916"/>
        <w:gridCol w:w="1046"/>
      </w:tblGrid>
      <w:tr w14:paraId="2D44A3DF">
        <w:tblPrEx>
          <w:tblCellMar>
            <w:top w:w="0" w:type="dxa"/>
            <w:left w:w="108" w:type="dxa"/>
            <w:bottom w:w="0" w:type="dxa"/>
            <w:right w:w="108" w:type="dxa"/>
          </w:tblCellMar>
        </w:tblPrEx>
        <w:trPr>
          <w:wBefore w:w="0" w:type="auto"/>
          <w:trHeight w:val="285" w:hRule="atLeast"/>
        </w:trPr>
        <w:tc>
          <w:tcPr>
            <w:tcW w:w="958" w:type="dxa"/>
            <w:tcBorders>
              <w:top w:val="single" w:color="auto" w:sz="4" w:space="0"/>
              <w:left w:val="single" w:color="auto" w:sz="4" w:space="0"/>
              <w:bottom w:val="nil"/>
              <w:right w:val="nil"/>
            </w:tcBorders>
            <w:noWrap w:val="0"/>
            <w:vAlign w:val="center"/>
          </w:tcPr>
          <w:p w14:paraId="458120F5">
            <w:pPr>
              <w:widowControl/>
              <w:jc w:val="left"/>
              <w:rPr>
                <w:rFonts w:ascii="宋体" w:hAnsi="宋体"/>
                <w:kern w:val="0"/>
                <w:sz w:val="18"/>
              </w:rPr>
            </w:pPr>
          </w:p>
        </w:tc>
        <w:tc>
          <w:tcPr>
            <w:tcW w:w="1220" w:type="dxa"/>
            <w:tcBorders>
              <w:top w:val="single" w:color="auto" w:sz="4" w:space="0"/>
              <w:left w:val="nil"/>
              <w:bottom w:val="nil"/>
              <w:right w:val="single" w:color="auto" w:sz="4" w:space="0"/>
            </w:tcBorders>
            <w:noWrap w:val="0"/>
            <w:vAlign w:val="center"/>
          </w:tcPr>
          <w:p w14:paraId="65AA6004">
            <w:pPr>
              <w:widowControl/>
              <w:jc w:val="right"/>
              <w:rPr>
                <w:rFonts w:ascii="宋体" w:hAnsi="宋体"/>
                <w:kern w:val="0"/>
                <w:sz w:val="18"/>
              </w:rPr>
            </w:pPr>
            <w:r>
              <w:rPr>
                <w:rFonts w:hint="eastAsia" w:ascii="宋体" w:hAnsi="宋体"/>
                <w:kern w:val="0"/>
                <w:sz w:val="18"/>
              </w:rPr>
              <w:t>作物</w:t>
            </w:r>
          </w:p>
        </w:tc>
        <w:tc>
          <w:tcPr>
            <w:tcW w:w="6542" w:type="dxa"/>
            <w:gridSpan w:val="7"/>
            <w:tcBorders>
              <w:top w:val="single" w:color="auto" w:sz="4" w:space="0"/>
              <w:left w:val="nil"/>
              <w:bottom w:val="single" w:color="auto" w:sz="4" w:space="0"/>
              <w:right w:val="single" w:color="auto" w:sz="4" w:space="0"/>
            </w:tcBorders>
            <w:noWrap w:val="0"/>
            <w:vAlign w:val="bottom"/>
          </w:tcPr>
          <w:p w14:paraId="54C91953">
            <w:pPr>
              <w:widowControl/>
              <w:jc w:val="center"/>
              <w:rPr>
                <w:rFonts w:ascii="宋体" w:hAnsi="宋体"/>
                <w:kern w:val="0"/>
                <w:sz w:val="18"/>
              </w:rPr>
            </w:pPr>
            <w:r>
              <w:rPr>
                <w:rFonts w:hint="eastAsia" w:ascii="宋体" w:hAnsi="宋体"/>
                <w:kern w:val="0"/>
                <w:sz w:val="18"/>
              </w:rPr>
              <w:t>高效节水净灌溉定额</w:t>
            </w:r>
          </w:p>
        </w:tc>
      </w:tr>
      <w:tr w14:paraId="0CD7B68C">
        <w:tblPrEx>
          <w:tblCellMar>
            <w:top w:w="0" w:type="dxa"/>
            <w:left w:w="108" w:type="dxa"/>
            <w:bottom w:w="0" w:type="dxa"/>
            <w:right w:w="108" w:type="dxa"/>
          </w:tblCellMar>
        </w:tblPrEx>
        <w:trPr>
          <w:wBefore w:w="0" w:type="auto"/>
          <w:trHeight w:val="285" w:hRule="atLeast"/>
        </w:trPr>
        <w:tc>
          <w:tcPr>
            <w:tcW w:w="958" w:type="dxa"/>
            <w:tcBorders>
              <w:top w:val="nil"/>
              <w:left w:val="single" w:color="auto" w:sz="4" w:space="0"/>
              <w:bottom w:val="single" w:color="auto" w:sz="4" w:space="0"/>
              <w:right w:val="nil"/>
            </w:tcBorders>
            <w:noWrap w:val="0"/>
            <w:vAlign w:val="center"/>
          </w:tcPr>
          <w:p w14:paraId="47C49E4D">
            <w:pPr>
              <w:widowControl/>
              <w:jc w:val="center"/>
              <w:rPr>
                <w:rFonts w:ascii="宋体" w:hAnsi="宋体"/>
                <w:kern w:val="0"/>
                <w:sz w:val="18"/>
              </w:rPr>
            </w:pPr>
            <w:r>
              <w:rPr>
                <w:rFonts w:hint="eastAsia" w:ascii="宋体" w:hAnsi="宋体"/>
                <w:kern w:val="0"/>
                <w:sz w:val="18"/>
              </w:rPr>
              <w:t>　</w:t>
            </w:r>
          </w:p>
        </w:tc>
        <w:tc>
          <w:tcPr>
            <w:tcW w:w="1220" w:type="dxa"/>
            <w:tcBorders>
              <w:top w:val="nil"/>
              <w:left w:val="nil"/>
              <w:bottom w:val="single" w:color="auto" w:sz="4" w:space="0"/>
              <w:right w:val="single" w:color="auto" w:sz="4" w:space="0"/>
            </w:tcBorders>
            <w:noWrap w:val="0"/>
            <w:vAlign w:val="center"/>
          </w:tcPr>
          <w:p w14:paraId="5B57B564">
            <w:pPr>
              <w:widowControl/>
              <w:jc w:val="left"/>
              <w:rPr>
                <w:rFonts w:ascii="宋体" w:hAnsi="宋体"/>
                <w:kern w:val="0"/>
                <w:sz w:val="18"/>
              </w:rPr>
            </w:pPr>
            <w:r>
              <w:rPr>
                <w:rFonts w:hint="eastAsia" w:ascii="宋体" w:hAnsi="宋体"/>
                <w:kern w:val="0"/>
                <w:sz w:val="18"/>
              </w:rPr>
              <w:t>　</w:t>
            </w:r>
          </w:p>
        </w:tc>
        <w:tc>
          <w:tcPr>
            <w:tcW w:w="916" w:type="dxa"/>
            <w:tcBorders>
              <w:top w:val="nil"/>
              <w:left w:val="nil"/>
              <w:bottom w:val="single" w:color="auto" w:sz="4" w:space="0"/>
              <w:right w:val="single" w:color="auto" w:sz="4" w:space="0"/>
            </w:tcBorders>
            <w:noWrap w:val="0"/>
            <w:vAlign w:val="bottom"/>
          </w:tcPr>
          <w:p w14:paraId="6A9358F4">
            <w:pPr>
              <w:widowControl/>
              <w:jc w:val="center"/>
              <w:rPr>
                <w:rFonts w:ascii="宋体" w:hAnsi="宋体"/>
                <w:kern w:val="0"/>
                <w:sz w:val="18"/>
              </w:rPr>
            </w:pPr>
            <w:r>
              <w:rPr>
                <w:rFonts w:hint="eastAsia" w:ascii="宋体" w:hAnsi="宋体"/>
                <w:kern w:val="0"/>
                <w:sz w:val="18"/>
              </w:rPr>
              <w:t>4月</w:t>
            </w:r>
          </w:p>
        </w:tc>
        <w:tc>
          <w:tcPr>
            <w:tcW w:w="916" w:type="dxa"/>
            <w:tcBorders>
              <w:top w:val="nil"/>
              <w:left w:val="nil"/>
              <w:bottom w:val="single" w:color="auto" w:sz="4" w:space="0"/>
              <w:right w:val="single" w:color="auto" w:sz="4" w:space="0"/>
            </w:tcBorders>
            <w:noWrap w:val="0"/>
            <w:vAlign w:val="bottom"/>
          </w:tcPr>
          <w:p w14:paraId="7452C499">
            <w:pPr>
              <w:widowControl/>
              <w:jc w:val="center"/>
              <w:rPr>
                <w:rFonts w:ascii="宋体" w:hAnsi="宋体"/>
                <w:kern w:val="0"/>
                <w:sz w:val="18"/>
              </w:rPr>
            </w:pPr>
            <w:r>
              <w:rPr>
                <w:rFonts w:hint="eastAsia" w:ascii="宋体" w:hAnsi="宋体"/>
                <w:kern w:val="0"/>
                <w:sz w:val="18"/>
              </w:rPr>
              <w:t>5月</w:t>
            </w:r>
          </w:p>
        </w:tc>
        <w:tc>
          <w:tcPr>
            <w:tcW w:w="916" w:type="dxa"/>
            <w:tcBorders>
              <w:top w:val="nil"/>
              <w:left w:val="nil"/>
              <w:bottom w:val="single" w:color="auto" w:sz="4" w:space="0"/>
              <w:right w:val="single" w:color="auto" w:sz="4" w:space="0"/>
            </w:tcBorders>
            <w:noWrap w:val="0"/>
            <w:vAlign w:val="bottom"/>
          </w:tcPr>
          <w:p w14:paraId="42E1D6CB">
            <w:pPr>
              <w:widowControl/>
              <w:jc w:val="center"/>
              <w:rPr>
                <w:rFonts w:ascii="宋体" w:hAnsi="宋体"/>
                <w:kern w:val="0"/>
                <w:sz w:val="18"/>
              </w:rPr>
            </w:pPr>
            <w:r>
              <w:rPr>
                <w:rFonts w:hint="eastAsia" w:ascii="宋体" w:hAnsi="宋体"/>
                <w:kern w:val="0"/>
                <w:sz w:val="18"/>
              </w:rPr>
              <w:t>6月</w:t>
            </w:r>
          </w:p>
        </w:tc>
        <w:tc>
          <w:tcPr>
            <w:tcW w:w="916" w:type="dxa"/>
            <w:tcBorders>
              <w:top w:val="nil"/>
              <w:left w:val="nil"/>
              <w:bottom w:val="single" w:color="auto" w:sz="4" w:space="0"/>
              <w:right w:val="single" w:color="auto" w:sz="4" w:space="0"/>
            </w:tcBorders>
            <w:noWrap w:val="0"/>
            <w:vAlign w:val="bottom"/>
          </w:tcPr>
          <w:p w14:paraId="4D4F7F25">
            <w:pPr>
              <w:widowControl/>
              <w:jc w:val="center"/>
              <w:rPr>
                <w:rFonts w:ascii="宋体" w:hAnsi="宋体"/>
                <w:kern w:val="0"/>
                <w:sz w:val="18"/>
              </w:rPr>
            </w:pPr>
            <w:r>
              <w:rPr>
                <w:rFonts w:hint="eastAsia" w:ascii="宋体" w:hAnsi="宋体"/>
                <w:kern w:val="0"/>
                <w:sz w:val="18"/>
              </w:rPr>
              <w:t>7月</w:t>
            </w:r>
          </w:p>
        </w:tc>
        <w:tc>
          <w:tcPr>
            <w:tcW w:w="916" w:type="dxa"/>
            <w:tcBorders>
              <w:top w:val="nil"/>
              <w:left w:val="nil"/>
              <w:bottom w:val="single" w:color="auto" w:sz="4" w:space="0"/>
              <w:right w:val="single" w:color="auto" w:sz="4" w:space="0"/>
            </w:tcBorders>
            <w:noWrap w:val="0"/>
            <w:vAlign w:val="bottom"/>
          </w:tcPr>
          <w:p w14:paraId="58F71A33">
            <w:pPr>
              <w:widowControl/>
              <w:jc w:val="center"/>
              <w:rPr>
                <w:rFonts w:ascii="宋体" w:hAnsi="宋体"/>
                <w:kern w:val="0"/>
                <w:sz w:val="18"/>
              </w:rPr>
            </w:pPr>
            <w:r>
              <w:rPr>
                <w:rFonts w:hint="eastAsia" w:ascii="宋体" w:hAnsi="宋体"/>
                <w:kern w:val="0"/>
                <w:sz w:val="18"/>
              </w:rPr>
              <w:t>8月</w:t>
            </w:r>
          </w:p>
        </w:tc>
        <w:tc>
          <w:tcPr>
            <w:tcW w:w="916" w:type="dxa"/>
            <w:tcBorders>
              <w:top w:val="nil"/>
              <w:left w:val="nil"/>
              <w:bottom w:val="single" w:color="auto" w:sz="4" w:space="0"/>
              <w:right w:val="single" w:color="auto" w:sz="4" w:space="0"/>
            </w:tcBorders>
            <w:noWrap w:val="0"/>
            <w:vAlign w:val="bottom"/>
          </w:tcPr>
          <w:p w14:paraId="598FFA87">
            <w:pPr>
              <w:widowControl/>
              <w:jc w:val="center"/>
              <w:rPr>
                <w:rFonts w:ascii="宋体" w:hAnsi="宋体"/>
                <w:kern w:val="0"/>
                <w:sz w:val="18"/>
              </w:rPr>
            </w:pPr>
            <w:r>
              <w:rPr>
                <w:rFonts w:hint="eastAsia" w:ascii="宋体" w:hAnsi="宋体"/>
                <w:kern w:val="0"/>
                <w:sz w:val="18"/>
              </w:rPr>
              <w:t>9月</w:t>
            </w:r>
          </w:p>
        </w:tc>
        <w:tc>
          <w:tcPr>
            <w:tcW w:w="1046" w:type="dxa"/>
            <w:tcBorders>
              <w:top w:val="nil"/>
              <w:left w:val="nil"/>
              <w:bottom w:val="single" w:color="auto" w:sz="4" w:space="0"/>
              <w:right w:val="single" w:color="auto" w:sz="4" w:space="0"/>
            </w:tcBorders>
            <w:noWrap w:val="0"/>
            <w:vAlign w:val="bottom"/>
          </w:tcPr>
          <w:p w14:paraId="5BBEE923">
            <w:pPr>
              <w:widowControl/>
              <w:jc w:val="center"/>
              <w:rPr>
                <w:rFonts w:ascii="宋体" w:hAnsi="宋体"/>
                <w:kern w:val="0"/>
                <w:sz w:val="18"/>
              </w:rPr>
            </w:pPr>
            <w:r>
              <w:rPr>
                <w:rFonts w:hint="eastAsia" w:ascii="宋体" w:hAnsi="宋体"/>
                <w:kern w:val="0"/>
                <w:sz w:val="18"/>
              </w:rPr>
              <w:t>合计</w:t>
            </w:r>
          </w:p>
        </w:tc>
      </w:tr>
      <w:tr w14:paraId="406D0171">
        <w:tblPrEx>
          <w:tblCellMar>
            <w:top w:w="0" w:type="dxa"/>
            <w:left w:w="108" w:type="dxa"/>
            <w:bottom w:w="0" w:type="dxa"/>
            <w:right w:w="108" w:type="dxa"/>
          </w:tblCellMar>
        </w:tblPrEx>
        <w:trPr>
          <w:wBefore w:w="0" w:type="auto"/>
          <w:trHeight w:val="285" w:hRule="atLeast"/>
        </w:trPr>
        <w:tc>
          <w:tcPr>
            <w:tcW w:w="958" w:type="dxa"/>
            <w:vMerge w:val="restart"/>
            <w:tcBorders>
              <w:top w:val="nil"/>
              <w:left w:val="single" w:color="auto" w:sz="4" w:space="0"/>
              <w:bottom w:val="single" w:color="000000" w:sz="4" w:space="0"/>
              <w:right w:val="single" w:color="auto" w:sz="4" w:space="0"/>
            </w:tcBorders>
            <w:noWrap w:val="0"/>
            <w:vAlign w:val="center"/>
          </w:tcPr>
          <w:p w14:paraId="25612666">
            <w:pPr>
              <w:widowControl/>
              <w:jc w:val="center"/>
              <w:rPr>
                <w:rFonts w:ascii="宋体" w:hAnsi="宋体"/>
                <w:kern w:val="0"/>
                <w:sz w:val="18"/>
              </w:rPr>
            </w:pPr>
            <w:r>
              <w:rPr>
                <w:rFonts w:hint="eastAsia" w:ascii="宋体" w:hAnsi="宋体"/>
                <w:kern w:val="0"/>
                <w:sz w:val="18"/>
              </w:rPr>
              <w:t>粮食类</w:t>
            </w:r>
          </w:p>
        </w:tc>
        <w:tc>
          <w:tcPr>
            <w:tcW w:w="1220" w:type="dxa"/>
            <w:tcBorders>
              <w:top w:val="nil"/>
              <w:left w:val="nil"/>
              <w:bottom w:val="single" w:color="auto" w:sz="4" w:space="0"/>
              <w:right w:val="single" w:color="auto" w:sz="4" w:space="0"/>
            </w:tcBorders>
            <w:noWrap w:val="0"/>
            <w:vAlign w:val="center"/>
          </w:tcPr>
          <w:p w14:paraId="33AC9391">
            <w:pPr>
              <w:widowControl/>
              <w:jc w:val="center"/>
              <w:rPr>
                <w:rFonts w:ascii="宋体" w:hAnsi="宋体"/>
                <w:kern w:val="0"/>
                <w:sz w:val="18"/>
              </w:rPr>
            </w:pPr>
            <w:r>
              <w:rPr>
                <w:rFonts w:hint="eastAsia" w:ascii="宋体" w:hAnsi="宋体"/>
                <w:kern w:val="0"/>
                <w:sz w:val="18"/>
              </w:rPr>
              <w:t>春麦</w:t>
            </w:r>
          </w:p>
        </w:tc>
        <w:tc>
          <w:tcPr>
            <w:tcW w:w="916" w:type="dxa"/>
            <w:tcBorders>
              <w:top w:val="nil"/>
              <w:left w:val="nil"/>
              <w:bottom w:val="single" w:color="auto" w:sz="4" w:space="0"/>
              <w:right w:val="single" w:color="auto" w:sz="4" w:space="0"/>
            </w:tcBorders>
            <w:noWrap w:val="0"/>
            <w:vAlign w:val="bottom"/>
          </w:tcPr>
          <w:p w14:paraId="363F179D">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4C9C883E">
            <w:pPr>
              <w:widowControl/>
              <w:jc w:val="center"/>
              <w:rPr>
                <w:rFonts w:ascii="宋体" w:hAnsi="宋体"/>
                <w:kern w:val="0"/>
                <w:sz w:val="18"/>
              </w:rPr>
            </w:pPr>
            <w:r>
              <w:rPr>
                <w:rFonts w:hint="eastAsia" w:ascii="宋体" w:hAnsi="宋体"/>
                <w:kern w:val="0"/>
                <w:sz w:val="18"/>
              </w:rPr>
              <w:t>60</w:t>
            </w:r>
          </w:p>
        </w:tc>
        <w:tc>
          <w:tcPr>
            <w:tcW w:w="916" w:type="dxa"/>
            <w:tcBorders>
              <w:top w:val="nil"/>
              <w:left w:val="nil"/>
              <w:bottom w:val="single" w:color="auto" w:sz="4" w:space="0"/>
              <w:right w:val="single" w:color="auto" w:sz="4" w:space="0"/>
            </w:tcBorders>
            <w:noWrap w:val="0"/>
            <w:vAlign w:val="bottom"/>
          </w:tcPr>
          <w:p w14:paraId="4588792D">
            <w:pPr>
              <w:widowControl/>
              <w:jc w:val="center"/>
              <w:rPr>
                <w:rFonts w:ascii="宋体" w:hAnsi="宋体"/>
                <w:kern w:val="0"/>
                <w:sz w:val="18"/>
              </w:rPr>
            </w:pPr>
            <w:r>
              <w:rPr>
                <w:rFonts w:hint="eastAsia" w:ascii="宋体" w:hAnsi="宋体"/>
                <w:kern w:val="0"/>
                <w:sz w:val="18"/>
              </w:rPr>
              <w:t>85</w:t>
            </w:r>
          </w:p>
        </w:tc>
        <w:tc>
          <w:tcPr>
            <w:tcW w:w="916" w:type="dxa"/>
            <w:tcBorders>
              <w:top w:val="nil"/>
              <w:left w:val="nil"/>
              <w:bottom w:val="single" w:color="auto" w:sz="4" w:space="0"/>
              <w:right w:val="single" w:color="auto" w:sz="4" w:space="0"/>
            </w:tcBorders>
            <w:noWrap w:val="0"/>
            <w:vAlign w:val="bottom"/>
          </w:tcPr>
          <w:p w14:paraId="5857F1B6">
            <w:pPr>
              <w:widowControl/>
              <w:jc w:val="center"/>
              <w:rPr>
                <w:rFonts w:ascii="宋体" w:hAnsi="宋体"/>
                <w:kern w:val="0"/>
                <w:sz w:val="18"/>
              </w:rPr>
            </w:pPr>
            <w:r>
              <w:rPr>
                <w:rFonts w:hint="eastAsia" w:ascii="宋体" w:hAnsi="宋体"/>
                <w:kern w:val="0"/>
                <w:sz w:val="18"/>
              </w:rPr>
              <w:t>55</w:t>
            </w:r>
          </w:p>
        </w:tc>
        <w:tc>
          <w:tcPr>
            <w:tcW w:w="916" w:type="dxa"/>
            <w:tcBorders>
              <w:top w:val="nil"/>
              <w:left w:val="nil"/>
              <w:bottom w:val="single" w:color="auto" w:sz="4" w:space="0"/>
              <w:right w:val="single" w:color="auto" w:sz="4" w:space="0"/>
            </w:tcBorders>
            <w:noWrap w:val="0"/>
            <w:vAlign w:val="bottom"/>
          </w:tcPr>
          <w:p w14:paraId="0B3405FD">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4963D3EF">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3C7E23F5">
            <w:pPr>
              <w:widowControl/>
              <w:jc w:val="center"/>
              <w:rPr>
                <w:rFonts w:ascii="宋体" w:hAnsi="宋体"/>
                <w:kern w:val="0"/>
                <w:sz w:val="18"/>
              </w:rPr>
            </w:pPr>
            <w:r>
              <w:rPr>
                <w:rFonts w:hint="eastAsia" w:ascii="宋体" w:hAnsi="宋体"/>
                <w:kern w:val="0"/>
                <w:sz w:val="18"/>
              </w:rPr>
              <w:t>200</w:t>
            </w:r>
          </w:p>
        </w:tc>
      </w:tr>
      <w:tr w14:paraId="2C852FA5">
        <w:tblPrEx>
          <w:tblCellMar>
            <w:top w:w="0" w:type="dxa"/>
            <w:left w:w="108" w:type="dxa"/>
            <w:bottom w:w="0" w:type="dxa"/>
            <w:right w:w="108" w:type="dxa"/>
          </w:tblCellMar>
        </w:tblPrEx>
        <w:trPr>
          <w:wBefore w:w="0" w:type="auto"/>
          <w:trHeight w:val="285" w:hRule="atLeast"/>
        </w:trPr>
        <w:tc>
          <w:tcPr>
            <w:tcW w:w="958" w:type="dxa"/>
            <w:vMerge w:val="continue"/>
            <w:tcBorders>
              <w:top w:val="nil"/>
              <w:left w:val="single" w:color="auto" w:sz="4" w:space="0"/>
              <w:bottom w:val="single" w:color="000000" w:sz="4" w:space="0"/>
              <w:right w:val="single" w:color="auto" w:sz="4" w:space="0"/>
            </w:tcBorders>
            <w:noWrap w:val="0"/>
            <w:vAlign w:val="center"/>
          </w:tcPr>
          <w:p w14:paraId="5620F711">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05340BE0">
            <w:pPr>
              <w:widowControl/>
              <w:jc w:val="center"/>
              <w:rPr>
                <w:rFonts w:ascii="宋体" w:hAnsi="宋体"/>
                <w:kern w:val="0"/>
                <w:sz w:val="18"/>
              </w:rPr>
            </w:pPr>
            <w:r>
              <w:rPr>
                <w:rFonts w:hint="eastAsia" w:ascii="宋体" w:hAnsi="宋体"/>
                <w:kern w:val="0"/>
                <w:sz w:val="18"/>
              </w:rPr>
              <w:t>冬麦</w:t>
            </w:r>
          </w:p>
        </w:tc>
        <w:tc>
          <w:tcPr>
            <w:tcW w:w="916" w:type="dxa"/>
            <w:tcBorders>
              <w:top w:val="nil"/>
              <w:left w:val="nil"/>
              <w:bottom w:val="single" w:color="auto" w:sz="4" w:space="0"/>
              <w:right w:val="single" w:color="auto" w:sz="4" w:space="0"/>
            </w:tcBorders>
            <w:noWrap w:val="0"/>
            <w:vAlign w:val="bottom"/>
          </w:tcPr>
          <w:p w14:paraId="3F2E2C92">
            <w:pPr>
              <w:widowControl/>
              <w:jc w:val="center"/>
              <w:rPr>
                <w:rFonts w:ascii="宋体" w:hAnsi="宋体"/>
                <w:kern w:val="0"/>
                <w:sz w:val="18"/>
              </w:rPr>
            </w:pPr>
            <w:r>
              <w:rPr>
                <w:rFonts w:hint="eastAsia" w:ascii="宋体" w:hAnsi="宋体"/>
                <w:kern w:val="0"/>
                <w:sz w:val="18"/>
              </w:rPr>
              <w:t>30</w:t>
            </w:r>
          </w:p>
        </w:tc>
        <w:tc>
          <w:tcPr>
            <w:tcW w:w="916" w:type="dxa"/>
            <w:tcBorders>
              <w:top w:val="nil"/>
              <w:left w:val="nil"/>
              <w:bottom w:val="single" w:color="auto" w:sz="4" w:space="0"/>
              <w:right w:val="single" w:color="auto" w:sz="4" w:space="0"/>
            </w:tcBorders>
            <w:noWrap w:val="0"/>
            <w:vAlign w:val="bottom"/>
          </w:tcPr>
          <w:p w14:paraId="0B643D43">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717828AF">
            <w:pPr>
              <w:widowControl/>
              <w:jc w:val="center"/>
              <w:rPr>
                <w:rFonts w:ascii="宋体" w:hAnsi="宋体"/>
                <w:kern w:val="0"/>
                <w:sz w:val="18"/>
              </w:rPr>
            </w:pPr>
            <w:r>
              <w:rPr>
                <w:rFonts w:hint="eastAsia" w:ascii="宋体" w:hAnsi="宋体"/>
                <w:kern w:val="0"/>
                <w:sz w:val="18"/>
              </w:rPr>
              <w:t>90</w:t>
            </w:r>
          </w:p>
        </w:tc>
        <w:tc>
          <w:tcPr>
            <w:tcW w:w="916" w:type="dxa"/>
            <w:tcBorders>
              <w:top w:val="nil"/>
              <w:left w:val="nil"/>
              <w:bottom w:val="single" w:color="auto" w:sz="4" w:space="0"/>
              <w:right w:val="single" w:color="auto" w:sz="4" w:space="0"/>
            </w:tcBorders>
            <w:noWrap w:val="0"/>
            <w:vAlign w:val="bottom"/>
          </w:tcPr>
          <w:p w14:paraId="664BF1DE">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1DE3C33A">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154555B0">
            <w:pPr>
              <w:widowControl/>
              <w:jc w:val="center"/>
              <w:rPr>
                <w:rFonts w:ascii="宋体" w:hAnsi="宋体"/>
                <w:kern w:val="0"/>
                <w:sz w:val="18"/>
              </w:rPr>
            </w:pPr>
            <w:r>
              <w:rPr>
                <w:rFonts w:hint="eastAsia" w:ascii="宋体" w:hAnsi="宋体"/>
                <w:kern w:val="0"/>
                <w:sz w:val="18"/>
              </w:rPr>
              <w:t>50</w:t>
            </w:r>
          </w:p>
        </w:tc>
        <w:tc>
          <w:tcPr>
            <w:tcW w:w="1046" w:type="dxa"/>
            <w:tcBorders>
              <w:top w:val="nil"/>
              <w:left w:val="nil"/>
              <w:bottom w:val="single" w:color="auto" w:sz="4" w:space="0"/>
              <w:right w:val="single" w:color="auto" w:sz="4" w:space="0"/>
            </w:tcBorders>
            <w:noWrap w:val="0"/>
            <w:vAlign w:val="bottom"/>
          </w:tcPr>
          <w:p w14:paraId="26AAAC12">
            <w:pPr>
              <w:widowControl/>
              <w:jc w:val="center"/>
              <w:rPr>
                <w:rFonts w:ascii="宋体" w:hAnsi="宋体"/>
                <w:kern w:val="0"/>
                <w:sz w:val="18"/>
              </w:rPr>
            </w:pPr>
            <w:r>
              <w:rPr>
                <w:rFonts w:hint="eastAsia" w:ascii="宋体" w:hAnsi="宋体"/>
                <w:kern w:val="0"/>
                <w:sz w:val="18"/>
              </w:rPr>
              <w:t>220</w:t>
            </w:r>
          </w:p>
        </w:tc>
      </w:tr>
      <w:tr w14:paraId="5C99F232">
        <w:tblPrEx>
          <w:tblCellMar>
            <w:top w:w="0" w:type="dxa"/>
            <w:left w:w="108" w:type="dxa"/>
            <w:bottom w:w="0" w:type="dxa"/>
            <w:right w:w="108" w:type="dxa"/>
          </w:tblCellMar>
        </w:tblPrEx>
        <w:trPr>
          <w:wBefore w:w="0" w:type="auto"/>
          <w:trHeight w:val="285" w:hRule="atLeast"/>
        </w:trPr>
        <w:tc>
          <w:tcPr>
            <w:tcW w:w="958" w:type="dxa"/>
            <w:vMerge w:val="continue"/>
            <w:tcBorders>
              <w:top w:val="nil"/>
              <w:left w:val="single" w:color="auto" w:sz="4" w:space="0"/>
              <w:bottom w:val="single" w:color="000000" w:sz="4" w:space="0"/>
              <w:right w:val="single" w:color="auto" w:sz="4" w:space="0"/>
            </w:tcBorders>
            <w:noWrap w:val="0"/>
            <w:vAlign w:val="center"/>
          </w:tcPr>
          <w:p w14:paraId="003AAAFC">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3756ADD5">
            <w:pPr>
              <w:widowControl/>
              <w:jc w:val="center"/>
              <w:rPr>
                <w:rFonts w:ascii="宋体" w:hAnsi="宋体"/>
                <w:kern w:val="0"/>
                <w:sz w:val="18"/>
              </w:rPr>
            </w:pPr>
            <w:r>
              <w:rPr>
                <w:rFonts w:hint="eastAsia" w:ascii="宋体" w:hAnsi="宋体"/>
                <w:kern w:val="0"/>
                <w:sz w:val="18"/>
              </w:rPr>
              <w:t>玉米</w:t>
            </w:r>
          </w:p>
        </w:tc>
        <w:tc>
          <w:tcPr>
            <w:tcW w:w="916" w:type="dxa"/>
            <w:tcBorders>
              <w:top w:val="nil"/>
              <w:left w:val="nil"/>
              <w:bottom w:val="single" w:color="auto" w:sz="4" w:space="0"/>
              <w:right w:val="single" w:color="auto" w:sz="4" w:space="0"/>
            </w:tcBorders>
            <w:noWrap w:val="0"/>
            <w:vAlign w:val="bottom"/>
          </w:tcPr>
          <w:p w14:paraId="0A31DE28">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43FD1CAE">
            <w:pPr>
              <w:widowControl/>
              <w:jc w:val="center"/>
              <w:rPr>
                <w:rFonts w:ascii="宋体" w:hAnsi="宋体"/>
                <w:kern w:val="0"/>
                <w:sz w:val="18"/>
              </w:rPr>
            </w:pPr>
            <w:r>
              <w:rPr>
                <w:rFonts w:hint="eastAsia" w:ascii="宋体" w:hAnsi="宋体"/>
                <w:kern w:val="0"/>
                <w:sz w:val="18"/>
              </w:rPr>
              <w:t>55</w:t>
            </w:r>
          </w:p>
        </w:tc>
        <w:tc>
          <w:tcPr>
            <w:tcW w:w="916" w:type="dxa"/>
            <w:tcBorders>
              <w:top w:val="nil"/>
              <w:left w:val="nil"/>
              <w:bottom w:val="single" w:color="auto" w:sz="4" w:space="0"/>
              <w:right w:val="single" w:color="auto" w:sz="4" w:space="0"/>
            </w:tcBorders>
            <w:noWrap w:val="0"/>
            <w:vAlign w:val="bottom"/>
          </w:tcPr>
          <w:p w14:paraId="6BD82CD5">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3F492D20">
            <w:pPr>
              <w:widowControl/>
              <w:jc w:val="center"/>
              <w:rPr>
                <w:rFonts w:ascii="宋体" w:hAnsi="宋体"/>
                <w:kern w:val="0"/>
                <w:sz w:val="18"/>
              </w:rPr>
            </w:pPr>
            <w:r>
              <w:rPr>
                <w:rFonts w:hint="eastAsia" w:ascii="宋体" w:hAnsi="宋体"/>
                <w:kern w:val="0"/>
                <w:sz w:val="18"/>
              </w:rPr>
              <w:t>75</w:t>
            </w:r>
          </w:p>
        </w:tc>
        <w:tc>
          <w:tcPr>
            <w:tcW w:w="916" w:type="dxa"/>
            <w:tcBorders>
              <w:top w:val="nil"/>
              <w:left w:val="nil"/>
              <w:bottom w:val="single" w:color="auto" w:sz="4" w:space="0"/>
              <w:right w:val="single" w:color="auto" w:sz="4" w:space="0"/>
            </w:tcBorders>
            <w:noWrap w:val="0"/>
            <w:vAlign w:val="bottom"/>
          </w:tcPr>
          <w:p w14:paraId="0F510F4D">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55992C55">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70AE3280">
            <w:pPr>
              <w:widowControl/>
              <w:jc w:val="center"/>
              <w:rPr>
                <w:rFonts w:ascii="宋体" w:hAnsi="宋体"/>
                <w:kern w:val="0"/>
                <w:sz w:val="18"/>
              </w:rPr>
            </w:pPr>
            <w:r>
              <w:rPr>
                <w:rFonts w:hint="eastAsia" w:ascii="宋体" w:hAnsi="宋体"/>
                <w:kern w:val="0"/>
                <w:sz w:val="18"/>
              </w:rPr>
              <w:t>230</w:t>
            </w:r>
          </w:p>
        </w:tc>
      </w:tr>
      <w:tr w14:paraId="26F20340">
        <w:tblPrEx>
          <w:tblCellMar>
            <w:top w:w="0" w:type="dxa"/>
            <w:left w:w="108" w:type="dxa"/>
            <w:bottom w:w="0" w:type="dxa"/>
            <w:right w:w="108" w:type="dxa"/>
          </w:tblCellMar>
        </w:tblPrEx>
        <w:trPr>
          <w:wBefore w:w="0" w:type="auto"/>
          <w:trHeight w:val="285" w:hRule="atLeast"/>
        </w:trPr>
        <w:tc>
          <w:tcPr>
            <w:tcW w:w="958" w:type="dxa"/>
            <w:vMerge w:val="restart"/>
            <w:tcBorders>
              <w:top w:val="nil"/>
              <w:left w:val="single" w:color="auto" w:sz="4" w:space="0"/>
              <w:bottom w:val="single" w:color="auto" w:sz="4" w:space="0"/>
              <w:right w:val="single" w:color="auto" w:sz="4" w:space="0"/>
            </w:tcBorders>
            <w:noWrap w:val="0"/>
            <w:vAlign w:val="center"/>
          </w:tcPr>
          <w:p w14:paraId="77911353">
            <w:pPr>
              <w:widowControl/>
              <w:jc w:val="center"/>
              <w:rPr>
                <w:rFonts w:ascii="宋体" w:hAnsi="宋体"/>
                <w:kern w:val="0"/>
                <w:sz w:val="18"/>
              </w:rPr>
            </w:pPr>
            <w:r>
              <w:rPr>
                <w:rFonts w:hint="eastAsia" w:ascii="宋体" w:hAnsi="宋体"/>
                <w:kern w:val="0"/>
                <w:sz w:val="18"/>
              </w:rPr>
              <w:t>经</w:t>
            </w:r>
            <w:r>
              <w:rPr>
                <w:kern w:val="0"/>
                <w:sz w:val="18"/>
              </w:rPr>
              <w:t xml:space="preserve">  </w:t>
            </w:r>
            <w:r>
              <w:rPr>
                <w:rFonts w:hint="eastAsia" w:ascii="宋体" w:hAnsi="宋体"/>
                <w:kern w:val="0"/>
                <w:sz w:val="18"/>
              </w:rPr>
              <w:t>济</w:t>
            </w:r>
            <w:r>
              <w:rPr>
                <w:kern w:val="0"/>
                <w:sz w:val="18"/>
              </w:rPr>
              <w:t xml:space="preserve">   </w:t>
            </w:r>
            <w:r>
              <w:rPr>
                <w:rFonts w:hint="eastAsia" w:ascii="宋体" w:hAnsi="宋体"/>
                <w:kern w:val="0"/>
                <w:sz w:val="18"/>
              </w:rPr>
              <w:t>作</w:t>
            </w:r>
            <w:r>
              <w:rPr>
                <w:kern w:val="0"/>
                <w:sz w:val="18"/>
              </w:rPr>
              <w:t xml:space="preserve">  </w:t>
            </w:r>
            <w:r>
              <w:rPr>
                <w:rFonts w:hint="eastAsia" w:ascii="宋体" w:hAnsi="宋体"/>
                <w:kern w:val="0"/>
                <w:sz w:val="18"/>
              </w:rPr>
              <w:t>物</w:t>
            </w:r>
          </w:p>
        </w:tc>
        <w:tc>
          <w:tcPr>
            <w:tcW w:w="1220" w:type="dxa"/>
            <w:tcBorders>
              <w:top w:val="nil"/>
              <w:left w:val="nil"/>
              <w:bottom w:val="single" w:color="auto" w:sz="4" w:space="0"/>
              <w:right w:val="single" w:color="auto" w:sz="4" w:space="0"/>
            </w:tcBorders>
            <w:noWrap w:val="0"/>
            <w:vAlign w:val="center"/>
          </w:tcPr>
          <w:p w14:paraId="68BE9DE5">
            <w:pPr>
              <w:widowControl/>
              <w:jc w:val="center"/>
              <w:rPr>
                <w:rFonts w:ascii="宋体" w:hAnsi="宋体"/>
                <w:kern w:val="0"/>
                <w:sz w:val="18"/>
              </w:rPr>
            </w:pPr>
            <w:r>
              <w:rPr>
                <w:rFonts w:hint="eastAsia" w:ascii="宋体" w:hAnsi="宋体"/>
                <w:kern w:val="0"/>
                <w:sz w:val="18"/>
              </w:rPr>
              <w:t>油料</w:t>
            </w:r>
          </w:p>
        </w:tc>
        <w:tc>
          <w:tcPr>
            <w:tcW w:w="916" w:type="dxa"/>
            <w:tcBorders>
              <w:top w:val="nil"/>
              <w:left w:val="nil"/>
              <w:bottom w:val="single" w:color="auto" w:sz="4" w:space="0"/>
              <w:right w:val="single" w:color="auto" w:sz="4" w:space="0"/>
            </w:tcBorders>
            <w:noWrap w:val="0"/>
            <w:vAlign w:val="bottom"/>
          </w:tcPr>
          <w:p w14:paraId="1DDC4A8C">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2B567B16">
            <w:pPr>
              <w:widowControl/>
              <w:jc w:val="center"/>
              <w:rPr>
                <w:rFonts w:ascii="宋体" w:hAnsi="宋体"/>
                <w:kern w:val="0"/>
                <w:sz w:val="18"/>
              </w:rPr>
            </w:pPr>
            <w:r>
              <w:rPr>
                <w:rFonts w:hint="eastAsia" w:ascii="宋体" w:hAnsi="宋体"/>
                <w:kern w:val="0"/>
                <w:sz w:val="18"/>
              </w:rPr>
              <w:t>55</w:t>
            </w:r>
          </w:p>
        </w:tc>
        <w:tc>
          <w:tcPr>
            <w:tcW w:w="916" w:type="dxa"/>
            <w:tcBorders>
              <w:top w:val="nil"/>
              <w:left w:val="nil"/>
              <w:bottom w:val="single" w:color="auto" w:sz="4" w:space="0"/>
              <w:right w:val="single" w:color="auto" w:sz="4" w:space="0"/>
            </w:tcBorders>
            <w:noWrap w:val="0"/>
            <w:vAlign w:val="bottom"/>
          </w:tcPr>
          <w:p w14:paraId="3A3851A6">
            <w:pPr>
              <w:widowControl/>
              <w:jc w:val="center"/>
              <w:rPr>
                <w:rFonts w:ascii="宋体" w:hAnsi="宋体"/>
                <w:kern w:val="0"/>
                <w:sz w:val="18"/>
              </w:rPr>
            </w:pPr>
            <w:r>
              <w:rPr>
                <w:rFonts w:hint="eastAsia" w:ascii="宋体" w:hAnsi="宋体"/>
                <w:kern w:val="0"/>
                <w:sz w:val="18"/>
              </w:rPr>
              <w:t>55</w:t>
            </w:r>
          </w:p>
        </w:tc>
        <w:tc>
          <w:tcPr>
            <w:tcW w:w="916" w:type="dxa"/>
            <w:tcBorders>
              <w:top w:val="nil"/>
              <w:left w:val="nil"/>
              <w:bottom w:val="single" w:color="auto" w:sz="4" w:space="0"/>
              <w:right w:val="single" w:color="auto" w:sz="4" w:space="0"/>
            </w:tcBorders>
            <w:noWrap w:val="0"/>
            <w:vAlign w:val="bottom"/>
          </w:tcPr>
          <w:p w14:paraId="77A01D9E">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5CB4C5E6">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31BB37DC">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40E0B94D">
            <w:pPr>
              <w:widowControl/>
              <w:jc w:val="center"/>
              <w:rPr>
                <w:rFonts w:ascii="宋体" w:hAnsi="宋体"/>
                <w:kern w:val="0"/>
                <w:sz w:val="18"/>
              </w:rPr>
            </w:pPr>
            <w:r>
              <w:rPr>
                <w:rFonts w:hint="eastAsia" w:ascii="宋体" w:hAnsi="宋体"/>
                <w:kern w:val="0"/>
                <w:sz w:val="18"/>
              </w:rPr>
              <w:t>160</w:t>
            </w:r>
          </w:p>
        </w:tc>
      </w:tr>
      <w:tr w14:paraId="099078D3">
        <w:tblPrEx>
          <w:tblCellMar>
            <w:top w:w="0" w:type="dxa"/>
            <w:left w:w="108" w:type="dxa"/>
            <w:bottom w:w="0" w:type="dxa"/>
            <w:right w:w="108" w:type="dxa"/>
          </w:tblCellMar>
        </w:tblPrEx>
        <w:trPr>
          <w:wBefore w:w="0" w:type="auto"/>
          <w:trHeight w:val="285" w:hRule="atLeast"/>
        </w:trPr>
        <w:tc>
          <w:tcPr>
            <w:tcW w:w="958" w:type="dxa"/>
            <w:vMerge w:val="continue"/>
            <w:tcBorders>
              <w:top w:val="nil"/>
              <w:left w:val="single" w:color="auto" w:sz="4" w:space="0"/>
              <w:bottom w:val="single" w:color="auto" w:sz="4" w:space="0"/>
              <w:right w:val="single" w:color="auto" w:sz="4" w:space="0"/>
            </w:tcBorders>
            <w:noWrap w:val="0"/>
            <w:vAlign w:val="center"/>
          </w:tcPr>
          <w:p w14:paraId="10F1865F">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4D26E648">
            <w:pPr>
              <w:widowControl/>
              <w:jc w:val="center"/>
              <w:rPr>
                <w:rFonts w:ascii="宋体" w:hAnsi="宋体"/>
                <w:kern w:val="0"/>
                <w:sz w:val="18"/>
              </w:rPr>
            </w:pPr>
            <w:r>
              <w:rPr>
                <w:rFonts w:hint="eastAsia" w:ascii="宋体" w:hAnsi="宋体"/>
                <w:kern w:val="0"/>
                <w:sz w:val="18"/>
              </w:rPr>
              <w:t>红花</w:t>
            </w:r>
          </w:p>
        </w:tc>
        <w:tc>
          <w:tcPr>
            <w:tcW w:w="916" w:type="dxa"/>
            <w:tcBorders>
              <w:top w:val="nil"/>
              <w:left w:val="nil"/>
              <w:bottom w:val="single" w:color="auto" w:sz="4" w:space="0"/>
              <w:right w:val="single" w:color="auto" w:sz="4" w:space="0"/>
            </w:tcBorders>
            <w:noWrap w:val="0"/>
            <w:vAlign w:val="bottom"/>
          </w:tcPr>
          <w:p w14:paraId="39350BFA">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2E76466F">
            <w:pPr>
              <w:widowControl/>
              <w:jc w:val="center"/>
              <w:rPr>
                <w:rFonts w:ascii="宋体" w:hAnsi="宋体"/>
                <w:kern w:val="0"/>
                <w:sz w:val="18"/>
              </w:rPr>
            </w:pPr>
            <w:r>
              <w:rPr>
                <w:rFonts w:hint="eastAsia" w:ascii="宋体" w:hAnsi="宋体"/>
                <w:kern w:val="0"/>
                <w:sz w:val="18"/>
              </w:rPr>
              <w:t>55</w:t>
            </w:r>
          </w:p>
        </w:tc>
        <w:tc>
          <w:tcPr>
            <w:tcW w:w="916" w:type="dxa"/>
            <w:tcBorders>
              <w:top w:val="nil"/>
              <w:left w:val="nil"/>
              <w:bottom w:val="single" w:color="auto" w:sz="4" w:space="0"/>
              <w:right w:val="single" w:color="auto" w:sz="4" w:space="0"/>
            </w:tcBorders>
            <w:noWrap w:val="0"/>
            <w:vAlign w:val="bottom"/>
          </w:tcPr>
          <w:p w14:paraId="6237D221">
            <w:pPr>
              <w:widowControl/>
              <w:jc w:val="center"/>
              <w:rPr>
                <w:rFonts w:ascii="宋体" w:hAnsi="宋体"/>
                <w:kern w:val="0"/>
                <w:sz w:val="18"/>
              </w:rPr>
            </w:pPr>
            <w:r>
              <w:rPr>
                <w:rFonts w:hint="eastAsia" w:ascii="宋体" w:hAnsi="宋体"/>
                <w:kern w:val="0"/>
                <w:sz w:val="18"/>
              </w:rPr>
              <w:t>55</w:t>
            </w:r>
          </w:p>
        </w:tc>
        <w:tc>
          <w:tcPr>
            <w:tcW w:w="916" w:type="dxa"/>
            <w:tcBorders>
              <w:top w:val="nil"/>
              <w:left w:val="nil"/>
              <w:bottom w:val="single" w:color="auto" w:sz="4" w:space="0"/>
              <w:right w:val="single" w:color="auto" w:sz="4" w:space="0"/>
            </w:tcBorders>
            <w:noWrap w:val="0"/>
            <w:vAlign w:val="bottom"/>
          </w:tcPr>
          <w:p w14:paraId="5069805E">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35626635">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1D69FBF3">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54927655">
            <w:pPr>
              <w:widowControl/>
              <w:jc w:val="center"/>
              <w:rPr>
                <w:rFonts w:ascii="宋体" w:hAnsi="宋体"/>
                <w:kern w:val="0"/>
                <w:sz w:val="18"/>
              </w:rPr>
            </w:pPr>
            <w:r>
              <w:rPr>
                <w:rFonts w:hint="eastAsia" w:ascii="宋体" w:hAnsi="宋体"/>
                <w:kern w:val="0"/>
                <w:sz w:val="18"/>
              </w:rPr>
              <w:t>160</w:t>
            </w:r>
          </w:p>
        </w:tc>
      </w:tr>
      <w:tr w14:paraId="6F864931">
        <w:tblPrEx>
          <w:tblCellMar>
            <w:top w:w="0" w:type="dxa"/>
            <w:left w:w="108" w:type="dxa"/>
            <w:bottom w:w="0" w:type="dxa"/>
            <w:right w:w="108" w:type="dxa"/>
          </w:tblCellMar>
        </w:tblPrEx>
        <w:trPr>
          <w:wBefore w:w="0" w:type="auto"/>
          <w:trHeight w:val="285" w:hRule="atLeast"/>
        </w:trPr>
        <w:tc>
          <w:tcPr>
            <w:tcW w:w="958" w:type="dxa"/>
            <w:vMerge w:val="continue"/>
            <w:tcBorders>
              <w:top w:val="nil"/>
              <w:left w:val="single" w:color="auto" w:sz="4" w:space="0"/>
              <w:bottom w:val="single" w:color="auto" w:sz="4" w:space="0"/>
              <w:right w:val="single" w:color="auto" w:sz="4" w:space="0"/>
            </w:tcBorders>
            <w:noWrap w:val="0"/>
            <w:vAlign w:val="center"/>
          </w:tcPr>
          <w:p w14:paraId="7040C6D7">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68A3ECC9">
            <w:pPr>
              <w:widowControl/>
              <w:jc w:val="center"/>
              <w:rPr>
                <w:rFonts w:ascii="宋体" w:hAnsi="宋体"/>
                <w:kern w:val="0"/>
                <w:sz w:val="18"/>
              </w:rPr>
            </w:pPr>
            <w:r>
              <w:rPr>
                <w:rFonts w:hint="eastAsia" w:ascii="宋体" w:hAnsi="宋体"/>
                <w:kern w:val="0"/>
                <w:sz w:val="18"/>
              </w:rPr>
              <w:t>甜菜</w:t>
            </w:r>
          </w:p>
        </w:tc>
        <w:tc>
          <w:tcPr>
            <w:tcW w:w="916" w:type="dxa"/>
            <w:tcBorders>
              <w:top w:val="nil"/>
              <w:left w:val="nil"/>
              <w:bottom w:val="single" w:color="auto" w:sz="4" w:space="0"/>
              <w:right w:val="single" w:color="auto" w:sz="4" w:space="0"/>
            </w:tcBorders>
            <w:noWrap w:val="0"/>
            <w:vAlign w:val="bottom"/>
          </w:tcPr>
          <w:p w14:paraId="6F616D20">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04582456">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301EC404">
            <w:pPr>
              <w:widowControl/>
              <w:jc w:val="center"/>
              <w:rPr>
                <w:rFonts w:ascii="宋体" w:hAnsi="宋体"/>
                <w:kern w:val="0"/>
                <w:sz w:val="18"/>
              </w:rPr>
            </w:pPr>
            <w:r>
              <w:rPr>
                <w:rFonts w:hint="eastAsia" w:ascii="宋体" w:hAnsi="宋体"/>
                <w:kern w:val="0"/>
                <w:sz w:val="18"/>
              </w:rPr>
              <w:t>75</w:t>
            </w:r>
          </w:p>
        </w:tc>
        <w:tc>
          <w:tcPr>
            <w:tcW w:w="916" w:type="dxa"/>
            <w:tcBorders>
              <w:top w:val="nil"/>
              <w:left w:val="nil"/>
              <w:bottom w:val="single" w:color="auto" w:sz="4" w:space="0"/>
              <w:right w:val="single" w:color="auto" w:sz="4" w:space="0"/>
            </w:tcBorders>
            <w:noWrap w:val="0"/>
            <w:vAlign w:val="bottom"/>
          </w:tcPr>
          <w:p w14:paraId="0C388EF9">
            <w:pPr>
              <w:widowControl/>
              <w:jc w:val="center"/>
              <w:rPr>
                <w:rFonts w:ascii="宋体" w:hAnsi="宋体"/>
                <w:kern w:val="0"/>
                <w:sz w:val="18"/>
              </w:rPr>
            </w:pPr>
            <w:r>
              <w:rPr>
                <w:rFonts w:hint="eastAsia" w:ascii="宋体" w:hAnsi="宋体"/>
                <w:kern w:val="0"/>
                <w:sz w:val="18"/>
              </w:rPr>
              <w:t>75</w:t>
            </w:r>
          </w:p>
        </w:tc>
        <w:tc>
          <w:tcPr>
            <w:tcW w:w="916" w:type="dxa"/>
            <w:tcBorders>
              <w:top w:val="nil"/>
              <w:left w:val="nil"/>
              <w:bottom w:val="single" w:color="auto" w:sz="4" w:space="0"/>
              <w:right w:val="single" w:color="auto" w:sz="4" w:space="0"/>
            </w:tcBorders>
            <w:noWrap w:val="0"/>
            <w:vAlign w:val="bottom"/>
          </w:tcPr>
          <w:p w14:paraId="65983768">
            <w:pPr>
              <w:widowControl/>
              <w:jc w:val="center"/>
              <w:rPr>
                <w:rFonts w:ascii="宋体" w:hAnsi="宋体"/>
                <w:kern w:val="0"/>
                <w:sz w:val="18"/>
              </w:rPr>
            </w:pPr>
            <w:r>
              <w:rPr>
                <w:rFonts w:hint="eastAsia" w:ascii="宋体" w:hAnsi="宋体"/>
                <w:kern w:val="0"/>
                <w:sz w:val="18"/>
              </w:rPr>
              <w:t>75</w:t>
            </w:r>
          </w:p>
        </w:tc>
        <w:tc>
          <w:tcPr>
            <w:tcW w:w="916" w:type="dxa"/>
            <w:tcBorders>
              <w:top w:val="nil"/>
              <w:left w:val="nil"/>
              <w:bottom w:val="single" w:color="auto" w:sz="4" w:space="0"/>
              <w:right w:val="single" w:color="auto" w:sz="4" w:space="0"/>
            </w:tcBorders>
            <w:noWrap w:val="0"/>
            <w:vAlign w:val="bottom"/>
          </w:tcPr>
          <w:p w14:paraId="5DD7550A">
            <w:pPr>
              <w:widowControl/>
              <w:jc w:val="center"/>
              <w:rPr>
                <w:rFonts w:ascii="宋体" w:hAnsi="宋体"/>
                <w:kern w:val="0"/>
                <w:sz w:val="18"/>
              </w:rPr>
            </w:pPr>
            <w:r>
              <w:rPr>
                <w:rFonts w:hint="eastAsia" w:ascii="宋体" w:hAnsi="宋体"/>
                <w:kern w:val="0"/>
                <w:sz w:val="18"/>
              </w:rPr>
              <w:t>25</w:t>
            </w:r>
          </w:p>
        </w:tc>
        <w:tc>
          <w:tcPr>
            <w:tcW w:w="1046" w:type="dxa"/>
            <w:tcBorders>
              <w:top w:val="nil"/>
              <w:left w:val="nil"/>
              <w:bottom w:val="single" w:color="auto" w:sz="4" w:space="0"/>
              <w:right w:val="single" w:color="auto" w:sz="4" w:space="0"/>
            </w:tcBorders>
            <w:noWrap w:val="0"/>
            <w:vAlign w:val="bottom"/>
          </w:tcPr>
          <w:p w14:paraId="34C45B4E">
            <w:pPr>
              <w:widowControl/>
              <w:jc w:val="center"/>
              <w:rPr>
                <w:rFonts w:ascii="宋体" w:hAnsi="宋体"/>
                <w:kern w:val="0"/>
                <w:sz w:val="18"/>
              </w:rPr>
            </w:pPr>
            <w:r>
              <w:rPr>
                <w:rFonts w:hint="eastAsia" w:ascii="宋体" w:hAnsi="宋体"/>
                <w:kern w:val="0"/>
                <w:sz w:val="18"/>
              </w:rPr>
              <w:t>300</w:t>
            </w:r>
          </w:p>
        </w:tc>
      </w:tr>
      <w:tr w14:paraId="5031CF2F">
        <w:tblPrEx>
          <w:tblCellMar>
            <w:top w:w="0" w:type="dxa"/>
            <w:left w:w="108" w:type="dxa"/>
            <w:bottom w:w="0" w:type="dxa"/>
            <w:right w:w="108" w:type="dxa"/>
          </w:tblCellMar>
        </w:tblPrEx>
        <w:trPr>
          <w:wBefore w:w="0" w:type="auto"/>
          <w:trHeight w:val="285" w:hRule="atLeast"/>
        </w:trPr>
        <w:tc>
          <w:tcPr>
            <w:tcW w:w="958" w:type="dxa"/>
            <w:vMerge w:val="continue"/>
            <w:tcBorders>
              <w:top w:val="nil"/>
              <w:left w:val="single" w:color="auto" w:sz="4" w:space="0"/>
              <w:bottom w:val="single" w:color="auto" w:sz="4" w:space="0"/>
              <w:right w:val="single" w:color="auto" w:sz="4" w:space="0"/>
            </w:tcBorders>
            <w:noWrap w:val="0"/>
            <w:vAlign w:val="center"/>
          </w:tcPr>
          <w:p w14:paraId="11DD037B">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6E1675BB">
            <w:pPr>
              <w:widowControl/>
              <w:jc w:val="center"/>
              <w:rPr>
                <w:rFonts w:ascii="宋体" w:hAnsi="宋体"/>
                <w:kern w:val="0"/>
                <w:sz w:val="18"/>
              </w:rPr>
            </w:pPr>
            <w:r>
              <w:rPr>
                <w:rFonts w:hint="eastAsia" w:ascii="宋体" w:hAnsi="宋体"/>
                <w:kern w:val="0"/>
                <w:sz w:val="18"/>
              </w:rPr>
              <w:t>打瓜</w:t>
            </w:r>
          </w:p>
        </w:tc>
        <w:tc>
          <w:tcPr>
            <w:tcW w:w="916" w:type="dxa"/>
            <w:tcBorders>
              <w:top w:val="nil"/>
              <w:left w:val="nil"/>
              <w:bottom w:val="single" w:color="auto" w:sz="4" w:space="0"/>
              <w:right w:val="single" w:color="auto" w:sz="4" w:space="0"/>
            </w:tcBorders>
            <w:noWrap w:val="0"/>
            <w:vAlign w:val="bottom"/>
          </w:tcPr>
          <w:p w14:paraId="5865B88A">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4FFE6166">
            <w:pPr>
              <w:widowControl/>
              <w:jc w:val="center"/>
              <w:rPr>
                <w:rFonts w:ascii="宋体" w:hAnsi="宋体"/>
                <w:kern w:val="0"/>
                <w:sz w:val="18"/>
              </w:rPr>
            </w:pPr>
            <w:r>
              <w:rPr>
                <w:rFonts w:hint="eastAsia" w:ascii="宋体" w:hAnsi="宋体"/>
                <w:kern w:val="0"/>
                <w:sz w:val="18"/>
              </w:rPr>
              <w:t>40</w:t>
            </w:r>
          </w:p>
        </w:tc>
        <w:tc>
          <w:tcPr>
            <w:tcW w:w="916" w:type="dxa"/>
            <w:tcBorders>
              <w:top w:val="nil"/>
              <w:left w:val="nil"/>
              <w:bottom w:val="single" w:color="auto" w:sz="4" w:space="0"/>
              <w:right w:val="single" w:color="auto" w:sz="4" w:space="0"/>
            </w:tcBorders>
            <w:noWrap w:val="0"/>
            <w:vAlign w:val="bottom"/>
          </w:tcPr>
          <w:p w14:paraId="72A7B5E1">
            <w:pPr>
              <w:widowControl/>
              <w:jc w:val="center"/>
              <w:rPr>
                <w:rFonts w:ascii="宋体" w:hAnsi="宋体"/>
                <w:kern w:val="0"/>
                <w:sz w:val="18"/>
              </w:rPr>
            </w:pPr>
            <w:r>
              <w:rPr>
                <w:rFonts w:hint="eastAsia" w:ascii="宋体" w:hAnsi="宋体"/>
                <w:kern w:val="0"/>
                <w:sz w:val="18"/>
              </w:rPr>
              <w:t>45</w:t>
            </w:r>
          </w:p>
        </w:tc>
        <w:tc>
          <w:tcPr>
            <w:tcW w:w="916" w:type="dxa"/>
            <w:tcBorders>
              <w:top w:val="nil"/>
              <w:left w:val="nil"/>
              <w:bottom w:val="single" w:color="auto" w:sz="4" w:space="0"/>
              <w:right w:val="single" w:color="auto" w:sz="4" w:space="0"/>
            </w:tcBorders>
            <w:noWrap w:val="0"/>
            <w:vAlign w:val="bottom"/>
          </w:tcPr>
          <w:p w14:paraId="10CABCE5">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69924761">
            <w:pPr>
              <w:widowControl/>
              <w:jc w:val="center"/>
              <w:rPr>
                <w:rFonts w:ascii="宋体" w:hAnsi="宋体"/>
                <w:kern w:val="0"/>
                <w:sz w:val="18"/>
              </w:rPr>
            </w:pPr>
            <w:r>
              <w:rPr>
                <w:rFonts w:hint="eastAsia" w:ascii="宋体" w:hAnsi="宋体"/>
                <w:kern w:val="0"/>
                <w:sz w:val="18"/>
              </w:rPr>
              <w:t>25</w:t>
            </w:r>
          </w:p>
        </w:tc>
        <w:tc>
          <w:tcPr>
            <w:tcW w:w="916" w:type="dxa"/>
            <w:tcBorders>
              <w:top w:val="nil"/>
              <w:left w:val="nil"/>
              <w:bottom w:val="single" w:color="auto" w:sz="4" w:space="0"/>
              <w:right w:val="single" w:color="auto" w:sz="4" w:space="0"/>
            </w:tcBorders>
            <w:noWrap w:val="0"/>
            <w:vAlign w:val="bottom"/>
          </w:tcPr>
          <w:p w14:paraId="0442C17C">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3D15B507">
            <w:pPr>
              <w:widowControl/>
              <w:jc w:val="center"/>
              <w:rPr>
                <w:rFonts w:ascii="宋体" w:hAnsi="宋体"/>
                <w:kern w:val="0"/>
                <w:sz w:val="18"/>
              </w:rPr>
            </w:pPr>
            <w:r>
              <w:rPr>
                <w:rFonts w:hint="eastAsia" w:ascii="宋体" w:hAnsi="宋体"/>
                <w:kern w:val="0"/>
                <w:sz w:val="18"/>
              </w:rPr>
              <w:t>160</w:t>
            </w:r>
          </w:p>
        </w:tc>
      </w:tr>
      <w:tr w14:paraId="4CF36739">
        <w:tblPrEx>
          <w:tblCellMar>
            <w:top w:w="0" w:type="dxa"/>
            <w:left w:w="108" w:type="dxa"/>
            <w:bottom w:w="0" w:type="dxa"/>
            <w:right w:w="108" w:type="dxa"/>
          </w:tblCellMar>
        </w:tblPrEx>
        <w:trPr>
          <w:wBefore w:w="0" w:type="auto"/>
          <w:trHeight w:val="285" w:hRule="atLeast"/>
        </w:trPr>
        <w:tc>
          <w:tcPr>
            <w:tcW w:w="958" w:type="dxa"/>
            <w:vMerge w:val="continue"/>
            <w:tcBorders>
              <w:top w:val="nil"/>
              <w:left w:val="single" w:color="auto" w:sz="4" w:space="0"/>
              <w:bottom w:val="single" w:color="auto" w:sz="4" w:space="0"/>
              <w:right w:val="single" w:color="auto" w:sz="4" w:space="0"/>
            </w:tcBorders>
            <w:noWrap w:val="0"/>
            <w:vAlign w:val="center"/>
          </w:tcPr>
          <w:p w14:paraId="6897B1B6">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3BD56386">
            <w:pPr>
              <w:widowControl/>
              <w:jc w:val="center"/>
              <w:rPr>
                <w:rFonts w:ascii="宋体" w:hAnsi="宋体"/>
                <w:kern w:val="0"/>
                <w:sz w:val="18"/>
              </w:rPr>
            </w:pPr>
            <w:r>
              <w:rPr>
                <w:rFonts w:hint="eastAsia" w:ascii="宋体" w:hAnsi="宋体"/>
                <w:kern w:val="0"/>
                <w:sz w:val="18"/>
              </w:rPr>
              <w:t>蔬菜</w:t>
            </w:r>
          </w:p>
        </w:tc>
        <w:tc>
          <w:tcPr>
            <w:tcW w:w="916" w:type="dxa"/>
            <w:tcBorders>
              <w:top w:val="nil"/>
              <w:left w:val="nil"/>
              <w:bottom w:val="single" w:color="auto" w:sz="4" w:space="0"/>
              <w:right w:val="single" w:color="auto" w:sz="4" w:space="0"/>
            </w:tcBorders>
            <w:noWrap w:val="0"/>
            <w:vAlign w:val="bottom"/>
          </w:tcPr>
          <w:p w14:paraId="161FEF23">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6046B795">
            <w:pPr>
              <w:widowControl/>
              <w:jc w:val="center"/>
              <w:rPr>
                <w:rFonts w:ascii="宋体" w:hAnsi="宋体"/>
                <w:kern w:val="0"/>
                <w:sz w:val="18"/>
              </w:rPr>
            </w:pPr>
            <w:r>
              <w:rPr>
                <w:rFonts w:hint="eastAsia" w:ascii="宋体" w:hAnsi="宋体"/>
                <w:kern w:val="0"/>
                <w:sz w:val="18"/>
              </w:rPr>
              <w:t>75</w:t>
            </w:r>
          </w:p>
        </w:tc>
        <w:tc>
          <w:tcPr>
            <w:tcW w:w="916" w:type="dxa"/>
            <w:tcBorders>
              <w:top w:val="nil"/>
              <w:left w:val="nil"/>
              <w:bottom w:val="single" w:color="auto" w:sz="4" w:space="0"/>
              <w:right w:val="single" w:color="auto" w:sz="4" w:space="0"/>
            </w:tcBorders>
            <w:noWrap w:val="0"/>
            <w:vAlign w:val="bottom"/>
          </w:tcPr>
          <w:p w14:paraId="7774D2CB">
            <w:pPr>
              <w:widowControl/>
              <w:jc w:val="center"/>
              <w:rPr>
                <w:rFonts w:ascii="宋体" w:hAnsi="宋体"/>
                <w:kern w:val="0"/>
                <w:sz w:val="18"/>
              </w:rPr>
            </w:pPr>
            <w:r>
              <w:rPr>
                <w:rFonts w:hint="eastAsia" w:ascii="宋体" w:hAnsi="宋体"/>
                <w:kern w:val="0"/>
                <w:sz w:val="18"/>
              </w:rPr>
              <w:t>75</w:t>
            </w:r>
          </w:p>
        </w:tc>
        <w:tc>
          <w:tcPr>
            <w:tcW w:w="916" w:type="dxa"/>
            <w:tcBorders>
              <w:top w:val="nil"/>
              <w:left w:val="nil"/>
              <w:bottom w:val="single" w:color="auto" w:sz="4" w:space="0"/>
              <w:right w:val="single" w:color="auto" w:sz="4" w:space="0"/>
            </w:tcBorders>
            <w:noWrap w:val="0"/>
            <w:vAlign w:val="bottom"/>
          </w:tcPr>
          <w:p w14:paraId="586E199F">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36EE21B6">
            <w:pPr>
              <w:widowControl/>
              <w:jc w:val="center"/>
              <w:rPr>
                <w:rFonts w:ascii="宋体" w:hAnsi="宋体"/>
                <w:kern w:val="0"/>
                <w:sz w:val="18"/>
              </w:rPr>
            </w:pPr>
            <w:r>
              <w:rPr>
                <w:rFonts w:hint="eastAsia" w:ascii="宋体" w:hAnsi="宋体"/>
                <w:kern w:val="0"/>
                <w:sz w:val="18"/>
              </w:rPr>
              <w:t>75</w:t>
            </w:r>
          </w:p>
        </w:tc>
        <w:tc>
          <w:tcPr>
            <w:tcW w:w="916" w:type="dxa"/>
            <w:tcBorders>
              <w:top w:val="nil"/>
              <w:left w:val="nil"/>
              <w:bottom w:val="single" w:color="auto" w:sz="4" w:space="0"/>
              <w:right w:val="single" w:color="auto" w:sz="4" w:space="0"/>
            </w:tcBorders>
            <w:noWrap w:val="0"/>
            <w:vAlign w:val="bottom"/>
          </w:tcPr>
          <w:p w14:paraId="39E998A7">
            <w:pPr>
              <w:widowControl/>
              <w:jc w:val="center"/>
              <w:rPr>
                <w:rFonts w:ascii="宋体" w:hAnsi="宋体"/>
                <w:kern w:val="0"/>
                <w:sz w:val="18"/>
              </w:rPr>
            </w:pPr>
            <w:r>
              <w:rPr>
                <w:rFonts w:hint="eastAsia" w:ascii="宋体" w:hAnsi="宋体"/>
                <w:kern w:val="0"/>
                <w:sz w:val="18"/>
              </w:rPr>
              <w:t>25</w:t>
            </w:r>
          </w:p>
        </w:tc>
        <w:tc>
          <w:tcPr>
            <w:tcW w:w="1046" w:type="dxa"/>
            <w:tcBorders>
              <w:top w:val="nil"/>
              <w:left w:val="nil"/>
              <w:bottom w:val="single" w:color="auto" w:sz="4" w:space="0"/>
              <w:right w:val="single" w:color="auto" w:sz="4" w:space="0"/>
            </w:tcBorders>
            <w:noWrap w:val="0"/>
            <w:vAlign w:val="bottom"/>
          </w:tcPr>
          <w:p w14:paraId="42691EE0">
            <w:pPr>
              <w:widowControl/>
              <w:jc w:val="center"/>
              <w:rPr>
                <w:rFonts w:ascii="宋体" w:hAnsi="宋体"/>
                <w:kern w:val="0"/>
                <w:sz w:val="18"/>
              </w:rPr>
            </w:pPr>
            <w:r>
              <w:rPr>
                <w:rFonts w:hint="eastAsia" w:ascii="宋体" w:hAnsi="宋体"/>
                <w:kern w:val="0"/>
                <w:sz w:val="18"/>
              </w:rPr>
              <w:t>300</w:t>
            </w:r>
          </w:p>
        </w:tc>
      </w:tr>
      <w:tr w14:paraId="3F0602F3">
        <w:tblPrEx>
          <w:tblCellMar>
            <w:top w:w="0" w:type="dxa"/>
            <w:left w:w="108" w:type="dxa"/>
            <w:bottom w:w="0" w:type="dxa"/>
            <w:right w:w="108" w:type="dxa"/>
          </w:tblCellMar>
        </w:tblPrEx>
        <w:trPr>
          <w:wBefore w:w="0" w:type="auto"/>
          <w:trHeight w:val="303" w:hRule="atLeast"/>
        </w:trPr>
        <w:tc>
          <w:tcPr>
            <w:tcW w:w="958" w:type="dxa"/>
            <w:vMerge w:val="restart"/>
            <w:tcBorders>
              <w:top w:val="nil"/>
              <w:left w:val="single" w:color="auto" w:sz="4" w:space="0"/>
              <w:bottom w:val="single" w:color="auto" w:sz="4" w:space="0"/>
              <w:right w:val="single" w:color="auto" w:sz="4" w:space="0"/>
            </w:tcBorders>
            <w:noWrap w:val="0"/>
            <w:vAlign w:val="center"/>
          </w:tcPr>
          <w:p w14:paraId="3E50EC3E">
            <w:pPr>
              <w:widowControl/>
              <w:jc w:val="center"/>
              <w:rPr>
                <w:rFonts w:ascii="宋体" w:hAnsi="宋体"/>
                <w:kern w:val="0"/>
                <w:sz w:val="18"/>
              </w:rPr>
            </w:pPr>
            <w:r>
              <w:rPr>
                <w:rFonts w:hint="eastAsia" w:ascii="宋体" w:hAnsi="宋体"/>
                <w:kern w:val="0"/>
                <w:sz w:val="18"/>
              </w:rPr>
              <w:t>林地</w:t>
            </w:r>
          </w:p>
        </w:tc>
        <w:tc>
          <w:tcPr>
            <w:tcW w:w="1220" w:type="dxa"/>
            <w:tcBorders>
              <w:top w:val="nil"/>
              <w:left w:val="nil"/>
              <w:bottom w:val="single" w:color="auto" w:sz="4" w:space="0"/>
              <w:right w:val="single" w:color="auto" w:sz="4" w:space="0"/>
            </w:tcBorders>
            <w:noWrap w:val="0"/>
            <w:vAlign w:val="center"/>
          </w:tcPr>
          <w:p w14:paraId="62C7A736">
            <w:pPr>
              <w:widowControl/>
              <w:jc w:val="center"/>
              <w:rPr>
                <w:rFonts w:ascii="宋体" w:hAnsi="宋体"/>
                <w:kern w:val="0"/>
                <w:sz w:val="18"/>
              </w:rPr>
            </w:pPr>
            <w:r>
              <w:rPr>
                <w:rFonts w:hint="eastAsia" w:ascii="宋体" w:hAnsi="宋体"/>
                <w:kern w:val="0"/>
                <w:sz w:val="18"/>
              </w:rPr>
              <w:t>经济林</w:t>
            </w:r>
          </w:p>
        </w:tc>
        <w:tc>
          <w:tcPr>
            <w:tcW w:w="916" w:type="dxa"/>
            <w:tcBorders>
              <w:top w:val="nil"/>
              <w:left w:val="nil"/>
              <w:bottom w:val="single" w:color="auto" w:sz="4" w:space="0"/>
              <w:right w:val="single" w:color="auto" w:sz="4" w:space="0"/>
            </w:tcBorders>
            <w:noWrap w:val="0"/>
            <w:vAlign w:val="bottom"/>
          </w:tcPr>
          <w:p w14:paraId="2FEE4E9D">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3D2C1A12">
            <w:pPr>
              <w:widowControl/>
              <w:jc w:val="center"/>
              <w:rPr>
                <w:rFonts w:ascii="宋体" w:hAnsi="宋体"/>
                <w:kern w:val="0"/>
                <w:sz w:val="18"/>
              </w:rPr>
            </w:pPr>
            <w:r>
              <w:rPr>
                <w:rFonts w:hint="eastAsia" w:ascii="宋体" w:hAnsi="宋体"/>
                <w:kern w:val="0"/>
                <w:sz w:val="18"/>
              </w:rPr>
              <w:t>105</w:t>
            </w:r>
          </w:p>
        </w:tc>
        <w:tc>
          <w:tcPr>
            <w:tcW w:w="916" w:type="dxa"/>
            <w:tcBorders>
              <w:top w:val="nil"/>
              <w:left w:val="nil"/>
              <w:bottom w:val="single" w:color="auto" w:sz="4" w:space="0"/>
              <w:right w:val="single" w:color="auto" w:sz="4" w:space="0"/>
            </w:tcBorders>
            <w:noWrap w:val="0"/>
            <w:vAlign w:val="bottom"/>
          </w:tcPr>
          <w:p w14:paraId="1347B21E">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138DE318">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3AFB7973">
            <w:pPr>
              <w:widowControl/>
              <w:jc w:val="center"/>
              <w:rPr>
                <w:rFonts w:ascii="宋体" w:hAnsi="宋体"/>
                <w:kern w:val="0"/>
                <w:sz w:val="18"/>
              </w:rPr>
            </w:pPr>
            <w:r>
              <w:rPr>
                <w:rFonts w:hint="eastAsia" w:ascii="宋体" w:hAnsi="宋体"/>
                <w:kern w:val="0"/>
                <w:sz w:val="18"/>
              </w:rPr>
              <w:t>45</w:t>
            </w:r>
          </w:p>
        </w:tc>
        <w:tc>
          <w:tcPr>
            <w:tcW w:w="916" w:type="dxa"/>
            <w:tcBorders>
              <w:top w:val="nil"/>
              <w:left w:val="nil"/>
              <w:bottom w:val="single" w:color="auto" w:sz="4" w:space="0"/>
              <w:right w:val="single" w:color="auto" w:sz="4" w:space="0"/>
            </w:tcBorders>
            <w:noWrap w:val="0"/>
            <w:vAlign w:val="bottom"/>
          </w:tcPr>
          <w:p w14:paraId="050E3B40">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3EEEC136">
            <w:pPr>
              <w:widowControl/>
              <w:jc w:val="center"/>
              <w:rPr>
                <w:rFonts w:ascii="宋体" w:hAnsi="宋体"/>
                <w:kern w:val="0"/>
                <w:sz w:val="18"/>
              </w:rPr>
            </w:pPr>
            <w:r>
              <w:rPr>
                <w:rFonts w:hint="eastAsia" w:ascii="宋体" w:hAnsi="宋体"/>
                <w:kern w:val="0"/>
                <w:sz w:val="18"/>
              </w:rPr>
              <w:t>200</w:t>
            </w:r>
          </w:p>
        </w:tc>
      </w:tr>
      <w:tr w14:paraId="6C657710">
        <w:tblPrEx>
          <w:tblCellMar>
            <w:top w:w="0" w:type="dxa"/>
            <w:left w:w="108" w:type="dxa"/>
            <w:bottom w:w="0" w:type="dxa"/>
            <w:right w:w="108" w:type="dxa"/>
          </w:tblCellMar>
        </w:tblPrEx>
        <w:trPr>
          <w:wBefore w:w="0" w:type="auto"/>
          <w:trHeight w:val="307" w:hRule="atLeast"/>
        </w:trPr>
        <w:tc>
          <w:tcPr>
            <w:tcW w:w="958" w:type="dxa"/>
            <w:vMerge w:val="continue"/>
            <w:tcBorders>
              <w:top w:val="nil"/>
              <w:left w:val="single" w:color="auto" w:sz="4" w:space="0"/>
              <w:bottom w:val="single" w:color="auto" w:sz="4" w:space="0"/>
              <w:right w:val="single" w:color="auto" w:sz="4" w:space="0"/>
            </w:tcBorders>
            <w:noWrap w:val="0"/>
            <w:vAlign w:val="center"/>
          </w:tcPr>
          <w:p w14:paraId="12B362CB">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73E5F4DC">
            <w:pPr>
              <w:widowControl/>
              <w:jc w:val="center"/>
              <w:rPr>
                <w:rFonts w:ascii="宋体" w:hAnsi="宋体"/>
                <w:kern w:val="0"/>
                <w:sz w:val="18"/>
              </w:rPr>
            </w:pPr>
            <w:r>
              <w:rPr>
                <w:rFonts w:hint="eastAsia" w:ascii="宋体" w:hAnsi="宋体"/>
                <w:kern w:val="0"/>
                <w:sz w:val="18"/>
              </w:rPr>
              <w:t>防护林</w:t>
            </w:r>
          </w:p>
        </w:tc>
        <w:tc>
          <w:tcPr>
            <w:tcW w:w="916" w:type="dxa"/>
            <w:tcBorders>
              <w:top w:val="nil"/>
              <w:left w:val="nil"/>
              <w:bottom w:val="single" w:color="auto" w:sz="4" w:space="0"/>
              <w:right w:val="single" w:color="auto" w:sz="4" w:space="0"/>
            </w:tcBorders>
            <w:noWrap w:val="0"/>
            <w:vAlign w:val="bottom"/>
          </w:tcPr>
          <w:p w14:paraId="08E68BDB">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0668096C">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51D95181">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09BD4A91">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4458B4E0">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0B28EB2B">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3AB5716D">
            <w:pPr>
              <w:widowControl/>
              <w:jc w:val="center"/>
              <w:rPr>
                <w:rFonts w:ascii="宋体" w:hAnsi="宋体"/>
                <w:kern w:val="0"/>
                <w:sz w:val="18"/>
              </w:rPr>
            </w:pPr>
            <w:r>
              <w:rPr>
                <w:rFonts w:hint="eastAsia" w:ascii="宋体" w:hAnsi="宋体"/>
                <w:kern w:val="0"/>
                <w:sz w:val="18"/>
              </w:rPr>
              <w:t>200</w:t>
            </w:r>
          </w:p>
        </w:tc>
      </w:tr>
      <w:tr w14:paraId="2F1606E0">
        <w:tblPrEx>
          <w:tblCellMar>
            <w:top w:w="0" w:type="dxa"/>
            <w:left w:w="108" w:type="dxa"/>
            <w:bottom w:w="0" w:type="dxa"/>
            <w:right w:w="108" w:type="dxa"/>
          </w:tblCellMar>
        </w:tblPrEx>
        <w:trPr>
          <w:wBefore w:w="0" w:type="auto"/>
          <w:trHeight w:val="297" w:hRule="atLeast"/>
        </w:trPr>
        <w:tc>
          <w:tcPr>
            <w:tcW w:w="958" w:type="dxa"/>
            <w:vMerge w:val="continue"/>
            <w:tcBorders>
              <w:top w:val="nil"/>
              <w:left w:val="single" w:color="auto" w:sz="4" w:space="0"/>
              <w:bottom w:val="single" w:color="auto" w:sz="4" w:space="0"/>
              <w:right w:val="single" w:color="auto" w:sz="4" w:space="0"/>
            </w:tcBorders>
            <w:noWrap w:val="0"/>
            <w:vAlign w:val="center"/>
          </w:tcPr>
          <w:p w14:paraId="5A550E55">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57B8FF15">
            <w:pPr>
              <w:widowControl/>
              <w:jc w:val="center"/>
              <w:rPr>
                <w:rFonts w:ascii="宋体" w:hAnsi="宋体"/>
                <w:kern w:val="0"/>
                <w:sz w:val="18"/>
              </w:rPr>
            </w:pPr>
            <w:r>
              <w:rPr>
                <w:rFonts w:hint="eastAsia" w:ascii="宋体" w:hAnsi="宋体"/>
                <w:kern w:val="0"/>
                <w:sz w:val="18"/>
              </w:rPr>
              <w:t>其它林</w:t>
            </w:r>
          </w:p>
        </w:tc>
        <w:tc>
          <w:tcPr>
            <w:tcW w:w="916" w:type="dxa"/>
            <w:tcBorders>
              <w:top w:val="nil"/>
              <w:left w:val="nil"/>
              <w:bottom w:val="single" w:color="auto" w:sz="4" w:space="0"/>
              <w:right w:val="single" w:color="auto" w:sz="4" w:space="0"/>
            </w:tcBorders>
            <w:noWrap w:val="0"/>
            <w:vAlign w:val="bottom"/>
          </w:tcPr>
          <w:p w14:paraId="7840F35A">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04D9C32F">
            <w:pPr>
              <w:widowControl/>
              <w:jc w:val="center"/>
              <w:rPr>
                <w:rFonts w:ascii="宋体" w:hAnsi="宋体"/>
                <w:kern w:val="0"/>
                <w:sz w:val="18"/>
              </w:rPr>
            </w:pPr>
            <w:r>
              <w:rPr>
                <w:rFonts w:hint="eastAsia" w:ascii="宋体" w:hAnsi="宋体"/>
                <w:kern w:val="0"/>
                <w:sz w:val="18"/>
              </w:rPr>
              <w:t>55</w:t>
            </w:r>
          </w:p>
        </w:tc>
        <w:tc>
          <w:tcPr>
            <w:tcW w:w="916" w:type="dxa"/>
            <w:tcBorders>
              <w:top w:val="nil"/>
              <w:left w:val="nil"/>
              <w:bottom w:val="single" w:color="auto" w:sz="4" w:space="0"/>
              <w:right w:val="single" w:color="auto" w:sz="4" w:space="0"/>
            </w:tcBorders>
            <w:noWrap w:val="0"/>
            <w:vAlign w:val="bottom"/>
          </w:tcPr>
          <w:p w14:paraId="7CED46E2">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57F35D6A">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045BFD00">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2DEFD52C">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09D724FB">
            <w:pPr>
              <w:widowControl/>
              <w:jc w:val="center"/>
              <w:rPr>
                <w:rFonts w:ascii="宋体" w:hAnsi="宋体"/>
                <w:kern w:val="0"/>
                <w:sz w:val="18"/>
              </w:rPr>
            </w:pPr>
            <w:r>
              <w:rPr>
                <w:rFonts w:hint="eastAsia" w:ascii="宋体" w:hAnsi="宋体"/>
                <w:kern w:val="0"/>
                <w:sz w:val="18"/>
              </w:rPr>
              <w:t>205</w:t>
            </w:r>
          </w:p>
        </w:tc>
      </w:tr>
      <w:tr w14:paraId="542320E3">
        <w:tblPrEx>
          <w:tblCellMar>
            <w:top w:w="0" w:type="dxa"/>
            <w:left w:w="108" w:type="dxa"/>
            <w:bottom w:w="0" w:type="dxa"/>
            <w:right w:w="108" w:type="dxa"/>
          </w:tblCellMar>
        </w:tblPrEx>
        <w:trPr>
          <w:wBefore w:w="0" w:type="auto"/>
          <w:trHeight w:val="285" w:hRule="atLeast"/>
        </w:trPr>
        <w:tc>
          <w:tcPr>
            <w:tcW w:w="958" w:type="dxa"/>
            <w:vMerge w:val="restart"/>
            <w:tcBorders>
              <w:top w:val="nil"/>
              <w:left w:val="single" w:color="auto" w:sz="4" w:space="0"/>
              <w:bottom w:val="single" w:color="auto" w:sz="4" w:space="0"/>
              <w:right w:val="single" w:color="auto" w:sz="4" w:space="0"/>
            </w:tcBorders>
            <w:noWrap w:val="0"/>
            <w:vAlign w:val="center"/>
          </w:tcPr>
          <w:p w14:paraId="13FC67D3">
            <w:pPr>
              <w:widowControl/>
              <w:jc w:val="center"/>
              <w:rPr>
                <w:rFonts w:ascii="宋体" w:hAnsi="宋体"/>
                <w:kern w:val="0"/>
                <w:sz w:val="18"/>
              </w:rPr>
            </w:pPr>
            <w:r>
              <w:rPr>
                <w:rFonts w:hint="eastAsia" w:ascii="宋体" w:hAnsi="宋体"/>
                <w:kern w:val="0"/>
                <w:sz w:val="18"/>
              </w:rPr>
              <w:t>牧业</w:t>
            </w:r>
          </w:p>
        </w:tc>
        <w:tc>
          <w:tcPr>
            <w:tcW w:w="1220" w:type="dxa"/>
            <w:tcBorders>
              <w:top w:val="nil"/>
              <w:left w:val="nil"/>
              <w:bottom w:val="single" w:color="auto" w:sz="4" w:space="0"/>
              <w:right w:val="single" w:color="auto" w:sz="4" w:space="0"/>
            </w:tcBorders>
            <w:noWrap w:val="0"/>
            <w:vAlign w:val="center"/>
          </w:tcPr>
          <w:p w14:paraId="694999D8">
            <w:pPr>
              <w:widowControl/>
              <w:jc w:val="center"/>
              <w:rPr>
                <w:rFonts w:ascii="宋体" w:hAnsi="宋体"/>
                <w:kern w:val="0"/>
                <w:sz w:val="18"/>
              </w:rPr>
            </w:pPr>
            <w:r>
              <w:rPr>
                <w:rFonts w:hint="eastAsia" w:ascii="宋体" w:hAnsi="宋体"/>
                <w:kern w:val="0"/>
                <w:sz w:val="18"/>
              </w:rPr>
              <w:t>苜蓿</w:t>
            </w:r>
          </w:p>
        </w:tc>
        <w:tc>
          <w:tcPr>
            <w:tcW w:w="916" w:type="dxa"/>
            <w:tcBorders>
              <w:top w:val="nil"/>
              <w:left w:val="nil"/>
              <w:bottom w:val="single" w:color="auto" w:sz="4" w:space="0"/>
              <w:right w:val="single" w:color="auto" w:sz="4" w:space="0"/>
            </w:tcBorders>
            <w:noWrap w:val="0"/>
            <w:vAlign w:val="bottom"/>
          </w:tcPr>
          <w:p w14:paraId="426D702D">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5331636A">
            <w:pPr>
              <w:widowControl/>
              <w:jc w:val="center"/>
              <w:rPr>
                <w:rFonts w:ascii="宋体" w:hAnsi="宋体"/>
                <w:kern w:val="0"/>
                <w:sz w:val="18"/>
              </w:rPr>
            </w:pPr>
            <w:r>
              <w:rPr>
                <w:rFonts w:hint="eastAsia" w:ascii="宋体" w:hAnsi="宋体"/>
                <w:kern w:val="0"/>
                <w:sz w:val="18"/>
              </w:rPr>
              <w:t>45</w:t>
            </w:r>
          </w:p>
        </w:tc>
        <w:tc>
          <w:tcPr>
            <w:tcW w:w="916" w:type="dxa"/>
            <w:tcBorders>
              <w:top w:val="nil"/>
              <w:left w:val="nil"/>
              <w:bottom w:val="single" w:color="auto" w:sz="4" w:space="0"/>
              <w:right w:val="single" w:color="auto" w:sz="4" w:space="0"/>
            </w:tcBorders>
            <w:noWrap w:val="0"/>
            <w:vAlign w:val="bottom"/>
          </w:tcPr>
          <w:p w14:paraId="0FBD5FEF">
            <w:pPr>
              <w:widowControl/>
              <w:jc w:val="center"/>
              <w:rPr>
                <w:rFonts w:ascii="宋体" w:hAnsi="宋体"/>
                <w:kern w:val="0"/>
                <w:sz w:val="18"/>
              </w:rPr>
            </w:pPr>
            <w:r>
              <w:rPr>
                <w:rFonts w:hint="eastAsia" w:ascii="宋体" w:hAnsi="宋体"/>
                <w:kern w:val="0"/>
                <w:sz w:val="18"/>
              </w:rPr>
              <w:t>55</w:t>
            </w:r>
          </w:p>
        </w:tc>
        <w:tc>
          <w:tcPr>
            <w:tcW w:w="916" w:type="dxa"/>
            <w:tcBorders>
              <w:top w:val="nil"/>
              <w:left w:val="nil"/>
              <w:bottom w:val="single" w:color="auto" w:sz="4" w:space="0"/>
              <w:right w:val="single" w:color="auto" w:sz="4" w:space="0"/>
            </w:tcBorders>
            <w:noWrap w:val="0"/>
            <w:vAlign w:val="bottom"/>
          </w:tcPr>
          <w:p w14:paraId="38454E22">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11EB3793">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64C9A97D">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233C9683">
            <w:pPr>
              <w:widowControl/>
              <w:jc w:val="center"/>
              <w:rPr>
                <w:rFonts w:ascii="宋体" w:hAnsi="宋体"/>
                <w:kern w:val="0"/>
                <w:sz w:val="18"/>
              </w:rPr>
            </w:pPr>
            <w:r>
              <w:rPr>
                <w:rFonts w:hint="eastAsia" w:ascii="宋体" w:hAnsi="宋体"/>
                <w:kern w:val="0"/>
                <w:sz w:val="18"/>
              </w:rPr>
              <w:t>200</w:t>
            </w:r>
          </w:p>
        </w:tc>
      </w:tr>
      <w:tr w14:paraId="00147CC6">
        <w:tblPrEx>
          <w:tblCellMar>
            <w:top w:w="0" w:type="dxa"/>
            <w:left w:w="108" w:type="dxa"/>
            <w:bottom w:w="0" w:type="dxa"/>
            <w:right w:w="108" w:type="dxa"/>
          </w:tblCellMar>
        </w:tblPrEx>
        <w:trPr>
          <w:wBefore w:w="0" w:type="auto"/>
          <w:trHeight w:val="285" w:hRule="atLeast"/>
        </w:trPr>
        <w:tc>
          <w:tcPr>
            <w:tcW w:w="958" w:type="dxa"/>
            <w:vMerge w:val="continue"/>
            <w:tcBorders>
              <w:top w:val="nil"/>
              <w:left w:val="single" w:color="auto" w:sz="4" w:space="0"/>
              <w:bottom w:val="single" w:color="auto" w:sz="4" w:space="0"/>
              <w:right w:val="single" w:color="auto" w:sz="4" w:space="0"/>
            </w:tcBorders>
            <w:noWrap w:val="0"/>
            <w:vAlign w:val="center"/>
          </w:tcPr>
          <w:p w14:paraId="4F17C0EF">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59ED6EFD">
            <w:pPr>
              <w:widowControl/>
              <w:jc w:val="center"/>
              <w:rPr>
                <w:rFonts w:ascii="宋体" w:hAnsi="宋体"/>
                <w:kern w:val="0"/>
                <w:sz w:val="18"/>
              </w:rPr>
            </w:pPr>
            <w:r>
              <w:rPr>
                <w:rFonts w:hint="eastAsia" w:ascii="宋体" w:hAnsi="宋体"/>
                <w:kern w:val="0"/>
                <w:sz w:val="18"/>
              </w:rPr>
              <w:t>青贮玉米</w:t>
            </w:r>
          </w:p>
        </w:tc>
        <w:tc>
          <w:tcPr>
            <w:tcW w:w="916" w:type="dxa"/>
            <w:tcBorders>
              <w:top w:val="nil"/>
              <w:left w:val="nil"/>
              <w:bottom w:val="single" w:color="auto" w:sz="4" w:space="0"/>
              <w:right w:val="single" w:color="auto" w:sz="4" w:space="0"/>
            </w:tcBorders>
            <w:noWrap w:val="0"/>
            <w:vAlign w:val="bottom"/>
          </w:tcPr>
          <w:p w14:paraId="793F1BBB">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46BC56EB">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19CE2AE6">
            <w:pPr>
              <w:widowControl/>
              <w:jc w:val="center"/>
              <w:rPr>
                <w:rFonts w:ascii="宋体" w:hAnsi="宋体"/>
                <w:kern w:val="0"/>
                <w:sz w:val="18"/>
              </w:rPr>
            </w:pPr>
            <w:r>
              <w:rPr>
                <w:rFonts w:hint="eastAsia" w:ascii="宋体" w:hAnsi="宋体"/>
                <w:kern w:val="0"/>
                <w:sz w:val="18"/>
              </w:rPr>
              <w:t>80</w:t>
            </w:r>
          </w:p>
        </w:tc>
        <w:tc>
          <w:tcPr>
            <w:tcW w:w="916" w:type="dxa"/>
            <w:tcBorders>
              <w:top w:val="nil"/>
              <w:left w:val="nil"/>
              <w:bottom w:val="single" w:color="auto" w:sz="4" w:space="0"/>
              <w:right w:val="single" w:color="auto" w:sz="4" w:space="0"/>
            </w:tcBorders>
            <w:noWrap w:val="0"/>
            <w:vAlign w:val="bottom"/>
          </w:tcPr>
          <w:p w14:paraId="1EECB306">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3A752F38">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22AD5605">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2D3BB725">
            <w:pPr>
              <w:widowControl/>
              <w:jc w:val="center"/>
              <w:rPr>
                <w:rFonts w:ascii="宋体" w:hAnsi="宋体"/>
                <w:kern w:val="0"/>
                <w:sz w:val="18"/>
              </w:rPr>
            </w:pPr>
            <w:r>
              <w:rPr>
                <w:rFonts w:hint="eastAsia" w:ascii="宋体" w:hAnsi="宋体"/>
                <w:kern w:val="0"/>
                <w:sz w:val="18"/>
              </w:rPr>
              <w:t>180</w:t>
            </w:r>
          </w:p>
        </w:tc>
      </w:tr>
      <w:tr w14:paraId="3E39167D">
        <w:tblPrEx>
          <w:tblCellMar>
            <w:top w:w="0" w:type="dxa"/>
            <w:left w:w="108" w:type="dxa"/>
            <w:bottom w:w="0" w:type="dxa"/>
            <w:right w:w="108" w:type="dxa"/>
          </w:tblCellMar>
        </w:tblPrEx>
        <w:trPr>
          <w:wBefore w:w="0" w:type="auto"/>
          <w:trHeight w:val="285" w:hRule="atLeast"/>
        </w:trPr>
        <w:tc>
          <w:tcPr>
            <w:tcW w:w="958" w:type="dxa"/>
            <w:vMerge w:val="continue"/>
            <w:tcBorders>
              <w:top w:val="nil"/>
              <w:left w:val="single" w:color="auto" w:sz="4" w:space="0"/>
              <w:bottom w:val="single" w:color="auto" w:sz="4" w:space="0"/>
              <w:right w:val="single" w:color="auto" w:sz="4" w:space="0"/>
            </w:tcBorders>
            <w:noWrap w:val="0"/>
            <w:vAlign w:val="center"/>
          </w:tcPr>
          <w:p w14:paraId="1FCC37F4">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6186F6F8">
            <w:pPr>
              <w:widowControl/>
              <w:jc w:val="center"/>
              <w:rPr>
                <w:rFonts w:ascii="宋体" w:hAnsi="宋体"/>
                <w:kern w:val="0"/>
                <w:sz w:val="18"/>
              </w:rPr>
            </w:pPr>
            <w:r>
              <w:rPr>
                <w:rFonts w:hint="eastAsia" w:ascii="宋体" w:hAnsi="宋体"/>
                <w:kern w:val="0"/>
                <w:sz w:val="18"/>
              </w:rPr>
              <w:t>玉米</w:t>
            </w:r>
          </w:p>
        </w:tc>
        <w:tc>
          <w:tcPr>
            <w:tcW w:w="916" w:type="dxa"/>
            <w:tcBorders>
              <w:top w:val="nil"/>
              <w:left w:val="nil"/>
              <w:bottom w:val="single" w:color="auto" w:sz="4" w:space="0"/>
              <w:right w:val="single" w:color="auto" w:sz="4" w:space="0"/>
            </w:tcBorders>
            <w:noWrap w:val="0"/>
            <w:vAlign w:val="bottom"/>
          </w:tcPr>
          <w:p w14:paraId="6C4473C2">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11A8B374">
            <w:pPr>
              <w:widowControl/>
              <w:jc w:val="center"/>
              <w:rPr>
                <w:rFonts w:ascii="宋体" w:hAnsi="宋体"/>
                <w:kern w:val="0"/>
                <w:sz w:val="18"/>
              </w:rPr>
            </w:pPr>
            <w:r>
              <w:rPr>
                <w:rFonts w:hint="eastAsia" w:ascii="宋体" w:hAnsi="宋体"/>
                <w:kern w:val="0"/>
                <w:sz w:val="18"/>
              </w:rPr>
              <w:t>55</w:t>
            </w:r>
          </w:p>
        </w:tc>
        <w:tc>
          <w:tcPr>
            <w:tcW w:w="916" w:type="dxa"/>
            <w:tcBorders>
              <w:top w:val="nil"/>
              <w:left w:val="nil"/>
              <w:bottom w:val="single" w:color="auto" w:sz="4" w:space="0"/>
              <w:right w:val="single" w:color="auto" w:sz="4" w:space="0"/>
            </w:tcBorders>
            <w:noWrap w:val="0"/>
            <w:vAlign w:val="bottom"/>
          </w:tcPr>
          <w:p w14:paraId="4A576DC2">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49830126">
            <w:pPr>
              <w:widowControl/>
              <w:jc w:val="center"/>
              <w:rPr>
                <w:rFonts w:ascii="宋体" w:hAnsi="宋体"/>
                <w:kern w:val="0"/>
                <w:sz w:val="18"/>
              </w:rPr>
            </w:pPr>
            <w:r>
              <w:rPr>
                <w:rFonts w:hint="eastAsia" w:ascii="宋体" w:hAnsi="宋体"/>
                <w:kern w:val="0"/>
                <w:sz w:val="18"/>
              </w:rPr>
              <w:t>75</w:t>
            </w:r>
          </w:p>
        </w:tc>
        <w:tc>
          <w:tcPr>
            <w:tcW w:w="916" w:type="dxa"/>
            <w:tcBorders>
              <w:top w:val="nil"/>
              <w:left w:val="nil"/>
              <w:bottom w:val="single" w:color="auto" w:sz="4" w:space="0"/>
              <w:right w:val="single" w:color="auto" w:sz="4" w:space="0"/>
            </w:tcBorders>
            <w:noWrap w:val="0"/>
            <w:vAlign w:val="bottom"/>
          </w:tcPr>
          <w:p w14:paraId="642E2D2E">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7E2B512C">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7ED57CEE">
            <w:pPr>
              <w:widowControl/>
              <w:jc w:val="center"/>
              <w:rPr>
                <w:rFonts w:ascii="宋体" w:hAnsi="宋体"/>
                <w:kern w:val="0"/>
                <w:sz w:val="18"/>
              </w:rPr>
            </w:pPr>
            <w:r>
              <w:rPr>
                <w:rFonts w:hint="eastAsia" w:ascii="宋体" w:hAnsi="宋体"/>
                <w:kern w:val="0"/>
                <w:sz w:val="18"/>
              </w:rPr>
              <w:t>230</w:t>
            </w:r>
          </w:p>
        </w:tc>
      </w:tr>
      <w:tr w14:paraId="10E2D2ED">
        <w:tblPrEx>
          <w:tblCellMar>
            <w:top w:w="0" w:type="dxa"/>
            <w:left w:w="108" w:type="dxa"/>
            <w:bottom w:w="0" w:type="dxa"/>
            <w:right w:w="108" w:type="dxa"/>
          </w:tblCellMar>
        </w:tblPrEx>
        <w:trPr>
          <w:wBefore w:w="0" w:type="auto"/>
          <w:trHeight w:val="285" w:hRule="atLeast"/>
        </w:trPr>
        <w:tc>
          <w:tcPr>
            <w:tcW w:w="958" w:type="dxa"/>
            <w:vMerge w:val="restart"/>
            <w:tcBorders>
              <w:top w:val="nil"/>
              <w:left w:val="single" w:color="auto" w:sz="4" w:space="0"/>
              <w:bottom w:val="single" w:color="auto" w:sz="4" w:space="0"/>
              <w:right w:val="single" w:color="auto" w:sz="4" w:space="0"/>
            </w:tcBorders>
            <w:noWrap w:val="0"/>
            <w:vAlign w:val="center"/>
          </w:tcPr>
          <w:p w14:paraId="631815F3">
            <w:pPr>
              <w:widowControl/>
              <w:jc w:val="center"/>
              <w:rPr>
                <w:rFonts w:ascii="宋体" w:hAnsi="宋体"/>
                <w:kern w:val="0"/>
                <w:sz w:val="18"/>
              </w:rPr>
            </w:pPr>
            <w:r>
              <w:rPr>
                <w:rFonts w:hint="eastAsia" w:ascii="宋体" w:hAnsi="宋体"/>
                <w:kern w:val="0"/>
                <w:sz w:val="18"/>
              </w:rPr>
              <w:t>生态</w:t>
            </w:r>
          </w:p>
        </w:tc>
        <w:tc>
          <w:tcPr>
            <w:tcW w:w="1220" w:type="dxa"/>
            <w:tcBorders>
              <w:top w:val="nil"/>
              <w:left w:val="nil"/>
              <w:bottom w:val="single" w:color="auto" w:sz="4" w:space="0"/>
              <w:right w:val="single" w:color="auto" w:sz="4" w:space="0"/>
            </w:tcBorders>
            <w:noWrap w:val="0"/>
            <w:vAlign w:val="center"/>
          </w:tcPr>
          <w:p w14:paraId="1D0B9877">
            <w:pPr>
              <w:widowControl/>
              <w:jc w:val="center"/>
              <w:rPr>
                <w:rFonts w:ascii="宋体" w:hAnsi="宋体"/>
                <w:kern w:val="0"/>
                <w:sz w:val="18"/>
              </w:rPr>
            </w:pPr>
            <w:r>
              <w:rPr>
                <w:rFonts w:hint="eastAsia" w:ascii="宋体" w:hAnsi="宋体"/>
                <w:kern w:val="0"/>
                <w:sz w:val="18"/>
              </w:rPr>
              <w:t>生态林</w:t>
            </w:r>
          </w:p>
        </w:tc>
        <w:tc>
          <w:tcPr>
            <w:tcW w:w="916" w:type="dxa"/>
            <w:tcBorders>
              <w:top w:val="nil"/>
              <w:left w:val="nil"/>
              <w:bottom w:val="single" w:color="auto" w:sz="4" w:space="0"/>
              <w:right w:val="single" w:color="auto" w:sz="4" w:space="0"/>
            </w:tcBorders>
            <w:noWrap w:val="0"/>
            <w:vAlign w:val="bottom"/>
          </w:tcPr>
          <w:p w14:paraId="14C342FB">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1376E260">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70EF5274">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3B2E6505">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664BDAE3">
            <w:pPr>
              <w:widowControl/>
              <w:jc w:val="center"/>
              <w:rPr>
                <w:rFonts w:ascii="宋体" w:hAnsi="宋体"/>
                <w:kern w:val="0"/>
                <w:sz w:val="18"/>
              </w:rPr>
            </w:pPr>
            <w:r>
              <w:rPr>
                <w:rFonts w:hint="eastAsia" w:ascii="宋体" w:hAnsi="宋体"/>
                <w:kern w:val="0"/>
                <w:sz w:val="18"/>
              </w:rPr>
              <w:t>50</w:t>
            </w:r>
          </w:p>
        </w:tc>
        <w:tc>
          <w:tcPr>
            <w:tcW w:w="916" w:type="dxa"/>
            <w:tcBorders>
              <w:top w:val="nil"/>
              <w:left w:val="nil"/>
              <w:bottom w:val="single" w:color="auto" w:sz="4" w:space="0"/>
              <w:right w:val="single" w:color="auto" w:sz="4" w:space="0"/>
            </w:tcBorders>
            <w:noWrap w:val="0"/>
            <w:vAlign w:val="bottom"/>
          </w:tcPr>
          <w:p w14:paraId="10AFB148">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6ACED0B7">
            <w:pPr>
              <w:widowControl/>
              <w:jc w:val="center"/>
              <w:rPr>
                <w:rFonts w:ascii="宋体" w:hAnsi="宋体"/>
                <w:kern w:val="0"/>
                <w:sz w:val="18"/>
              </w:rPr>
            </w:pPr>
            <w:r>
              <w:rPr>
                <w:rFonts w:hint="eastAsia" w:ascii="宋体" w:hAnsi="宋体"/>
                <w:kern w:val="0"/>
                <w:sz w:val="18"/>
              </w:rPr>
              <w:t>200</w:t>
            </w:r>
          </w:p>
        </w:tc>
      </w:tr>
      <w:tr w14:paraId="3939B2F2">
        <w:tblPrEx>
          <w:tblCellMar>
            <w:top w:w="0" w:type="dxa"/>
            <w:left w:w="108" w:type="dxa"/>
            <w:bottom w:w="0" w:type="dxa"/>
            <w:right w:w="108" w:type="dxa"/>
          </w:tblCellMar>
        </w:tblPrEx>
        <w:trPr>
          <w:wBefore w:w="0" w:type="auto"/>
          <w:trHeight w:val="285" w:hRule="atLeast"/>
        </w:trPr>
        <w:tc>
          <w:tcPr>
            <w:tcW w:w="958" w:type="dxa"/>
            <w:vMerge w:val="continue"/>
            <w:tcBorders>
              <w:top w:val="nil"/>
              <w:left w:val="single" w:color="auto" w:sz="4" w:space="0"/>
              <w:bottom w:val="single" w:color="auto" w:sz="4" w:space="0"/>
              <w:right w:val="single" w:color="auto" w:sz="4" w:space="0"/>
            </w:tcBorders>
            <w:noWrap w:val="0"/>
            <w:vAlign w:val="center"/>
          </w:tcPr>
          <w:p w14:paraId="0AF6823F">
            <w:pPr>
              <w:widowControl/>
              <w:jc w:val="left"/>
              <w:rPr>
                <w:rFonts w:ascii="宋体" w:hAnsi="宋体"/>
                <w:kern w:val="0"/>
                <w:sz w:val="18"/>
              </w:rPr>
            </w:pPr>
          </w:p>
        </w:tc>
        <w:tc>
          <w:tcPr>
            <w:tcW w:w="1220" w:type="dxa"/>
            <w:tcBorders>
              <w:top w:val="nil"/>
              <w:left w:val="nil"/>
              <w:bottom w:val="single" w:color="auto" w:sz="4" w:space="0"/>
              <w:right w:val="single" w:color="auto" w:sz="4" w:space="0"/>
            </w:tcBorders>
            <w:noWrap w:val="0"/>
            <w:vAlign w:val="center"/>
          </w:tcPr>
          <w:p w14:paraId="7B9F9A43">
            <w:pPr>
              <w:widowControl/>
              <w:jc w:val="center"/>
              <w:rPr>
                <w:rFonts w:ascii="宋体" w:hAnsi="宋体"/>
                <w:kern w:val="0"/>
                <w:sz w:val="18"/>
              </w:rPr>
            </w:pPr>
            <w:r>
              <w:rPr>
                <w:rFonts w:hint="eastAsia" w:ascii="宋体" w:hAnsi="宋体"/>
                <w:kern w:val="0"/>
                <w:sz w:val="18"/>
              </w:rPr>
              <w:t>灌溉草场</w:t>
            </w:r>
          </w:p>
        </w:tc>
        <w:tc>
          <w:tcPr>
            <w:tcW w:w="916" w:type="dxa"/>
            <w:tcBorders>
              <w:top w:val="nil"/>
              <w:left w:val="nil"/>
              <w:bottom w:val="single" w:color="auto" w:sz="4" w:space="0"/>
              <w:right w:val="single" w:color="auto" w:sz="4" w:space="0"/>
            </w:tcBorders>
            <w:noWrap w:val="0"/>
            <w:vAlign w:val="bottom"/>
          </w:tcPr>
          <w:p w14:paraId="27569ECF">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2E42C5C2">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2384FE4F">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716FCEA7">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03B66DD3">
            <w:pPr>
              <w:widowControl/>
              <w:jc w:val="center"/>
              <w:rPr>
                <w:rFonts w:ascii="宋体" w:hAnsi="宋体"/>
                <w:kern w:val="0"/>
                <w:sz w:val="18"/>
              </w:rPr>
            </w:pPr>
            <w:r>
              <w:rPr>
                <w:rFonts w:hint="eastAsia" w:ascii="宋体" w:hAnsi="宋体"/>
                <w:kern w:val="0"/>
                <w:sz w:val="18"/>
              </w:rPr>
              <w:t>0</w:t>
            </w:r>
          </w:p>
        </w:tc>
        <w:tc>
          <w:tcPr>
            <w:tcW w:w="916" w:type="dxa"/>
            <w:tcBorders>
              <w:top w:val="nil"/>
              <w:left w:val="nil"/>
              <w:bottom w:val="single" w:color="auto" w:sz="4" w:space="0"/>
              <w:right w:val="single" w:color="auto" w:sz="4" w:space="0"/>
            </w:tcBorders>
            <w:noWrap w:val="0"/>
            <w:vAlign w:val="bottom"/>
          </w:tcPr>
          <w:p w14:paraId="061A4991">
            <w:pPr>
              <w:widowControl/>
              <w:jc w:val="center"/>
              <w:rPr>
                <w:rFonts w:ascii="宋体" w:hAnsi="宋体"/>
                <w:kern w:val="0"/>
                <w:sz w:val="18"/>
              </w:rPr>
            </w:pPr>
            <w:r>
              <w:rPr>
                <w:rFonts w:hint="eastAsia" w:ascii="宋体" w:hAnsi="宋体"/>
                <w:kern w:val="0"/>
                <w:sz w:val="18"/>
              </w:rPr>
              <w:t>0</w:t>
            </w:r>
          </w:p>
        </w:tc>
        <w:tc>
          <w:tcPr>
            <w:tcW w:w="1046" w:type="dxa"/>
            <w:tcBorders>
              <w:top w:val="nil"/>
              <w:left w:val="nil"/>
              <w:bottom w:val="single" w:color="auto" w:sz="4" w:space="0"/>
              <w:right w:val="single" w:color="auto" w:sz="4" w:space="0"/>
            </w:tcBorders>
            <w:noWrap w:val="0"/>
            <w:vAlign w:val="bottom"/>
          </w:tcPr>
          <w:p w14:paraId="39BAFA26">
            <w:pPr>
              <w:widowControl/>
              <w:jc w:val="center"/>
              <w:rPr>
                <w:rFonts w:ascii="宋体" w:hAnsi="宋体"/>
                <w:kern w:val="0"/>
                <w:sz w:val="18"/>
              </w:rPr>
            </w:pPr>
            <w:r>
              <w:rPr>
                <w:rFonts w:hint="eastAsia" w:ascii="宋体" w:hAnsi="宋体"/>
                <w:kern w:val="0"/>
                <w:sz w:val="18"/>
              </w:rPr>
              <w:t>0</w:t>
            </w:r>
          </w:p>
        </w:tc>
      </w:tr>
    </w:tbl>
    <w:p w14:paraId="5A78D9C6">
      <w:pPr>
        <w:pStyle w:val="82"/>
        <w:rPr>
          <w:rFonts w:hint="eastAsia" w:ascii="宋体" w:hAnsi="宋体"/>
        </w:rPr>
      </w:pPr>
    </w:p>
    <w:p w14:paraId="087A845D">
      <w:pPr>
        <w:pStyle w:val="82"/>
        <w:rPr>
          <w:rFonts w:hint="eastAsia" w:ascii="宋体" w:hAnsi="宋体"/>
        </w:rPr>
      </w:pPr>
      <w:r>
        <w:rPr>
          <w:rFonts w:hint="eastAsia" w:ascii="宋体" w:hAnsi="宋体"/>
        </w:rPr>
        <w:t>（4）灌溉水利用系数</w:t>
      </w:r>
    </w:p>
    <w:p w14:paraId="4F647CA4">
      <w:pPr>
        <w:pStyle w:val="82"/>
        <w:rPr>
          <w:rFonts w:hint="eastAsia" w:ascii="宋体" w:hAnsi="宋体"/>
        </w:rPr>
      </w:pPr>
      <w:r>
        <w:rPr>
          <w:rFonts w:hint="eastAsia" w:ascii="宋体" w:hAnsi="宋体"/>
        </w:rPr>
        <w:t>裕民县各灌区的灌溉水利用系数为灌区的渠系水利用系数和田间水利用系数的乘积，灌区地面灌渠系水利用系数由2009年的0.534提高到2015年的0.600，到2020年达到0.634。田间水利用系数由2009年的0.85提高到2020年0.86。高效节水灌溉利用系数由2009年的0.760提高2015年的0.810，到2020年达到0.840。</w:t>
      </w:r>
    </w:p>
    <w:p w14:paraId="76FA8CA7">
      <w:pPr>
        <w:pStyle w:val="82"/>
        <w:ind w:firstLine="2470" w:firstLineChars="1025"/>
        <w:rPr>
          <w:rFonts w:hint="eastAsia" w:ascii="黑体" w:hAnsi="宋体" w:eastAsia="黑体"/>
          <w:b/>
        </w:rPr>
      </w:pPr>
      <w:r>
        <w:rPr>
          <w:rFonts w:hint="eastAsia" w:ascii="黑体" w:hAnsi="宋体" w:eastAsia="黑体"/>
          <w:b/>
        </w:rPr>
        <w:t xml:space="preserve"> 裕民县各灌区灌溉水利用系数计算表</w:t>
      </w:r>
    </w:p>
    <w:tbl>
      <w:tblPr>
        <w:tblStyle w:val="36"/>
        <w:tblW w:w="0" w:type="auto"/>
        <w:tblInd w:w="0" w:type="dxa"/>
        <w:tblLayout w:type="fixed"/>
        <w:tblCellMar>
          <w:top w:w="0" w:type="dxa"/>
          <w:left w:w="108" w:type="dxa"/>
          <w:bottom w:w="0" w:type="dxa"/>
          <w:right w:w="108" w:type="dxa"/>
        </w:tblCellMar>
      </w:tblPr>
      <w:tblGrid>
        <w:gridCol w:w="1218"/>
        <w:gridCol w:w="1125"/>
        <w:gridCol w:w="1150"/>
        <w:gridCol w:w="1591"/>
        <w:gridCol w:w="1655"/>
        <w:gridCol w:w="1653"/>
      </w:tblGrid>
      <w:tr w14:paraId="32B22B64">
        <w:tblPrEx>
          <w:tblCellMar>
            <w:top w:w="0" w:type="dxa"/>
            <w:left w:w="108" w:type="dxa"/>
            <w:bottom w:w="0" w:type="dxa"/>
            <w:right w:w="108" w:type="dxa"/>
          </w:tblCellMar>
        </w:tblPrEx>
        <w:trPr>
          <w:wBefore w:w="0" w:type="auto"/>
          <w:trHeight w:val="510" w:hRule="atLeast"/>
        </w:trPr>
        <w:tc>
          <w:tcPr>
            <w:tcW w:w="1218" w:type="dxa"/>
            <w:tcBorders>
              <w:top w:val="single" w:color="auto" w:sz="4" w:space="0"/>
              <w:left w:val="single" w:color="auto" w:sz="4" w:space="0"/>
              <w:bottom w:val="single" w:color="auto" w:sz="4" w:space="0"/>
              <w:right w:val="single" w:color="auto" w:sz="4" w:space="0"/>
            </w:tcBorders>
            <w:noWrap w:val="0"/>
            <w:vAlign w:val="center"/>
          </w:tcPr>
          <w:p w14:paraId="036DE455">
            <w:pPr>
              <w:widowControl/>
              <w:jc w:val="center"/>
              <w:rPr>
                <w:rFonts w:ascii="宋体" w:hAnsi="宋体"/>
                <w:kern w:val="0"/>
                <w:sz w:val="18"/>
              </w:rPr>
            </w:pPr>
            <w:r>
              <w:rPr>
                <w:rFonts w:hint="eastAsia" w:ascii="宋体" w:hAnsi="宋体"/>
                <w:kern w:val="0"/>
                <w:sz w:val="18"/>
              </w:rPr>
              <w:t>灌  区</w:t>
            </w:r>
          </w:p>
        </w:tc>
        <w:tc>
          <w:tcPr>
            <w:tcW w:w="2275" w:type="dxa"/>
            <w:gridSpan w:val="2"/>
            <w:tcBorders>
              <w:top w:val="single" w:color="auto" w:sz="4" w:space="0"/>
              <w:left w:val="nil"/>
              <w:bottom w:val="single" w:color="auto" w:sz="4" w:space="0"/>
              <w:right w:val="single" w:color="auto" w:sz="4" w:space="0"/>
            </w:tcBorders>
            <w:noWrap w:val="0"/>
            <w:vAlign w:val="center"/>
          </w:tcPr>
          <w:p w14:paraId="13B489BD">
            <w:pPr>
              <w:widowControl/>
              <w:jc w:val="center"/>
              <w:rPr>
                <w:rFonts w:ascii="宋体" w:hAnsi="宋体"/>
                <w:kern w:val="0"/>
                <w:sz w:val="18"/>
              </w:rPr>
            </w:pPr>
            <w:r>
              <w:rPr>
                <w:rFonts w:hint="eastAsia" w:ascii="宋体" w:hAnsi="宋体"/>
                <w:kern w:val="0"/>
                <w:sz w:val="18"/>
              </w:rPr>
              <w:t>灌溉方式</w:t>
            </w:r>
          </w:p>
        </w:tc>
        <w:tc>
          <w:tcPr>
            <w:tcW w:w="1591" w:type="dxa"/>
            <w:tcBorders>
              <w:top w:val="single" w:color="auto" w:sz="4" w:space="0"/>
              <w:left w:val="nil"/>
              <w:bottom w:val="single" w:color="auto" w:sz="4" w:space="0"/>
              <w:right w:val="single" w:color="auto" w:sz="4" w:space="0"/>
            </w:tcBorders>
            <w:noWrap w:val="0"/>
            <w:vAlign w:val="center"/>
          </w:tcPr>
          <w:p w14:paraId="0A88A69B">
            <w:pPr>
              <w:widowControl/>
              <w:jc w:val="center"/>
              <w:rPr>
                <w:rFonts w:ascii="宋体" w:hAnsi="宋体"/>
                <w:kern w:val="0"/>
                <w:sz w:val="18"/>
              </w:rPr>
            </w:pPr>
            <w:r>
              <w:rPr>
                <w:rFonts w:hint="eastAsia" w:ascii="宋体" w:hAnsi="宋体"/>
                <w:kern w:val="0"/>
                <w:sz w:val="18"/>
              </w:rPr>
              <w:t>2009年</w:t>
            </w:r>
          </w:p>
        </w:tc>
        <w:tc>
          <w:tcPr>
            <w:tcW w:w="1655" w:type="dxa"/>
            <w:tcBorders>
              <w:top w:val="single" w:color="auto" w:sz="4" w:space="0"/>
              <w:left w:val="nil"/>
              <w:bottom w:val="single" w:color="auto" w:sz="4" w:space="0"/>
              <w:right w:val="single" w:color="auto" w:sz="4" w:space="0"/>
            </w:tcBorders>
            <w:noWrap w:val="0"/>
            <w:vAlign w:val="center"/>
          </w:tcPr>
          <w:p w14:paraId="4679507B">
            <w:pPr>
              <w:widowControl/>
              <w:jc w:val="center"/>
              <w:rPr>
                <w:rFonts w:ascii="宋体" w:hAnsi="宋体"/>
                <w:kern w:val="0"/>
                <w:sz w:val="18"/>
              </w:rPr>
            </w:pPr>
            <w:r>
              <w:rPr>
                <w:rFonts w:hint="eastAsia" w:ascii="宋体" w:hAnsi="宋体"/>
                <w:kern w:val="0"/>
                <w:sz w:val="18"/>
              </w:rPr>
              <w:t>2015年</w:t>
            </w:r>
          </w:p>
        </w:tc>
        <w:tc>
          <w:tcPr>
            <w:tcW w:w="1653" w:type="dxa"/>
            <w:tcBorders>
              <w:top w:val="single" w:color="auto" w:sz="4" w:space="0"/>
              <w:left w:val="nil"/>
              <w:bottom w:val="single" w:color="auto" w:sz="4" w:space="0"/>
              <w:right w:val="single" w:color="auto" w:sz="4" w:space="0"/>
            </w:tcBorders>
            <w:noWrap w:val="0"/>
            <w:vAlign w:val="center"/>
          </w:tcPr>
          <w:p w14:paraId="7DB494AC">
            <w:pPr>
              <w:widowControl/>
              <w:jc w:val="center"/>
              <w:rPr>
                <w:rFonts w:ascii="宋体" w:hAnsi="宋体"/>
                <w:kern w:val="0"/>
                <w:sz w:val="18"/>
              </w:rPr>
            </w:pPr>
            <w:r>
              <w:rPr>
                <w:rFonts w:hint="eastAsia" w:ascii="宋体" w:hAnsi="宋体"/>
                <w:kern w:val="0"/>
                <w:sz w:val="18"/>
              </w:rPr>
              <w:t>2020年</w:t>
            </w:r>
          </w:p>
        </w:tc>
      </w:tr>
      <w:tr w14:paraId="295A7C9B">
        <w:tblPrEx>
          <w:tblCellMar>
            <w:top w:w="0" w:type="dxa"/>
            <w:left w:w="108" w:type="dxa"/>
            <w:bottom w:w="0" w:type="dxa"/>
            <w:right w:w="108" w:type="dxa"/>
          </w:tblCellMar>
        </w:tblPrEx>
        <w:trPr>
          <w:wBefore w:w="0" w:type="auto"/>
          <w:trHeight w:val="285" w:hRule="atLeast"/>
        </w:trPr>
        <w:tc>
          <w:tcPr>
            <w:tcW w:w="1218" w:type="dxa"/>
            <w:vMerge w:val="restart"/>
            <w:tcBorders>
              <w:top w:val="nil"/>
              <w:left w:val="single" w:color="auto" w:sz="4" w:space="0"/>
              <w:bottom w:val="single" w:color="auto" w:sz="4" w:space="0"/>
              <w:right w:val="single" w:color="auto" w:sz="4" w:space="0"/>
            </w:tcBorders>
            <w:noWrap w:val="0"/>
            <w:vAlign w:val="center"/>
          </w:tcPr>
          <w:p w14:paraId="478ECED9">
            <w:pPr>
              <w:widowControl/>
              <w:jc w:val="center"/>
              <w:rPr>
                <w:rFonts w:ascii="宋体" w:hAnsi="宋体"/>
                <w:kern w:val="0"/>
                <w:sz w:val="18"/>
              </w:rPr>
            </w:pPr>
            <w:r>
              <w:rPr>
                <w:rFonts w:hint="eastAsia" w:ascii="宋体" w:hAnsi="宋体"/>
                <w:kern w:val="0"/>
                <w:sz w:val="18"/>
              </w:rPr>
              <w:t>地面灌</w:t>
            </w:r>
          </w:p>
        </w:tc>
        <w:tc>
          <w:tcPr>
            <w:tcW w:w="1125" w:type="dxa"/>
            <w:vMerge w:val="restart"/>
            <w:tcBorders>
              <w:top w:val="nil"/>
              <w:left w:val="single" w:color="auto" w:sz="4" w:space="0"/>
              <w:bottom w:val="single" w:color="auto" w:sz="4" w:space="0"/>
              <w:right w:val="single" w:color="auto" w:sz="4" w:space="0"/>
            </w:tcBorders>
            <w:noWrap w:val="0"/>
            <w:vAlign w:val="center"/>
          </w:tcPr>
          <w:p w14:paraId="2870CEA7">
            <w:pPr>
              <w:widowControl/>
              <w:jc w:val="center"/>
              <w:rPr>
                <w:rFonts w:ascii="宋体" w:hAnsi="宋体"/>
                <w:kern w:val="0"/>
                <w:sz w:val="18"/>
              </w:rPr>
            </w:pPr>
            <w:r>
              <w:rPr>
                <w:rFonts w:hint="eastAsia" w:ascii="宋体" w:hAnsi="宋体"/>
                <w:kern w:val="0"/>
                <w:sz w:val="18"/>
              </w:rPr>
              <w:t xml:space="preserve">地表水  </w:t>
            </w:r>
          </w:p>
        </w:tc>
        <w:tc>
          <w:tcPr>
            <w:tcW w:w="1150" w:type="dxa"/>
            <w:tcBorders>
              <w:top w:val="nil"/>
              <w:left w:val="nil"/>
              <w:bottom w:val="single" w:color="auto" w:sz="4" w:space="0"/>
              <w:right w:val="single" w:color="auto" w:sz="4" w:space="0"/>
            </w:tcBorders>
            <w:noWrap w:val="0"/>
            <w:vAlign w:val="center"/>
          </w:tcPr>
          <w:p w14:paraId="691CBF1A">
            <w:pPr>
              <w:widowControl/>
              <w:jc w:val="left"/>
              <w:rPr>
                <w:rFonts w:ascii="宋体" w:hAnsi="宋体"/>
                <w:kern w:val="0"/>
                <w:sz w:val="18"/>
              </w:rPr>
            </w:pPr>
            <w:r>
              <w:rPr>
                <w:rFonts w:hint="eastAsia" w:ascii="宋体" w:hAnsi="宋体"/>
                <w:kern w:val="0"/>
                <w:sz w:val="18"/>
              </w:rPr>
              <w:t>η</w:t>
            </w:r>
            <w:r>
              <w:rPr>
                <w:rFonts w:hint="eastAsia" w:ascii="宋体" w:hAnsi="宋体"/>
                <w:kern w:val="0"/>
                <w:sz w:val="18"/>
                <w:vertAlign w:val="subscript"/>
              </w:rPr>
              <w:t>渠系</w:t>
            </w:r>
          </w:p>
        </w:tc>
        <w:tc>
          <w:tcPr>
            <w:tcW w:w="1591" w:type="dxa"/>
            <w:tcBorders>
              <w:top w:val="nil"/>
              <w:left w:val="nil"/>
              <w:bottom w:val="single" w:color="auto" w:sz="4" w:space="0"/>
              <w:right w:val="single" w:color="auto" w:sz="4" w:space="0"/>
            </w:tcBorders>
            <w:noWrap w:val="0"/>
            <w:vAlign w:val="center"/>
          </w:tcPr>
          <w:p w14:paraId="6ABB693A">
            <w:pPr>
              <w:widowControl/>
              <w:jc w:val="center"/>
              <w:rPr>
                <w:rFonts w:ascii="宋体" w:hAnsi="宋体"/>
                <w:kern w:val="0"/>
                <w:sz w:val="18"/>
              </w:rPr>
            </w:pPr>
            <w:r>
              <w:rPr>
                <w:rFonts w:hint="eastAsia" w:ascii="宋体" w:hAnsi="宋体"/>
                <w:kern w:val="0"/>
                <w:sz w:val="18"/>
              </w:rPr>
              <w:t xml:space="preserve">0.534 </w:t>
            </w:r>
          </w:p>
        </w:tc>
        <w:tc>
          <w:tcPr>
            <w:tcW w:w="1655" w:type="dxa"/>
            <w:tcBorders>
              <w:top w:val="nil"/>
              <w:left w:val="nil"/>
              <w:bottom w:val="single" w:color="auto" w:sz="4" w:space="0"/>
              <w:right w:val="single" w:color="auto" w:sz="4" w:space="0"/>
            </w:tcBorders>
            <w:noWrap w:val="0"/>
            <w:vAlign w:val="center"/>
          </w:tcPr>
          <w:p w14:paraId="0269EF5E">
            <w:pPr>
              <w:widowControl/>
              <w:jc w:val="center"/>
              <w:rPr>
                <w:rFonts w:ascii="宋体" w:hAnsi="宋体"/>
                <w:kern w:val="0"/>
                <w:sz w:val="18"/>
              </w:rPr>
            </w:pPr>
            <w:r>
              <w:rPr>
                <w:rFonts w:hint="eastAsia" w:ascii="宋体" w:hAnsi="宋体"/>
                <w:kern w:val="0"/>
                <w:sz w:val="18"/>
              </w:rPr>
              <w:t xml:space="preserve">0.600 </w:t>
            </w:r>
          </w:p>
        </w:tc>
        <w:tc>
          <w:tcPr>
            <w:tcW w:w="1653" w:type="dxa"/>
            <w:tcBorders>
              <w:top w:val="nil"/>
              <w:left w:val="nil"/>
              <w:bottom w:val="single" w:color="auto" w:sz="4" w:space="0"/>
              <w:right w:val="single" w:color="auto" w:sz="4" w:space="0"/>
            </w:tcBorders>
            <w:noWrap w:val="0"/>
            <w:vAlign w:val="center"/>
          </w:tcPr>
          <w:p w14:paraId="710989BA">
            <w:pPr>
              <w:widowControl/>
              <w:jc w:val="center"/>
              <w:rPr>
                <w:rFonts w:ascii="宋体" w:hAnsi="宋体"/>
                <w:kern w:val="0"/>
                <w:sz w:val="18"/>
              </w:rPr>
            </w:pPr>
            <w:r>
              <w:rPr>
                <w:rFonts w:hint="eastAsia" w:ascii="宋体" w:hAnsi="宋体"/>
                <w:kern w:val="0"/>
                <w:sz w:val="18"/>
              </w:rPr>
              <w:t xml:space="preserve">0.634 </w:t>
            </w:r>
          </w:p>
        </w:tc>
      </w:tr>
      <w:tr w14:paraId="20D5D64E">
        <w:tblPrEx>
          <w:tblCellMar>
            <w:top w:w="0" w:type="dxa"/>
            <w:left w:w="108" w:type="dxa"/>
            <w:bottom w:w="0" w:type="dxa"/>
            <w:right w:w="108" w:type="dxa"/>
          </w:tblCellMar>
        </w:tblPrEx>
        <w:trPr>
          <w:wBefore w:w="0" w:type="auto"/>
          <w:trHeight w:val="285" w:hRule="atLeast"/>
        </w:trPr>
        <w:tc>
          <w:tcPr>
            <w:tcW w:w="1218" w:type="dxa"/>
            <w:vMerge w:val="continue"/>
            <w:tcBorders>
              <w:top w:val="nil"/>
              <w:left w:val="single" w:color="auto" w:sz="4" w:space="0"/>
              <w:bottom w:val="single" w:color="auto" w:sz="4" w:space="0"/>
              <w:right w:val="single" w:color="auto" w:sz="4" w:space="0"/>
            </w:tcBorders>
            <w:noWrap w:val="0"/>
            <w:vAlign w:val="center"/>
          </w:tcPr>
          <w:p w14:paraId="6E93B5F9">
            <w:pPr>
              <w:widowControl/>
              <w:jc w:val="left"/>
              <w:rPr>
                <w:rFonts w:ascii="宋体" w:hAnsi="宋体"/>
                <w:kern w:val="0"/>
                <w:sz w:val="18"/>
              </w:rPr>
            </w:pPr>
          </w:p>
        </w:tc>
        <w:tc>
          <w:tcPr>
            <w:tcW w:w="1125" w:type="dxa"/>
            <w:vMerge w:val="continue"/>
            <w:tcBorders>
              <w:top w:val="nil"/>
              <w:left w:val="single" w:color="auto" w:sz="4" w:space="0"/>
              <w:bottom w:val="single" w:color="auto" w:sz="4" w:space="0"/>
              <w:right w:val="single" w:color="auto" w:sz="4" w:space="0"/>
            </w:tcBorders>
            <w:noWrap w:val="0"/>
            <w:vAlign w:val="center"/>
          </w:tcPr>
          <w:p w14:paraId="0294E350">
            <w:pPr>
              <w:widowControl/>
              <w:jc w:val="left"/>
              <w:rPr>
                <w:rFonts w:ascii="宋体" w:hAnsi="宋体"/>
                <w:kern w:val="0"/>
                <w:sz w:val="18"/>
              </w:rPr>
            </w:pPr>
          </w:p>
        </w:tc>
        <w:tc>
          <w:tcPr>
            <w:tcW w:w="1150" w:type="dxa"/>
            <w:tcBorders>
              <w:top w:val="nil"/>
              <w:left w:val="nil"/>
              <w:bottom w:val="single" w:color="auto" w:sz="4" w:space="0"/>
              <w:right w:val="single" w:color="auto" w:sz="4" w:space="0"/>
            </w:tcBorders>
            <w:noWrap w:val="0"/>
            <w:vAlign w:val="center"/>
          </w:tcPr>
          <w:p w14:paraId="56B863B0">
            <w:pPr>
              <w:widowControl/>
              <w:jc w:val="left"/>
              <w:rPr>
                <w:rFonts w:ascii="宋体" w:hAnsi="宋体"/>
                <w:kern w:val="0"/>
                <w:sz w:val="18"/>
              </w:rPr>
            </w:pPr>
            <w:r>
              <w:rPr>
                <w:rFonts w:hint="eastAsia" w:ascii="宋体" w:hAnsi="宋体"/>
                <w:kern w:val="0"/>
                <w:sz w:val="18"/>
              </w:rPr>
              <w:t>η</w:t>
            </w:r>
            <w:r>
              <w:rPr>
                <w:rFonts w:hint="eastAsia" w:ascii="宋体" w:hAnsi="宋体"/>
                <w:kern w:val="0"/>
                <w:sz w:val="18"/>
                <w:vertAlign w:val="subscript"/>
              </w:rPr>
              <w:t>田间</w:t>
            </w:r>
          </w:p>
        </w:tc>
        <w:tc>
          <w:tcPr>
            <w:tcW w:w="1591" w:type="dxa"/>
            <w:tcBorders>
              <w:top w:val="nil"/>
              <w:left w:val="nil"/>
              <w:bottom w:val="single" w:color="auto" w:sz="4" w:space="0"/>
              <w:right w:val="single" w:color="auto" w:sz="4" w:space="0"/>
            </w:tcBorders>
            <w:noWrap w:val="0"/>
            <w:vAlign w:val="center"/>
          </w:tcPr>
          <w:p w14:paraId="454AA0F7">
            <w:pPr>
              <w:widowControl/>
              <w:jc w:val="center"/>
              <w:rPr>
                <w:rFonts w:ascii="宋体" w:hAnsi="宋体"/>
                <w:kern w:val="0"/>
                <w:sz w:val="18"/>
              </w:rPr>
            </w:pPr>
            <w:r>
              <w:rPr>
                <w:rFonts w:hint="eastAsia" w:ascii="宋体" w:hAnsi="宋体"/>
                <w:kern w:val="0"/>
                <w:sz w:val="18"/>
              </w:rPr>
              <w:t xml:space="preserve">0.850 </w:t>
            </w:r>
          </w:p>
        </w:tc>
        <w:tc>
          <w:tcPr>
            <w:tcW w:w="1655" w:type="dxa"/>
            <w:tcBorders>
              <w:top w:val="nil"/>
              <w:left w:val="nil"/>
              <w:bottom w:val="single" w:color="auto" w:sz="4" w:space="0"/>
              <w:right w:val="single" w:color="auto" w:sz="4" w:space="0"/>
            </w:tcBorders>
            <w:noWrap w:val="0"/>
            <w:vAlign w:val="center"/>
          </w:tcPr>
          <w:p w14:paraId="392D38D2">
            <w:pPr>
              <w:widowControl/>
              <w:jc w:val="center"/>
              <w:rPr>
                <w:rFonts w:ascii="宋体" w:hAnsi="宋体"/>
                <w:kern w:val="0"/>
                <w:sz w:val="18"/>
              </w:rPr>
            </w:pPr>
            <w:r>
              <w:rPr>
                <w:rFonts w:hint="eastAsia" w:ascii="宋体" w:hAnsi="宋体"/>
                <w:kern w:val="0"/>
                <w:sz w:val="18"/>
              </w:rPr>
              <w:t xml:space="preserve">0.850 </w:t>
            </w:r>
          </w:p>
        </w:tc>
        <w:tc>
          <w:tcPr>
            <w:tcW w:w="1653" w:type="dxa"/>
            <w:tcBorders>
              <w:top w:val="nil"/>
              <w:left w:val="nil"/>
              <w:bottom w:val="single" w:color="auto" w:sz="4" w:space="0"/>
              <w:right w:val="single" w:color="auto" w:sz="4" w:space="0"/>
            </w:tcBorders>
            <w:noWrap w:val="0"/>
            <w:vAlign w:val="center"/>
          </w:tcPr>
          <w:p w14:paraId="53D01C67">
            <w:pPr>
              <w:widowControl/>
              <w:jc w:val="center"/>
              <w:rPr>
                <w:rFonts w:ascii="宋体" w:hAnsi="宋体"/>
                <w:kern w:val="0"/>
                <w:sz w:val="18"/>
              </w:rPr>
            </w:pPr>
            <w:r>
              <w:rPr>
                <w:rFonts w:hint="eastAsia" w:ascii="宋体" w:hAnsi="宋体"/>
                <w:kern w:val="0"/>
                <w:sz w:val="18"/>
              </w:rPr>
              <w:t xml:space="preserve">0.860 </w:t>
            </w:r>
          </w:p>
        </w:tc>
      </w:tr>
      <w:tr w14:paraId="05478770">
        <w:tblPrEx>
          <w:tblCellMar>
            <w:top w:w="0" w:type="dxa"/>
            <w:left w:w="108" w:type="dxa"/>
            <w:bottom w:w="0" w:type="dxa"/>
            <w:right w:w="108" w:type="dxa"/>
          </w:tblCellMar>
        </w:tblPrEx>
        <w:trPr>
          <w:wBefore w:w="0" w:type="auto"/>
          <w:trHeight w:val="285" w:hRule="atLeast"/>
        </w:trPr>
        <w:tc>
          <w:tcPr>
            <w:tcW w:w="1218" w:type="dxa"/>
            <w:vMerge w:val="continue"/>
            <w:tcBorders>
              <w:top w:val="nil"/>
              <w:left w:val="single" w:color="auto" w:sz="4" w:space="0"/>
              <w:bottom w:val="single" w:color="auto" w:sz="4" w:space="0"/>
              <w:right w:val="single" w:color="auto" w:sz="4" w:space="0"/>
            </w:tcBorders>
            <w:noWrap w:val="0"/>
            <w:vAlign w:val="center"/>
          </w:tcPr>
          <w:p w14:paraId="25EF46DE">
            <w:pPr>
              <w:widowControl/>
              <w:jc w:val="left"/>
              <w:rPr>
                <w:rFonts w:ascii="宋体" w:hAnsi="宋体"/>
                <w:kern w:val="0"/>
                <w:sz w:val="18"/>
              </w:rPr>
            </w:pPr>
          </w:p>
        </w:tc>
        <w:tc>
          <w:tcPr>
            <w:tcW w:w="1125" w:type="dxa"/>
            <w:vMerge w:val="continue"/>
            <w:tcBorders>
              <w:top w:val="nil"/>
              <w:left w:val="single" w:color="auto" w:sz="4" w:space="0"/>
              <w:bottom w:val="single" w:color="auto" w:sz="4" w:space="0"/>
              <w:right w:val="single" w:color="auto" w:sz="4" w:space="0"/>
            </w:tcBorders>
            <w:noWrap w:val="0"/>
            <w:vAlign w:val="center"/>
          </w:tcPr>
          <w:p w14:paraId="37C269E7">
            <w:pPr>
              <w:widowControl/>
              <w:jc w:val="left"/>
              <w:rPr>
                <w:rFonts w:ascii="宋体" w:hAnsi="宋体"/>
                <w:kern w:val="0"/>
                <w:sz w:val="18"/>
              </w:rPr>
            </w:pPr>
          </w:p>
        </w:tc>
        <w:tc>
          <w:tcPr>
            <w:tcW w:w="1150" w:type="dxa"/>
            <w:tcBorders>
              <w:top w:val="nil"/>
              <w:left w:val="nil"/>
              <w:bottom w:val="single" w:color="auto" w:sz="4" w:space="0"/>
              <w:right w:val="single" w:color="auto" w:sz="4" w:space="0"/>
            </w:tcBorders>
            <w:noWrap w:val="0"/>
            <w:vAlign w:val="center"/>
          </w:tcPr>
          <w:p w14:paraId="6A82D7CA">
            <w:pPr>
              <w:widowControl/>
              <w:jc w:val="left"/>
              <w:rPr>
                <w:rFonts w:ascii="宋体" w:hAnsi="宋体"/>
                <w:kern w:val="0"/>
                <w:sz w:val="18"/>
              </w:rPr>
            </w:pPr>
            <w:r>
              <w:rPr>
                <w:rFonts w:hint="eastAsia" w:ascii="宋体" w:hAnsi="宋体"/>
                <w:kern w:val="0"/>
                <w:sz w:val="18"/>
              </w:rPr>
              <w:t>η</w:t>
            </w:r>
            <w:r>
              <w:rPr>
                <w:rFonts w:hint="eastAsia" w:ascii="宋体" w:hAnsi="宋体"/>
                <w:kern w:val="0"/>
                <w:sz w:val="18"/>
                <w:vertAlign w:val="subscript"/>
              </w:rPr>
              <w:t>灌溉</w:t>
            </w:r>
          </w:p>
        </w:tc>
        <w:tc>
          <w:tcPr>
            <w:tcW w:w="1591" w:type="dxa"/>
            <w:tcBorders>
              <w:top w:val="nil"/>
              <w:left w:val="nil"/>
              <w:bottom w:val="single" w:color="auto" w:sz="4" w:space="0"/>
              <w:right w:val="single" w:color="auto" w:sz="4" w:space="0"/>
            </w:tcBorders>
            <w:noWrap w:val="0"/>
            <w:vAlign w:val="center"/>
          </w:tcPr>
          <w:p w14:paraId="39A0CE31">
            <w:pPr>
              <w:widowControl/>
              <w:jc w:val="center"/>
              <w:rPr>
                <w:rFonts w:ascii="宋体" w:hAnsi="宋体"/>
                <w:kern w:val="0"/>
                <w:sz w:val="18"/>
              </w:rPr>
            </w:pPr>
            <w:r>
              <w:rPr>
                <w:rFonts w:hint="eastAsia" w:ascii="宋体" w:hAnsi="宋体"/>
                <w:kern w:val="0"/>
                <w:sz w:val="18"/>
              </w:rPr>
              <w:t xml:space="preserve">0.454 </w:t>
            </w:r>
          </w:p>
        </w:tc>
        <w:tc>
          <w:tcPr>
            <w:tcW w:w="1655" w:type="dxa"/>
            <w:tcBorders>
              <w:top w:val="nil"/>
              <w:left w:val="nil"/>
              <w:bottom w:val="single" w:color="auto" w:sz="4" w:space="0"/>
              <w:right w:val="single" w:color="auto" w:sz="4" w:space="0"/>
            </w:tcBorders>
            <w:noWrap w:val="0"/>
            <w:vAlign w:val="center"/>
          </w:tcPr>
          <w:p w14:paraId="744611D2">
            <w:pPr>
              <w:widowControl/>
              <w:jc w:val="center"/>
              <w:rPr>
                <w:rFonts w:ascii="宋体" w:hAnsi="宋体"/>
                <w:kern w:val="0"/>
                <w:sz w:val="18"/>
              </w:rPr>
            </w:pPr>
            <w:r>
              <w:rPr>
                <w:rFonts w:hint="eastAsia" w:ascii="宋体" w:hAnsi="宋体"/>
                <w:kern w:val="0"/>
                <w:sz w:val="18"/>
              </w:rPr>
              <w:t xml:space="preserve">0.510 </w:t>
            </w:r>
          </w:p>
        </w:tc>
        <w:tc>
          <w:tcPr>
            <w:tcW w:w="1653" w:type="dxa"/>
            <w:tcBorders>
              <w:top w:val="nil"/>
              <w:left w:val="nil"/>
              <w:bottom w:val="single" w:color="auto" w:sz="4" w:space="0"/>
              <w:right w:val="single" w:color="auto" w:sz="4" w:space="0"/>
            </w:tcBorders>
            <w:noWrap w:val="0"/>
            <w:vAlign w:val="center"/>
          </w:tcPr>
          <w:p w14:paraId="20AD76D8">
            <w:pPr>
              <w:widowControl/>
              <w:jc w:val="center"/>
              <w:rPr>
                <w:rFonts w:ascii="宋体" w:hAnsi="宋体"/>
                <w:kern w:val="0"/>
                <w:sz w:val="18"/>
              </w:rPr>
            </w:pPr>
            <w:r>
              <w:rPr>
                <w:rFonts w:hint="eastAsia" w:ascii="宋体" w:hAnsi="宋体"/>
                <w:kern w:val="0"/>
                <w:sz w:val="18"/>
              </w:rPr>
              <w:t xml:space="preserve">0.546 </w:t>
            </w:r>
          </w:p>
        </w:tc>
      </w:tr>
      <w:tr w14:paraId="51090FD3">
        <w:tblPrEx>
          <w:tblCellMar>
            <w:top w:w="0" w:type="dxa"/>
            <w:left w:w="108" w:type="dxa"/>
            <w:bottom w:w="0" w:type="dxa"/>
            <w:right w:w="108" w:type="dxa"/>
          </w:tblCellMar>
        </w:tblPrEx>
        <w:trPr>
          <w:wBefore w:w="0" w:type="auto"/>
          <w:trHeight w:val="285" w:hRule="atLeast"/>
        </w:trPr>
        <w:tc>
          <w:tcPr>
            <w:tcW w:w="1218" w:type="dxa"/>
            <w:vMerge w:val="continue"/>
            <w:tcBorders>
              <w:top w:val="nil"/>
              <w:left w:val="single" w:color="auto" w:sz="4" w:space="0"/>
              <w:bottom w:val="single" w:color="auto" w:sz="4" w:space="0"/>
              <w:right w:val="single" w:color="auto" w:sz="4" w:space="0"/>
            </w:tcBorders>
            <w:noWrap w:val="0"/>
            <w:vAlign w:val="center"/>
          </w:tcPr>
          <w:p w14:paraId="76F35359">
            <w:pPr>
              <w:widowControl/>
              <w:jc w:val="left"/>
              <w:rPr>
                <w:rFonts w:ascii="宋体" w:hAnsi="宋体"/>
                <w:kern w:val="0"/>
                <w:sz w:val="18"/>
              </w:rPr>
            </w:pPr>
          </w:p>
        </w:tc>
        <w:tc>
          <w:tcPr>
            <w:tcW w:w="1125" w:type="dxa"/>
            <w:vMerge w:val="restart"/>
            <w:tcBorders>
              <w:top w:val="nil"/>
              <w:left w:val="single" w:color="auto" w:sz="4" w:space="0"/>
              <w:bottom w:val="single" w:color="auto" w:sz="4" w:space="0"/>
              <w:right w:val="single" w:color="auto" w:sz="4" w:space="0"/>
            </w:tcBorders>
            <w:noWrap w:val="0"/>
            <w:vAlign w:val="center"/>
          </w:tcPr>
          <w:p w14:paraId="276353D1">
            <w:pPr>
              <w:widowControl/>
              <w:jc w:val="center"/>
              <w:rPr>
                <w:rFonts w:ascii="宋体" w:hAnsi="宋体"/>
                <w:kern w:val="0"/>
                <w:sz w:val="18"/>
              </w:rPr>
            </w:pPr>
            <w:r>
              <w:rPr>
                <w:rFonts w:hint="eastAsia" w:ascii="宋体" w:hAnsi="宋体"/>
                <w:kern w:val="0"/>
                <w:sz w:val="18"/>
              </w:rPr>
              <w:t>井灌</w:t>
            </w:r>
          </w:p>
        </w:tc>
        <w:tc>
          <w:tcPr>
            <w:tcW w:w="1150" w:type="dxa"/>
            <w:tcBorders>
              <w:top w:val="nil"/>
              <w:left w:val="nil"/>
              <w:bottom w:val="single" w:color="auto" w:sz="4" w:space="0"/>
              <w:right w:val="single" w:color="auto" w:sz="4" w:space="0"/>
            </w:tcBorders>
            <w:noWrap w:val="0"/>
            <w:vAlign w:val="center"/>
          </w:tcPr>
          <w:p w14:paraId="783F35C5">
            <w:pPr>
              <w:widowControl/>
              <w:jc w:val="left"/>
              <w:rPr>
                <w:rFonts w:ascii="宋体" w:hAnsi="宋体"/>
                <w:kern w:val="0"/>
                <w:sz w:val="18"/>
              </w:rPr>
            </w:pPr>
            <w:r>
              <w:rPr>
                <w:rFonts w:hint="eastAsia" w:ascii="宋体" w:hAnsi="宋体"/>
                <w:kern w:val="0"/>
                <w:sz w:val="18"/>
              </w:rPr>
              <w:t>η</w:t>
            </w:r>
            <w:r>
              <w:rPr>
                <w:rFonts w:hint="eastAsia" w:ascii="宋体" w:hAnsi="宋体"/>
                <w:kern w:val="0"/>
                <w:sz w:val="18"/>
                <w:vertAlign w:val="subscript"/>
              </w:rPr>
              <w:t>渠系</w:t>
            </w:r>
          </w:p>
        </w:tc>
        <w:tc>
          <w:tcPr>
            <w:tcW w:w="1591" w:type="dxa"/>
            <w:tcBorders>
              <w:top w:val="nil"/>
              <w:left w:val="nil"/>
              <w:bottom w:val="single" w:color="auto" w:sz="4" w:space="0"/>
              <w:right w:val="single" w:color="auto" w:sz="4" w:space="0"/>
            </w:tcBorders>
            <w:noWrap w:val="0"/>
            <w:vAlign w:val="center"/>
          </w:tcPr>
          <w:p w14:paraId="2C347FCF">
            <w:pPr>
              <w:widowControl/>
              <w:jc w:val="center"/>
              <w:rPr>
                <w:rFonts w:ascii="宋体" w:hAnsi="宋体"/>
                <w:kern w:val="0"/>
                <w:sz w:val="18"/>
              </w:rPr>
            </w:pPr>
            <w:r>
              <w:rPr>
                <w:rFonts w:hint="eastAsia" w:ascii="宋体" w:hAnsi="宋体"/>
                <w:kern w:val="0"/>
                <w:sz w:val="18"/>
              </w:rPr>
              <w:t xml:space="preserve">0.720 </w:t>
            </w:r>
          </w:p>
        </w:tc>
        <w:tc>
          <w:tcPr>
            <w:tcW w:w="1655" w:type="dxa"/>
            <w:tcBorders>
              <w:top w:val="nil"/>
              <w:left w:val="nil"/>
              <w:bottom w:val="single" w:color="auto" w:sz="4" w:space="0"/>
              <w:right w:val="single" w:color="auto" w:sz="4" w:space="0"/>
            </w:tcBorders>
            <w:noWrap w:val="0"/>
            <w:vAlign w:val="center"/>
          </w:tcPr>
          <w:p w14:paraId="5A728FB8">
            <w:pPr>
              <w:widowControl/>
              <w:jc w:val="center"/>
              <w:rPr>
                <w:rFonts w:ascii="宋体" w:hAnsi="宋体"/>
                <w:kern w:val="0"/>
                <w:sz w:val="18"/>
              </w:rPr>
            </w:pPr>
            <w:r>
              <w:rPr>
                <w:rFonts w:hint="eastAsia" w:ascii="宋体" w:hAnsi="宋体"/>
                <w:kern w:val="0"/>
                <w:sz w:val="18"/>
              </w:rPr>
              <w:t xml:space="preserve">0.774 </w:t>
            </w:r>
          </w:p>
        </w:tc>
        <w:tc>
          <w:tcPr>
            <w:tcW w:w="1653" w:type="dxa"/>
            <w:tcBorders>
              <w:top w:val="nil"/>
              <w:left w:val="nil"/>
              <w:bottom w:val="single" w:color="auto" w:sz="4" w:space="0"/>
              <w:right w:val="single" w:color="auto" w:sz="4" w:space="0"/>
            </w:tcBorders>
            <w:noWrap w:val="0"/>
            <w:vAlign w:val="center"/>
          </w:tcPr>
          <w:p w14:paraId="7E79D621">
            <w:pPr>
              <w:widowControl/>
              <w:jc w:val="center"/>
              <w:rPr>
                <w:rFonts w:ascii="宋体" w:hAnsi="宋体"/>
                <w:kern w:val="0"/>
                <w:sz w:val="18"/>
              </w:rPr>
            </w:pPr>
            <w:r>
              <w:rPr>
                <w:rFonts w:hint="eastAsia" w:ascii="宋体" w:hAnsi="宋体"/>
                <w:kern w:val="0"/>
                <w:sz w:val="18"/>
              </w:rPr>
              <w:t xml:space="preserve">0.792 </w:t>
            </w:r>
          </w:p>
        </w:tc>
      </w:tr>
      <w:tr w14:paraId="765732A0">
        <w:tblPrEx>
          <w:tblCellMar>
            <w:top w:w="0" w:type="dxa"/>
            <w:left w:w="108" w:type="dxa"/>
            <w:bottom w:w="0" w:type="dxa"/>
            <w:right w:w="108" w:type="dxa"/>
          </w:tblCellMar>
        </w:tblPrEx>
        <w:trPr>
          <w:wBefore w:w="0" w:type="auto"/>
          <w:trHeight w:val="285" w:hRule="atLeast"/>
        </w:trPr>
        <w:tc>
          <w:tcPr>
            <w:tcW w:w="1218" w:type="dxa"/>
            <w:vMerge w:val="continue"/>
            <w:tcBorders>
              <w:top w:val="nil"/>
              <w:left w:val="single" w:color="auto" w:sz="4" w:space="0"/>
              <w:bottom w:val="single" w:color="auto" w:sz="4" w:space="0"/>
              <w:right w:val="single" w:color="auto" w:sz="4" w:space="0"/>
            </w:tcBorders>
            <w:noWrap w:val="0"/>
            <w:vAlign w:val="center"/>
          </w:tcPr>
          <w:p w14:paraId="0D670D96">
            <w:pPr>
              <w:widowControl/>
              <w:jc w:val="left"/>
              <w:rPr>
                <w:rFonts w:ascii="宋体" w:hAnsi="宋体"/>
                <w:kern w:val="0"/>
                <w:sz w:val="18"/>
              </w:rPr>
            </w:pPr>
          </w:p>
        </w:tc>
        <w:tc>
          <w:tcPr>
            <w:tcW w:w="1125" w:type="dxa"/>
            <w:vMerge w:val="continue"/>
            <w:tcBorders>
              <w:top w:val="nil"/>
              <w:left w:val="single" w:color="auto" w:sz="4" w:space="0"/>
              <w:bottom w:val="single" w:color="auto" w:sz="4" w:space="0"/>
              <w:right w:val="single" w:color="auto" w:sz="4" w:space="0"/>
            </w:tcBorders>
            <w:noWrap w:val="0"/>
            <w:vAlign w:val="center"/>
          </w:tcPr>
          <w:p w14:paraId="395435B4">
            <w:pPr>
              <w:widowControl/>
              <w:jc w:val="left"/>
              <w:rPr>
                <w:rFonts w:ascii="宋体" w:hAnsi="宋体"/>
                <w:kern w:val="0"/>
                <w:sz w:val="18"/>
              </w:rPr>
            </w:pPr>
          </w:p>
        </w:tc>
        <w:tc>
          <w:tcPr>
            <w:tcW w:w="1150" w:type="dxa"/>
            <w:tcBorders>
              <w:top w:val="nil"/>
              <w:left w:val="nil"/>
              <w:bottom w:val="single" w:color="auto" w:sz="4" w:space="0"/>
              <w:right w:val="single" w:color="auto" w:sz="4" w:space="0"/>
            </w:tcBorders>
            <w:noWrap w:val="0"/>
            <w:vAlign w:val="center"/>
          </w:tcPr>
          <w:p w14:paraId="6EA1D00D">
            <w:pPr>
              <w:widowControl/>
              <w:jc w:val="left"/>
              <w:rPr>
                <w:rFonts w:ascii="宋体" w:hAnsi="宋体"/>
                <w:kern w:val="0"/>
                <w:sz w:val="18"/>
              </w:rPr>
            </w:pPr>
            <w:r>
              <w:rPr>
                <w:rFonts w:hint="eastAsia" w:ascii="宋体" w:hAnsi="宋体"/>
                <w:kern w:val="0"/>
                <w:sz w:val="18"/>
              </w:rPr>
              <w:t>η</w:t>
            </w:r>
            <w:r>
              <w:rPr>
                <w:rFonts w:hint="eastAsia" w:ascii="宋体" w:hAnsi="宋体"/>
                <w:kern w:val="0"/>
                <w:sz w:val="18"/>
                <w:vertAlign w:val="subscript"/>
              </w:rPr>
              <w:t>田间</w:t>
            </w:r>
          </w:p>
        </w:tc>
        <w:tc>
          <w:tcPr>
            <w:tcW w:w="1591" w:type="dxa"/>
            <w:tcBorders>
              <w:top w:val="nil"/>
              <w:left w:val="nil"/>
              <w:bottom w:val="single" w:color="auto" w:sz="4" w:space="0"/>
              <w:right w:val="single" w:color="auto" w:sz="4" w:space="0"/>
            </w:tcBorders>
            <w:noWrap w:val="0"/>
            <w:vAlign w:val="center"/>
          </w:tcPr>
          <w:p w14:paraId="2F27EDAB">
            <w:pPr>
              <w:widowControl/>
              <w:jc w:val="center"/>
              <w:rPr>
                <w:rFonts w:ascii="宋体" w:hAnsi="宋体"/>
                <w:kern w:val="0"/>
                <w:sz w:val="18"/>
              </w:rPr>
            </w:pPr>
            <w:r>
              <w:rPr>
                <w:rFonts w:hint="eastAsia" w:ascii="宋体" w:hAnsi="宋体"/>
                <w:kern w:val="0"/>
                <w:sz w:val="18"/>
              </w:rPr>
              <w:t xml:space="preserve">0.850 </w:t>
            </w:r>
          </w:p>
        </w:tc>
        <w:tc>
          <w:tcPr>
            <w:tcW w:w="1655" w:type="dxa"/>
            <w:tcBorders>
              <w:top w:val="nil"/>
              <w:left w:val="nil"/>
              <w:bottom w:val="single" w:color="auto" w:sz="4" w:space="0"/>
              <w:right w:val="single" w:color="auto" w:sz="4" w:space="0"/>
            </w:tcBorders>
            <w:noWrap w:val="0"/>
            <w:vAlign w:val="center"/>
          </w:tcPr>
          <w:p w14:paraId="478A8491">
            <w:pPr>
              <w:widowControl/>
              <w:jc w:val="center"/>
              <w:rPr>
                <w:rFonts w:ascii="宋体" w:hAnsi="宋体"/>
                <w:kern w:val="0"/>
                <w:sz w:val="18"/>
              </w:rPr>
            </w:pPr>
            <w:r>
              <w:rPr>
                <w:rFonts w:hint="eastAsia" w:ascii="宋体" w:hAnsi="宋体"/>
                <w:kern w:val="0"/>
                <w:sz w:val="18"/>
              </w:rPr>
              <w:t xml:space="preserve">0.850 </w:t>
            </w:r>
          </w:p>
        </w:tc>
        <w:tc>
          <w:tcPr>
            <w:tcW w:w="1653" w:type="dxa"/>
            <w:tcBorders>
              <w:top w:val="nil"/>
              <w:left w:val="nil"/>
              <w:bottom w:val="single" w:color="auto" w:sz="4" w:space="0"/>
              <w:right w:val="single" w:color="auto" w:sz="4" w:space="0"/>
            </w:tcBorders>
            <w:noWrap w:val="0"/>
            <w:vAlign w:val="center"/>
          </w:tcPr>
          <w:p w14:paraId="1CF16329">
            <w:pPr>
              <w:widowControl/>
              <w:jc w:val="center"/>
              <w:rPr>
                <w:rFonts w:ascii="宋体" w:hAnsi="宋体"/>
                <w:kern w:val="0"/>
                <w:sz w:val="18"/>
              </w:rPr>
            </w:pPr>
            <w:r>
              <w:rPr>
                <w:rFonts w:hint="eastAsia" w:ascii="宋体" w:hAnsi="宋体"/>
                <w:kern w:val="0"/>
                <w:sz w:val="18"/>
              </w:rPr>
              <w:t xml:space="preserve">0.860 </w:t>
            </w:r>
          </w:p>
        </w:tc>
      </w:tr>
      <w:tr w14:paraId="7F55D1E6">
        <w:tblPrEx>
          <w:tblCellMar>
            <w:top w:w="0" w:type="dxa"/>
            <w:left w:w="108" w:type="dxa"/>
            <w:bottom w:w="0" w:type="dxa"/>
            <w:right w:w="108" w:type="dxa"/>
          </w:tblCellMar>
        </w:tblPrEx>
        <w:trPr>
          <w:wBefore w:w="0" w:type="auto"/>
          <w:trHeight w:val="285" w:hRule="atLeast"/>
        </w:trPr>
        <w:tc>
          <w:tcPr>
            <w:tcW w:w="1218" w:type="dxa"/>
            <w:vMerge w:val="continue"/>
            <w:tcBorders>
              <w:top w:val="nil"/>
              <w:left w:val="single" w:color="auto" w:sz="4" w:space="0"/>
              <w:bottom w:val="single" w:color="auto" w:sz="4" w:space="0"/>
              <w:right w:val="single" w:color="auto" w:sz="4" w:space="0"/>
            </w:tcBorders>
            <w:noWrap w:val="0"/>
            <w:vAlign w:val="center"/>
          </w:tcPr>
          <w:p w14:paraId="22075F9E">
            <w:pPr>
              <w:widowControl/>
              <w:jc w:val="left"/>
              <w:rPr>
                <w:rFonts w:ascii="宋体" w:hAnsi="宋体"/>
                <w:kern w:val="0"/>
                <w:sz w:val="18"/>
              </w:rPr>
            </w:pPr>
          </w:p>
        </w:tc>
        <w:tc>
          <w:tcPr>
            <w:tcW w:w="1125" w:type="dxa"/>
            <w:vMerge w:val="continue"/>
            <w:tcBorders>
              <w:top w:val="nil"/>
              <w:left w:val="single" w:color="auto" w:sz="4" w:space="0"/>
              <w:bottom w:val="single" w:color="auto" w:sz="4" w:space="0"/>
              <w:right w:val="single" w:color="auto" w:sz="4" w:space="0"/>
            </w:tcBorders>
            <w:noWrap w:val="0"/>
            <w:vAlign w:val="center"/>
          </w:tcPr>
          <w:p w14:paraId="2F77519A">
            <w:pPr>
              <w:widowControl/>
              <w:jc w:val="left"/>
              <w:rPr>
                <w:rFonts w:ascii="宋体" w:hAnsi="宋体"/>
                <w:kern w:val="0"/>
                <w:sz w:val="18"/>
              </w:rPr>
            </w:pPr>
          </w:p>
        </w:tc>
        <w:tc>
          <w:tcPr>
            <w:tcW w:w="1150" w:type="dxa"/>
            <w:tcBorders>
              <w:top w:val="nil"/>
              <w:left w:val="nil"/>
              <w:bottom w:val="single" w:color="auto" w:sz="4" w:space="0"/>
              <w:right w:val="single" w:color="auto" w:sz="4" w:space="0"/>
            </w:tcBorders>
            <w:noWrap w:val="0"/>
            <w:vAlign w:val="center"/>
          </w:tcPr>
          <w:p w14:paraId="0C8C3D29">
            <w:pPr>
              <w:widowControl/>
              <w:jc w:val="left"/>
              <w:rPr>
                <w:rFonts w:ascii="宋体" w:hAnsi="宋体"/>
                <w:kern w:val="0"/>
                <w:sz w:val="18"/>
              </w:rPr>
            </w:pPr>
            <w:r>
              <w:rPr>
                <w:rFonts w:hint="eastAsia" w:ascii="宋体" w:hAnsi="宋体"/>
                <w:kern w:val="0"/>
                <w:sz w:val="18"/>
              </w:rPr>
              <w:t>η</w:t>
            </w:r>
            <w:r>
              <w:rPr>
                <w:rFonts w:hint="eastAsia" w:ascii="宋体" w:hAnsi="宋体"/>
                <w:kern w:val="0"/>
                <w:sz w:val="18"/>
                <w:vertAlign w:val="subscript"/>
              </w:rPr>
              <w:t>灌溉</w:t>
            </w:r>
          </w:p>
        </w:tc>
        <w:tc>
          <w:tcPr>
            <w:tcW w:w="1591" w:type="dxa"/>
            <w:tcBorders>
              <w:top w:val="nil"/>
              <w:left w:val="nil"/>
              <w:bottom w:val="single" w:color="auto" w:sz="4" w:space="0"/>
              <w:right w:val="single" w:color="auto" w:sz="4" w:space="0"/>
            </w:tcBorders>
            <w:noWrap w:val="0"/>
            <w:vAlign w:val="center"/>
          </w:tcPr>
          <w:p w14:paraId="1B2242B1">
            <w:pPr>
              <w:widowControl/>
              <w:jc w:val="center"/>
              <w:rPr>
                <w:rFonts w:ascii="宋体" w:hAnsi="宋体"/>
                <w:kern w:val="0"/>
                <w:sz w:val="18"/>
              </w:rPr>
            </w:pPr>
            <w:r>
              <w:rPr>
                <w:rFonts w:hint="eastAsia" w:ascii="宋体" w:hAnsi="宋体"/>
                <w:kern w:val="0"/>
                <w:sz w:val="18"/>
              </w:rPr>
              <w:t xml:space="preserve">0.612 </w:t>
            </w:r>
          </w:p>
        </w:tc>
        <w:tc>
          <w:tcPr>
            <w:tcW w:w="1655" w:type="dxa"/>
            <w:tcBorders>
              <w:top w:val="nil"/>
              <w:left w:val="nil"/>
              <w:bottom w:val="single" w:color="auto" w:sz="4" w:space="0"/>
              <w:right w:val="single" w:color="auto" w:sz="4" w:space="0"/>
            </w:tcBorders>
            <w:noWrap w:val="0"/>
            <w:vAlign w:val="center"/>
          </w:tcPr>
          <w:p w14:paraId="2D2421AF">
            <w:pPr>
              <w:widowControl/>
              <w:jc w:val="center"/>
              <w:rPr>
                <w:rFonts w:ascii="宋体" w:hAnsi="宋体"/>
                <w:kern w:val="0"/>
                <w:sz w:val="18"/>
              </w:rPr>
            </w:pPr>
            <w:r>
              <w:rPr>
                <w:rFonts w:hint="eastAsia" w:ascii="宋体" w:hAnsi="宋体"/>
                <w:kern w:val="0"/>
                <w:sz w:val="18"/>
              </w:rPr>
              <w:t xml:space="preserve">0.658 </w:t>
            </w:r>
          </w:p>
        </w:tc>
        <w:tc>
          <w:tcPr>
            <w:tcW w:w="1653" w:type="dxa"/>
            <w:tcBorders>
              <w:top w:val="nil"/>
              <w:left w:val="nil"/>
              <w:bottom w:val="single" w:color="auto" w:sz="4" w:space="0"/>
              <w:right w:val="single" w:color="auto" w:sz="4" w:space="0"/>
            </w:tcBorders>
            <w:noWrap w:val="0"/>
            <w:vAlign w:val="center"/>
          </w:tcPr>
          <w:p w14:paraId="5926DD43">
            <w:pPr>
              <w:widowControl/>
              <w:jc w:val="center"/>
              <w:rPr>
                <w:rFonts w:ascii="宋体" w:hAnsi="宋体"/>
                <w:kern w:val="0"/>
                <w:sz w:val="18"/>
              </w:rPr>
            </w:pPr>
            <w:r>
              <w:rPr>
                <w:rFonts w:hint="eastAsia" w:ascii="宋体" w:hAnsi="宋体"/>
                <w:kern w:val="0"/>
                <w:sz w:val="18"/>
              </w:rPr>
              <w:t xml:space="preserve">0.680 </w:t>
            </w:r>
          </w:p>
        </w:tc>
      </w:tr>
      <w:tr w14:paraId="7F674977">
        <w:tblPrEx>
          <w:tblCellMar>
            <w:top w:w="0" w:type="dxa"/>
            <w:left w:w="108" w:type="dxa"/>
            <w:bottom w:w="0" w:type="dxa"/>
            <w:right w:w="108" w:type="dxa"/>
          </w:tblCellMar>
        </w:tblPrEx>
        <w:trPr>
          <w:wBefore w:w="0" w:type="auto"/>
          <w:trHeight w:val="285" w:hRule="atLeast"/>
        </w:trPr>
        <w:tc>
          <w:tcPr>
            <w:tcW w:w="234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08DC9C4">
            <w:pPr>
              <w:widowControl/>
              <w:jc w:val="center"/>
              <w:rPr>
                <w:rFonts w:ascii="宋体" w:hAnsi="宋体"/>
                <w:kern w:val="0"/>
                <w:sz w:val="18"/>
              </w:rPr>
            </w:pPr>
            <w:r>
              <w:rPr>
                <w:rFonts w:hint="eastAsia" w:ascii="宋体" w:hAnsi="宋体"/>
                <w:kern w:val="0"/>
                <w:sz w:val="18"/>
              </w:rPr>
              <w:t>高效节水灌</w:t>
            </w:r>
          </w:p>
        </w:tc>
        <w:tc>
          <w:tcPr>
            <w:tcW w:w="1150" w:type="dxa"/>
            <w:tcBorders>
              <w:top w:val="nil"/>
              <w:left w:val="nil"/>
              <w:bottom w:val="single" w:color="auto" w:sz="4" w:space="0"/>
              <w:right w:val="single" w:color="auto" w:sz="4" w:space="0"/>
            </w:tcBorders>
            <w:noWrap w:val="0"/>
            <w:vAlign w:val="center"/>
          </w:tcPr>
          <w:p w14:paraId="1360F211">
            <w:pPr>
              <w:widowControl/>
              <w:jc w:val="left"/>
              <w:rPr>
                <w:rFonts w:ascii="宋体" w:hAnsi="宋体"/>
                <w:kern w:val="0"/>
                <w:sz w:val="18"/>
              </w:rPr>
            </w:pPr>
            <w:r>
              <w:rPr>
                <w:rFonts w:hint="eastAsia" w:ascii="宋体" w:hAnsi="宋体"/>
                <w:kern w:val="0"/>
                <w:sz w:val="18"/>
              </w:rPr>
              <w:t>η</w:t>
            </w:r>
            <w:r>
              <w:rPr>
                <w:rFonts w:hint="eastAsia" w:ascii="宋体" w:hAnsi="宋体"/>
                <w:kern w:val="0"/>
                <w:sz w:val="18"/>
                <w:vertAlign w:val="subscript"/>
              </w:rPr>
              <w:t>渠系</w:t>
            </w:r>
          </w:p>
        </w:tc>
        <w:tc>
          <w:tcPr>
            <w:tcW w:w="1591" w:type="dxa"/>
            <w:tcBorders>
              <w:top w:val="nil"/>
              <w:left w:val="nil"/>
              <w:bottom w:val="single" w:color="auto" w:sz="4" w:space="0"/>
              <w:right w:val="single" w:color="auto" w:sz="4" w:space="0"/>
            </w:tcBorders>
            <w:noWrap w:val="0"/>
            <w:vAlign w:val="center"/>
          </w:tcPr>
          <w:p w14:paraId="3011B5BE">
            <w:pPr>
              <w:widowControl/>
              <w:jc w:val="center"/>
              <w:rPr>
                <w:rFonts w:ascii="宋体" w:hAnsi="宋体"/>
                <w:kern w:val="0"/>
                <w:sz w:val="18"/>
              </w:rPr>
            </w:pPr>
            <w:r>
              <w:rPr>
                <w:rFonts w:hint="eastAsia" w:ascii="宋体" w:hAnsi="宋体"/>
                <w:kern w:val="0"/>
                <w:sz w:val="18"/>
              </w:rPr>
              <w:t xml:space="preserve">0.860 </w:t>
            </w:r>
          </w:p>
        </w:tc>
        <w:tc>
          <w:tcPr>
            <w:tcW w:w="1655" w:type="dxa"/>
            <w:tcBorders>
              <w:top w:val="nil"/>
              <w:left w:val="nil"/>
              <w:bottom w:val="single" w:color="auto" w:sz="4" w:space="0"/>
              <w:right w:val="single" w:color="auto" w:sz="4" w:space="0"/>
            </w:tcBorders>
            <w:noWrap w:val="0"/>
            <w:vAlign w:val="center"/>
          </w:tcPr>
          <w:p w14:paraId="585C11B3">
            <w:pPr>
              <w:widowControl/>
              <w:jc w:val="center"/>
              <w:rPr>
                <w:rFonts w:ascii="宋体" w:hAnsi="宋体"/>
                <w:kern w:val="0"/>
                <w:sz w:val="18"/>
              </w:rPr>
            </w:pPr>
            <w:r>
              <w:rPr>
                <w:rFonts w:hint="eastAsia" w:ascii="宋体" w:hAnsi="宋体"/>
                <w:kern w:val="0"/>
                <w:sz w:val="18"/>
              </w:rPr>
              <w:t xml:space="preserve">0.880 </w:t>
            </w:r>
          </w:p>
        </w:tc>
        <w:tc>
          <w:tcPr>
            <w:tcW w:w="1653" w:type="dxa"/>
            <w:tcBorders>
              <w:top w:val="nil"/>
              <w:left w:val="nil"/>
              <w:bottom w:val="single" w:color="auto" w:sz="4" w:space="0"/>
              <w:right w:val="single" w:color="auto" w:sz="4" w:space="0"/>
            </w:tcBorders>
            <w:noWrap w:val="0"/>
            <w:vAlign w:val="center"/>
          </w:tcPr>
          <w:p w14:paraId="0D854E9D">
            <w:pPr>
              <w:widowControl/>
              <w:jc w:val="center"/>
              <w:rPr>
                <w:rFonts w:ascii="宋体" w:hAnsi="宋体"/>
                <w:kern w:val="0"/>
                <w:sz w:val="18"/>
              </w:rPr>
            </w:pPr>
            <w:r>
              <w:rPr>
                <w:rFonts w:hint="eastAsia" w:ascii="宋体" w:hAnsi="宋体"/>
                <w:kern w:val="0"/>
                <w:sz w:val="18"/>
              </w:rPr>
              <w:t xml:space="preserve">0.900 </w:t>
            </w:r>
          </w:p>
        </w:tc>
      </w:tr>
      <w:tr w14:paraId="7A9E9699">
        <w:tblPrEx>
          <w:tblCellMar>
            <w:top w:w="0" w:type="dxa"/>
            <w:left w:w="108" w:type="dxa"/>
            <w:bottom w:w="0" w:type="dxa"/>
            <w:right w:w="108" w:type="dxa"/>
          </w:tblCellMar>
        </w:tblPrEx>
        <w:trPr>
          <w:wBefore w:w="0" w:type="auto"/>
          <w:trHeight w:val="285" w:hRule="atLeast"/>
        </w:trPr>
        <w:tc>
          <w:tcPr>
            <w:tcW w:w="234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97B6D12">
            <w:pPr>
              <w:widowControl/>
              <w:jc w:val="left"/>
              <w:rPr>
                <w:rFonts w:ascii="宋体" w:hAnsi="宋体"/>
                <w:kern w:val="0"/>
                <w:sz w:val="18"/>
              </w:rPr>
            </w:pPr>
          </w:p>
        </w:tc>
        <w:tc>
          <w:tcPr>
            <w:tcW w:w="1150" w:type="dxa"/>
            <w:tcBorders>
              <w:top w:val="nil"/>
              <w:left w:val="nil"/>
              <w:bottom w:val="single" w:color="auto" w:sz="4" w:space="0"/>
              <w:right w:val="single" w:color="auto" w:sz="4" w:space="0"/>
            </w:tcBorders>
            <w:noWrap w:val="0"/>
            <w:vAlign w:val="center"/>
          </w:tcPr>
          <w:p w14:paraId="163CFCE8">
            <w:pPr>
              <w:widowControl/>
              <w:jc w:val="left"/>
              <w:rPr>
                <w:rFonts w:ascii="宋体" w:hAnsi="宋体"/>
                <w:kern w:val="0"/>
                <w:sz w:val="18"/>
              </w:rPr>
            </w:pPr>
            <w:r>
              <w:rPr>
                <w:rFonts w:hint="eastAsia" w:ascii="宋体" w:hAnsi="宋体"/>
                <w:kern w:val="0"/>
                <w:sz w:val="18"/>
              </w:rPr>
              <w:t>η</w:t>
            </w:r>
            <w:r>
              <w:rPr>
                <w:rFonts w:hint="eastAsia" w:ascii="宋体" w:hAnsi="宋体"/>
                <w:kern w:val="0"/>
                <w:sz w:val="18"/>
                <w:vertAlign w:val="subscript"/>
              </w:rPr>
              <w:t>田间</w:t>
            </w:r>
          </w:p>
        </w:tc>
        <w:tc>
          <w:tcPr>
            <w:tcW w:w="1591" w:type="dxa"/>
            <w:tcBorders>
              <w:top w:val="nil"/>
              <w:left w:val="nil"/>
              <w:bottom w:val="single" w:color="auto" w:sz="4" w:space="0"/>
              <w:right w:val="single" w:color="auto" w:sz="4" w:space="0"/>
            </w:tcBorders>
            <w:noWrap w:val="0"/>
            <w:vAlign w:val="center"/>
          </w:tcPr>
          <w:p w14:paraId="61EF9D74">
            <w:pPr>
              <w:widowControl/>
              <w:jc w:val="center"/>
              <w:rPr>
                <w:rFonts w:ascii="宋体" w:hAnsi="宋体"/>
                <w:kern w:val="0"/>
                <w:sz w:val="18"/>
              </w:rPr>
            </w:pPr>
            <w:r>
              <w:rPr>
                <w:rFonts w:hint="eastAsia" w:ascii="宋体" w:hAnsi="宋体"/>
                <w:kern w:val="0"/>
                <w:sz w:val="18"/>
              </w:rPr>
              <w:t xml:space="preserve">0.880 </w:t>
            </w:r>
          </w:p>
        </w:tc>
        <w:tc>
          <w:tcPr>
            <w:tcW w:w="1655" w:type="dxa"/>
            <w:tcBorders>
              <w:top w:val="nil"/>
              <w:left w:val="nil"/>
              <w:bottom w:val="single" w:color="auto" w:sz="4" w:space="0"/>
              <w:right w:val="single" w:color="auto" w:sz="4" w:space="0"/>
            </w:tcBorders>
            <w:noWrap w:val="0"/>
            <w:vAlign w:val="center"/>
          </w:tcPr>
          <w:p w14:paraId="24DA6664">
            <w:pPr>
              <w:widowControl/>
              <w:jc w:val="center"/>
              <w:rPr>
                <w:rFonts w:ascii="宋体" w:hAnsi="宋体"/>
                <w:kern w:val="0"/>
                <w:sz w:val="18"/>
              </w:rPr>
            </w:pPr>
            <w:r>
              <w:rPr>
                <w:rFonts w:hint="eastAsia" w:ascii="宋体" w:hAnsi="宋体"/>
                <w:kern w:val="0"/>
                <w:sz w:val="18"/>
              </w:rPr>
              <w:t xml:space="preserve">0.920 </w:t>
            </w:r>
          </w:p>
        </w:tc>
        <w:tc>
          <w:tcPr>
            <w:tcW w:w="1653" w:type="dxa"/>
            <w:tcBorders>
              <w:top w:val="nil"/>
              <w:left w:val="nil"/>
              <w:bottom w:val="single" w:color="auto" w:sz="4" w:space="0"/>
              <w:right w:val="single" w:color="auto" w:sz="4" w:space="0"/>
            </w:tcBorders>
            <w:noWrap w:val="0"/>
            <w:vAlign w:val="center"/>
          </w:tcPr>
          <w:p w14:paraId="4ABA512C">
            <w:pPr>
              <w:widowControl/>
              <w:jc w:val="center"/>
              <w:rPr>
                <w:rFonts w:ascii="宋体" w:hAnsi="宋体"/>
                <w:kern w:val="0"/>
                <w:sz w:val="18"/>
              </w:rPr>
            </w:pPr>
            <w:r>
              <w:rPr>
                <w:rFonts w:hint="eastAsia" w:ascii="宋体" w:hAnsi="宋体"/>
                <w:kern w:val="0"/>
                <w:sz w:val="18"/>
              </w:rPr>
              <w:t xml:space="preserve">0.930 </w:t>
            </w:r>
          </w:p>
        </w:tc>
      </w:tr>
      <w:tr w14:paraId="620B4443">
        <w:tblPrEx>
          <w:tblCellMar>
            <w:top w:w="0" w:type="dxa"/>
            <w:left w:w="108" w:type="dxa"/>
            <w:bottom w:w="0" w:type="dxa"/>
            <w:right w:w="108" w:type="dxa"/>
          </w:tblCellMar>
        </w:tblPrEx>
        <w:trPr>
          <w:wBefore w:w="0" w:type="auto"/>
          <w:trHeight w:val="285" w:hRule="atLeast"/>
        </w:trPr>
        <w:tc>
          <w:tcPr>
            <w:tcW w:w="234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9C06A62">
            <w:pPr>
              <w:widowControl/>
              <w:jc w:val="left"/>
              <w:rPr>
                <w:rFonts w:ascii="宋体" w:hAnsi="宋体"/>
                <w:kern w:val="0"/>
                <w:sz w:val="18"/>
              </w:rPr>
            </w:pPr>
          </w:p>
        </w:tc>
        <w:tc>
          <w:tcPr>
            <w:tcW w:w="1150" w:type="dxa"/>
            <w:tcBorders>
              <w:top w:val="nil"/>
              <w:left w:val="nil"/>
              <w:bottom w:val="single" w:color="auto" w:sz="4" w:space="0"/>
              <w:right w:val="single" w:color="auto" w:sz="4" w:space="0"/>
            </w:tcBorders>
            <w:noWrap w:val="0"/>
            <w:vAlign w:val="center"/>
          </w:tcPr>
          <w:p w14:paraId="7CC3BF0D">
            <w:pPr>
              <w:widowControl/>
              <w:jc w:val="left"/>
              <w:rPr>
                <w:rFonts w:ascii="宋体" w:hAnsi="宋体"/>
                <w:kern w:val="0"/>
                <w:sz w:val="18"/>
              </w:rPr>
            </w:pPr>
            <w:r>
              <w:rPr>
                <w:rFonts w:hint="eastAsia" w:ascii="宋体" w:hAnsi="宋体"/>
                <w:kern w:val="0"/>
                <w:sz w:val="18"/>
              </w:rPr>
              <w:t>η</w:t>
            </w:r>
            <w:r>
              <w:rPr>
                <w:rFonts w:hint="eastAsia" w:ascii="宋体" w:hAnsi="宋体"/>
                <w:kern w:val="0"/>
                <w:sz w:val="18"/>
                <w:vertAlign w:val="subscript"/>
              </w:rPr>
              <w:t>灌溉</w:t>
            </w:r>
          </w:p>
        </w:tc>
        <w:tc>
          <w:tcPr>
            <w:tcW w:w="1591" w:type="dxa"/>
            <w:tcBorders>
              <w:top w:val="nil"/>
              <w:left w:val="nil"/>
              <w:bottom w:val="single" w:color="auto" w:sz="4" w:space="0"/>
              <w:right w:val="single" w:color="auto" w:sz="4" w:space="0"/>
            </w:tcBorders>
            <w:noWrap w:val="0"/>
            <w:vAlign w:val="center"/>
          </w:tcPr>
          <w:p w14:paraId="09A5EEBB">
            <w:pPr>
              <w:widowControl/>
              <w:jc w:val="center"/>
              <w:rPr>
                <w:rFonts w:ascii="宋体" w:hAnsi="宋体"/>
                <w:kern w:val="0"/>
                <w:sz w:val="18"/>
              </w:rPr>
            </w:pPr>
            <w:r>
              <w:rPr>
                <w:rFonts w:hint="eastAsia" w:ascii="宋体" w:hAnsi="宋体"/>
                <w:kern w:val="0"/>
                <w:sz w:val="18"/>
              </w:rPr>
              <w:t xml:space="preserve">0.760 </w:t>
            </w:r>
          </w:p>
        </w:tc>
        <w:tc>
          <w:tcPr>
            <w:tcW w:w="1655" w:type="dxa"/>
            <w:tcBorders>
              <w:top w:val="nil"/>
              <w:left w:val="nil"/>
              <w:bottom w:val="single" w:color="auto" w:sz="4" w:space="0"/>
              <w:right w:val="single" w:color="auto" w:sz="4" w:space="0"/>
            </w:tcBorders>
            <w:noWrap w:val="0"/>
            <w:vAlign w:val="center"/>
          </w:tcPr>
          <w:p w14:paraId="51EFA178">
            <w:pPr>
              <w:widowControl/>
              <w:jc w:val="center"/>
              <w:rPr>
                <w:rFonts w:ascii="宋体" w:hAnsi="宋体"/>
                <w:kern w:val="0"/>
                <w:sz w:val="18"/>
              </w:rPr>
            </w:pPr>
            <w:r>
              <w:rPr>
                <w:rFonts w:hint="eastAsia" w:ascii="宋体" w:hAnsi="宋体"/>
                <w:kern w:val="0"/>
                <w:sz w:val="18"/>
              </w:rPr>
              <w:t xml:space="preserve">0.810 </w:t>
            </w:r>
          </w:p>
        </w:tc>
        <w:tc>
          <w:tcPr>
            <w:tcW w:w="1653" w:type="dxa"/>
            <w:tcBorders>
              <w:top w:val="nil"/>
              <w:left w:val="nil"/>
              <w:bottom w:val="single" w:color="auto" w:sz="4" w:space="0"/>
              <w:right w:val="single" w:color="auto" w:sz="4" w:space="0"/>
            </w:tcBorders>
            <w:noWrap w:val="0"/>
            <w:vAlign w:val="center"/>
          </w:tcPr>
          <w:p w14:paraId="682D87AA">
            <w:pPr>
              <w:widowControl/>
              <w:jc w:val="center"/>
              <w:rPr>
                <w:rFonts w:ascii="宋体" w:hAnsi="宋体"/>
                <w:kern w:val="0"/>
                <w:sz w:val="18"/>
              </w:rPr>
            </w:pPr>
            <w:r>
              <w:rPr>
                <w:rFonts w:hint="eastAsia" w:ascii="宋体" w:hAnsi="宋体"/>
                <w:kern w:val="0"/>
                <w:sz w:val="18"/>
              </w:rPr>
              <w:t xml:space="preserve">0.840 </w:t>
            </w:r>
          </w:p>
        </w:tc>
      </w:tr>
    </w:tbl>
    <w:p w14:paraId="2709DCA7">
      <w:pPr>
        <w:pStyle w:val="82"/>
        <w:ind w:firstLine="482"/>
        <w:rPr>
          <w:rFonts w:hint="eastAsia" w:ascii="黑体" w:hAnsi="宋体" w:eastAsia="黑体"/>
          <w:b/>
        </w:rPr>
      </w:pPr>
    </w:p>
    <w:p w14:paraId="0F240C72">
      <w:pPr>
        <w:pStyle w:val="82"/>
        <w:ind w:firstLine="482"/>
        <w:rPr>
          <w:rFonts w:hint="eastAsia" w:ascii="黑体" w:hAnsi="宋体" w:eastAsia="黑体"/>
          <w:b/>
        </w:rPr>
      </w:pPr>
    </w:p>
    <w:p w14:paraId="67BA0647">
      <w:pPr>
        <w:pStyle w:val="82"/>
        <w:rPr>
          <w:rFonts w:hint="eastAsia" w:ascii="宋体" w:hAnsi="宋体"/>
        </w:rPr>
      </w:pPr>
      <w:r>
        <w:rPr>
          <w:rFonts w:hint="eastAsia" w:ascii="宋体" w:hAnsi="宋体"/>
        </w:rPr>
        <w:t>（5）灌溉需水量</w:t>
      </w:r>
    </w:p>
    <w:p w14:paraId="682A7B11">
      <w:pPr>
        <w:pStyle w:val="82"/>
        <w:rPr>
          <w:rFonts w:hint="eastAsia" w:ascii="宋体" w:hAnsi="宋体"/>
        </w:rPr>
      </w:pPr>
      <w:r>
        <w:rPr>
          <w:rFonts w:hint="eastAsia" w:ascii="宋体" w:hAnsi="宋体"/>
        </w:rPr>
        <w:t>裕民县农业灌溉需水量2015年为10143.8万m</w:t>
      </w:r>
      <w:r>
        <w:rPr>
          <w:rFonts w:hint="eastAsia" w:ascii="宋体" w:hAnsi="宋体"/>
          <w:vertAlign w:val="superscript"/>
        </w:rPr>
        <w:t>3</w:t>
      </w:r>
      <w:r>
        <w:rPr>
          <w:rFonts w:hint="eastAsia" w:ascii="宋体" w:hAnsi="宋体"/>
        </w:rPr>
        <w:t>，2020年达到15245.3万m</w:t>
      </w:r>
      <w:r>
        <w:rPr>
          <w:rFonts w:hint="eastAsia" w:ascii="宋体" w:hAnsi="宋体"/>
          <w:vertAlign w:val="superscript"/>
        </w:rPr>
        <w:t>3</w:t>
      </w:r>
      <w:r>
        <w:rPr>
          <w:rFonts w:hint="eastAsia" w:ascii="宋体" w:hAnsi="宋体"/>
        </w:rPr>
        <w:t>。</w:t>
      </w:r>
    </w:p>
    <w:p w14:paraId="337E209B">
      <w:pPr>
        <w:pStyle w:val="82"/>
        <w:ind w:firstLine="1896" w:firstLineChars="787"/>
        <w:rPr>
          <w:rFonts w:hint="eastAsia" w:ascii="宋体" w:hAnsi="宋体"/>
        </w:rPr>
      </w:pPr>
      <w:r>
        <w:rPr>
          <w:rFonts w:hint="eastAsia" w:ascii="黑体" w:hAnsi="宋体" w:eastAsia="黑体"/>
          <w:b/>
        </w:rPr>
        <w:t>裕民县各灌区2015年灌溉用水过程线        单位：万m</w:t>
      </w:r>
      <w:r>
        <w:rPr>
          <w:rFonts w:hint="eastAsia" w:ascii="黑体" w:hAnsi="宋体" w:eastAsia="黑体"/>
          <w:b/>
          <w:vertAlign w:val="superscript"/>
        </w:rPr>
        <w:t>3</w:t>
      </w:r>
    </w:p>
    <w:tbl>
      <w:tblPr>
        <w:tblStyle w:val="36"/>
        <w:tblW w:w="0" w:type="auto"/>
        <w:tblInd w:w="0" w:type="dxa"/>
        <w:tblLayout w:type="fixed"/>
        <w:tblCellMar>
          <w:top w:w="0" w:type="dxa"/>
          <w:left w:w="108" w:type="dxa"/>
          <w:bottom w:w="0" w:type="dxa"/>
          <w:right w:w="108" w:type="dxa"/>
        </w:tblCellMar>
      </w:tblPr>
      <w:tblGrid>
        <w:gridCol w:w="1993"/>
        <w:gridCol w:w="903"/>
        <w:gridCol w:w="984"/>
        <w:gridCol w:w="924"/>
        <w:gridCol w:w="1045"/>
        <w:gridCol w:w="984"/>
        <w:gridCol w:w="964"/>
        <w:gridCol w:w="923"/>
      </w:tblGrid>
      <w:tr w14:paraId="4EEAF858">
        <w:tblPrEx>
          <w:tblCellMar>
            <w:top w:w="0" w:type="dxa"/>
            <w:left w:w="108" w:type="dxa"/>
            <w:bottom w:w="0" w:type="dxa"/>
            <w:right w:w="108" w:type="dxa"/>
          </w:tblCellMar>
        </w:tblPrEx>
        <w:trPr>
          <w:wBefore w:w="0" w:type="auto"/>
          <w:trHeight w:val="285" w:hRule="atLeast"/>
        </w:trPr>
        <w:tc>
          <w:tcPr>
            <w:tcW w:w="1993" w:type="dxa"/>
            <w:tcBorders>
              <w:top w:val="single" w:color="auto" w:sz="4" w:space="0"/>
              <w:left w:val="single" w:color="auto" w:sz="4" w:space="0"/>
              <w:bottom w:val="single" w:color="auto" w:sz="4" w:space="0"/>
              <w:right w:val="single" w:color="auto" w:sz="4" w:space="0"/>
            </w:tcBorders>
            <w:noWrap w:val="0"/>
            <w:vAlign w:val="bottom"/>
          </w:tcPr>
          <w:p w14:paraId="71CB6921">
            <w:pPr>
              <w:widowControl/>
              <w:jc w:val="center"/>
              <w:rPr>
                <w:rFonts w:ascii="宋体" w:hAnsi="宋体"/>
                <w:kern w:val="0"/>
                <w:sz w:val="18"/>
              </w:rPr>
            </w:pPr>
            <w:r>
              <w:rPr>
                <w:rFonts w:hint="eastAsia" w:ascii="宋体" w:hAnsi="宋体"/>
                <w:kern w:val="0"/>
                <w:sz w:val="18"/>
              </w:rPr>
              <w:t>灌区名称</w:t>
            </w:r>
          </w:p>
        </w:tc>
        <w:tc>
          <w:tcPr>
            <w:tcW w:w="903" w:type="dxa"/>
            <w:tcBorders>
              <w:top w:val="single" w:color="auto" w:sz="4" w:space="0"/>
              <w:left w:val="nil"/>
              <w:bottom w:val="single" w:color="auto" w:sz="4" w:space="0"/>
              <w:right w:val="single" w:color="auto" w:sz="4" w:space="0"/>
            </w:tcBorders>
            <w:noWrap w:val="0"/>
            <w:vAlign w:val="bottom"/>
          </w:tcPr>
          <w:p w14:paraId="440DDDDA">
            <w:pPr>
              <w:widowControl/>
              <w:jc w:val="center"/>
              <w:rPr>
                <w:rFonts w:ascii="宋体" w:hAnsi="宋体"/>
                <w:kern w:val="0"/>
                <w:sz w:val="20"/>
              </w:rPr>
            </w:pPr>
            <w:r>
              <w:rPr>
                <w:rFonts w:hint="eastAsia" w:ascii="宋体" w:hAnsi="宋体"/>
                <w:kern w:val="0"/>
                <w:sz w:val="20"/>
              </w:rPr>
              <w:t>4月</w:t>
            </w:r>
          </w:p>
        </w:tc>
        <w:tc>
          <w:tcPr>
            <w:tcW w:w="984" w:type="dxa"/>
            <w:tcBorders>
              <w:top w:val="single" w:color="auto" w:sz="4" w:space="0"/>
              <w:left w:val="nil"/>
              <w:bottom w:val="single" w:color="auto" w:sz="4" w:space="0"/>
              <w:right w:val="single" w:color="auto" w:sz="4" w:space="0"/>
            </w:tcBorders>
            <w:noWrap w:val="0"/>
            <w:vAlign w:val="bottom"/>
          </w:tcPr>
          <w:p w14:paraId="7F035591">
            <w:pPr>
              <w:widowControl/>
              <w:jc w:val="center"/>
              <w:rPr>
                <w:rFonts w:ascii="宋体" w:hAnsi="宋体"/>
                <w:kern w:val="0"/>
                <w:sz w:val="20"/>
              </w:rPr>
            </w:pPr>
            <w:r>
              <w:rPr>
                <w:rFonts w:hint="eastAsia" w:ascii="宋体" w:hAnsi="宋体"/>
                <w:kern w:val="0"/>
                <w:sz w:val="20"/>
              </w:rPr>
              <w:t>5月</w:t>
            </w:r>
          </w:p>
        </w:tc>
        <w:tc>
          <w:tcPr>
            <w:tcW w:w="924" w:type="dxa"/>
            <w:tcBorders>
              <w:top w:val="single" w:color="auto" w:sz="4" w:space="0"/>
              <w:left w:val="nil"/>
              <w:bottom w:val="single" w:color="auto" w:sz="4" w:space="0"/>
              <w:right w:val="single" w:color="auto" w:sz="4" w:space="0"/>
            </w:tcBorders>
            <w:noWrap w:val="0"/>
            <w:vAlign w:val="bottom"/>
          </w:tcPr>
          <w:p w14:paraId="4436AC27">
            <w:pPr>
              <w:widowControl/>
              <w:jc w:val="center"/>
              <w:rPr>
                <w:rFonts w:ascii="宋体" w:hAnsi="宋体"/>
                <w:kern w:val="0"/>
                <w:sz w:val="20"/>
              </w:rPr>
            </w:pPr>
            <w:r>
              <w:rPr>
                <w:rFonts w:hint="eastAsia" w:ascii="宋体" w:hAnsi="宋体"/>
                <w:kern w:val="0"/>
                <w:sz w:val="20"/>
              </w:rPr>
              <w:t>6月</w:t>
            </w:r>
          </w:p>
        </w:tc>
        <w:tc>
          <w:tcPr>
            <w:tcW w:w="1045" w:type="dxa"/>
            <w:tcBorders>
              <w:top w:val="single" w:color="auto" w:sz="4" w:space="0"/>
              <w:left w:val="nil"/>
              <w:bottom w:val="single" w:color="auto" w:sz="4" w:space="0"/>
              <w:right w:val="single" w:color="auto" w:sz="4" w:space="0"/>
            </w:tcBorders>
            <w:noWrap w:val="0"/>
            <w:vAlign w:val="bottom"/>
          </w:tcPr>
          <w:p w14:paraId="5A98CC29">
            <w:pPr>
              <w:widowControl/>
              <w:jc w:val="center"/>
              <w:rPr>
                <w:rFonts w:ascii="宋体" w:hAnsi="宋体"/>
                <w:kern w:val="0"/>
                <w:sz w:val="20"/>
              </w:rPr>
            </w:pPr>
            <w:r>
              <w:rPr>
                <w:rFonts w:hint="eastAsia" w:ascii="宋体" w:hAnsi="宋体"/>
                <w:kern w:val="0"/>
                <w:sz w:val="20"/>
              </w:rPr>
              <w:t>7月</w:t>
            </w:r>
          </w:p>
        </w:tc>
        <w:tc>
          <w:tcPr>
            <w:tcW w:w="984" w:type="dxa"/>
            <w:tcBorders>
              <w:top w:val="single" w:color="auto" w:sz="4" w:space="0"/>
              <w:left w:val="nil"/>
              <w:bottom w:val="single" w:color="auto" w:sz="4" w:space="0"/>
              <w:right w:val="single" w:color="auto" w:sz="4" w:space="0"/>
            </w:tcBorders>
            <w:noWrap w:val="0"/>
            <w:vAlign w:val="bottom"/>
          </w:tcPr>
          <w:p w14:paraId="78F1A0A2">
            <w:pPr>
              <w:widowControl/>
              <w:jc w:val="center"/>
              <w:rPr>
                <w:rFonts w:ascii="宋体" w:hAnsi="宋体"/>
                <w:kern w:val="0"/>
                <w:sz w:val="20"/>
              </w:rPr>
            </w:pPr>
            <w:r>
              <w:rPr>
                <w:rFonts w:hint="eastAsia" w:ascii="宋体" w:hAnsi="宋体"/>
                <w:kern w:val="0"/>
                <w:sz w:val="20"/>
              </w:rPr>
              <w:t>8月</w:t>
            </w:r>
          </w:p>
        </w:tc>
        <w:tc>
          <w:tcPr>
            <w:tcW w:w="964" w:type="dxa"/>
            <w:tcBorders>
              <w:top w:val="single" w:color="auto" w:sz="4" w:space="0"/>
              <w:left w:val="nil"/>
              <w:bottom w:val="single" w:color="auto" w:sz="4" w:space="0"/>
              <w:right w:val="single" w:color="auto" w:sz="4" w:space="0"/>
            </w:tcBorders>
            <w:noWrap w:val="0"/>
            <w:vAlign w:val="bottom"/>
          </w:tcPr>
          <w:p w14:paraId="2690A772">
            <w:pPr>
              <w:widowControl/>
              <w:jc w:val="center"/>
              <w:rPr>
                <w:rFonts w:ascii="宋体" w:hAnsi="宋体"/>
                <w:kern w:val="0"/>
                <w:sz w:val="20"/>
              </w:rPr>
            </w:pPr>
            <w:r>
              <w:rPr>
                <w:rFonts w:hint="eastAsia" w:ascii="宋体" w:hAnsi="宋体"/>
                <w:kern w:val="0"/>
                <w:sz w:val="20"/>
              </w:rPr>
              <w:t>9月</w:t>
            </w:r>
          </w:p>
        </w:tc>
        <w:tc>
          <w:tcPr>
            <w:tcW w:w="923" w:type="dxa"/>
            <w:tcBorders>
              <w:top w:val="single" w:color="auto" w:sz="4" w:space="0"/>
              <w:left w:val="nil"/>
              <w:bottom w:val="single" w:color="auto" w:sz="4" w:space="0"/>
              <w:right w:val="single" w:color="auto" w:sz="4" w:space="0"/>
            </w:tcBorders>
            <w:noWrap w:val="0"/>
            <w:vAlign w:val="bottom"/>
          </w:tcPr>
          <w:p w14:paraId="265787F8">
            <w:pPr>
              <w:widowControl/>
              <w:jc w:val="left"/>
              <w:rPr>
                <w:rFonts w:ascii="宋体" w:hAnsi="宋体"/>
                <w:kern w:val="0"/>
                <w:sz w:val="20"/>
              </w:rPr>
            </w:pPr>
            <w:r>
              <w:rPr>
                <w:rFonts w:hint="eastAsia" w:ascii="宋体" w:hAnsi="宋体"/>
                <w:kern w:val="0"/>
                <w:sz w:val="20"/>
              </w:rPr>
              <w:t>合计</w:t>
            </w:r>
          </w:p>
        </w:tc>
      </w:tr>
      <w:tr w14:paraId="4A7921AD">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center"/>
          </w:tcPr>
          <w:p w14:paraId="7306F2EA">
            <w:pPr>
              <w:widowControl/>
              <w:jc w:val="left"/>
              <w:rPr>
                <w:rFonts w:ascii="宋体" w:hAnsi="宋体"/>
                <w:kern w:val="0"/>
                <w:sz w:val="18"/>
              </w:rPr>
            </w:pPr>
            <w:r>
              <w:rPr>
                <w:rFonts w:hint="eastAsia" w:ascii="宋体" w:hAnsi="宋体"/>
                <w:kern w:val="0"/>
                <w:sz w:val="18"/>
              </w:rPr>
              <w:t>切格尔灌区</w:t>
            </w:r>
          </w:p>
        </w:tc>
        <w:tc>
          <w:tcPr>
            <w:tcW w:w="903" w:type="dxa"/>
            <w:tcBorders>
              <w:top w:val="nil"/>
              <w:left w:val="nil"/>
              <w:bottom w:val="single" w:color="auto" w:sz="4" w:space="0"/>
              <w:right w:val="single" w:color="auto" w:sz="4" w:space="0"/>
            </w:tcBorders>
            <w:noWrap w:val="0"/>
            <w:vAlign w:val="bottom"/>
          </w:tcPr>
          <w:p w14:paraId="5B1A72AA">
            <w:pPr>
              <w:widowControl/>
              <w:jc w:val="right"/>
              <w:rPr>
                <w:rFonts w:ascii="宋体" w:hAnsi="宋体"/>
                <w:kern w:val="0"/>
                <w:sz w:val="20"/>
              </w:rPr>
            </w:pPr>
            <w:r>
              <w:rPr>
                <w:rFonts w:hint="eastAsia" w:ascii="宋体" w:hAnsi="宋体"/>
                <w:kern w:val="0"/>
                <w:sz w:val="20"/>
              </w:rPr>
              <w:t xml:space="preserve">88.4 </w:t>
            </w:r>
          </w:p>
        </w:tc>
        <w:tc>
          <w:tcPr>
            <w:tcW w:w="984" w:type="dxa"/>
            <w:tcBorders>
              <w:top w:val="nil"/>
              <w:left w:val="nil"/>
              <w:bottom w:val="single" w:color="auto" w:sz="4" w:space="0"/>
              <w:right w:val="single" w:color="auto" w:sz="4" w:space="0"/>
            </w:tcBorders>
            <w:noWrap w:val="0"/>
            <w:vAlign w:val="bottom"/>
          </w:tcPr>
          <w:p w14:paraId="0CC35CC8">
            <w:pPr>
              <w:widowControl/>
              <w:jc w:val="right"/>
              <w:rPr>
                <w:rFonts w:ascii="宋体" w:hAnsi="宋体"/>
                <w:kern w:val="0"/>
                <w:sz w:val="20"/>
              </w:rPr>
            </w:pPr>
            <w:r>
              <w:rPr>
                <w:rFonts w:hint="eastAsia" w:ascii="宋体" w:hAnsi="宋体"/>
                <w:kern w:val="0"/>
                <w:sz w:val="20"/>
              </w:rPr>
              <w:t xml:space="preserve">481.6 </w:t>
            </w:r>
          </w:p>
        </w:tc>
        <w:tc>
          <w:tcPr>
            <w:tcW w:w="924" w:type="dxa"/>
            <w:tcBorders>
              <w:top w:val="nil"/>
              <w:left w:val="nil"/>
              <w:bottom w:val="single" w:color="auto" w:sz="4" w:space="0"/>
              <w:right w:val="single" w:color="auto" w:sz="4" w:space="0"/>
            </w:tcBorders>
            <w:noWrap w:val="0"/>
            <w:vAlign w:val="bottom"/>
          </w:tcPr>
          <w:p w14:paraId="6BB069B9">
            <w:pPr>
              <w:widowControl/>
              <w:jc w:val="right"/>
              <w:rPr>
                <w:rFonts w:ascii="宋体" w:hAnsi="宋体"/>
                <w:kern w:val="0"/>
                <w:sz w:val="20"/>
              </w:rPr>
            </w:pPr>
            <w:r>
              <w:rPr>
                <w:rFonts w:hint="eastAsia" w:ascii="宋体" w:hAnsi="宋体"/>
                <w:kern w:val="0"/>
                <w:sz w:val="20"/>
              </w:rPr>
              <w:t xml:space="preserve">211.7 </w:t>
            </w:r>
          </w:p>
        </w:tc>
        <w:tc>
          <w:tcPr>
            <w:tcW w:w="1045" w:type="dxa"/>
            <w:tcBorders>
              <w:top w:val="nil"/>
              <w:left w:val="nil"/>
              <w:bottom w:val="single" w:color="auto" w:sz="4" w:space="0"/>
              <w:right w:val="single" w:color="auto" w:sz="4" w:space="0"/>
            </w:tcBorders>
            <w:noWrap w:val="0"/>
            <w:vAlign w:val="bottom"/>
          </w:tcPr>
          <w:p w14:paraId="1B0CBE74">
            <w:pPr>
              <w:widowControl/>
              <w:jc w:val="right"/>
              <w:rPr>
                <w:rFonts w:ascii="宋体" w:hAnsi="宋体"/>
                <w:kern w:val="0"/>
                <w:sz w:val="20"/>
              </w:rPr>
            </w:pPr>
            <w:r>
              <w:rPr>
                <w:rFonts w:hint="eastAsia" w:ascii="宋体" w:hAnsi="宋体"/>
                <w:kern w:val="0"/>
                <w:sz w:val="20"/>
              </w:rPr>
              <w:t xml:space="preserve">100.3 </w:t>
            </w:r>
          </w:p>
        </w:tc>
        <w:tc>
          <w:tcPr>
            <w:tcW w:w="984" w:type="dxa"/>
            <w:tcBorders>
              <w:top w:val="nil"/>
              <w:left w:val="nil"/>
              <w:bottom w:val="single" w:color="auto" w:sz="4" w:space="0"/>
              <w:right w:val="single" w:color="auto" w:sz="4" w:space="0"/>
            </w:tcBorders>
            <w:noWrap w:val="0"/>
            <w:vAlign w:val="bottom"/>
          </w:tcPr>
          <w:p w14:paraId="61A2C12E">
            <w:pPr>
              <w:widowControl/>
              <w:jc w:val="right"/>
              <w:rPr>
                <w:rFonts w:ascii="宋体" w:hAnsi="宋体"/>
                <w:kern w:val="0"/>
                <w:sz w:val="20"/>
              </w:rPr>
            </w:pPr>
            <w:r>
              <w:rPr>
                <w:rFonts w:hint="eastAsia" w:ascii="宋体" w:hAnsi="宋体"/>
                <w:kern w:val="0"/>
                <w:sz w:val="20"/>
              </w:rPr>
              <w:t xml:space="preserve">69.2 </w:t>
            </w:r>
          </w:p>
        </w:tc>
        <w:tc>
          <w:tcPr>
            <w:tcW w:w="964" w:type="dxa"/>
            <w:tcBorders>
              <w:top w:val="nil"/>
              <w:left w:val="nil"/>
              <w:bottom w:val="single" w:color="auto" w:sz="4" w:space="0"/>
              <w:right w:val="single" w:color="auto" w:sz="4" w:space="0"/>
            </w:tcBorders>
            <w:noWrap w:val="0"/>
            <w:vAlign w:val="bottom"/>
          </w:tcPr>
          <w:p w14:paraId="370FBF52">
            <w:pPr>
              <w:widowControl/>
              <w:jc w:val="right"/>
              <w:rPr>
                <w:rFonts w:ascii="宋体" w:hAnsi="宋体"/>
                <w:kern w:val="0"/>
                <w:sz w:val="20"/>
              </w:rPr>
            </w:pPr>
            <w:r>
              <w:rPr>
                <w:rFonts w:hint="eastAsia" w:ascii="宋体" w:hAnsi="宋体"/>
                <w:kern w:val="0"/>
                <w:sz w:val="20"/>
              </w:rPr>
              <w:t xml:space="preserve">20.6 </w:t>
            </w:r>
          </w:p>
        </w:tc>
        <w:tc>
          <w:tcPr>
            <w:tcW w:w="923" w:type="dxa"/>
            <w:tcBorders>
              <w:top w:val="nil"/>
              <w:left w:val="nil"/>
              <w:bottom w:val="single" w:color="auto" w:sz="4" w:space="0"/>
              <w:right w:val="single" w:color="auto" w:sz="4" w:space="0"/>
            </w:tcBorders>
            <w:noWrap w:val="0"/>
            <w:vAlign w:val="bottom"/>
          </w:tcPr>
          <w:p w14:paraId="184C0AC4">
            <w:pPr>
              <w:widowControl/>
              <w:jc w:val="right"/>
              <w:rPr>
                <w:rFonts w:ascii="宋体" w:hAnsi="宋体"/>
                <w:kern w:val="0"/>
                <w:sz w:val="20"/>
              </w:rPr>
            </w:pPr>
            <w:r>
              <w:rPr>
                <w:rFonts w:hint="eastAsia" w:ascii="宋体" w:hAnsi="宋体"/>
                <w:kern w:val="0"/>
                <w:sz w:val="20"/>
              </w:rPr>
              <w:t xml:space="preserve">971.8 </w:t>
            </w:r>
          </w:p>
        </w:tc>
      </w:tr>
      <w:tr w14:paraId="228F2FA3">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center"/>
          </w:tcPr>
          <w:p w14:paraId="2996E5A7">
            <w:pPr>
              <w:widowControl/>
              <w:jc w:val="left"/>
              <w:rPr>
                <w:rFonts w:ascii="宋体" w:hAnsi="宋体"/>
                <w:kern w:val="0"/>
                <w:sz w:val="18"/>
              </w:rPr>
            </w:pPr>
            <w:r>
              <w:rPr>
                <w:rFonts w:hint="eastAsia" w:ascii="宋体" w:hAnsi="宋体"/>
                <w:kern w:val="0"/>
                <w:sz w:val="18"/>
              </w:rPr>
              <w:t>哈拉布拉灌区</w:t>
            </w:r>
          </w:p>
        </w:tc>
        <w:tc>
          <w:tcPr>
            <w:tcW w:w="903" w:type="dxa"/>
            <w:tcBorders>
              <w:top w:val="nil"/>
              <w:left w:val="nil"/>
              <w:bottom w:val="single" w:color="auto" w:sz="4" w:space="0"/>
              <w:right w:val="single" w:color="auto" w:sz="4" w:space="0"/>
            </w:tcBorders>
            <w:noWrap w:val="0"/>
            <w:vAlign w:val="bottom"/>
          </w:tcPr>
          <w:p w14:paraId="3BB12735">
            <w:pPr>
              <w:widowControl/>
              <w:jc w:val="right"/>
              <w:rPr>
                <w:rFonts w:ascii="宋体" w:hAnsi="宋体"/>
                <w:kern w:val="0"/>
                <w:sz w:val="20"/>
              </w:rPr>
            </w:pPr>
            <w:r>
              <w:rPr>
                <w:rFonts w:hint="eastAsia" w:ascii="宋体" w:hAnsi="宋体"/>
                <w:kern w:val="0"/>
                <w:sz w:val="20"/>
              </w:rPr>
              <w:t xml:space="preserve">52.1 </w:t>
            </w:r>
          </w:p>
        </w:tc>
        <w:tc>
          <w:tcPr>
            <w:tcW w:w="984" w:type="dxa"/>
            <w:tcBorders>
              <w:top w:val="nil"/>
              <w:left w:val="nil"/>
              <w:bottom w:val="single" w:color="auto" w:sz="4" w:space="0"/>
              <w:right w:val="single" w:color="auto" w:sz="4" w:space="0"/>
            </w:tcBorders>
            <w:noWrap w:val="0"/>
            <w:vAlign w:val="bottom"/>
          </w:tcPr>
          <w:p w14:paraId="43B9566D">
            <w:pPr>
              <w:widowControl/>
              <w:jc w:val="right"/>
              <w:rPr>
                <w:rFonts w:ascii="宋体" w:hAnsi="宋体"/>
                <w:kern w:val="0"/>
                <w:sz w:val="20"/>
              </w:rPr>
            </w:pPr>
            <w:r>
              <w:rPr>
                <w:rFonts w:hint="eastAsia" w:ascii="宋体" w:hAnsi="宋体"/>
                <w:kern w:val="0"/>
                <w:sz w:val="20"/>
              </w:rPr>
              <w:t xml:space="preserve">950.2 </w:t>
            </w:r>
          </w:p>
        </w:tc>
        <w:tc>
          <w:tcPr>
            <w:tcW w:w="924" w:type="dxa"/>
            <w:tcBorders>
              <w:top w:val="nil"/>
              <w:left w:val="nil"/>
              <w:bottom w:val="single" w:color="auto" w:sz="4" w:space="0"/>
              <w:right w:val="single" w:color="auto" w:sz="4" w:space="0"/>
            </w:tcBorders>
            <w:noWrap w:val="0"/>
            <w:vAlign w:val="bottom"/>
          </w:tcPr>
          <w:p w14:paraId="748DAB9A">
            <w:pPr>
              <w:widowControl/>
              <w:jc w:val="right"/>
              <w:rPr>
                <w:rFonts w:ascii="宋体" w:hAnsi="宋体"/>
                <w:kern w:val="0"/>
                <w:sz w:val="20"/>
              </w:rPr>
            </w:pPr>
            <w:r>
              <w:rPr>
                <w:rFonts w:hint="eastAsia" w:ascii="宋体" w:hAnsi="宋体"/>
                <w:kern w:val="0"/>
                <w:sz w:val="20"/>
              </w:rPr>
              <w:t xml:space="preserve">918.3 </w:t>
            </w:r>
          </w:p>
        </w:tc>
        <w:tc>
          <w:tcPr>
            <w:tcW w:w="1045" w:type="dxa"/>
            <w:tcBorders>
              <w:top w:val="nil"/>
              <w:left w:val="nil"/>
              <w:bottom w:val="single" w:color="auto" w:sz="4" w:space="0"/>
              <w:right w:val="single" w:color="auto" w:sz="4" w:space="0"/>
            </w:tcBorders>
            <w:noWrap w:val="0"/>
            <w:vAlign w:val="bottom"/>
          </w:tcPr>
          <w:p w14:paraId="5F55805C">
            <w:pPr>
              <w:widowControl/>
              <w:jc w:val="right"/>
              <w:rPr>
                <w:rFonts w:ascii="宋体" w:hAnsi="宋体"/>
                <w:kern w:val="0"/>
                <w:sz w:val="20"/>
              </w:rPr>
            </w:pPr>
            <w:r>
              <w:rPr>
                <w:rFonts w:hint="eastAsia" w:ascii="宋体" w:hAnsi="宋体"/>
                <w:kern w:val="0"/>
                <w:sz w:val="20"/>
              </w:rPr>
              <w:t xml:space="preserve">506.4 </w:t>
            </w:r>
          </w:p>
        </w:tc>
        <w:tc>
          <w:tcPr>
            <w:tcW w:w="984" w:type="dxa"/>
            <w:tcBorders>
              <w:top w:val="nil"/>
              <w:left w:val="nil"/>
              <w:bottom w:val="single" w:color="auto" w:sz="4" w:space="0"/>
              <w:right w:val="single" w:color="auto" w:sz="4" w:space="0"/>
            </w:tcBorders>
            <w:noWrap w:val="0"/>
            <w:vAlign w:val="bottom"/>
          </w:tcPr>
          <w:p w14:paraId="75328F99">
            <w:pPr>
              <w:widowControl/>
              <w:jc w:val="right"/>
              <w:rPr>
                <w:rFonts w:ascii="宋体" w:hAnsi="宋体"/>
                <w:kern w:val="0"/>
                <w:sz w:val="20"/>
              </w:rPr>
            </w:pPr>
            <w:r>
              <w:rPr>
                <w:rFonts w:hint="eastAsia" w:ascii="宋体" w:hAnsi="宋体"/>
                <w:kern w:val="0"/>
                <w:sz w:val="20"/>
              </w:rPr>
              <w:t xml:space="preserve">289.4 </w:t>
            </w:r>
          </w:p>
        </w:tc>
        <w:tc>
          <w:tcPr>
            <w:tcW w:w="964" w:type="dxa"/>
            <w:tcBorders>
              <w:top w:val="nil"/>
              <w:left w:val="nil"/>
              <w:bottom w:val="single" w:color="auto" w:sz="4" w:space="0"/>
              <w:right w:val="single" w:color="auto" w:sz="4" w:space="0"/>
            </w:tcBorders>
            <w:noWrap w:val="0"/>
            <w:vAlign w:val="bottom"/>
          </w:tcPr>
          <w:p w14:paraId="05A919E1">
            <w:pPr>
              <w:widowControl/>
              <w:jc w:val="right"/>
              <w:rPr>
                <w:rFonts w:ascii="宋体" w:hAnsi="宋体"/>
                <w:kern w:val="0"/>
                <w:sz w:val="20"/>
              </w:rPr>
            </w:pPr>
            <w:r>
              <w:rPr>
                <w:rFonts w:hint="eastAsia" w:ascii="宋体" w:hAnsi="宋体"/>
                <w:kern w:val="0"/>
                <w:sz w:val="20"/>
              </w:rPr>
              <w:t xml:space="preserve">130.0 </w:t>
            </w:r>
          </w:p>
        </w:tc>
        <w:tc>
          <w:tcPr>
            <w:tcW w:w="923" w:type="dxa"/>
            <w:tcBorders>
              <w:top w:val="nil"/>
              <w:left w:val="nil"/>
              <w:bottom w:val="single" w:color="auto" w:sz="4" w:space="0"/>
              <w:right w:val="single" w:color="auto" w:sz="4" w:space="0"/>
            </w:tcBorders>
            <w:noWrap w:val="0"/>
            <w:vAlign w:val="bottom"/>
          </w:tcPr>
          <w:p w14:paraId="491B0BF4">
            <w:pPr>
              <w:widowControl/>
              <w:jc w:val="right"/>
              <w:rPr>
                <w:rFonts w:ascii="宋体" w:hAnsi="宋体"/>
                <w:kern w:val="0"/>
                <w:sz w:val="20"/>
              </w:rPr>
            </w:pPr>
            <w:r>
              <w:rPr>
                <w:rFonts w:hint="eastAsia" w:ascii="宋体" w:hAnsi="宋体"/>
                <w:kern w:val="0"/>
                <w:sz w:val="20"/>
              </w:rPr>
              <w:t xml:space="preserve">2846.4 </w:t>
            </w:r>
          </w:p>
        </w:tc>
      </w:tr>
      <w:tr w14:paraId="64240F67">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center"/>
          </w:tcPr>
          <w:p w14:paraId="26A9B394">
            <w:pPr>
              <w:widowControl/>
              <w:jc w:val="left"/>
              <w:rPr>
                <w:rFonts w:ascii="宋体" w:hAnsi="宋体"/>
                <w:kern w:val="0"/>
                <w:sz w:val="18"/>
              </w:rPr>
            </w:pPr>
            <w:r>
              <w:rPr>
                <w:rFonts w:hint="eastAsia" w:ascii="宋体" w:hAnsi="宋体"/>
                <w:kern w:val="0"/>
                <w:sz w:val="18"/>
              </w:rPr>
              <w:t>阿勒腾也木勒灌区</w:t>
            </w:r>
          </w:p>
        </w:tc>
        <w:tc>
          <w:tcPr>
            <w:tcW w:w="903" w:type="dxa"/>
            <w:tcBorders>
              <w:top w:val="nil"/>
              <w:left w:val="nil"/>
              <w:bottom w:val="single" w:color="auto" w:sz="4" w:space="0"/>
              <w:right w:val="single" w:color="auto" w:sz="4" w:space="0"/>
            </w:tcBorders>
            <w:noWrap w:val="0"/>
            <w:vAlign w:val="bottom"/>
          </w:tcPr>
          <w:p w14:paraId="1D8718C1">
            <w:pPr>
              <w:widowControl/>
              <w:jc w:val="right"/>
              <w:rPr>
                <w:rFonts w:ascii="宋体" w:hAnsi="宋体"/>
                <w:kern w:val="0"/>
                <w:sz w:val="20"/>
              </w:rPr>
            </w:pPr>
            <w:r>
              <w:rPr>
                <w:rFonts w:hint="eastAsia" w:ascii="宋体" w:hAnsi="宋体"/>
                <w:kern w:val="0"/>
                <w:sz w:val="20"/>
              </w:rPr>
              <w:t xml:space="preserve">93.5 </w:t>
            </w:r>
          </w:p>
        </w:tc>
        <w:tc>
          <w:tcPr>
            <w:tcW w:w="984" w:type="dxa"/>
            <w:tcBorders>
              <w:top w:val="nil"/>
              <w:left w:val="nil"/>
              <w:bottom w:val="single" w:color="auto" w:sz="4" w:space="0"/>
              <w:right w:val="single" w:color="auto" w:sz="4" w:space="0"/>
            </w:tcBorders>
            <w:noWrap w:val="0"/>
            <w:vAlign w:val="bottom"/>
          </w:tcPr>
          <w:p w14:paraId="54790F93">
            <w:pPr>
              <w:widowControl/>
              <w:jc w:val="right"/>
              <w:rPr>
                <w:rFonts w:ascii="宋体" w:hAnsi="宋体"/>
                <w:kern w:val="0"/>
                <w:sz w:val="20"/>
              </w:rPr>
            </w:pPr>
            <w:r>
              <w:rPr>
                <w:rFonts w:hint="eastAsia" w:ascii="宋体" w:hAnsi="宋体"/>
                <w:kern w:val="0"/>
                <w:sz w:val="20"/>
              </w:rPr>
              <w:t xml:space="preserve">384.7 </w:t>
            </w:r>
          </w:p>
        </w:tc>
        <w:tc>
          <w:tcPr>
            <w:tcW w:w="924" w:type="dxa"/>
            <w:tcBorders>
              <w:top w:val="nil"/>
              <w:left w:val="nil"/>
              <w:bottom w:val="single" w:color="auto" w:sz="4" w:space="0"/>
              <w:right w:val="single" w:color="auto" w:sz="4" w:space="0"/>
            </w:tcBorders>
            <w:noWrap w:val="0"/>
            <w:vAlign w:val="bottom"/>
          </w:tcPr>
          <w:p w14:paraId="7E611475">
            <w:pPr>
              <w:widowControl/>
              <w:jc w:val="right"/>
              <w:rPr>
                <w:rFonts w:ascii="宋体" w:hAnsi="宋体"/>
                <w:kern w:val="0"/>
                <w:sz w:val="20"/>
              </w:rPr>
            </w:pPr>
            <w:r>
              <w:rPr>
                <w:rFonts w:hint="eastAsia" w:ascii="宋体" w:hAnsi="宋体"/>
                <w:kern w:val="0"/>
                <w:sz w:val="20"/>
              </w:rPr>
              <w:t xml:space="preserve">565.9 </w:t>
            </w:r>
          </w:p>
        </w:tc>
        <w:tc>
          <w:tcPr>
            <w:tcW w:w="1045" w:type="dxa"/>
            <w:tcBorders>
              <w:top w:val="nil"/>
              <w:left w:val="nil"/>
              <w:bottom w:val="single" w:color="auto" w:sz="4" w:space="0"/>
              <w:right w:val="single" w:color="auto" w:sz="4" w:space="0"/>
            </w:tcBorders>
            <w:noWrap w:val="0"/>
            <w:vAlign w:val="bottom"/>
          </w:tcPr>
          <w:p w14:paraId="0959FDDD">
            <w:pPr>
              <w:widowControl/>
              <w:jc w:val="right"/>
              <w:rPr>
                <w:rFonts w:ascii="宋体" w:hAnsi="宋体"/>
                <w:kern w:val="0"/>
                <w:sz w:val="20"/>
              </w:rPr>
            </w:pPr>
            <w:r>
              <w:rPr>
                <w:rFonts w:hint="eastAsia" w:ascii="宋体" w:hAnsi="宋体"/>
                <w:kern w:val="0"/>
                <w:sz w:val="20"/>
              </w:rPr>
              <w:t xml:space="preserve">333.5 </w:t>
            </w:r>
          </w:p>
        </w:tc>
        <w:tc>
          <w:tcPr>
            <w:tcW w:w="984" w:type="dxa"/>
            <w:tcBorders>
              <w:top w:val="nil"/>
              <w:left w:val="nil"/>
              <w:bottom w:val="single" w:color="auto" w:sz="4" w:space="0"/>
              <w:right w:val="single" w:color="auto" w:sz="4" w:space="0"/>
            </w:tcBorders>
            <w:noWrap w:val="0"/>
            <w:vAlign w:val="bottom"/>
          </w:tcPr>
          <w:p w14:paraId="561C55A6">
            <w:pPr>
              <w:widowControl/>
              <w:jc w:val="right"/>
              <w:rPr>
                <w:rFonts w:ascii="宋体" w:hAnsi="宋体"/>
                <w:kern w:val="0"/>
                <w:sz w:val="20"/>
              </w:rPr>
            </w:pPr>
            <w:r>
              <w:rPr>
                <w:rFonts w:hint="eastAsia" w:ascii="宋体" w:hAnsi="宋体"/>
                <w:kern w:val="0"/>
                <w:sz w:val="20"/>
              </w:rPr>
              <w:t xml:space="preserve">155.0 </w:t>
            </w:r>
          </w:p>
        </w:tc>
        <w:tc>
          <w:tcPr>
            <w:tcW w:w="964" w:type="dxa"/>
            <w:tcBorders>
              <w:top w:val="nil"/>
              <w:left w:val="nil"/>
              <w:bottom w:val="single" w:color="auto" w:sz="4" w:space="0"/>
              <w:right w:val="single" w:color="auto" w:sz="4" w:space="0"/>
            </w:tcBorders>
            <w:noWrap w:val="0"/>
            <w:vAlign w:val="bottom"/>
          </w:tcPr>
          <w:p w14:paraId="3CA46C53">
            <w:pPr>
              <w:widowControl/>
              <w:jc w:val="right"/>
              <w:rPr>
                <w:rFonts w:ascii="宋体" w:hAnsi="宋体"/>
                <w:kern w:val="0"/>
                <w:sz w:val="20"/>
              </w:rPr>
            </w:pPr>
            <w:r>
              <w:rPr>
                <w:rFonts w:hint="eastAsia" w:ascii="宋体" w:hAnsi="宋体"/>
                <w:kern w:val="0"/>
                <w:sz w:val="20"/>
              </w:rPr>
              <w:t xml:space="preserve">21.8 </w:t>
            </w:r>
          </w:p>
        </w:tc>
        <w:tc>
          <w:tcPr>
            <w:tcW w:w="923" w:type="dxa"/>
            <w:tcBorders>
              <w:top w:val="nil"/>
              <w:left w:val="nil"/>
              <w:bottom w:val="single" w:color="auto" w:sz="4" w:space="0"/>
              <w:right w:val="single" w:color="auto" w:sz="4" w:space="0"/>
            </w:tcBorders>
            <w:noWrap w:val="0"/>
            <w:vAlign w:val="bottom"/>
          </w:tcPr>
          <w:p w14:paraId="02FD529E">
            <w:pPr>
              <w:widowControl/>
              <w:jc w:val="right"/>
              <w:rPr>
                <w:rFonts w:ascii="宋体" w:hAnsi="宋体"/>
                <w:kern w:val="0"/>
                <w:sz w:val="20"/>
              </w:rPr>
            </w:pPr>
            <w:r>
              <w:rPr>
                <w:rFonts w:hint="eastAsia" w:ascii="宋体" w:hAnsi="宋体"/>
                <w:kern w:val="0"/>
                <w:sz w:val="20"/>
              </w:rPr>
              <w:t xml:space="preserve">1554.4 </w:t>
            </w:r>
          </w:p>
        </w:tc>
      </w:tr>
      <w:tr w14:paraId="18F715B6">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center"/>
          </w:tcPr>
          <w:p w14:paraId="02B77FEA">
            <w:pPr>
              <w:widowControl/>
              <w:jc w:val="left"/>
              <w:rPr>
                <w:rFonts w:ascii="宋体" w:hAnsi="宋体"/>
                <w:kern w:val="0"/>
                <w:sz w:val="18"/>
              </w:rPr>
            </w:pPr>
            <w:r>
              <w:rPr>
                <w:rFonts w:hint="eastAsia" w:ascii="宋体" w:hAnsi="宋体"/>
                <w:kern w:val="0"/>
                <w:sz w:val="18"/>
              </w:rPr>
              <w:t>吉也克灌区</w:t>
            </w:r>
          </w:p>
        </w:tc>
        <w:tc>
          <w:tcPr>
            <w:tcW w:w="903" w:type="dxa"/>
            <w:tcBorders>
              <w:top w:val="nil"/>
              <w:left w:val="nil"/>
              <w:bottom w:val="single" w:color="auto" w:sz="4" w:space="0"/>
              <w:right w:val="single" w:color="auto" w:sz="4" w:space="0"/>
            </w:tcBorders>
            <w:noWrap w:val="0"/>
            <w:vAlign w:val="bottom"/>
          </w:tcPr>
          <w:p w14:paraId="4649A76A">
            <w:pPr>
              <w:widowControl/>
              <w:jc w:val="right"/>
              <w:rPr>
                <w:rFonts w:ascii="宋体" w:hAnsi="宋体"/>
                <w:kern w:val="0"/>
                <w:sz w:val="20"/>
              </w:rPr>
            </w:pPr>
            <w:r>
              <w:rPr>
                <w:rFonts w:hint="eastAsia" w:ascii="宋体" w:hAnsi="宋体"/>
                <w:kern w:val="0"/>
                <w:sz w:val="20"/>
              </w:rPr>
              <w:t xml:space="preserve">40.9 </w:t>
            </w:r>
          </w:p>
        </w:tc>
        <w:tc>
          <w:tcPr>
            <w:tcW w:w="984" w:type="dxa"/>
            <w:tcBorders>
              <w:top w:val="nil"/>
              <w:left w:val="nil"/>
              <w:bottom w:val="single" w:color="auto" w:sz="4" w:space="0"/>
              <w:right w:val="single" w:color="auto" w:sz="4" w:space="0"/>
            </w:tcBorders>
            <w:noWrap w:val="0"/>
            <w:vAlign w:val="bottom"/>
          </w:tcPr>
          <w:p w14:paraId="2A986216">
            <w:pPr>
              <w:widowControl/>
              <w:jc w:val="right"/>
              <w:rPr>
                <w:rFonts w:ascii="宋体" w:hAnsi="宋体"/>
                <w:kern w:val="0"/>
                <w:sz w:val="20"/>
              </w:rPr>
            </w:pPr>
            <w:r>
              <w:rPr>
                <w:rFonts w:hint="eastAsia" w:ascii="宋体" w:hAnsi="宋体"/>
                <w:kern w:val="0"/>
                <w:sz w:val="20"/>
              </w:rPr>
              <w:t xml:space="preserve">1413.4 </w:t>
            </w:r>
          </w:p>
        </w:tc>
        <w:tc>
          <w:tcPr>
            <w:tcW w:w="924" w:type="dxa"/>
            <w:tcBorders>
              <w:top w:val="nil"/>
              <w:left w:val="nil"/>
              <w:bottom w:val="single" w:color="auto" w:sz="4" w:space="0"/>
              <w:right w:val="single" w:color="auto" w:sz="4" w:space="0"/>
            </w:tcBorders>
            <w:noWrap w:val="0"/>
            <w:vAlign w:val="bottom"/>
          </w:tcPr>
          <w:p w14:paraId="71629C6F">
            <w:pPr>
              <w:widowControl/>
              <w:jc w:val="right"/>
              <w:rPr>
                <w:rFonts w:ascii="宋体" w:hAnsi="宋体"/>
                <w:kern w:val="0"/>
                <w:sz w:val="20"/>
              </w:rPr>
            </w:pPr>
            <w:r>
              <w:rPr>
                <w:rFonts w:hint="eastAsia" w:ascii="宋体" w:hAnsi="宋体"/>
                <w:kern w:val="0"/>
                <w:sz w:val="20"/>
              </w:rPr>
              <w:t xml:space="preserve">1560.6 </w:t>
            </w:r>
          </w:p>
        </w:tc>
        <w:tc>
          <w:tcPr>
            <w:tcW w:w="1045" w:type="dxa"/>
            <w:tcBorders>
              <w:top w:val="nil"/>
              <w:left w:val="nil"/>
              <w:bottom w:val="single" w:color="auto" w:sz="4" w:space="0"/>
              <w:right w:val="single" w:color="auto" w:sz="4" w:space="0"/>
            </w:tcBorders>
            <w:noWrap w:val="0"/>
            <w:vAlign w:val="bottom"/>
          </w:tcPr>
          <w:p w14:paraId="6630A9D0">
            <w:pPr>
              <w:widowControl/>
              <w:jc w:val="right"/>
              <w:rPr>
                <w:rFonts w:ascii="宋体" w:hAnsi="宋体"/>
                <w:kern w:val="0"/>
                <w:sz w:val="20"/>
              </w:rPr>
            </w:pPr>
            <w:r>
              <w:rPr>
                <w:rFonts w:hint="eastAsia" w:ascii="宋体" w:hAnsi="宋体"/>
                <w:kern w:val="0"/>
                <w:sz w:val="20"/>
              </w:rPr>
              <w:t xml:space="preserve">1233.6 </w:t>
            </w:r>
          </w:p>
        </w:tc>
        <w:tc>
          <w:tcPr>
            <w:tcW w:w="984" w:type="dxa"/>
            <w:tcBorders>
              <w:top w:val="nil"/>
              <w:left w:val="nil"/>
              <w:bottom w:val="single" w:color="auto" w:sz="4" w:space="0"/>
              <w:right w:val="single" w:color="auto" w:sz="4" w:space="0"/>
            </w:tcBorders>
            <w:noWrap w:val="0"/>
            <w:vAlign w:val="bottom"/>
          </w:tcPr>
          <w:p w14:paraId="5872C462">
            <w:pPr>
              <w:widowControl/>
              <w:jc w:val="right"/>
              <w:rPr>
                <w:rFonts w:ascii="宋体" w:hAnsi="宋体"/>
                <w:kern w:val="0"/>
                <w:sz w:val="20"/>
              </w:rPr>
            </w:pPr>
            <w:r>
              <w:rPr>
                <w:rFonts w:hint="eastAsia" w:ascii="宋体" w:hAnsi="宋体"/>
                <w:kern w:val="0"/>
                <w:sz w:val="20"/>
              </w:rPr>
              <w:t xml:space="preserve">458.3 </w:t>
            </w:r>
          </w:p>
        </w:tc>
        <w:tc>
          <w:tcPr>
            <w:tcW w:w="964" w:type="dxa"/>
            <w:tcBorders>
              <w:top w:val="nil"/>
              <w:left w:val="nil"/>
              <w:bottom w:val="single" w:color="auto" w:sz="4" w:space="0"/>
              <w:right w:val="single" w:color="auto" w:sz="4" w:space="0"/>
            </w:tcBorders>
            <w:noWrap w:val="0"/>
            <w:vAlign w:val="bottom"/>
          </w:tcPr>
          <w:p w14:paraId="498FF4C6">
            <w:pPr>
              <w:widowControl/>
              <w:jc w:val="right"/>
              <w:rPr>
                <w:rFonts w:ascii="宋体" w:hAnsi="宋体"/>
                <w:kern w:val="0"/>
                <w:sz w:val="20"/>
              </w:rPr>
            </w:pPr>
            <w:r>
              <w:rPr>
                <w:rFonts w:hint="eastAsia" w:ascii="宋体" w:hAnsi="宋体"/>
                <w:kern w:val="0"/>
                <w:sz w:val="20"/>
              </w:rPr>
              <w:t xml:space="preserve">64.4 </w:t>
            </w:r>
          </w:p>
        </w:tc>
        <w:tc>
          <w:tcPr>
            <w:tcW w:w="923" w:type="dxa"/>
            <w:tcBorders>
              <w:top w:val="nil"/>
              <w:left w:val="nil"/>
              <w:bottom w:val="single" w:color="auto" w:sz="4" w:space="0"/>
              <w:right w:val="single" w:color="auto" w:sz="4" w:space="0"/>
            </w:tcBorders>
            <w:noWrap w:val="0"/>
            <w:vAlign w:val="bottom"/>
          </w:tcPr>
          <w:p w14:paraId="12E37945">
            <w:pPr>
              <w:widowControl/>
              <w:jc w:val="right"/>
              <w:rPr>
                <w:rFonts w:ascii="宋体" w:hAnsi="宋体"/>
                <w:kern w:val="0"/>
                <w:sz w:val="20"/>
              </w:rPr>
            </w:pPr>
            <w:r>
              <w:rPr>
                <w:rFonts w:hint="eastAsia" w:ascii="宋体" w:hAnsi="宋体"/>
                <w:kern w:val="0"/>
                <w:sz w:val="20"/>
              </w:rPr>
              <w:t xml:space="preserve">4771.2 </w:t>
            </w:r>
          </w:p>
        </w:tc>
      </w:tr>
      <w:tr w14:paraId="7C6A694D">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bottom"/>
          </w:tcPr>
          <w:p w14:paraId="11700493">
            <w:pPr>
              <w:widowControl/>
              <w:jc w:val="left"/>
              <w:rPr>
                <w:rFonts w:ascii="宋体" w:hAnsi="宋体"/>
                <w:kern w:val="0"/>
                <w:sz w:val="18"/>
              </w:rPr>
            </w:pPr>
            <w:r>
              <w:rPr>
                <w:rFonts w:hint="eastAsia" w:ascii="宋体" w:hAnsi="宋体"/>
                <w:kern w:val="0"/>
                <w:sz w:val="18"/>
              </w:rPr>
              <w:t>裕民县合计</w:t>
            </w:r>
          </w:p>
        </w:tc>
        <w:tc>
          <w:tcPr>
            <w:tcW w:w="903" w:type="dxa"/>
            <w:tcBorders>
              <w:top w:val="nil"/>
              <w:left w:val="nil"/>
              <w:bottom w:val="single" w:color="auto" w:sz="4" w:space="0"/>
              <w:right w:val="single" w:color="auto" w:sz="4" w:space="0"/>
            </w:tcBorders>
            <w:noWrap w:val="0"/>
            <w:vAlign w:val="bottom"/>
          </w:tcPr>
          <w:p w14:paraId="3842AF1A">
            <w:pPr>
              <w:widowControl/>
              <w:jc w:val="right"/>
              <w:rPr>
                <w:rFonts w:ascii="宋体" w:hAnsi="宋体"/>
                <w:kern w:val="0"/>
                <w:sz w:val="20"/>
              </w:rPr>
            </w:pPr>
            <w:r>
              <w:rPr>
                <w:rFonts w:hint="eastAsia" w:ascii="宋体" w:hAnsi="宋体"/>
                <w:kern w:val="0"/>
                <w:sz w:val="20"/>
              </w:rPr>
              <w:t xml:space="preserve">275.0 </w:t>
            </w:r>
          </w:p>
        </w:tc>
        <w:tc>
          <w:tcPr>
            <w:tcW w:w="984" w:type="dxa"/>
            <w:tcBorders>
              <w:top w:val="nil"/>
              <w:left w:val="nil"/>
              <w:bottom w:val="single" w:color="auto" w:sz="4" w:space="0"/>
              <w:right w:val="single" w:color="auto" w:sz="4" w:space="0"/>
            </w:tcBorders>
            <w:noWrap w:val="0"/>
            <w:vAlign w:val="bottom"/>
          </w:tcPr>
          <w:p w14:paraId="450F53F3">
            <w:pPr>
              <w:widowControl/>
              <w:jc w:val="right"/>
              <w:rPr>
                <w:rFonts w:ascii="宋体" w:hAnsi="宋体"/>
                <w:kern w:val="0"/>
                <w:sz w:val="20"/>
              </w:rPr>
            </w:pPr>
            <w:r>
              <w:rPr>
                <w:rFonts w:hint="eastAsia" w:ascii="宋体" w:hAnsi="宋体"/>
                <w:kern w:val="0"/>
                <w:sz w:val="20"/>
              </w:rPr>
              <w:t xml:space="preserve">3229.8 </w:t>
            </w:r>
          </w:p>
        </w:tc>
        <w:tc>
          <w:tcPr>
            <w:tcW w:w="924" w:type="dxa"/>
            <w:tcBorders>
              <w:top w:val="nil"/>
              <w:left w:val="nil"/>
              <w:bottom w:val="single" w:color="auto" w:sz="4" w:space="0"/>
              <w:right w:val="single" w:color="auto" w:sz="4" w:space="0"/>
            </w:tcBorders>
            <w:noWrap w:val="0"/>
            <w:vAlign w:val="bottom"/>
          </w:tcPr>
          <w:p w14:paraId="18CE7CFB">
            <w:pPr>
              <w:widowControl/>
              <w:jc w:val="right"/>
              <w:rPr>
                <w:rFonts w:ascii="宋体" w:hAnsi="宋体"/>
                <w:kern w:val="0"/>
                <w:sz w:val="20"/>
              </w:rPr>
            </w:pPr>
            <w:r>
              <w:rPr>
                <w:rFonts w:hint="eastAsia" w:ascii="宋体" w:hAnsi="宋体"/>
                <w:kern w:val="0"/>
                <w:sz w:val="20"/>
              </w:rPr>
              <w:t xml:space="preserve">3256.5 </w:t>
            </w:r>
          </w:p>
        </w:tc>
        <w:tc>
          <w:tcPr>
            <w:tcW w:w="1045" w:type="dxa"/>
            <w:tcBorders>
              <w:top w:val="nil"/>
              <w:left w:val="nil"/>
              <w:bottom w:val="single" w:color="auto" w:sz="4" w:space="0"/>
              <w:right w:val="single" w:color="auto" w:sz="4" w:space="0"/>
            </w:tcBorders>
            <w:noWrap w:val="0"/>
            <w:vAlign w:val="bottom"/>
          </w:tcPr>
          <w:p w14:paraId="4B3184DB">
            <w:pPr>
              <w:widowControl/>
              <w:jc w:val="right"/>
              <w:rPr>
                <w:rFonts w:ascii="宋体" w:hAnsi="宋体"/>
                <w:kern w:val="0"/>
                <w:sz w:val="20"/>
              </w:rPr>
            </w:pPr>
            <w:r>
              <w:rPr>
                <w:rFonts w:hint="eastAsia" w:ascii="宋体" w:hAnsi="宋体"/>
                <w:kern w:val="0"/>
                <w:sz w:val="20"/>
              </w:rPr>
              <w:t xml:space="preserve">2173.8 </w:t>
            </w:r>
          </w:p>
        </w:tc>
        <w:tc>
          <w:tcPr>
            <w:tcW w:w="984" w:type="dxa"/>
            <w:tcBorders>
              <w:top w:val="nil"/>
              <w:left w:val="nil"/>
              <w:bottom w:val="single" w:color="auto" w:sz="4" w:space="0"/>
              <w:right w:val="single" w:color="auto" w:sz="4" w:space="0"/>
            </w:tcBorders>
            <w:noWrap w:val="0"/>
            <w:vAlign w:val="bottom"/>
          </w:tcPr>
          <w:p w14:paraId="7FCAD435">
            <w:pPr>
              <w:widowControl/>
              <w:jc w:val="right"/>
              <w:rPr>
                <w:rFonts w:ascii="宋体" w:hAnsi="宋体"/>
                <w:kern w:val="0"/>
                <w:sz w:val="20"/>
              </w:rPr>
            </w:pPr>
            <w:r>
              <w:rPr>
                <w:rFonts w:hint="eastAsia" w:ascii="宋体" w:hAnsi="宋体"/>
                <w:kern w:val="0"/>
                <w:sz w:val="20"/>
              </w:rPr>
              <w:t xml:space="preserve">971.9 </w:t>
            </w:r>
          </w:p>
        </w:tc>
        <w:tc>
          <w:tcPr>
            <w:tcW w:w="964" w:type="dxa"/>
            <w:tcBorders>
              <w:top w:val="nil"/>
              <w:left w:val="nil"/>
              <w:bottom w:val="single" w:color="auto" w:sz="4" w:space="0"/>
              <w:right w:val="single" w:color="auto" w:sz="4" w:space="0"/>
            </w:tcBorders>
            <w:noWrap w:val="0"/>
            <w:vAlign w:val="bottom"/>
          </w:tcPr>
          <w:p w14:paraId="53ADA2C1">
            <w:pPr>
              <w:widowControl/>
              <w:jc w:val="right"/>
              <w:rPr>
                <w:rFonts w:ascii="宋体" w:hAnsi="宋体"/>
                <w:kern w:val="0"/>
                <w:sz w:val="20"/>
              </w:rPr>
            </w:pPr>
            <w:r>
              <w:rPr>
                <w:rFonts w:hint="eastAsia" w:ascii="宋体" w:hAnsi="宋体"/>
                <w:kern w:val="0"/>
                <w:sz w:val="20"/>
              </w:rPr>
              <w:t xml:space="preserve">236.8 </w:t>
            </w:r>
          </w:p>
        </w:tc>
        <w:tc>
          <w:tcPr>
            <w:tcW w:w="923" w:type="dxa"/>
            <w:tcBorders>
              <w:top w:val="nil"/>
              <w:left w:val="nil"/>
              <w:bottom w:val="single" w:color="auto" w:sz="4" w:space="0"/>
              <w:right w:val="single" w:color="auto" w:sz="4" w:space="0"/>
            </w:tcBorders>
            <w:noWrap w:val="0"/>
            <w:vAlign w:val="bottom"/>
          </w:tcPr>
          <w:p w14:paraId="60D26501">
            <w:pPr>
              <w:widowControl/>
              <w:jc w:val="right"/>
              <w:rPr>
                <w:rFonts w:ascii="宋体" w:hAnsi="宋体"/>
                <w:kern w:val="0"/>
                <w:sz w:val="20"/>
              </w:rPr>
            </w:pPr>
            <w:r>
              <w:rPr>
                <w:rFonts w:hint="eastAsia" w:ascii="宋体" w:hAnsi="宋体"/>
                <w:kern w:val="0"/>
                <w:sz w:val="20"/>
              </w:rPr>
              <w:t xml:space="preserve">10143.8 </w:t>
            </w:r>
          </w:p>
        </w:tc>
      </w:tr>
    </w:tbl>
    <w:p w14:paraId="3905BFFF">
      <w:pPr>
        <w:pStyle w:val="82"/>
        <w:spacing w:line="240" w:lineRule="atLeast"/>
        <w:rPr>
          <w:rFonts w:hint="eastAsia" w:ascii="宋体" w:hAnsi="宋体"/>
        </w:rPr>
      </w:pPr>
    </w:p>
    <w:p w14:paraId="52B82DE3">
      <w:pPr>
        <w:pStyle w:val="82"/>
        <w:ind w:firstLine="1653" w:firstLineChars="686"/>
        <w:rPr>
          <w:rFonts w:hint="eastAsia" w:ascii="宋体" w:hAnsi="宋体"/>
        </w:rPr>
      </w:pPr>
      <w:r>
        <w:rPr>
          <w:rFonts w:hint="eastAsia" w:ascii="黑体" w:hAnsi="宋体" w:eastAsia="黑体"/>
          <w:b/>
        </w:rPr>
        <w:t xml:space="preserve"> 裕民县各灌区2020年灌溉用水过程线        单位：万m</w:t>
      </w:r>
      <w:r>
        <w:rPr>
          <w:rFonts w:hint="eastAsia" w:ascii="黑体" w:hAnsi="宋体" w:eastAsia="黑体"/>
          <w:b/>
          <w:vertAlign w:val="superscript"/>
        </w:rPr>
        <w:t>3</w:t>
      </w:r>
    </w:p>
    <w:tbl>
      <w:tblPr>
        <w:tblStyle w:val="36"/>
        <w:tblW w:w="0" w:type="auto"/>
        <w:tblInd w:w="0" w:type="dxa"/>
        <w:tblLayout w:type="fixed"/>
        <w:tblCellMar>
          <w:top w:w="0" w:type="dxa"/>
          <w:left w:w="108" w:type="dxa"/>
          <w:bottom w:w="0" w:type="dxa"/>
          <w:right w:w="108" w:type="dxa"/>
        </w:tblCellMar>
      </w:tblPr>
      <w:tblGrid>
        <w:gridCol w:w="1993"/>
        <w:gridCol w:w="903"/>
        <w:gridCol w:w="984"/>
        <w:gridCol w:w="924"/>
        <w:gridCol w:w="1045"/>
        <w:gridCol w:w="984"/>
        <w:gridCol w:w="964"/>
        <w:gridCol w:w="923"/>
      </w:tblGrid>
      <w:tr w14:paraId="4F51F4DF">
        <w:tblPrEx>
          <w:tblCellMar>
            <w:top w:w="0" w:type="dxa"/>
            <w:left w:w="108" w:type="dxa"/>
            <w:bottom w:w="0" w:type="dxa"/>
            <w:right w:w="108" w:type="dxa"/>
          </w:tblCellMar>
        </w:tblPrEx>
        <w:trPr>
          <w:wBefore w:w="0" w:type="auto"/>
          <w:trHeight w:val="285" w:hRule="atLeast"/>
        </w:trPr>
        <w:tc>
          <w:tcPr>
            <w:tcW w:w="1993" w:type="dxa"/>
            <w:tcBorders>
              <w:top w:val="single" w:color="auto" w:sz="4" w:space="0"/>
              <w:left w:val="single" w:color="auto" w:sz="4" w:space="0"/>
              <w:bottom w:val="single" w:color="auto" w:sz="4" w:space="0"/>
              <w:right w:val="single" w:color="auto" w:sz="4" w:space="0"/>
            </w:tcBorders>
            <w:noWrap w:val="0"/>
            <w:vAlign w:val="bottom"/>
          </w:tcPr>
          <w:p w14:paraId="3D3317C4">
            <w:pPr>
              <w:widowControl/>
              <w:jc w:val="center"/>
              <w:rPr>
                <w:rFonts w:ascii="宋体" w:hAnsi="宋体"/>
                <w:kern w:val="0"/>
                <w:sz w:val="18"/>
              </w:rPr>
            </w:pPr>
            <w:r>
              <w:rPr>
                <w:rFonts w:hint="eastAsia" w:ascii="宋体" w:hAnsi="宋体"/>
                <w:kern w:val="0"/>
                <w:sz w:val="18"/>
              </w:rPr>
              <w:t>灌区名称</w:t>
            </w:r>
          </w:p>
        </w:tc>
        <w:tc>
          <w:tcPr>
            <w:tcW w:w="903" w:type="dxa"/>
            <w:tcBorders>
              <w:top w:val="single" w:color="auto" w:sz="4" w:space="0"/>
              <w:left w:val="nil"/>
              <w:bottom w:val="single" w:color="auto" w:sz="4" w:space="0"/>
              <w:right w:val="single" w:color="auto" w:sz="4" w:space="0"/>
            </w:tcBorders>
            <w:noWrap w:val="0"/>
            <w:vAlign w:val="bottom"/>
          </w:tcPr>
          <w:p w14:paraId="191B1993">
            <w:pPr>
              <w:widowControl/>
              <w:jc w:val="center"/>
              <w:rPr>
                <w:rFonts w:ascii="宋体" w:hAnsi="宋体"/>
                <w:kern w:val="0"/>
                <w:sz w:val="20"/>
              </w:rPr>
            </w:pPr>
            <w:r>
              <w:rPr>
                <w:rFonts w:hint="eastAsia" w:ascii="宋体" w:hAnsi="宋体"/>
                <w:kern w:val="0"/>
                <w:sz w:val="20"/>
              </w:rPr>
              <w:t>4月</w:t>
            </w:r>
          </w:p>
        </w:tc>
        <w:tc>
          <w:tcPr>
            <w:tcW w:w="984" w:type="dxa"/>
            <w:tcBorders>
              <w:top w:val="single" w:color="auto" w:sz="4" w:space="0"/>
              <w:left w:val="nil"/>
              <w:bottom w:val="single" w:color="auto" w:sz="4" w:space="0"/>
              <w:right w:val="single" w:color="auto" w:sz="4" w:space="0"/>
            </w:tcBorders>
            <w:noWrap w:val="0"/>
            <w:vAlign w:val="bottom"/>
          </w:tcPr>
          <w:p w14:paraId="693CB8AC">
            <w:pPr>
              <w:widowControl/>
              <w:jc w:val="center"/>
              <w:rPr>
                <w:rFonts w:ascii="宋体" w:hAnsi="宋体"/>
                <w:kern w:val="0"/>
                <w:sz w:val="20"/>
              </w:rPr>
            </w:pPr>
            <w:r>
              <w:rPr>
                <w:rFonts w:hint="eastAsia" w:ascii="宋体" w:hAnsi="宋体"/>
                <w:kern w:val="0"/>
                <w:sz w:val="20"/>
              </w:rPr>
              <w:t>5月</w:t>
            </w:r>
          </w:p>
        </w:tc>
        <w:tc>
          <w:tcPr>
            <w:tcW w:w="924" w:type="dxa"/>
            <w:tcBorders>
              <w:top w:val="single" w:color="auto" w:sz="4" w:space="0"/>
              <w:left w:val="nil"/>
              <w:bottom w:val="single" w:color="auto" w:sz="4" w:space="0"/>
              <w:right w:val="single" w:color="auto" w:sz="4" w:space="0"/>
            </w:tcBorders>
            <w:noWrap w:val="0"/>
            <w:vAlign w:val="bottom"/>
          </w:tcPr>
          <w:p w14:paraId="66F0F145">
            <w:pPr>
              <w:widowControl/>
              <w:jc w:val="center"/>
              <w:rPr>
                <w:rFonts w:ascii="宋体" w:hAnsi="宋体"/>
                <w:kern w:val="0"/>
                <w:sz w:val="20"/>
              </w:rPr>
            </w:pPr>
            <w:r>
              <w:rPr>
                <w:rFonts w:hint="eastAsia" w:ascii="宋体" w:hAnsi="宋体"/>
                <w:kern w:val="0"/>
                <w:sz w:val="20"/>
              </w:rPr>
              <w:t>6月</w:t>
            </w:r>
          </w:p>
        </w:tc>
        <w:tc>
          <w:tcPr>
            <w:tcW w:w="1045" w:type="dxa"/>
            <w:tcBorders>
              <w:top w:val="single" w:color="auto" w:sz="4" w:space="0"/>
              <w:left w:val="nil"/>
              <w:bottom w:val="single" w:color="auto" w:sz="4" w:space="0"/>
              <w:right w:val="single" w:color="auto" w:sz="4" w:space="0"/>
            </w:tcBorders>
            <w:noWrap w:val="0"/>
            <w:vAlign w:val="bottom"/>
          </w:tcPr>
          <w:p w14:paraId="03A83C82">
            <w:pPr>
              <w:widowControl/>
              <w:jc w:val="center"/>
              <w:rPr>
                <w:rFonts w:ascii="宋体" w:hAnsi="宋体"/>
                <w:kern w:val="0"/>
                <w:sz w:val="20"/>
              </w:rPr>
            </w:pPr>
            <w:r>
              <w:rPr>
                <w:rFonts w:hint="eastAsia" w:ascii="宋体" w:hAnsi="宋体"/>
                <w:kern w:val="0"/>
                <w:sz w:val="20"/>
              </w:rPr>
              <w:t>7月</w:t>
            </w:r>
          </w:p>
        </w:tc>
        <w:tc>
          <w:tcPr>
            <w:tcW w:w="984" w:type="dxa"/>
            <w:tcBorders>
              <w:top w:val="single" w:color="auto" w:sz="4" w:space="0"/>
              <w:left w:val="nil"/>
              <w:bottom w:val="single" w:color="auto" w:sz="4" w:space="0"/>
              <w:right w:val="single" w:color="auto" w:sz="4" w:space="0"/>
            </w:tcBorders>
            <w:noWrap w:val="0"/>
            <w:vAlign w:val="bottom"/>
          </w:tcPr>
          <w:p w14:paraId="3F3E0B74">
            <w:pPr>
              <w:widowControl/>
              <w:jc w:val="center"/>
              <w:rPr>
                <w:rFonts w:ascii="宋体" w:hAnsi="宋体"/>
                <w:kern w:val="0"/>
                <w:sz w:val="20"/>
              </w:rPr>
            </w:pPr>
            <w:r>
              <w:rPr>
                <w:rFonts w:hint="eastAsia" w:ascii="宋体" w:hAnsi="宋体"/>
                <w:kern w:val="0"/>
                <w:sz w:val="20"/>
              </w:rPr>
              <w:t>8月</w:t>
            </w:r>
          </w:p>
        </w:tc>
        <w:tc>
          <w:tcPr>
            <w:tcW w:w="964" w:type="dxa"/>
            <w:tcBorders>
              <w:top w:val="single" w:color="auto" w:sz="4" w:space="0"/>
              <w:left w:val="nil"/>
              <w:bottom w:val="single" w:color="auto" w:sz="4" w:space="0"/>
              <w:right w:val="single" w:color="auto" w:sz="4" w:space="0"/>
            </w:tcBorders>
            <w:noWrap w:val="0"/>
            <w:vAlign w:val="bottom"/>
          </w:tcPr>
          <w:p w14:paraId="238D6300">
            <w:pPr>
              <w:widowControl/>
              <w:jc w:val="center"/>
              <w:rPr>
                <w:rFonts w:ascii="宋体" w:hAnsi="宋体"/>
                <w:kern w:val="0"/>
                <w:sz w:val="20"/>
              </w:rPr>
            </w:pPr>
            <w:r>
              <w:rPr>
                <w:rFonts w:hint="eastAsia" w:ascii="宋体" w:hAnsi="宋体"/>
                <w:kern w:val="0"/>
                <w:sz w:val="20"/>
              </w:rPr>
              <w:t>9月</w:t>
            </w:r>
          </w:p>
        </w:tc>
        <w:tc>
          <w:tcPr>
            <w:tcW w:w="923" w:type="dxa"/>
            <w:tcBorders>
              <w:top w:val="single" w:color="auto" w:sz="4" w:space="0"/>
              <w:left w:val="nil"/>
              <w:bottom w:val="single" w:color="auto" w:sz="4" w:space="0"/>
              <w:right w:val="single" w:color="auto" w:sz="4" w:space="0"/>
            </w:tcBorders>
            <w:noWrap w:val="0"/>
            <w:vAlign w:val="bottom"/>
          </w:tcPr>
          <w:p w14:paraId="216BF03B">
            <w:pPr>
              <w:widowControl/>
              <w:jc w:val="left"/>
              <w:rPr>
                <w:rFonts w:ascii="宋体" w:hAnsi="宋体"/>
                <w:kern w:val="0"/>
                <w:sz w:val="20"/>
              </w:rPr>
            </w:pPr>
            <w:r>
              <w:rPr>
                <w:rFonts w:hint="eastAsia" w:ascii="宋体" w:hAnsi="宋体"/>
                <w:kern w:val="0"/>
                <w:sz w:val="20"/>
              </w:rPr>
              <w:t>合计</w:t>
            </w:r>
          </w:p>
        </w:tc>
      </w:tr>
      <w:tr w14:paraId="631DCDD9">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center"/>
          </w:tcPr>
          <w:p w14:paraId="36918DFA">
            <w:pPr>
              <w:widowControl/>
              <w:jc w:val="left"/>
              <w:rPr>
                <w:rFonts w:ascii="宋体" w:hAnsi="宋体"/>
                <w:kern w:val="0"/>
                <w:sz w:val="18"/>
              </w:rPr>
            </w:pPr>
            <w:r>
              <w:rPr>
                <w:rFonts w:hint="eastAsia" w:ascii="宋体" w:hAnsi="宋体"/>
                <w:kern w:val="0"/>
                <w:sz w:val="18"/>
              </w:rPr>
              <w:t>切格尔灌区</w:t>
            </w:r>
          </w:p>
        </w:tc>
        <w:tc>
          <w:tcPr>
            <w:tcW w:w="903" w:type="dxa"/>
            <w:tcBorders>
              <w:top w:val="nil"/>
              <w:left w:val="nil"/>
              <w:bottom w:val="single" w:color="auto" w:sz="4" w:space="0"/>
              <w:right w:val="single" w:color="auto" w:sz="4" w:space="0"/>
            </w:tcBorders>
            <w:noWrap w:val="0"/>
            <w:vAlign w:val="bottom"/>
          </w:tcPr>
          <w:p w14:paraId="65CA476B">
            <w:pPr>
              <w:widowControl/>
              <w:jc w:val="right"/>
              <w:rPr>
                <w:rFonts w:ascii="宋体" w:hAnsi="宋体"/>
                <w:kern w:val="0"/>
                <w:sz w:val="20"/>
              </w:rPr>
            </w:pPr>
            <w:r>
              <w:rPr>
                <w:rFonts w:hint="eastAsia" w:ascii="宋体" w:hAnsi="宋体"/>
                <w:kern w:val="0"/>
                <w:sz w:val="20"/>
              </w:rPr>
              <w:t xml:space="preserve">13.5 </w:t>
            </w:r>
          </w:p>
        </w:tc>
        <w:tc>
          <w:tcPr>
            <w:tcW w:w="984" w:type="dxa"/>
            <w:tcBorders>
              <w:top w:val="nil"/>
              <w:left w:val="nil"/>
              <w:bottom w:val="single" w:color="auto" w:sz="4" w:space="0"/>
              <w:right w:val="single" w:color="auto" w:sz="4" w:space="0"/>
            </w:tcBorders>
            <w:noWrap w:val="0"/>
            <w:vAlign w:val="bottom"/>
          </w:tcPr>
          <w:p w14:paraId="08578B3F">
            <w:pPr>
              <w:widowControl/>
              <w:jc w:val="right"/>
              <w:rPr>
                <w:rFonts w:ascii="宋体" w:hAnsi="宋体"/>
                <w:kern w:val="0"/>
                <w:sz w:val="20"/>
              </w:rPr>
            </w:pPr>
            <w:r>
              <w:rPr>
                <w:rFonts w:hint="eastAsia" w:ascii="宋体" w:hAnsi="宋体"/>
                <w:kern w:val="0"/>
                <w:sz w:val="20"/>
              </w:rPr>
              <w:t xml:space="preserve">451.8 </w:t>
            </w:r>
          </w:p>
        </w:tc>
        <w:tc>
          <w:tcPr>
            <w:tcW w:w="924" w:type="dxa"/>
            <w:tcBorders>
              <w:top w:val="nil"/>
              <w:left w:val="nil"/>
              <w:bottom w:val="single" w:color="auto" w:sz="4" w:space="0"/>
              <w:right w:val="single" w:color="auto" w:sz="4" w:space="0"/>
            </w:tcBorders>
            <w:noWrap w:val="0"/>
            <w:vAlign w:val="bottom"/>
          </w:tcPr>
          <w:p w14:paraId="2DA97F71">
            <w:pPr>
              <w:widowControl/>
              <w:jc w:val="right"/>
              <w:rPr>
                <w:rFonts w:ascii="宋体" w:hAnsi="宋体"/>
                <w:kern w:val="0"/>
                <w:sz w:val="20"/>
              </w:rPr>
            </w:pPr>
            <w:r>
              <w:rPr>
                <w:rFonts w:hint="eastAsia" w:ascii="宋体" w:hAnsi="宋体"/>
                <w:kern w:val="0"/>
                <w:sz w:val="20"/>
              </w:rPr>
              <w:t xml:space="preserve">627.0 </w:t>
            </w:r>
          </w:p>
        </w:tc>
        <w:tc>
          <w:tcPr>
            <w:tcW w:w="1045" w:type="dxa"/>
            <w:tcBorders>
              <w:top w:val="nil"/>
              <w:left w:val="nil"/>
              <w:bottom w:val="single" w:color="auto" w:sz="4" w:space="0"/>
              <w:right w:val="single" w:color="auto" w:sz="4" w:space="0"/>
            </w:tcBorders>
            <w:noWrap w:val="0"/>
            <w:vAlign w:val="bottom"/>
          </w:tcPr>
          <w:p w14:paraId="023AD006">
            <w:pPr>
              <w:widowControl/>
              <w:jc w:val="right"/>
              <w:rPr>
                <w:rFonts w:ascii="宋体" w:hAnsi="宋体"/>
                <w:kern w:val="0"/>
                <w:sz w:val="20"/>
              </w:rPr>
            </w:pPr>
            <w:r>
              <w:rPr>
                <w:rFonts w:hint="eastAsia" w:ascii="宋体" w:hAnsi="宋体"/>
                <w:kern w:val="0"/>
                <w:sz w:val="20"/>
              </w:rPr>
              <w:t xml:space="preserve">438.5 </w:t>
            </w:r>
          </w:p>
        </w:tc>
        <w:tc>
          <w:tcPr>
            <w:tcW w:w="984" w:type="dxa"/>
            <w:tcBorders>
              <w:top w:val="nil"/>
              <w:left w:val="nil"/>
              <w:bottom w:val="single" w:color="auto" w:sz="4" w:space="0"/>
              <w:right w:val="single" w:color="auto" w:sz="4" w:space="0"/>
            </w:tcBorders>
            <w:noWrap w:val="0"/>
            <w:vAlign w:val="bottom"/>
          </w:tcPr>
          <w:p w14:paraId="48250DC4">
            <w:pPr>
              <w:widowControl/>
              <w:jc w:val="right"/>
              <w:rPr>
                <w:rFonts w:ascii="宋体" w:hAnsi="宋体"/>
                <w:kern w:val="0"/>
                <w:sz w:val="20"/>
              </w:rPr>
            </w:pPr>
            <w:r>
              <w:rPr>
                <w:rFonts w:hint="eastAsia" w:ascii="宋体" w:hAnsi="宋体"/>
                <w:kern w:val="0"/>
                <w:sz w:val="20"/>
              </w:rPr>
              <w:t xml:space="preserve">185.6 </w:t>
            </w:r>
          </w:p>
        </w:tc>
        <w:tc>
          <w:tcPr>
            <w:tcW w:w="964" w:type="dxa"/>
            <w:tcBorders>
              <w:top w:val="nil"/>
              <w:left w:val="nil"/>
              <w:bottom w:val="single" w:color="auto" w:sz="4" w:space="0"/>
              <w:right w:val="single" w:color="auto" w:sz="4" w:space="0"/>
            </w:tcBorders>
            <w:noWrap w:val="0"/>
            <w:vAlign w:val="bottom"/>
          </w:tcPr>
          <w:p w14:paraId="7F592939">
            <w:pPr>
              <w:widowControl/>
              <w:jc w:val="right"/>
              <w:rPr>
                <w:rFonts w:ascii="宋体" w:hAnsi="宋体"/>
                <w:kern w:val="0"/>
                <w:sz w:val="20"/>
              </w:rPr>
            </w:pPr>
            <w:r>
              <w:rPr>
                <w:rFonts w:hint="eastAsia" w:ascii="宋体" w:hAnsi="宋体"/>
                <w:kern w:val="0"/>
                <w:sz w:val="20"/>
              </w:rPr>
              <w:t xml:space="preserve">25.7 </w:t>
            </w:r>
          </w:p>
        </w:tc>
        <w:tc>
          <w:tcPr>
            <w:tcW w:w="923" w:type="dxa"/>
            <w:tcBorders>
              <w:top w:val="nil"/>
              <w:left w:val="nil"/>
              <w:bottom w:val="single" w:color="auto" w:sz="4" w:space="0"/>
              <w:right w:val="single" w:color="auto" w:sz="4" w:space="0"/>
            </w:tcBorders>
            <w:noWrap w:val="0"/>
            <w:vAlign w:val="bottom"/>
          </w:tcPr>
          <w:p w14:paraId="7BCE4C09">
            <w:pPr>
              <w:widowControl/>
              <w:jc w:val="right"/>
              <w:rPr>
                <w:rFonts w:ascii="宋体" w:hAnsi="宋体"/>
                <w:kern w:val="0"/>
                <w:sz w:val="20"/>
              </w:rPr>
            </w:pPr>
            <w:r>
              <w:rPr>
                <w:rFonts w:hint="eastAsia" w:ascii="宋体" w:hAnsi="宋体"/>
                <w:kern w:val="0"/>
                <w:sz w:val="20"/>
              </w:rPr>
              <w:t xml:space="preserve">1742.2 </w:t>
            </w:r>
          </w:p>
        </w:tc>
      </w:tr>
      <w:tr w14:paraId="5CFE1A48">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center"/>
          </w:tcPr>
          <w:p w14:paraId="576D53CC">
            <w:pPr>
              <w:widowControl/>
              <w:jc w:val="left"/>
              <w:rPr>
                <w:rFonts w:ascii="宋体" w:hAnsi="宋体"/>
                <w:kern w:val="0"/>
                <w:sz w:val="18"/>
              </w:rPr>
            </w:pPr>
            <w:r>
              <w:rPr>
                <w:rFonts w:hint="eastAsia" w:ascii="宋体" w:hAnsi="宋体"/>
                <w:kern w:val="0"/>
                <w:sz w:val="18"/>
              </w:rPr>
              <w:t>哈拉布拉灌区</w:t>
            </w:r>
          </w:p>
        </w:tc>
        <w:tc>
          <w:tcPr>
            <w:tcW w:w="903" w:type="dxa"/>
            <w:tcBorders>
              <w:top w:val="nil"/>
              <w:left w:val="nil"/>
              <w:bottom w:val="single" w:color="auto" w:sz="4" w:space="0"/>
              <w:right w:val="single" w:color="auto" w:sz="4" w:space="0"/>
            </w:tcBorders>
            <w:noWrap w:val="0"/>
            <w:vAlign w:val="bottom"/>
          </w:tcPr>
          <w:p w14:paraId="34FE6E24">
            <w:pPr>
              <w:widowControl/>
              <w:jc w:val="right"/>
              <w:rPr>
                <w:rFonts w:ascii="宋体" w:hAnsi="宋体"/>
                <w:kern w:val="0"/>
                <w:sz w:val="20"/>
              </w:rPr>
            </w:pPr>
            <w:r>
              <w:rPr>
                <w:rFonts w:hint="eastAsia" w:ascii="宋体" w:hAnsi="宋体"/>
                <w:kern w:val="0"/>
                <w:sz w:val="20"/>
              </w:rPr>
              <w:t xml:space="preserve">31.7 </w:t>
            </w:r>
          </w:p>
        </w:tc>
        <w:tc>
          <w:tcPr>
            <w:tcW w:w="984" w:type="dxa"/>
            <w:tcBorders>
              <w:top w:val="nil"/>
              <w:left w:val="nil"/>
              <w:bottom w:val="single" w:color="auto" w:sz="4" w:space="0"/>
              <w:right w:val="single" w:color="auto" w:sz="4" w:space="0"/>
            </w:tcBorders>
            <w:noWrap w:val="0"/>
            <w:vAlign w:val="bottom"/>
          </w:tcPr>
          <w:p w14:paraId="76F7D17B">
            <w:pPr>
              <w:widowControl/>
              <w:jc w:val="right"/>
              <w:rPr>
                <w:rFonts w:ascii="宋体" w:hAnsi="宋体"/>
                <w:kern w:val="0"/>
                <w:sz w:val="20"/>
              </w:rPr>
            </w:pPr>
            <w:r>
              <w:rPr>
                <w:rFonts w:hint="eastAsia" w:ascii="宋体" w:hAnsi="宋体"/>
                <w:kern w:val="0"/>
                <w:sz w:val="20"/>
              </w:rPr>
              <w:t xml:space="preserve">1156.9 </w:t>
            </w:r>
          </w:p>
        </w:tc>
        <w:tc>
          <w:tcPr>
            <w:tcW w:w="924" w:type="dxa"/>
            <w:tcBorders>
              <w:top w:val="nil"/>
              <w:left w:val="nil"/>
              <w:bottom w:val="single" w:color="auto" w:sz="4" w:space="0"/>
              <w:right w:val="single" w:color="auto" w:sz="4" w:space="0"/>
            </w:tcBorders>
            <w:noWrap w:val="0"/>
            <w:vAlign w:val="bottom"/>
          </w:tcPr>
          <w:p w14:paraId="4459A680">
            <w:pPr>
              <w:widowControl/>
              <w:jc w:val="right"/>
              <w:rPr>
                <w:rFonts w:ascii="宋体" w:hAnsi="宋体"/>
                <w:kern w:val="0"/>
                <w:sz w:val="20"/>
              </w:rPr>
            </w:pPr>
            <w:r>
              <w:rPr>
                <w:rFonts w:hint="eastAsia" w:ascii="宋体" w:hAnsi="宋体"/>
                <w:kern w:val="0"/>
                <w:sz w:val="20"/>
              </w:rPr>
              <w:t xml:space="preserve">1831.8 </w:t>
            </w:r>
          </w:p>
        </w:tc>
        <w:tc>
          <w:tcPr>
            <w:tcW w:w="1045" w:type="dxa"/>
            <w:tcBorders>
              <w:top w:val="nil"/>
              <w:left w:val="nil"/>
              <w:bottom w:val="single" w:color="auto" w:sz="4" w:space="0"/>
              <w:right w:val="single" w:color="auto" w:sz="4" w:space="0"/>
            </w:tcBorders>
            <w:noWrap w:val="0"/>
            <w:vAlign w:val="bottom"/>
          </w:tcPr>
          <w:p w14:paraId="5FB34633">
            <w:pPr>
              <w:widowControl/>
              <w:jc w:val="right"/>
              <w:rPr>
                <w:rFonts w:ascii="宋体" w:hAnsi="宋体"/>
                <w:kern w:val="0"/>
                <w:sz w:val="20"/>
              </w:rPr>
            </w:pPr>
            <w:r>
              <w:rPr>
                <w:rFonts w:hint="eastAsia" w:ascii="宋体" w:hAnsi="宋体"/>
                <w:kern w:val="0"/>
                <w:sz w:val="20"/>
              </w:rPr>
              <w:t xml:space="preserve">1118.8 </w:t>
            </w:r>
          </w:p>
        </w:tc>
        <w:tc>
          <w:tcPr>
            <w:tcW w:w="984" w:type="dxa"/>
            <w:tcBorders>
              <w:top w:val="nil"/>
              <w:left w:val="nil"/>
              <w:bottom w:val="single" w:color="auto" w:sz="4" w:space="0"/>
              <w:right w:val="single" w:color="auto" w:sz="4" w:space="0"/>
            </w:tcBorders>
            <w:noWrap w:val="0"/>
            <w:vAlign w:val="bottom"/>
          </w:tcPr>
          <w:p w14:paraId="5BED5654">
            <w:pPr>
              <w:widowControl/>
              <w:jc w:val="right"/>
              <w:rPr>
                <w:rFonts w:ascii="宋体" w:hAnsi="宋体"/>
                <w:kern w:val="0"/>
                <w:sz w:val="20"/>
              </w:rPr>
            </w:pPr>
            <w:r>
              <w:rPr>
                <w:rFonts w:hint="eastAsia" w:ascii="宋体" w:hAnsi="宋体"/>
                <w:kern w:val="0"/>
                <w:sz w:val="20"/>
              </w:rPr>
              <w:t xml:space="preserve">317.0 </w:t>
            </w:r>
          </w:p>
        </w:tc>
        <w:tc>
          <w:tcPr>
            <w:tcW w:w="964" w:type="dxa"/>
            <w:tcBorders>
              <w:top w:val="nil"/>
              <w:left w:val="nil"/>
              <w:bottom w:val="single" w:color="auto" w:sz="4" w:space="0"/>
              <w:right w:val="single" w:color="auto" w:sz="4" w:space="0"/>
            </w:tcBorders>
            <w:noWrap w:val="0"/>
            <w:vAlign w:val="bottom"/>
          </w:tcPr>
          <w:p w14:paraId="502D9410">
            <w:pPr>
              <w:widowControl/>
              <w:jc w:val="right"/>
              <w:rPr>
                <w:rFonts w:ascii="宋体" w:hAnsi="宋体"/>
                <w:kern w:val="0"/>
                <w:sz w:val="20"/>
              </w:rPr>
            </w:pPr>
            <w:r>
              <w:rPr>
                <w:rFonts w:hint="eastAsia" w:ascii="宋体" w:hAnsi="宋体"/>
                <w:kern w:val="0"/>
                <w:sz w:val="20"/>
              </w:rPr>
              <w:t xml:space="preserve">47.4 </w:t>
            </w:r>
          </w:p>
        </w:tc>
        <w:tc>
          <w:tcPr>
            <w:tcW w:w="923" w:type="dxa"/>
            <w:tcBorders>
              <w:top w:val="nil"/>
              <w:left w:val="nil"/>
              <w:bottom w:val="single" w:color="auto" w:sz="4" w:space="0"/>
              <w:right w:val="single" w:color="auto" w:sz="4" w:space="0"/>
            </w:tcBorders>
            <w:noWrap w:val="0"/>
            <w:vAlign w:val="bottom"/>
          </w:tcPr>
          <w:p w14:paraId="586AC767">
            <w:pPr>
              <w:widowControl/>
              <w:jc w:val="right"/>
              <w:rPr>
                <w:rFonts w:ascii="宋体" w:hAnsi="宋体"/>
                <w:kern w:val="0"/>
                <w:sz w:val="20"/>
              </w:rPr>
            </w:pPr>
            <w:r>
              <w:rPr>
                <w:rFonts w:hint="eastAsia" w:ascii="宋体" w:hAnsi="宋体"/>
                <w:kern w:val="0"/>
                <w:sz w:val="20"/>
              </w:rPr>
              <w:t xml:space="preserve">4503.7 </w:t>
            </w:r>
          </w:p>
        </w:tc>
      </w:tr>
      <w:tr w14:paraId="4912F010">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center"/>
          </w:tcPr>
          <w:p w14:paraId="50F794B0">
            <w:pPr>
              <w:widowControl/>
              <w:jc w:val="left"/>
              <w:rPr>
                <w:rFonts w:ascii="宋体" w:hAnsi="宋体"/>
                <w:kern w:val="0"/>
                <w:sz w:val="18"/>
              </w:rPr>
            </w:pPr>
            <w:r>
              <w:rPr>
                <w:rFonts w:hint="eastAsia" w:ascii="宋体" w:hAnsi="宋体"/>
                <w:kern w:val="0"/>
                <w:sz w:val="18"/>
              </w:rPr>
              <w:t>阿勒腾也木勒灌区</w:t>
            </w:r>
          </w:p>
        </w:tc>
        <w:tc>
          <w:tcPr>
            <w:tcW w:w="903" w:type="dxa"/>
            <w:tcBorders>
              <w:top w:val="nil"/>
              <w:left w:val="nil"/>
              <w:bottom w:val="single" w:color="auto" w:sz="4" w:space="0"/>
              <w:right w:val="single" w:color="auto" w:sz="4" w:space="0"/>
            </w:tcBorders>
            <w:noWrap w:val="0"/>
            <w:vAlign w:val="bottom"/>
          </w:tcPr>
          <w:p w14:paraId="08EE21A5">
            <w:pPr>
              <w:widowControl/>
              <w:jc w:val="right"/>
              <w:rPr>
                <w:rFonts w:ascii="宋体" w:hAnsi="宋体"/>
                <w:kern w:val="0"/>
                <w:sz w:val="20"/>
              </w:rPr>
            </w:pPr>
            <w:r>
              <w:rPr>
                <w:rFonts w:hint="eastAsia" w:ascii="宋体" w:hAnsi="宋体"/>
                <w:kern w:val="0"/>
                <w:sz w:val="20"/>
              </w:rPr>
              <w:t xml:space="preserve">86.7 </w:t>
            </w:r>
          </w:p>
        </w:tc>
        <w:tc>
          <w:tcPr>
            <w:tcW w:w="984" w:type="dxa"/>
            <w:tcBorders>
              <w:top w:val="nil"/>
              <w:left w:val="nil"/>
              <w:bottom w:val="single" w:color="auto" w:sz="4" w:space="0"/>
              <w:right w:val="single" w:color="auto" w:sz="4" w:space="0"/>
            </w:tcBorders>
            <w:noWrap w:val="0"/>
            <w:vAlign w:val="bottom"/>
          </w:tcPr>
          <w:p w14:paraId="529149AA">
            <w:pPr>
              <w:widowControl/>
              <w:jc w:val="right"/>
              <w:rPr>
                <w:rFonts w:ascii="宋体" w:hAnsi="宋体"/>
                <w:kern w:val="0"/>
                <w:sz w:val="20"/>
              </w:rPr>
            </w:pPr>
            <w:r>
              <w:rPr>
                <w:rFonts w:hint="eastAsia" w:ascii="宋体" w:hAnsi="宋体"/>
                <w:kern w:val="0"/>
                <w:sz w:val="20"/>
              </w:rPr>
              <w:t xml:space="preserve">571.0 </w:t>
            </w:r>
          </w:p>
        </w:tc>
        <w:tc>
          <w:tcPr>
            <w:tcW w:w="924" w:type="dxa"/>
            <w:tcBorders>
              <w:top w:val="nil"/>
              <w:left w:val="nil"/>
              <w:bottom w:val="single" w:color="auto" w:sz="4" w:space="0"/>
              <w:right w:val="single" w:color="auto" w:sz="4" w:space="0"/>
            </w:tcBorders>
            <w:noWrap w:val="0"/>
            <w:vAlign w:val="bottom"/>
          </w:tcPr>
          <w:p w14:paraId="7686EC83">
            <w:pPr>
              <w:widowControl/>
              <w:jc w:val="right"/>
              <w:rPr>
                <w:rFonts w:ascii="宋体" w:hAnsi="宋体"/>
                <w:kern w:val="0"/>
                <w:sz w:val="20"/>
              </w:rPr>
            </w:pPr>
            <w:r>
              <w:rPr>
                <w:rFonts w:hint="eastAsia" w:ascii="宋体" w:hAnsi="宋体"/>
                <w:kern w:val="0"/>
                <w:sz w:val="20"/>
              </w:rPr>
              <w:t xml:space="preserve">881.6 </w:t>
            </w:r>
          </w:p>
        </w:tc>
        <w:tc>
          <w:tcPr>
            <w:tcW w:w="1045" w:type="dxa"/>
            <w:tcBorders>
              <w:top w:val="nil"/>
              <w:left w:val="nil"/>
              <w:bottom w:val="single" w:color="auto" w:sz="4" w:space="0"/>
              <w:right w:val="single" w:color="auto" w:sz="4" w:space="0"/>
            </w:tcBorders>
            <w:noWrap w:val="0"/>
            <w:vAlign w:val="bottom"/>
          </w:tcPr>
          <w:p w14:paraId="12B7DE02">
            <w:pPr>
              <w:widowControl/>
              <w:jc w:val="right"/>
              <w:rPr>
                <w:rFonts w:ascii="宋体" w:hAnsi="宋体"/>
                <w:kern w:val="0"/>
                <w:sz w:val="20"/>
              </w:rPr>
            </w:pPr>
            <w:r>
              <w:rPr>
                <w:rFonts w:hint="eastAsia" w:ascii="宋体" w:hAnsi="宋体"/>
                <w:kern w:val="0"/>
                <w:sz w:val="20"/>
              </w:rPr>
              <w:t xml:space="preserve">555.1 </w:t>
            </w:r>
          </w:p>
        </w:tc>
        <w:tc>
          <w:tcPr>
            <w:tcW w:w="984" w:type="dxa"/>
            <w:tcBorders>
              <w:top w:val="nil"/>
              <w:left w:val="nil"/>
              <w:bottom w:val="single" w:color="auto" w:sz="4" w:space="0"/>
              <w:right w:val="single" w:color="auto" w:sz="4" w:space="0"/>
            </w:tcBorders>
            <w:noWrap w:val="0"/>
            <w:vAlign w:val="bottom"/>
          </w:tcPr>
          <w:p w14:paraId="7B07AA6F">
            <w:pPr>
              <w:widowControl/>
              <w:jc w:val="right"/>
              <w:rPr>
                <w:rFonts w:ascii="宋体" w:hAnsi="宋体"/>
                <w:kern w:val="0"/>
                <w:sz w:val="20"/>
              </w:rPr>
            </w:pPr>
            <w:r>
              <w:rPr>
                <w:rFonts w:hint="eastAsia" w:ascii="宋体" w:hAnsi="宋体"/>
                <w:kern w:val="0"/>
                <w:sz w:val="20"/>
              </w:rPr>
              <w:t xml:space="preserve">111.2 </w:t>
            </w:r>
          </w:p>
        </w:tc>
        <w:tc>
          <w:tcPr>
            <w:tcW w:w="964" w:type="dxa"/>
            <w:tcBorders>
              <w:top w:val="nil"/>
              <w:left w:val="nil"/>
              <w:bottom w:val="single" w:color="auto" w:sz="4" w:space="0"/>
              <w:right w:val="single" w:color="auto" w:sz="4" w:space="0"/>
            </w:tcBorders>
            <w:noWrap w:val="0"/>
            <w:vAlign w:val="bottom"/>
          </w:tcPr>
          <w:p w14:paraId="06DB6DDA">
            <w:pPr>
              <w:widowControl/>
              <w:jc w:val="right"/>
              <w:rPr>
                <w:rFonts w:ascii="宋体" w:hAnsi="宋体"/>
                <w:kern w:val="0"/>
                <w:sz w:val="20"/>
              </w:rPr>
            </w:pPr>
            <w:r>
              <w:rPr>
                <w:rFonts w:hint="eastAsia" w:ascii="宋体" w:hAnsi="宋体"/>
                <w:kern w:val="0"/>
                <w:sz w:val="20"/>
              </w:rPr>
              <w:t xml:space="preserve">18.1 </w:t>
            </w:r>
          </w:p>
        </w:tc>
        <w:tc>
          <w:tcPr>
            <w:tcW w:w="923" w:type="dxa"/>
            <w:tcBorders>
              <w:top w:val="nil"/>
              <w:left w:val="nil"/>
              <w:bottom w:val="single" w:color="auto" w:sz="4" w:space="0"/>
              <w:right w:val="single" w:color="auto" w:sz="4" w:space="0"/>
            </w:tcBorders>
            <w:noWrap w:val="0"/>
            <w:vAlign w:val="bottom"/>
          </w:tcPr>
          <w:p w14:paraId="13BCCEC1">
            <w:pPr>
              <w:widowControl/>
              <w:jc w:val="right"/>
              <w:rPr>
                <w:rFonts w:ascii="宋体" w:hAnsi="宋体"/>
                <w:kern w:val="0"/>
                <w:sz w:val="20"/>
              </w:rPr>
            </w:pPr>
            <w:r>
              <w:rPr>
                <w:rFonts w:hint="eastAsia" w:ascii="宋体" w:hAnsi="宋体"/>
                <w:kern w:val="0"/>
                <w:sz w:val="20"/>
              </w:rPr>
              <w:t xml:space="preserve">2223.6 </w:t>
            </w:r>
          </w:p>
        </w:tc>
      </w:tr>
      <w:tr w14:paraId="17E6B507">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center"/>
          </w:tcPr>
          <w:p w14:paraId="1ABB8565">
            <w:pPr>
              <w:widowControl/>
              <w:jc w:val="left"/>
              <w:rPr>
                <w:rFonts w:ascii="宋体" w:hAnsi="宋体"/>
                <w:kern w:val="0"/>
                <w:sz w:val="18"/>
              </w:rPr>
            </w:pPr>
            <w:r>
              <w:rPr>
                <w:rFonts w:hint="eastAsia" w:ascii="宋体" w:hAnsi="宋体"/>
                <w:kern w:val="0"/>
                <w:sz w:val="18"/>
              </w:rPr>
              <w:t>吉也克灌区</w:t>
            </w:r>
          </w:p>
        </w:tc>
        <w:tc>
          <w:tcPr>
            <w:tcW w:w="903" w:type="dxa"/>
            <w:tcBorders>
              <w:top w:val="nil"/>
              <w:left w:val="nil"/>
              <w:bottom w:val="single" w:color="auto" w:sz="4" w:space="0"/>
              <w:right w:val="single" w:color="auto" w:sz="4" w:space="0"/>
            </w:tcBorders>
            <w:noWrap w:val="0"/>
            <w:vAlign w:val="bottom"/>
          </w:tcPr>
          <w:p w14:paraId="0349872C">
            <w:pPr>
              <w:widowControl/>
              <w:jc w:val="right"/>
              <w:rPr>
                <w:rFonts w:ascii="宋体" w:hAnsi="宋体"/>
                <w:kern w:val="0"/>
                <w:sz w:val="20"/>
              </w:rPr>
            </w:pPr>
            <w:r>
              <w:rPr>
                <w:rFonts w:hint="eastAsia" w:ascii="宋体" w:hAnsi="宋体"/>
                <w:kern w:val="0"/>
                <w:sz w:val="20"/>
              </w:rPr>
              <w:t xml:space="preserve">807.2 </w:t>
            </w:r>
          </w:p>
        </w:tc>
        <w:tc>
          <w:tcPr>
            <w:tcW w:w="984" w:type="dxa"/>
            <w:tcBorders>
              <w:top w:val="nil"/>
              <w:left w:val="nil"/>
              <w:bottom w:val="single" w:color="auto" w:sz="4" w:space="0"/>
              <w:right w:val="single" w:color="auto" w:sz="4" w:space="0"/>
            </w:tcBorders>
            <w:noWrap w:val="0"/>
            <w:vAlign w:val="bottom"/>
          </w:tcPr>
          <w:p w14:paraId="0B82CE39">
            <w:pPr>
              <w:widowControl/>
              <w:jc w:val="right"/>
              <w:rPr>
                <w:rFonts w:ascii="宋体" w:hAnsi="宋体"/>
                <w:kern w:val="0"/>
                <w:sz w:val="20"/>
              </w:rPr>
            </w:pPr>
            <w:r>
              <w:rPr>
                <w:rFonts w:hint="eastAsia" w:ascii="宋体" w:hAnsi="宋体"/>
                <w:kern w:val="0"/>
                <w:sz w:val="20"/>
              </w:rPr>
              <w:t xml:space="preserve">1767.1 </w:t>
            </w:r>
          </w:p>
        </w:tc>
        <w:tc>
          <w:tcPr>
            <w:tcW w:w="924" w:type="dxa"/>
            <w:tcBorders>
              <w:top w:val="nil"/>
              <w:left w:val="nil"/>
              <w:bottom w:val="single" w:color="auto" w:sz="4" w:space="0"/>
              <w:right w:val="single" w:color="auto" w:sz="4" w:space="0"/>
            </w:tcBorders>
            <w:noWrap w:val="0"/>
            <w:vAlign w:val="bottom"/>
          </w:tcPr>
          <w:p w14:paraId="6D4032A4">
            <w:pPr>
              <w:widowControl/>
              <w:jc w:val="right"/>
              <w:rPr>
                <w:rFonts w:ascii="宋体" w:hAnsi="宋体"/>
                <w:kern w:val="0"/>
                <w:sz w:val="20"/>
              </w:rPr>
            </w:pPr>
            <w:r>
              <w:rPr>
                <w:rFonts w:hint="eastAsia" w:ascii="宋体" w:hAnsi="宋体"/>
                <w:kern w:val="0"/>
                <w:sz w:val="20"/>
              </w:rPr>
              <w:t xml:space="preserve">2022.0 </w:t>
            </w:r>
          </w:p>
        </w:tc>
        <w:tc>
          <w:tcPr>
            <w:tcW w:w="1045" w:type="dxa"/>
            <w:tcBorders>
              <w:top w:val="nil"/>
              <w:left w:val="nil"/>
              <w:bottom w:val="single" w:color="auto" w:sz="4" w:space="0"/>
              <w:right w:val="single" w:color="auto" w:sz="4" w:space="0"/>
            </w:tcBorders>
            <w:noWrap w:val="0"/>
            <w:vAlign w:val="bottom"/>
          </w:tcPr>
          <w:p w14:paraId="7131F6A3">
            <w:pPr>
              <w:widowControl/>
              <w:jc w:val="right"/>
              <w:rPr>
                <w:rFonts w:ascii="宋体" w:hAnsi="宋体"/>
                <w:kern w:val="0"/>
                <w:sz w:val="20"/>
              </w:rPr>
            </w:pPr>
            <w:r>
              <w:rPr>
                <w:rFonts w:hint="eastAsia" w:ascii="宋体" w:hAnsi="宋体"/>
                <w:kern w:val="0"/>
                <w:sz w:val="20"/>
              </w:rPr>
              <w:t xml:space="preserve">1388.0 </w:t>
            </w:r>
          </w:p>
        </w:tc>
        <w:tc>
          <w:tcPr>
            <w:tcW w:w="984" w:type="dxa"/>
            <w:tcBorders>
              <w:top w:val="nil"/>
              <w:left w:val="nil"/>
              <w:bottom w:val="single" w:color="auto" w:sz="4" w:space="0"/>
              <w:right w:val="single" w:color="auto" w:sz="4" w:space="0"/>
            </w:tcBorders>
            <w:noWrap w:val="0"/>
            <w:vAlign w:val="bottom"/>
          </w:tcPr>
          <w:p w14:paraId="0A9F0F75">
            <w:pPr>
              <w:widowControl/>
              <w:jc w:val="right"/>
              <w:rPr>
                <w:rFonts w:ascii="宋体" w:hAnsi="宋体"/>
                <w:kern w:val="0"/>
                <w:sz w:val="20"/>
              </w:rPr>
            </w:pPr>
            <w:r>
              <w:rPr>
                <w:rFonts w:hint="eastAsia" w:ascii="宋体" w:hAnsi="宋体"/>
                <w:kern w:val="0"/>
                <w:sz w:val="20"/>
              </w:rPr>
              <w:t xml:space="preserve">733.2 </w:t>
            </w:r>
          </w:p>
        </w:tc>
        <w:tc>
          <w:tcPr>
            <w:tcW w:w="964" w:type="dxa"/>
            <w:tcBorders>
              <w:top w:val="nil"/>
              <w:left w:val="nil"/>
              <w:bottom w:val="single" w:color="auto" w:sz="4" w:space="0"/>
              <w:right w:val="single" w:color="auto" w:sz="4" w:space="0"/>
            </w:tcBorders>
            <w:noWrap w:val="0"/>
            <w:vAlign w:val="bottom"/>
          </w:tcPr>
          <w:p w14:paraId="6BA7D33A">
            <w:pPr>
              <w:widowControl/>
              <w:jc w:val="right"/>
              <w:rPr>
                <w:rFonts w:ascii="宋体" w:hAnsi="宋体"/>
                <w:kern w:val="0"/>
                <w:sz w:val="20"/>
              </w:rPr>
            </w:pPr>
            <w:r>
              <w:rPr>
                <w:rFonts w:hint="eastAsia" w:ascii="宋体" w:hAnsi="宋体"/>
                <w:kern w:val="0"/>
                <w:sz w:val="20"/>
              </w:rPr>
              <w:t xml:space="preserve">58.2 </w:t>
            </w:r>
          </w:p>
        </w:tc>
        <w:tc>
          <w:tcPr>
            <w:tcW w:w="923" w:type="dxa"/>
            <w:tcBorders>
              <w:top w:val="nil"/>
              <w:left w:val="nil"/>
              <w:bottom w:val="single" w:color="auto" w:sz="4" w:space="0"/>
              <w:right w:val="single" w:color="auto" w:sz="4" w:space="0"/>
            </w:tcBorders>
            <w:noWrap w:val="0"/>
            <w:vAlign w:val="bottom"/>
          </w:tcPr>
          <w:p w14:paraId="0F66F148">
            <w:pPr>
              <w:widowControl/>
              <w:jc w:val="right"/>
              <w:rPr>
                <w:rFonts w:ascii="宋体" w:hAnsi="宋体"/>
                <w:kern w:val="0"/>
                <w:sz w:val="20"/>
              </w:rPr>
            </w:pPr>
            <w:r>
              <w:rPr>
                <w:rFonts w:hint="eastAsia" w:ascii="宋体" w:hAnsi="宋体"/>
                <w:kern w:val="0"/>
                <w:sz w:val="20"/>
              </w:rPr>
              <w:t xml:space="preserve">6775.8 </w:t>
            </w:r>
          </w:p>
        </w:tc>
      </w:tr>
      <w:tr w14:paraId="637247A6">
        <w:tblPrEx>
          <w:tblCellMar>
            <w:top w:w="0" w:type="dxa"/>
            <w:left w:w="108" w:type="dxa"/>
            <w:bottom w:w="0" w:type="dxa"/>
            <w:right w:w="108" w:type="dxa"/>
          </w:tblCellMar>
        </w:tblPrEx>
        <w:trPr>
          <w:wBefore w:w="0" w:type="auto"/>
          <w:trHeight w:val="285" w:hRule="atLeast"/>
        </w:trPr>
        <w:tc>
          <w:tcPr>
            <w:tcW w:w="1993" w:type="dxa"/>
            <w:tcBorders>
              <w:top w:val="nil"/>
              <w:left w:val="single" w:color="auto" w:sz="4" w:space="0"/>
              <w:bottom w:val="single" w:color="auto" w:sz="4" w:space="0"/>
              <w:right w:val="single" w:color="auto" w:sz="4" w:space="0"/>
            </w:tcBorders>
            <w:noWrap w:val="0"/>
            <w:vAlign w:val="bottom"/>
          </w:tcPr>
          <w:p w14:paraId="7913DB0F">
            <w:pPr>
              <w:widowControl/>
              <w:jc w:val="left"/>
              <w:rPr>
                <w:rFonts w:ascii="宋体" w:hAnsi="宋体"/>
                <w:kern w:val="0"/>
                <w:sz w:val="18"/>
              </w:rPr>
            </w:pPr>
            <w:r>
              <w:rPr>
                <w:rFonts w:hint="eastAsia" w:ascii="宋体" w:hAnsi="宋体"/>
                <w:kern w:val="0"/>
                <w:sz w:val="18"/>
              </w:rPr>
              <w:t>裕民县合计</w:t>
            </w:r>
          </w:p>
        </w:tc>
        <w:tc>
          <w:tcPr>
            <w:tcW w:w="903" w:type="dxa"/>
            <w:tcBorders>
              <w:top w:val="nil"/>
              <w:left w:val="nil"/>
              <w:bottom w:val="single" w:color="auto" w:sz="4" w:space="0"/>
              <w:right w:val="single" w:color="auto" w:sz="4" w:space="0"/>
            </w:tcBorders>
            <w:noWrap w:val="0"/>
            <w:vAlign w:val="bottom"/>
          </w:tcPr>
          <w:p w14:paraId="0432E0C0">
            <w:pPr>
              <w:widowControl/>
              <w:jc w:val="right"/>
              <w:rPr>
                <w:rFonts w:ascii="宋体" w:hAnsi="宋体"/>
                <w:kern w:val="0"/>
                <w:sz w:val="20"/>
              </w:rPr>
            </w:pPr>
            <w:r>
              <w:rPr>
                <w:rFonts w:hint="eastAsia" w:ascii="宋体" w:hAnsi="宋体"/>
                <w:kern w:val="0"/>
                <w:sz w:val="20"/>
              </w:rPr>
              <w:t xml:space="preserve">939.1 </w:t>
            </w:r>
          </w:p>
        </w:tc>
        <w:tc>
          <w:tcPr>
            <w:tcW w:w="984" w:type="dxa"/>
            <w:tcBorders>
              <w:top w:val="nil"/>
              <w:left w:val="nil"/>
              <w:bottom w:val="single" w:color="auto" w:sz="4" w:space="0"/>
              <w:right w:val="single" w:color="auto" w:sz="4" w:space="0"/>
            </w:tcBorders>
            <w:noWrap w:val="0"/>
            <w:vAlign w:val="bottom"/>
          </w:tcPr>
          <w:p w14:paraId="2C299DD0">
            <w:pPr>
              <w:widowControl/>
              <w:jc w:val="right"/>
              <w:rPr>
                <w:rFonts w:ascii="宋体" w:hAnsi="宋体"/>
                <w:kern w:val="0"/>
                <w:sz w:val="20"/>
              </w:rPr>
            </w:pPr>
            <w:r>
              <w:rPr>
                <w:rFonts w:hint="eastAsia" w:ascii="宋体" w:hAnsi="宋体"/>
                <w:kern w:val="0"/>
                <w:sz w:val="20"/>
              </w:rPr>
              <w:t xml:space="preserve">3946.8 </w:t>
            </w:r>
          </w:p>
        </w:tc>
        <w:tc>
          <w:tcPr>
            <w:tcW w:w="924" w:type="dxa"/>
            <w:tcBorders>
              <w:top w:val="nil"/>
              <w:left w:val="nil"/>
              <w:bottom w:val="single" w:color="auto" w:sz="4" w:space="0"/>
              <w:right w:val="single" w:color="auto" w:sz="4" w:space="0"/>
            </w:tcBorders>
            <w:noWrap w:val="0"/>
            <w:vAlign w:val="bottom"/>
          </w:tcPr>
          <w:p w14:paraId="6DF86DDD">
            <w:pPr>
              <w:widowControl/>
              <w:jc w:val="right"/>
              <w:rPr>
                <w:rFonts w:ascii="宋体" w:hAnsi="宋体"/>
                <w:kern w:val="0"/>
                <w:sz w:val="20"/>
              </w:rPr>
            </w:pPr>
            <w:r>
              <w:rPr>
                <w:rFonts w:hint="eastAsia" w:ascii="宋体" w:hAnsi="宋体"/>
                <w:kern w:val="0"/>
                <w:sz w:val="20"/>
              </w:rPr>
              <w:t xml:space="preserve">5362.4 </w:t>
            </w:r>
          </w:p>
        </w:tc>
        <w:tc>
          <w:tcPr>
            <w:tcW w:w="1045" w:type="dxa"/>
            <w:tcBorders>
              <w:top w:val="nil"/>
              <w:left w:val="nil"/>
              <w:bottom w:val="single" w:color="auto" w:sz="4" w:space="0"/>
              <w:right w:val="single" w:color="auto" w:sz="4" w:space="0"/>
            </w:tcBorders>
            <w:noWrap w:val="0"/>
            <w:vAlign w:val="bottom"/>
          </w:tcPr>
          <w:p w14:paraId="74863AD7">
            <w:pPr>
              <w:widowControl/>
              <w:jc w:val="right"/>
              <w:rPr>
                <w:rFonts w:ascii="宋体" w:hAnsi="宋体"/>
                <w:kern w:val="0"/>
                <w:sz w:val="20"/>
              </w:rPr>
            </w:pPr>
            <w:r>
              <w:rPr>
                <w:rFonts w:hint="eastAsia" w:ascii="宋体" w:hAnsi="宋体"/>
                <w:kern w:val="0"/>
                <w:sz w:val="20"/>
              </w:rPr>
              <w:t xml:space="preserve">3500.4 </w:t>
            </w:r>
          </w:p>
        </w:tc>
        <w:tc>
          <w:tcPr>
            <w:tcW w:w="984" w:type="dxa"/>
            <w:tcBorders>
              <w:top w:val="nil"/>
              <w:left w:val="nil"/>
              <w:bottom w:val="single" w:color="auto" w:sz="4" w:space="0"/>
              <w:right w:val="single" w:color="auto" w:sz="4" w:space="0"/>
            </w:tcBorders>
            <w:noWrap w:val="0"/>
            <w:vAlign w:val="bottom"/>
          </w:tcPr>
          <w:p w14:paraId="53CAC288">
            <w:pPr>
              <w:widowControl/>
              <w:jc w:val="right"/>
              <w:rPr>
                <w:rFonts w:ascii="宋体" w:hAnsi="宋体"/>
                <w:kern w:val="0"/>
                <w:sz w:val="20"/>
              </w:rPr>
            </w:pPr>
            <w:r>
              <w:rPr>
                <w:rFonts w:hint="eastAsia" w:ascii="宋体" w:hAnsi="宋体"/>
                <w:kern w:val="0"/>
                <w:sz w:val="20"/>
              </w:rPr>
              <w:t xml:space="preserve">1347.0 </w:t>
            </w:r>
          </w:p>
        </w:tc>
        <w:tc>
          <w:tcPr>
            <w:tcW w:w="964" w:type="dxa"/>
            <w:tcBorders>
              <w:top w:val="nil"/>
              <w:left w:val="nil"/>
              <w:bottom w:val="single" w:color="auto" w:sz="4" w:space="0"/>
              <w:right w:val="single" w:color="auto" w:sz="4" w:space="0"/>
            </w:tcBorders>
            <w:noWrap w:val="0"/>
            <w:vAlign w:val="bottom"/>
          </w:tcPr>
          <w:p w14:paraId="35B13828">
            <w:pPr>
              <w:widowControl/>
              <w:jc w:val="right"/>
              <w:rPr>
                <w:rFonts w:ascii="宋体" w:hAnsi="宋体"/>
                <w:kern w:val="0"/>
                <w:sz w:val="20"/>
              </w:rPr>
            </w:pPr>
            <w:r>
              <w:rPr>
                <w:rFonts w:hint="eastAsia" w:ascii="宋体" w:hAnsi="宋体"/>
                <w:kern w:val="0"/>
                <w:sz w:val="20"/>
              </w:rPr>
              <w:t xml:space="preserve">149.5 </w:t>
            </w:r>
          </w:p>
        </w:tc>
        <w:tc>
          <w:tcPr>
            <w:tcW w:w="923" w:type="dxa"/>
            <w:tcBorders>
              <w:top w:val="nil"/>
              <w:left w:val="nil"/>
              <w:bottom w:val="single" w:color="auto" w:sz="4" w:space="0"/>
              <w:right w:val="single" w:color="auto" w:sz="4" w:space="0"/>
            </w:tcBorders>
            <w:noWrap w:val="0"/>
            <w:vAlign w:val="bottom"/>
          </w:tcPr>
          <w:p w14:paraId="4DA762AF">
            <w:pPr>
              <w:widowControl/>
              <w:jc w:val="right"/>
              <w:rPr>
                <w:rFonts w:ascii="宋体" w:hAnsi="宋体"/>
                <w:kern w:val="0"/>
                <w:sz w:val="20"/>
              </w:rPr>
            </w:pPr>
            <w:r>
              <w:rPr>
                <w:rFonts w:hint="eastAsia" w:ascii="宋体" w:hAnsi="宋体"/>
                <w:kern w:val="0"/>
                <w:sz w:val="20"/>
              </w:rPr>
              <w:t xml:space="preserve">15245.3 </w:t>
            </w:r>
          </w:p>
        </w:tc>
      </w:tr>
    </w:tbl>
    <w:p w14:paraId="64991E6A">
      <w:pPr>
        <w:pStyle w:val="82"/>
        <w:spacing w:line="240" w:lineRule="atLeast"/>
        <w:rPr>
          <w:rFonts w:hint="eastAsia" w:ascii="宋体" w:hAnsi="宋体"/>
        </w:rPr>
      </w:pPr>
    </w:p>
    <w:p w14:paraId="7C669E8C">
      <w:pPr>
        <w:spacing w:line="360" w:lineRule="auto"/>
        <w:ind w:firstLine="482"/>
        <w:rPr>
          <w:rFonts w:hint="eastAsia" w:ascii="宋体" w:hAnsi="宋体"/>
          <w:sz w:val="24"/>
        </w:rPr>
      </w:pPr>
      <w:r>
        <w:rPr>
          <w:rFonts w:hint="eastAsia" w:ascii="宋体" w:hAnsi="宋体"/>
          <w:sz w:val="24"/>
        </w:rPr>
        <w:t>3.5.5各业需水总量</w:t>
      </w:r>
    </w:p>
    <w:p w14:paraId="36FB45DB">
      <w:pPr>
        <w:pStyle w:val="82"/>
        <w:ind w:firstLine="470" w:firstLineChars="196"/>
        <w:rPr>
          <w:rFonts w:hint="eastAsia" w:ascii="宋体" w:hAnsi="宋体"/>
        </w:rPr>
      </w:pPr>
      <w:r>
        <w:rPr>
          <w:rFonts w:hint="eastAsia" w:ascii="宋体" w:hAnsi="宋体"/>
        </w:rPr>
        <w:t>2015年裕民县各业需水总量为10618.7万m</w:t>
      </w:r>
      <w:r>
        <w:rPr>
          <w:rFonts w:hint="eastAsia" w:ascii="宋体" w:hAnsi="宋体"/>
          <w:vertAlign w:val="superscript"/>
        </w:rPr>
        <w:t>3</w:t>
      </w:r>
      <w:r>
        <w:rPr>
          <w:rFonts w:hint="eastAsia" w:ascii="宋体" w:hAnsi="宋体"/>
        </w:rPr>
        <w:t>，到2020年达到15869.2万m</w:t>
      </w:r>
      <w:r>
        <w:rPr>
          <w:rFonts w:hint="eastAsia" w:ascii="宋体" w:hAnsi="宋体"/>
          <w:vertAlign w:val="superscript"/>
        </w:rPr>
        <w:t>3</w:t>
      </w:r>
      <w:r>
        <w:rPr>
          <w:rFonts w:hint="eastAsia" w:ascii="宋体" w:hAnsi="宋体"/>
        </w:rPr>
        <w:t>。</w:t>
      </w:r>
    </w:p>
    <w:p w14:paraId="1AF3BC6B">
      <w:pPr>
        <w:pStyle w:val="82"/>
        <w:ind w:firstLine="1535" w:firstLineChars="637"/>
        <w:rPr>
          <w:rFonts w:hint="eastAsia" w:ascii="宋体" w:hAnsi="宋体"/>
        </w:rPr>
      </w:pPr>
      <w:r>
        <w:rPr>
          <w:rFonts w:hint="eastAsia" w:ascii="黑体" w:hAnsi="宋体" w:eastAsia="黑体"/>
          <w:b/>
        </w:rPr>
        <w:t>裕民县规划水平年各业需水量汇总表      单位：万m</w:t>
      </w:r>
      <w:r>
        <w:rPr>
          <w:rFonts w:hint="eastAsia" w:ascii="黑体" w:hAnsi="宋体" w:eastAsia="黑体"/>
          <w:b/>
          <w:vertAlign w:val="superscript"/>
        </w:rPr>
        <w:t>3</w:t>
      </w:r>
    </w:p>
    <w:tbl>
      <w:tblPr>
        <w:tblStyle w:val="36"/>
        <w:tblW w:w="0" w:type="auto"/>
        <w:jc w:val="center"/>
        <w:tblLayout w:type="fixed"/>
        <w:tblCellMar>
          <w:top w:w="0" w:type="dxa"/>
          <w:left w:w="0" w:type="dxa"/>
          <w:bottom w:w="0" w:type="dxa"/>
          <w:right w:w="0" w:type="dxa"/>
        </w:tblCellMar>
      </w:tblPr>
      <w:tblGrid>
        <w:gridCol w:w="1440"/>
        <w:gridCol w:w="726"/>
        <w:gridCol w:w="726"/>
        <w:gridCol w:w="725"/>
        <w:gridCol w:w="725"/>
        <w:gridCol w:w="637"/>
        <w:gridCol w:w="725"/>
        <w:gridCol w:w="725"/>
        <w:gridCol w:w="725"/>
        <w:gridCol w:w="725"/>
        <w:gridCol w:w="635"/>
      </w:tblGrid>
      <w:tr w14:paraId="1AF968D7">
        <w:tblPrEx>
          <w:tblCellMar>
            <w:top w:w="0" w:type="dxa"/>
            <w:left w:w="0" w:type="dxa"/>
            <w:bottom w:w="0" w:type="dxa"/>
            <w:right w:w="0" w:type="dxa"/>
          </w:tblCellMar>
        </w:tblPrEx>
        <w:trPr>
          <w:wBefore w:w="0" w:type="auto"/>
          <w:trHeight w:val="285" w:hRule="atLeast"/>
          <w:jc w:val="center"/>
        </w:trPr>
        <w:tc>
          <w:tcPr>
            <w:tcW w:w="1440" w:type="dxa"/>
            <w:vMerge w:val="restart"/>
            <w:tcBorders>
              <w:top w:val="single" w:color="auto" w:sz="4" w:space="0"/>
              <w:left w:val="single" w:color="auto" w:sz="4" w:space="0"/>
              <w:bottom w:val="single" w:color="000000" w:sz="4" w:space="0"/>
              <w:right w:val="nil"/>
            </w:tcBorders>
            <w:noWrap w:val="0"/>
            <w:vAlign w:val="center"/>
          </w:tcPr>
          <w:p w14:paraId="20E86BA8">
            <w:pPr>
              <w:widowControl/>
              <w:jc w:val="center"/>
              <w:rPr>
                <w:rFonts w:ascii="宋体" w:hAnsi="宋体"/>
                <w:kern w:val="0"/>
                <w:sz w:val="15"/>
              </w:rPr>
            </w:pPr>
            <w:r>
              <w:rPr>
                <w:rFonts w:hint="eastAsia" w:ascii="宋体" w:hAnsi="宋体"/>
                <w:kern w:val="0"/>
                <w:sz w:val="15"/>
              </w:rPr>
              <w:t>灌区名称</w:t>
            </w:r>
            <w:r>
              <w:rPr>
                <w:kern w:val="0"/>
                <w:sz w:val="15"/>
              </w:rPr>
              <w:t xml:space="preserve">             </w:t>
            </w:r>
          </w:p>
        </w:tc>
        <w:tc>
          <w:tcPr>
            <w:tcW w:w="3539" w:type="dxa"/>
            <w:gridSpan w:val="5"/>
            <w:tcBorders>
              <w:top w:val="single" w:color="auto" w:sz="4" w:space="0"/>
              <w:left w:val="single" w:color="auto" w:sz="4" w:space="0"/>
              <w:bottom w:val="single" w:color="auto" w:sz="4" w:space="0"/>
              <w:right w:val="single" w:color="auto" w:sz="4" w:space="0"/>
            </w:tcBorders>
            <w:noWrap w:val="0"/>
            <w:vAlign w:val="bottom"/>
          </w:tcPr>
          <w:p w14:paraId="323115FD">
            <w:pPr>
              <w:widowControl/>
              <w:jc w:val="center"/>
              <w:rPr>
                <w:rFonts w:ascii="宋体" w:hAnsi="宋体"/>
                <w:kern w:val="0"/>
                <w:sz w:val="15"/>
              </w:rPr>
            </w:pPr>
            <w:r>
              <w:rPr>
                <w:rFonts w:hint="eastAsia" w:ascii="宋体" w:hAnsi="宋体"/>
                <w:kern w:val="0"/>
                <w:sz w:val="15"/>
              </w:rPr>
              <w:t>2015年</w:t>
            </w:r>
          </w:p>
        </w:tc>
        <w:tc>
          <w:tcPr>
            <w:tcW w:w="3535" w:type="dxa"/>
            <w:gridSpan w:val="5"/>
            <w:tcBorders>
              <w:top w:val="single" w:color="auto" w:sz="4" w:space="0"/>
              <w:left w:val="nil"/>
              <w:bottom w:val="single" w:color="auto" w:sz="4" w:space="0"/>
              <w:right w:val="single" w:color="auto" w:sz="4" w:space="0"/>
            </w:tcBorders>
            <w:noWrap w:val="0"/>
            <w:vAlign w:val="bottom"/>
          </w:tcPr>
          <w:p w14:paraId="20B2548A">
            <w:pPr>
              <w:widowControl/>
              <w:jc w:val="center"/>
              <w:rPr>
                <w:rFonts w:ascii="宋体" w:hAnsi="宋体"/>
                <w:kern w:val="0"/>
                <w:sz w:val="15"/>
              </w:rPr>
            </w:pPr>
            <w:r>
              <w:rPr>
                <w:rFonts w:hint="eastAsia" w:ascii="宋体" w:hAnsi="宋体"/>
                <w:kern w:val="0"/>
                <w:sz w:val="15"/>
              </w:rPr>
              <w:t>2020年</w:t>
            </w:r>
          </w:p>
        </w:tc>
      </w:tr>
      <w:tr w14:paraId="6234282A">
        <w:tblPrEx>
          <w:tblCellMar>
            <w:top w:w="0" w:type="dxa"/>
            <w:left w:w="0" w:type="dxa"/>
            <w:bottom w:w="0" w:type="dxa"/>
            <w:right w:w="0" w:type="dxa"/>
          </w:tblCellMar>
        </w:tblPrEx>
        <w:trPr>
          <w:wBefore w:w="0" w:type="auto"/>
          <w:trHeight w:val="285" w:hRule="atLeast"/>
          <w:jc w:val="center"/>
        </w:trPr>
        <w:tc>
          <w:tcPr>
            <w:tcW w:w="1440" w:type="dxa"/>
            <w:vMerge w:val="continue"/>
            <w:tcBorders>
              <w:top w:val="single" w:color="auto" w:sz="4" w:space="0"/>
              <w:left w:val="single" w:color="auto" w:sz="4" w:space="0"/>
              <w:bottom w:val="single" w:color="000000" w:sz="4" w:space="0"/>
              <w:right w:val="nil"/>
            </w:tcBorders>
            <w:noWrap w:val="0"/>
            <w:vAlign w:val="center"/>
          </w:tcPr>
          <w:p w14:paraId="31CB1BD1">
            <w:pPr>
              <w:widowControl/>
              <w:jc w:val="center"/>
              <w:rPr>
                <w:rFonts w:ascii="宋体" w:hAnsi="宋体"/>
                <w:kern w:val="0"/>
                <w:sz w:val="15"/>
              </w:rPr>
            </w:pPr>
          </w:p>
        </w:tc>
        <w:tc>
          <w:tcPr>
            <w:tcW w:w="726" w:type="dxa"/>
            <w:tcBorders>
              <w:top w:val="nil"/>
              <w:left w:val="single" w:color="auto" w:sz="4" w:space="0"/>
              <w:bottom w:val="single" w:color="auto" w:sz="4" w:space="0"/>
              <w:right w:val="single" w:color="auto" w:sz="4" w:space="0"/>
            </w:tcBorders>
            <w:noWrap w:val="0"/>
            <w:vAlign w:val="bottom"/>
          </w:tcPr>
          <w:p w14:paraId="2D67F8FE">
            <w:pPr>
              <w:widowControl/>
              <w:jc w:val="center"/>
              <w:rPr>
                <w:rFonts w:ascii="宋体" w:hAnsi="宋体"/>
                <w:kern w:val="0"/>
                <w:sz w:val="15"/>
              </w:rPr>
            </w:pPr>
            <w:r>
              <w:rPr>
                <w:rFonts w:hint="eastAsia" w:ascii="宋体" w:hAnsi="宋体"/>
                <w:kern w:val="0"/>
                <w:sz w:val="15"/>
              </w:rPr>
              <w:t>生活需水</w:t>
            </w:r>
          </w:p>
        </w:tc>
        <w:tc>
          <w:tcPr>
            <w:tcW w:w="726" w:type="dxa"/>
            <w:tcBorders>
              <w:top w:val="nil"/>
              <w:left w:val="nil"/>
              <w:bottom w:val="single" w:color="auto" w:sz="4" w:space="0"/>
              <w:right w:val="single" w:color="auto" w:sz="4" w:space="0"/>
            </w:tcBorders>
            <w:noWrap w:val="0"/>
            <w:vAlign w:val="bottom"/>
          </w:tcPr>
          <w:p w14:paraId="24D2303D">
            <w:pPr>
              <w:widowControl/>
              <w:jc w:val="center"/>
              <w:rPr>
                <w:rFonts w:ascii="宋体" w:hAnsi="宋体"/>
                <w:kern w:val="0"/>
                <w:sz w:val="15"/>
              </w:rPr>
            </w:pPr>
            <w:r>
              <w:rPr>
                <w:rFonts w:hint="eastAsia" w:ascii="宋体" w:hAnsi="宋体"/>
                <w:kern w:val="0"/>
                <w:sz w:val="15"/>
              </w:rPr>
              <w:t>工业需水</w:t>
            </w:r>
          </w:p>
        </w:tc>
        <w:tc>
          <w:tcPr>
            <w:tcW w:w="725" w:type="dxa"/>
            <w:tcBorders>
              <w:top w:val="nil"/>
              <w:left w:val="nil"/>
              <w:bottom w:val="single" w:color="auto" w:sz="4" w:space="0"/>
              <w:right w:val="single" w:color="auto" w:sz="4" w:space="0"/>
            </w:tcBorders>
            <w:noWrap w:val="0"/>
            <w:vAlign w:val="bottom"/>
          </w:tcPr>
          <w:p w14:paraId="3C60A8EF">
            <w:pPr>
              <w:widowControl/>
              <w:jc w:val="center"/>
              <w:rPr>
                <w:rFonts w:ascii="宋体" w:hAnsi="宋体"/>
                <w:kern w:val="0"/>
                <w:sz w:val="15"/>
              </w:rPr>
            </w:pPr>
            <w:r>
              <w:rPr>
                <w:rFonts w:hint="eastAsia" w:ascii="宋体" w:hAnsi="宋体"/>
                <w:kern w:val="0"/>
                <w:sz w:val="15"/>
              </w:rPr>
              <w:t>牲畜需水</w:t>
            </w:r>
          </w:p>
        </w:tc>
        <w:tc>
          <w:tcPr>
            <w:tcW w:w="725" w:type="dxa"/>
            <w:tcBorders>
              <w:top w:val="nil"/>
              <w:left w:val="nil"/>
              <w:bottom w:val="single" w:color="auto" w:sz="4" w:space="0"/>
              <w:right w:val="single" w:color="auto" w:sz="4" w:space="0"/>
            </w:tcBorders>
            <w:noWrap w:val="0"/>
            <w:vAlign w:val="bottom"/>
          </w:tcPr>
          <w:p w14:paraId="27E2EDB0">
            <w:pPr>
              <w:widowControl/>
              <w:jc w:val="center"/>
              <w:rPr>
                <w:rFonts w:ascii="宋体" w:hAnsi="宋体"/>
                <w:kern w:val="0"/>
                <w:sz w:val="15"/>
              </w:rPr>
            </w:pPr>
            <w:r>
              <w:rPr>
                <w:rFonts w:hint="eastAsia" w:ascii="宋体" w:hAnsi="宋体"/>
                <w:kern w:val="0"/>
                <w:sz w:val="15"/>
              </w:rPr>
              <w:t>灌溉需水</w:t>
            </w:r>
          </w:p>
        </w:tc>
        <w:tc>
          <w:tcPr>
            <w:tcW w:w="637" w:type="dxa"/>
            <w:tcBorders>
              <w:top w:val="nil"/>
              <w:left w:val="nil"/>
              <w:bottom w:val="single" w:color="auto" w:sz="4" w:space="0"/>
              <w:right w:val="single" w:color="auto" w:sz="4" w:space="0"/>
            </w:tcBorders>
            <w:noWrap w:val="0"/>
            <w:vAlign w:val="bottom"/>
          </w:tcPr>
          <w:p w14:paraId="06E9764E">
            <w:pPr>
              <w:widowControl/>
              <w:jc w:val="center"/>
              <w:rPr>
                <w:rFonts w:ascii="宋体" w:hAnsi="宋体"/>
                <w:kern w:val="0"/>
                <w:sz w:val="15"/>
              </w:rPr>
            </w:pPr>
            <w:r>
              <w:rPr>
                <w:rFonts w:hint="eastAsia" w:ascii="宋体" w:hAnsi="宋体"/>
                <w:kern w:val="0"/>
                <w:sz w:val="15"/>
              </w:rPr>
              <w:t>合计</w:t>
            </w:r>
          </w:p>
        </w:tc>
        <w:tc>
          <w:tcPr>
            <w:tcW w:w="725" w:type="dxa"/>
            <w:tcBorders>
              <w:top w:val="nil"/>
              <w:left w:val="nil"/>
              <w:bottom w:val="single" w:color="auto" w:sz="4" w:space="0"/>
              <w:right w:val="single" w:color="auto" w:sz="4" w:space="0"/>
            </w:tcBorders>
            <w:noWrap w:val="0"/>
            <w:vAlign w:val="bottom"/>
          </w:tcPr>
          <w:p w14:paraId="714F9387">
            <w:pPr>
              <w:widowControl/>
              <w:jc w:val="center"/>
              <w:rPr>
                <w:rFonts w:ascii="宋体" w:hAnsi="宋体"/>
                <w:kern w:val="0"/>
                <w:sz w:val="15"/>
              </w:rPr>
            </w:pPr>
            <w:r>
              <w:rPr>
                <w:rFonts w:hint="eastAsia" w:ascii="宋体" w:hAnsi="宋体"/>
                <w:kern w:val="0"/>
                <w:sz w:val="15"/>
              </w:rPr>
              <w:t>生活需水</w:t>
            </w:r>
          </w:p>
        </w:tc>
        <w:tc>
          <w:tcPr>
            <w:tcW w:w="725" w:type="dxa"/>
            <w:tcBorders>
              <w:top w:val="nil"/>
              <w:left w:val="nil"/>
              <w:bottom w:val="single" w:color="auto" w:sz="4" w:space="0"/>
              <w:right w:val="single" w:color="auto" w:sz="4" w:space="0"/>
            </w:tcBorders>
            <w:noWrap w:val="0"/>
            <w:vAlign w:val="bottom"/>
          </w:tcPr>
          <w:p w14:paraId="0B6CC12F">
            <w:pPr>
              <w:widowControl/>
              <w:jc w:val="center"/>
              <w:rPr>
                <w:rFonts w:ascii="宋体" w:hAnsi="宋体"/>
                <w:kern w:val="0"/>
                <w:sz w:val="15"/>
              </w:rPr>
            </w:pPr>
            <w:r>
              <w:rPr>
                <w:rFonts w:hint="eastAsia" w:ascii="宋体" w:hAnsi="宋体"/>
                <w:kern w:val="0"/>
                <w:sz w:val="15"/>
              </w:rPr>
              <w:t>工业需水</w:t>
            </w:r>
          </w:p>
        </w:tc>
        <w:tc>
          <w:tcPr>
            <w:tcW w:w="725" w:type="dxa"/>
            <w:tcBorders>
              <w:top w:val="nil"/>
              <w:left w:val="nil"/>
              <w:bottom w:val="single" w:color="auto" w:sz="4" w:space="0"/>
              <w:right w:val="single" w:color="auto" w:sz="4" w:space="0"/>
            </w:tcBorders>
            <w:noWrap w:val="0"/>
            <w:vAlign w:val="bottom"/>
          </w:tcPr>
          <w:p w14:paraId="613D1DB8">
            <w:pPr>
              <w:widowControl/>
              <w:jc w:val="center"/>
              <w:rPr>
                <w:rFonts w:ascii="宋体" w:hAnsi="宋体"/>
                <w:kern w:val="0"/>
                <w:sz w:val="15"/>
              </w:rPr>
            </w:pPr>
            <w:r>
              <w:rPr>
                <w:rFonts w:hint="eastAsia" w:ascii="宋体" w:hAnsi="宋体"/>
                <w:kern w:val="0"/>
                <w:sz w:val="15"/>
              </w:rPr>
              <w:t>牲畜需水</w:t>
            </w:r>
          </w:p>
        </w:tc>
        <w:tc>
          <w:tcPr>
            <w:tcW w:w="725" w:type="dxa"/>
            <w:tcBorders>
              <w:top w:val="nil"/>
              <w:left w:val="nil"/>
              <w:bottom w:val="single" w:color="auto" w:sz="4" w:space="0"/>
              <w:right w:val="single" w:color="auto" w:sz="4" w:space="0"/>
            </w:tcBorders>
            <w:noWrap w:val="0"/>
            <w:vAlign w:val="bottom"/>
          </w:tcPr>
          <w:p w14:paraId="2318DFC9">
            <w:pPr>
              <w:widowControl/>
              <w:jc w:val="center"/>
              <w:rPr>
                <w:rFonts w:ascii="宋体" w:hAnsi="宋体"/>
                <w:kern w:val="0"/>
                <w:sz w:val="15"/>
              </w:rPr>
            </w:pPr>
            <w:r>
              <w:rPr>
                <w:rFonts w:hint="eastAsia" w:ascii="宋体" w:hAnsi="宋体"/>
                <w:kern w:val="0"/>
                <w:sz w:val="15"/>
              </w:rPr>
              <w:t>灌溉需水</w:t>
            </w:r>
          </w:p>
        </w:tc>
        <w:tc>
          <w:tcPr>
            <w:tcW w:w="635" w:type="dxa"/>
            <w:tcBorders>
              <w:top w:val="nil"/>
              <w:left w:val="nil"/>
              <w:bottom w:val="single" w:color="auto" w:sz="4" w:space="0"/>
              <w:right w:val="single" w:color="auto" w:sz="4" w:space="0"/>
            </w:tcBorders>
            <w:noWrap w:val="0"/>
            <w:vAlign w:val="bottom"/>
          </w:tcPr>
          <w:p w14:paraId="14591C7B">
            <w:pPr>
              <w:widowControl/>
              <w:jc w:val="center"/>
              <w:rPr>
                <w:rFonts w:ascii="宋体" w:hAnsi="宋体"/>
                <w:kern w:val="0"/>
                <w:sz w:val="15"/>
              </w:rPr>
            </w:pPr>
            <w:r>
              <w:rPr>
                <w:rFonts w:hint="eastAsia" w:ascii="宋体" w:hAnsi="宋体"/>
                <w:kern w:val="0"/>
                <w:sz w:val="15"/>
              </w:rPr>
              <w:t>合计</w:t>
            </w:r>
          </w:p>
        </w:tc>
      </w:tr>
      <w:tr w14:paraId="4BE23E8A">
        <w:tblPrEx>
          <w:tblCellMar>
            <w:top w:w="0" w:type="dxa"/>
            <w:left w:w="0" w:type="dxa"/>
            <w:bottom w:w="0" w:type="dxa"/>
            <w:right w:w="0" w:type="dxa"/>
          </w:tblCellMar>
        </w:tblPrEx>
        <w:trPr>
          <w:wBefore w:w="0" w:type="auto"/>
          <w:trHeight w:val="285" w:hRule="atLeast"/>
          <w:jc w:val="center"/>
        </w:trPr>
        <w:tc>
          <w:tcPr>
            <w:tcW w:w="1440" w:type="dxa"/>
            <w:tcBorders>
              <w:top w:val="nil"/>
              <w:left w:val="single" w:color="auto" w:sz="4" w:space="0"/>
              <w:bottom w:val="single" w:color="auto" w:sz="4" w:space="0"/>
              <w:right w:val="single" w:color="auto" w:sz="4" w:space="0"/>
            </w:tcBorders>
            <w:noWrap w:val="0"/>
            <w:vAlign w:val="center"/>
          </w:tcPr>
          <w:p w14:paraId="6EB3CB6C">
            <w:pPr>
              <w:widowControl/>
              <w:jc w:val="center"/>
              <w:rPr>
                <w:rFonts w:ascii="宋体" w:hAnsi="宋体"/>
                <w:kern w:val="0"/>
                <w:sz w:val="15"/>
              </w:rPr>
            </w:pPr>
            <w:r>
              <w:rPr>
                <w:rFonts w:hint="eastAsia" w:ascii="宋体" w:hAnsi="宋体"/>
                <w:kern w:val="0"/>
                <w:sz w:val="15"/>
              </w:rPr>
              <w:t>察汗托海灌区</w:t>
            </w:r>
          </w:p>
        </w:tc>
        <w:tc>
          <w:tcPr>
            <w:tcW w:w="726" w:type="dxa"/>
            <w:tcBorders>
              <w:top w:val="nil"/>
              <w:left w:val="nil"/>
              <w:bottom w:val="single" w:color="auto" w:sz="4" w:space="0"/>
              <w:right w:val="single" w:color="auto" w:sz="4" w:space="0"/>
            </w:tcBorders>
            <w:noWrap w:val="0"/>
            <w:vAlign w:val="bottom"/>
          </w:tcPr>
          <w:p w14:paraId="2D23CEA5">
            <w:pPr>
              <w:widowControl/>
              <w:jc w:val="center"/>
              <w:rPr>
                <w:rFonts w:ascii="宋体" w:hAnsi="宋体"/>
                <w:kern w:val="0"/>
                <w:sz w:val="15"/>
              </w:rPr>
            </w:pPr>
            <w:r>
              <w:rPr>
                <w:rFonts w:hint="eastAsia" w:ascii="宋体" w:hAnsi="宋体"/>
                <w:kern w:val="0"/>
                <w:sz w:val="15"/>
              </w:rPr>
              <w:t xml:space="preserve">11.2 </w:t>
            </w:r>
          </w:p>
        </w:tc>
        <w:tc>
          <w:tcPr>
            <w:tcW w:w="726" w:type="dxa"/>
            <w:tcBorders>
              <w:top w:val="nil"/>
              <w:left w:val="nil"/>
              <w:bottom w:val="single" w:color="auto" w:sz="4" w:space="0"/>
              <w:right w:val="single" w:color="auto" w:sz="4" w:space="0"/>
            </w:tcBorders>
            <w:noWrap w:val="0"/>
            <w:vAlign w:val="bottom"/>
          </w:tcPr>
          <w:p w14:paraId="04CA7D8C">
            <w:pPr>
              <w:widowControl/>
              <w:jc w:val="center"/>
              <w:rPr>
                <w:rFonts w:ascii="宋体" w:hAnsi="宋体"/>
                <w:kern w:val="0"/>
                <w:sz w:val="15"/>
              </w:rPr>
            </w:pPr>
            <w:r>
              <w:rPr>
                <w:rFonts w:hint="eastAsia" w:ascii="宋体" w:hAnsi="宋体"/>
                <w:kern w:val="0"/>
                <w:sz w:val="15"/>
              </w:rPr>
              <w:t xml:space="preserve">0.0 </w:t>
            </w:r>
          </w:p>
        </w:tc>
        <w:tc>
          <w:tcPr>
            <w:tcW w:w="725" w:type="dxa"/>
            <w:tcBorders>
              <w:top w:val="nil"/>
              <w:left w:val="nil"/>
              <w:bottom w:val="single" w:color="auto" w:sz="4" w:space="0"/>
              <w:right w:val="single" w:color="auto" w:sz="4" w:space="0"/>
            </w:tcBorders>
            <w:noWrap w:val="0"/>
            <w:vAlign w:val="bottom"/>
          </w:tcPr>
          <w:p w14:paraId="31CE53E3">
            <w:pPr>
              <w:widowControl/>
              <w:jc w:val="center"/>
              <w:rPr>
                <w:rFonts w:ascii="宋体" w:hAnsi="宋体"/>
                <w:kern w:val="0"/>
                <w:sz w:val="15"/>
              </w:rPr>
            </w:pPr>
            <w:r>
              <w:rPr>
                <w:rFonts w:hint="eastAsia" w:ascii="宋体" w:hAnsi="宋体"/>
                <w:kern w:val="0"/>
                <w:sz w:val="15"/>
              </w:rPr>
              <w:t xml:space="preserve">32.3 </w:t>
            </w:r>
          </w:p>
        </w:tc>
        <w:tc>
          <w:tcPr>
            <w:tcW w:w="725" w:type="dxa"/>
            <w:tcBorders>
              <w:top w:val="nil"/>
              <w:left w:val="nil"/>
              <w:bottom w:val="single" w:color="auto" w:sz="4" w:space="0"/>
              <w:right w:val="single" w:color="auto" w:sz="4" w:space="0"/>
            </w:tcBorders>
            <w:noWrap w:val="0"/>
            <w:vAlign w:val="bottom"/>
          </w:tcPr>
          <w:p w14:paraId="18DD9458">
            <w:pPr>
              <w:widowControl/>
              <w:jc w:val="center"/>
              <w:rPr>
                <w:rFonts w:ascii="宋体" w:hAnsi="宋体"/>
                <w:kern w:val="0"/>
                <w:sz w:val="15"/>
              </w:rPr>
            </w:pPr>
            <w:r>
              <w:rPr>
                <w:rFonts w:hint="eastAsia" w:ascii="宋体" w:hAnsi="宋体"/>
                <w:kern w:val="0"/>
                <w:sz w:val="15"/>
              </w:rPr>
              <w:t xml:space="preserve">0.0 </w:t>
            </w:r>
          </w:p>
        </w:tc>
        <w:tc>
          <w:tcPr>
            <w:tcW w:w="637" w:type="dxa"/>
            <w:tcBorders>
              <w:top w:val="nil"/>
              <w:left w:val="nil"/>
              <w:bottom w:val="single" w:color="auto" w:sz="4" w:space="0"/>
              <w:right w:val="single" w:color="auto" w:sz="4" w:space="0"/>
            </w:tcBorders>
            <w:noWrap w:val="0"/>
            <w:vAlign w:val="bottom"/>
          </w:tcPr>
          <w:p w14:paraId="514CE650">
            <w:pPr>
              <w:widowControl/>
              <w:jc w:val="center"/>
              <w:rPr>
                <w:rFonts w:ascii="宋体" w:hAnsi="宋体"/>
                <w:kern w:val="0"/>
                <w:sz w:val="15"/>
              </w:rPr>
            </w:pPr>
            <w:r>
              <w:rPr>
                <w:rFonts w:hint="eastAsia" w:ascii="宋体" w:hAnsi="宋体"/>
                <w:kern w:val="0"/>
                <w:sz w:val="15"/>
              </w:rPr>
              <w:t xml:space="preserve">43.5 </w:t>
            </w:r>
          </w:p>
        </w:tc>
        <w:tc>
          <w:tcPr>
            <w:tcW w:w="725" w:type="dxa"/>
            <w:tcBorders>
              <w:top w:val="nil"/>
              <w:left w:val="nil"/>
              <w:bottom w:val="single" w:color="auto" w:sz="4" w:space="0"/>
              <w:right w:val="single" w:color="auto" w:sz="4" w:space="0"/>
            </w:tcBorders>
            <w:noWrap w:val="0"/>
            <w:vAlign w:val="bottom"/>
          </w:tcPr>
          <w:p w14:paraId="53D9CF0E">
            <w:pPr>
              <w:widowControl/>
              <w:jc w:val="center"/>
              <w:rPr>
                <w:rFonts w:ascii="宋体" w:hAnsi="宋体"/>
                <w:kern w:val="0"/>
                <w:sz w:val="15"/>
              </w:rPr>
            </w:pPr>
            <w:r>
              <w:rPr>
                <w:rFonts w:hint="eastAsia" w:ascii="宋体" w:hAnsi="宋体"/>
                <w:kern w:val="0"/>
                <w:sz w:val="15"/>
              </w:rPr>
              <w:t xml:space="preserve">11.6 </w:t>
            </w:r>
          </w:p>
        </w:tc>
        <w:tc>
          <w:tcPr>
            <w:tcW w:w="725" w:type="dxa"/>
            <w:tcBorders>
              <w:top w:val="nil"/>
              <w:left w:val="nil"/>
              <w:bottom w:val="single" w:color="auto" w:sz="4" w:space="0"/>
              <w:right w:val="single" w:color="auto" w:sz="4" w:space="0"/>
            </w:tcBorders>
            <w:noWrap w:val="0"/>
            <w:vAlign w:val="bottom"/>
          </w:tcPr>
          <w:p w14:paraId="143F135F">
            <w:pPr>
              <w:widowControl/>
              <w:jc w:val="center"/>
              <w:rPr>
                <w:rFonts w:ascii="宋体" w:hAnsi="宋体"/>
                <w:kern w:val="0"/>
                <w:sz w:val="15"/>
              </w:rPr>
            </w:pPr>
            <w:r>
              <w:rPr>
                <w:rFonts w:hint="eastAsia" w:ascii="宋体" w:hAnsi="宋体"/>
                <w:kern w:val="0"/>
                <w:sz w:val="15"/>
              </w:rPr>
              <w:t xml:space="preserve">0.0 </w:t>
            </w:r>
          </w:p>
        </w:tc>
        <w:tc>
          <w:tcPr>
            <w:tcW w:w="725" w:type="dxa"/>
            <w:tcBorders>
              <w:top w:val="nil"/>
              <w:left w:val="nil"/>
              <w:bottom w:val="single" w:color="auto" w:sz="4" w:space="0"/>
              <w:right w:val="single" w:color="auto" w:sz="4" w:space="0"/>
            </w:tcBorders>
            <w:noWrap w:val="0"/>
            <w:vAlign w:val="bottom"/>
          </w:tcPr>
          <w:p w14:paraId="7AD34853">
            <w:pPr>
              <w:widowControl/>
              <w:jc w:val="center"/>
              <w:rPr>
                <w:rFonts w:ascii="宋体" w:hAnsi="宋体"/>
                <w:kern w:val="0"/>
                <w:sz w:val="15"/>
              </w:rPr>
            </w:pPr>
            <w:r>
              <w:rPr>
                <w:rFonts w:hint="eastAsia" w:ascii="宋体" w:hAnsi="宋体"/>
                <w:kern w:val="0"/>
                <w:sz w:val="15"/>
              </w:rPr>
              <w:t xml:space="preserve">40.8 </w:t>
            </w:r>
          </w:p>
        </w:tc>
        <w:tc>
          <w:tcPr>
            <w:tcW w:w="725" w:type="dxa"/>
            <w:tcBorders>
              <w:top w:val="nil"/>
              <w:left w:val="nil"/>
              <w:bottom w:val="single" w:color="auto" w:sz="4" w:space="0"/>
              <w:right w:val="single" w:color="auto" w:sz="4" w:space="0"/>
            </w:tcBorders>
            <w:noWrap w:val="0"/>
            <w:vAlign w:val="bottom"/>
          </w:tcPr>
          <w:p w14:paraId="4247F815">
            <w:pPr>
              <w:widowControl/>
              <w:jc w:val="center"/>
              <w:rPr>
                <w:rFonts w:ascii="宋体" w:hAnsi="宋体"/>
                <w:kern w:val="0"/>
                <w:sz w:val="15"/>
              </w:rPr>
            </w:pPr>
            <w:r>
              <w:rPr>
                <w:rFonts w:hint="eastAsia" w:ascii="宋体" w:hAnsi="宋体"/>
                <w:kern w:val="0"/>
                <w:sz w:val="15"/>
              </w:rPr>
              <w:t xml:space="preserve">0.0 </w:t>
            </w:r>
          </w:p>
        </w:tc>
        <w:tc>
          <w:tcPr>
            <w:tcW w:w="635" w:type="dxa"/>
            <w:tcBorders>
              <w:top w:val="nil"/>
              <w:left w:val="nil"/>
              <w:bottom w:val="single" w:color="auto" w:sz="4" w:space="0"/>
              <w:right w:val="single" w:color="auto" w:sz="4" w:space="0"/>
            </w:tcBorders>
            <w:noWrap w:val="0"/>
            <w:vAlign w:val="bottom"/>
          </w:tcPr>
          <w:p w14:paraId="765786EA">
            <w:pPr>
              <w:widowControl/>
              <w:jc w:val="center"/>
              <w:rPr>
                <w:rFonts w:ascii="宋体" w:hAnsi="宋体"/>
                <w:kern w:val="0"/>
                <w:sz w:val="15"/>
              </w:rPr>
            </w:pPr>
            <w:r>
              <w:rPr>
                <w:rFonts w:hint="eastAsia" w:ascii="宋体" w:hAnsi="宋体"/>
                <w:kern w:val="0"/>
                <w:sz w:val="15"/>
              </w:rPr>
              <w:t xml:space="preserve">52.5 </w:t>
            </w:r>
          </w:p>
        </w:tc>
      </w:tr>
      <w:tr w14:paraId="747621B7">
        <w:tblPrEx>
          <w:tblCellMar>
            <w:top w:w="0" w:type="dxa"/>
            <w:left w:w="0" w:type="dxa"/>
            <w:bottom w:w="0" w:type="dxa"/>
            <w:right w:w="0" w:type="dxa"/>
          </w:tblCellMar>
        </w:tblPrEx>
        <w:trPr>
          <w:wBefore w:w="0" w:type="auto"/>
          <w:trHeight w:val="285" w:hRule="atLeast"/>
          <w:jc w:val="center"/>
        </w:trPr>
        <w:tc>
          <w:tcPr>
            <w:tcW w:w="1440" w:type="dxa"/>
            <w:tcBorders>
              <w:top w:val="nil"/>
              <w:left w:val="single" w:color="auto" w:sz="4" w:space="0"/>
              <w:bottom w:val="single" w:color="auto" w:sz="4" w:space="0"/>
              <w:right w:val="single" w:color="auto" w:sz="4" w:space="0"/>
            </w:tcBorders>
            <w:noWrap w:val="0"/>
            <w:vAlign w:val="center"/>
          </w:tcPr>
          <w:p w14:paraId="768C0F21">
            <w:pPr>
              <w:widowControl/>
              <w:jc w:val="center"/>
              <w:rPr>
                <w:rFonts w:ascii="宋体" w:hAnsi="宋体"/>
                <w:kern w:val="0"/>
                <w:sz w:val="15"/>
              </w:rPr>
            </w:pPr>
            <w:r>
              <w:rPr>
                <w:rFonts w:hint="eastAsia" w:ascii="宋体" w:hAnsi="宋体"/>
                <w:kern w:val="0"/>
                <w:sz w:val="15"/>
              </w:rPr>
              <w:t>切格尔灌区</w:t>
            </w:r>
          </w:p>
        </w:tc>
        <w:tc>
          <w:tcPr>
            <w:tcW w:w="726" w:type="dxa"/>
            <w:tcBorders>
              <w:top w:val="nil"/>
              <w:left w:val="nil"/>
              <w:bottom w:val="single" w:color="auto" w:sz="4" w:space="0"/>
              <w:right w:val="single" w:color="auto" w:sz="4" w:space="0"/>
            </w:tcBorders>
            <w:noWrap w:val="0"/>
            <w:vAlign w:val="bottom"/>
          </w:tcPr>
          <w:p w14:paraId="4AA70284">
            <w:pPr>
              <w:widowControl/>
              <w:jc w:val="center"/>
              <w:rPr>
                <w:rFonts w:ascii="宋体" w:hAnsi="宋体"/>
                <w:kern w:val="0"/>
                <w:sz w:val="15"/>
              </w:rPr>
            </w:pPr>
            <w:r>
              <w:rPr>
                <w:rFonts w:hint="eastAsia" w:ascii="宋体" w:hAnsi="宋体"/>
                <w:kern w:val="0"/>
                <w:sz w:val="15"/>
              </w:rPr>
              <w:t xml:space="preserve">16.9 </w:t>
            </w:r>
          </w:p>
        </w:tc>
        <w:tc>
          <w:tcPr>
            <w:tcW w:w="726" w:type="dxa"/>
            <w:tcBorders>
              <w:top w:val="nil"/>
              <w:left w:val="nil"/>
              <w:bottom w:val="single" w:color="auto" w:sz="4" w:space="0"/>
              <w:right w:val="single" w:color="auto" w:sz="4" w:space="0"/>
            </w:tcBorders>
            <w:noWrap w:val="0"/>
            <w:vAlign w:val="bottom"/>
          </w:tcPr>
          <w:p w14:paraId="3DFB0EFA">
            <w:pPr>
              <w:widowControl/>
              <w:jc w:val="center"/>
              <w:rPr>
                <w:rFonts w:ascii="宋体" w:hAnsi="宋体"/>
                <w:kern w:val="0"/>
                <w:sz w:val="15"/>
              </w:rPr>
            </w:pPr>
            <w:r>
              <w:rPr>
                <w:rFonts w:hint="eastAsia" w:ascii="宋体" w:hAnsi="宋体"/>
                <w:kern w:val="0"/>
                <w:sz w:val="15"/>
              </w:rPr>
              <w:t xml:space="preserve">20.8 </w:t>
            </w:r>
          </w:p>
        </w:tc>
        <w:tc>
          <w:tcPr>
            <w:tcW w:w="725" w:type="dxa"/>
            <w:tcBorders>
              <w:top w:val="nil"/>
              <w:left w:val="nil"/>
              <w:bottom w:val="single" w:color="auto" w:sz="4" w:space="0"/>
              <w:right w:val="single" w:color="auto" w:sz="4" w:space="0"/>
            </w:tcBorders>
            <w:noWrap w:val="0"/>
            <w:vAlign w:val="bottom"/>
          </w:tcPr>
          <w:p w14:paraId="3D65DD7F">
            <w:pPr>
              <w:widowControl/>
              <w:jc w:val="center"/>
              <w:rPr>
                <w:rFonts w:ascii="宋体" w:hAnsi="宋体"/>
                <w:kern w:val="0"/>
                <w:sz w:val="15"/>
              </w:rPr>
            </w:pPr>
            <w:r>
              <w:rPr>
                <w:rFonts w:hint="eastAsia" w:ascii="宋体" w:hAnsi="宋体"/>
                <w:kern w:val="0"/>
                <w:sz w:val="15"/>
              </w:rPr>
              <w:t xml:space="preserve">40.5 </w:t>
            </w:r>
          </w:p>
        </w:tc>
        <w:tc>
          <w:tcPr>
            <w:tcW w:w="725" w:type="dxa"/>
            <w:tcBorders>
              <w:top w:val="nil"/>
              <w:left w:val="nil"/>
              <w:bottom w:val="single" w:color="auto" w:sz="4" w:space="0"/>
              <w:right w:val="single" w:color="auto" w:sz="4" w:space="0"/>
            </w:tcBorders>
            <w:noWrap w:val="0"/>
            <w:vAlign w:val="bottom"/>
          </w:tcPr>
          <w:p w14:paraId="42F2F2F1">
            <w:pPr>
              <w:widowControl/>
              <w:jc w:val="center"/>
              <w:rPr>
                <w:rFonts w:ascii="宋体" w:hAnsi="宋体"/>
                <w:kern w:val="0"/>
                <w:sz w:val="15"/>
              </w:rPr>
            </w:pPr>
            <w:r>
              <w:rPr>
                <w:rFonts w:hint="eastAsia" w:ascii="宋体" w:hAnsi="宋体"/>
                <w:kern w:val="0"/>
                <w:sz w:val="15"/>
              </w:rPr>
              <w:t xml:space="preserve">971.8 </w:t>
            </w:r>
          </w:p>
        </w:tc>
        <w:tc>
          <w:tcPr>
            <w:tcW w:w="637" w:type="dxa"/>
            <w:tcBorders>
              <w:top w:val="nil"/>
              <w:left w:val="nil"/>
              <w:bottom w:val="single" w:color="auto" w:sz="4" w:space="0"/>
              <w:right w:val="single" w:color="auto" w:sz="4" w:space="0"/>
            </w:tcBorders>
            <w:noWrap w:val="0"/>
            <w:vAlign w:val="bottom"/>
          </w:tcPr>
          <w:p w14:paraId="3131B6E9">
            <w:pPr>
              <w:widowControl/>
              <w:jc w:val="center"/>
              <w:rPr>
                <w:rFonts w:ascii="宋体" w:hAnsi="宋体"/>
                <w:kern w:val="0"/>
                <w:sz w:val="15"/>
              </w:rPr>
            </w:pPr>
            <w:r>
              <w:rPr>
                <w:rFonts w:hint="eastAsia" w:ascii="宋体" w:hAnsi="宋体"/>
                <w:kern w:val="0"/>
                <w:sz w:val="15"/>
              </w:rPr>
              <w:t xml:space="preserve">1049.9 </w:t>
            </w:r>
          </w:p>
        </w:tc>
        <w:tc>
          <w:tcPr>
            <w:tcW w:w="725" w:type="dxa"/>
            <w:tcBorders>
              <w:top w:val="nil"/>
              <w:left w:val="nil"/>
              <w:bottom w:val="single" w:color="auto" w:sz="4" w:space="0"/>
              <w:right w:val="single" w:color="auto" w:sz="4" w:space="0"/>
            </w:tcBorders>
            <w:noWrap w:val="0"/>
            <w:vAlign w:val="bottom"/>
          </w:tcPr>
          <w:p w14:paraId="15FF89CE">
            <w:pPr>
              <w:widowControl/>
              <w:jc w:val="center"/>
              <w:rPr>
                <w:rFonts w:ascii="宋体" w:hAnsi="宋体"/>
                <w:kern w:val="0"/>
                <w:sz w:val="15"/>
              </w:rPr>
            </w:pPr>
            <w:r>
              <w:rPr>
                <w:rFonts w:hint="eastAsia" w:ascii="宋体" w:hAnsi="宋体"/>
                <w:kern w:val="0"/>
                <w:sz w:val="15"/>
              </w:rPr>
              <w:t xml:space="preserve">17.1 </w:t>
            </w:r>
          </w:p>
        </w:tc>
        <w:tc>
          <w:tcPr>
            <w:tcW w:w="725" w:type="dxa"/>
            <w:tcBorders>
              <w:top w:val="nil"/>
              <w:left w:val="nil"/>
              <w:bottom w:val="single" w:color="auto" w:sz="4" w:space="0"/>
              <w:right w:val="single" w:color="auto" w:sz="4" w:space="0"/>
            </w:tcBorders>
            <w:noWrap w:val="0"/>
            <w:vAlign w:val="bottom"/>
          </w:tcPr>
          <w:p w14:paraId="352263F1">
            <w:pPr>
              <w:widowControl/>
              <w:jc w:val="center"/>
              <w:rPr>
                <w:rFonts w:ascii="宋体" w:hAnsi="宋体"/>
                <w:kern w:val="0"/>
                <w:sz w:val="15"/>
              </w:rPr>
            </w:pPr>
            <w:r>
              <w:rPr>
                <w:rFonts w:hint="eastAsia" w:ascii="宋体" w:hAnsi="宋体"/>
                <w:kern w:val="0"/>
                <w:sz w:val="15"/>
              </w:rPr>
              <w:t xml:space="preserve">31.8 </w:t>
            </w:r>
          </w:p>
        </w:tc>
        <w:tc>
          <w:tcPr>
            <w:tcW w:w="725" w:type="dxa"/>
            <w:tcBorders>
              <w:top w:val="nil"/>
              <w:left w:val="nil"/>
              <w:bottom w:val="single" w:color="auto" w:sz="4" w:space="0"/>
              <w:right w:val="single" w:color="auto" w:sz="4" w:space="0"/>
            </w:tcBorders>
            <w:noWrap w:val="0"/>
            <w:vAlign w:val="bottom"/>
          </w:tcPr>
          <w:p w14:paraId="5A427FFF">
            <w:pPr>
              <w:widowControl/>
              <w:jc w:val="center"/>
              <w:rPr>
                <w:rFonts w:ascii="宋体" w:hAnsi="宋体"/>
                <w:kern w:val="0"/>
                <w:sz w:val="15"/>
              </w:rPr>
            </w:pPr>
            <w:r>
              <w:rPr>
                <w:rFonts w:hint="eastAsia" w:ascii="宋体" w:hAnsi="宋体"/>
                <w:kern w:val="0"/>
                <w:sz w:val="15"/>
              </w:rPr>
              <w:t xml:space="preserve">51.1 </w:t>
            </w:r>
          </w:p>
        </w:tc>
        <w:tc>
          <w:tcPr>
            <w:tcW w:w="725" w:type="dxa"/>
            <w:tcBorders>
              <w:top w:val="nil"/>
              <w:left w:val="nil"/>
              <w:bottom w:val="single" w:color="auto" w:sz="4" w:space="0"/>
              <w:right w:val="single" w:color="auto" w:sz="4" w:space="0"/>
            </w:tcBorders>
            <w:noWrap w:val="0"/>
            <w:vAlign w:val="bottom"/>
          </w:tcPr>
          <w:p w14:paraId="664AEF5F">
            <w:pPr>
              <w:widowControl/>
              <w:jc w:val="center"/>
              <w:rPr>
                <w:rFonts w:ascii="宋体" w:hAnsi="宋体"/>
                <w:kern w:val="0"/>
                <w:sz w:val="15"/>
              </w:rPr>
            </w:pPr>
            <w:r>
              <w:rPr>
                <w:rFonts w:hint="eastAsia" w:ascii="宋体" w:hAnsi="宋体"/>
                <w:kern w:val="0"/>
                <w:sz w:val="15"/>
              </w:rPr>
              <w:t xml:space="preserve">1742.2 </w:t>
            </w:r>
          </w:p>
        </w:tc>
        <w:tc>
          <w:tcPr>
            <w:tcW w:w="635" w:type="dxa"/>
            <w:tcBorders>
              <w:top w:val="nil"/>
              <w:left w:val="nil"/>
              <w:bottom w:val="single" w:color="auto" w:sz="4" w:space="0"/>
              <w:right w:val="single" w:color="auto" w:sz="4" w:space="0"/>
            </w:tcBorders>
            <w:noWrap w:val="0"/>
            <w:vAlign w:val="bottom"/>
          </w:tcPr>
          <w:p w14:paraId="0F2F0959">
            <w:pPr>
              <w:widowControl/>
              <w:jc w:val="center"/>
              <w:rPr>
                <w:rFonts w:ascii="宋体" w:hAnsi="宋体"/>
                <w:kern w:val="0"/>
                <w:sz w:val="15"/>
              </w:rPr>
            </w:pPr>
            <w:r>
              <w:rPr>
                <w:rFonts w:hint="eastAsia" w:ascii="宋体" w:hAnsi="宋体"/>
                <w:kern w:val="0"/>
                <w:sz w:val="15"/>
              </w:rPr>
              <w:t xml:space="preserve">1842.2 </w:t>
            </w:r>
          </w:p>
        </w:tc>
      </w:tr>
      <w:tr w14:paraId="66663051">
        <w:tblPrEx>
          <w:tblCellMar>
            <w:top w:w="0" w:type="dxa"/>
            <w:left w:w="0" w:type="dxa"/>
            <w:bottom w:w="0" w:type="dxa"/>
            <w:right w:w="0" w:type="dxa"/>
          </w:tblCellMar>
        </w:tblPrEx>
        <w:trPr>
          <w:wBefore w:w="0" w:type="auto"/>
          <w:trHeight w:val="285" w:hRule="atLeast"/>
          <w:jc w:val="center"/>
        </w:trPr>
        <w:tc>
          <w:tcPr>
            <w:tcW w:w="1440" w:type="dxa"/>
            <w:tcBorders>
              <w:top w:val="nil"/>
              <w:left w:val="single" w:color="auto" w:sz="4" w:space="0"/>
              <w:bottom w:val="single" w:color="auto" w:sz="4" w:space="0"/>
              <w:right w:val="single" w:color="auto" w:sz="4" w:space="0"/>
            </w:tcBorders>
            <w:noWrap w:val="0"/>
            <w:vAlign w:val="center"/>
          </w:tcPr>
          <w:p w14:paraId="45FE63B1">
            <w:pPr>
              <w:widowControl/>
              <w:jc w:val="center"/>
              <w:rPr>
                <w:rFonts w:ascii="宋体" w:hAnsi="宋体"/>
                <w:kern w:val="0"/>
                <w:sz w:val="15"/>
              </w:rPr>
            </w:pPr>
            <w:r>
              <w:rPr>
                <w:rFonts w:hint="eastAsia" w:ascii="宋体" w:hAnsi="宋体"/>
                <w:kern w:val="0"/>
                <w:sz w:val="15"/>
              </w:rPr>
              <w:t>哈拉布拉灌区</w:t>
            </w:r>
          </w:p>
        </w:tc>
        <w:tc>
          <w:tcPr>
            <w:tcW w:w="726" w:type="dxa"/>
            <w:tcBorders>
              <w:top w:val="nil"/>
              <w:left w:val="nil"/>
              <w:bottom w:val="single" w:color="auto" w:sz="4" w:space="0"/>
              <w:right w:val="single" w:color="auto" w:sz="4" w:space="0"/>
            </w:tcBorders>
            <w:noWrap w:val="0"/>
            <w:vAlign w:val="bottom"/>
          </w:tcPr>
          <w:p w14:paraId="0BE19717">
            <w:pPr>
              <w:widowControl/>
              <w:jc w:val="center"/>
              <w:rPr>
                <w:rFonts w:ascii="宋体" w:hAnsi="宋体"/>
                <w:kern w:val="0"/>
                <w:sz w:val="15"/>
              </w:rPr>
            </w:pPr>
            <w:r>
              <w:rPr>
                <w:rFonts w:hint="eastAsia" w:ascii="宋体" w:hAnsi="宋体"/>
                <w:kern w:val="0"/>
                <w:sz w:val="15"/>
              </w:rPr>
              <w:t xml:space="preserve">80.4 </w:t>
            </w:r>
          </w:p>
        </w:tc>
        <w:tc>
          <w:tcPr>
            <w:tcW w:w="726" w:type="dxa"/>
            <w:tcBorders>
              <w:top w:val="nil"/>
              <w:left w:val="nil"/>
              <w:bottom w:val="single" w:color="auto" w:sz="4" w:space="0"/>
              <w:right w:val="single" w:color="auto" w:sz="4" w:space="0"/>
            </w:tcBorders>
            <w:noWrap w:val="0"/>
            <w:vAlign w:val="bottom"/>
          </w:tcPr>
          <w:p w14:paraId="798884C2">
            <w:pPr>
              <w:widowControl/>
              <w:jc w:val="center"/>
              <w:rPr>
                <w:rFonts w:ascii="宋体" w:hAnsi="宋体"/>
                <w:kern w:val="0"/>
                <w:sz w:val="15"/>
              </w:rPr>
            </w:pPr>
            <w:r>
              <w:rPr>
                <w:rFonts w:hint="eastAsia" w:ascii="宋体" w:hAnsi="宋体"/>
                <w:kern w:val="0"/>
                <w:sz w:val="15"/>
              </w:rPr>
              <w:t xml:space="preserve">165.1 </w:t>
            </w:r>
          </w:p>
        </w:tc>
        <w:tc>
          <w:tcPr>
            <w:tcW w:w="725" w:type="dxa"/>
            <w:tcBorders>
              <w:top w:val="nil"/>
              <w:left w:val="nil"/>
              <w:bottom w:val="single" w:color="auto" w:sz="4" w:space="0"/>
              <w:right w:val="single" w:color="auto" w:sz="4" w:space="0"/>
            </w:tcBorders>
            <w:noWrap w:val="0"/>
            <w:vAlign w:val="bottom"/>
          </w:tcPr>
          <w:p w14:paraId="723927AB">
            <w:pPr>
              <w:widowControl/>
              <w:jc w:val="center"/>
              <w:rPr>
                <w:rFonts w:ascii="宋体" w:hAnsi="宋体"/>
                <w:kern w:val="0"/>
                <w:sz w:val="15"/>
              </w:rPr>
            </w:pPr>
            <w:r>
              <w:rPr>
                <w:rFonts w:hint="eastAsia" w:ascii="宋体" w:hAnsi="宋体"/>
                <w:kern w:val="0"/>
                <w:sz w:val="15"/>
              </w:rPr>
              <w:t xml:space="preserve">36.7 </w:t>
            </w:r>
          </w:p>
        </w:tc>
        <w:tc>
          <w:tcPr>
            <w:tcW w:w="725" w:type="dxa"/>
            <w:tcBorders>
              <w:top w:val="nil"/>
              <w:left w:val="nil"/>
              <w:bottom w:val="single" w:color="auto" w:sz="4" w:space="0"/>
              <w:right w:val="single" w:color="auto" w:sz="4" w:space="0"/>
            </w:tcBorders>
            <w:noWrap w:val="0"/>
            <w:vAlign w:val="bottom"/>
          </w:tcPr>
          <w:p w14:paraId="3212EAD7">
            <w:pPr>
              <w:widowControl/>
              <w:jc w:val="center"/>
              <w:rPr>
                <w:rFonts w:ascii="宋体" w:hAnsi="宋体"/>
                <w:kern w:val="0"/>
                <w:sz w:val="15"/>
              </w:rPr>
            </w:pPr>
            <w:r>
              <w:rPr>
                <w:rFonts w:hint="eastAsia" w:ascii="宋体" w:hAnsi="宋体"/>
                <w:kern w:val="0"/>
                <w:sz w:val="15"/>
              </w:rPr>
              <w:t xml:space="preserve">2846.4 </w:t>
            </w:r>
          </w:p>
        </w:tc>
        <w:tc>
          <w:tcPr>
            <w:tcW w:w="637" w:type="dxa"/>
            <w:tcBorders>
              <w:top w:val="nil"/>
              <w:left w:val="nil"/>
              <w:bottom w:val="single" w:color="auto" w:sz="4" w:space="0"/>
              <w:right w:val="single" w:color="auto" w:sz="4" w:space="0"/>
            </w:tcBorders>
            <w:noWrap w:val="0"/>
            <w:vAlign w:val="bottom"/>
          </w:tcPr>
          <w:p w14:paraId="09CEAE31">
            <w:pPr>
              <w:widowControl/>
              <w:jc w:val="center"/>
              <w:rPr>
                <w:rFonts w:ascii="宋体" w:hAnsi="宋体"/>
                <w:kern w:val="0"/>
                <w:sz w:val="15"/>
              </w:rPr>
            </w:pPr>
            <w:r>
              <w:rPr>
                <w:rFonts w:hint="eastAsia" w:ascii="宋体" w:hAnsi="宋体"/>
                <w:kern w:val="0"/>
                <w:sz w:val="15"/>
              </w:rPr>
              <w:t xml:space="preserve">3128.6 </w:t>
            </w:r>
          </w:p>
        </w:tc>
        <w:tc>
          <w:tcPr>
            <w:tcW w:w="725" w:type="dxa"/>
            <w:tcBorders>
              <w:top w:val="nil"/>
              <w:left w:val="nil"/>
              <w:bottom w:val="single" w:color="auto" w:sz="4" w:space="0"/>
              <w:right w:val="single" w:color="auto" w:sz="4" w:space="0"/>
            </w:tcBorders>
            <w:noWrap w:val="0"/>
            <w:vAlign w:val="bottom"/>
          </w:tcPr>
          <w:p w14:paraId="3E30C4A2">
            <w:pPr>
              <w:widowControl/>
              <w:jc w:val="center"/>
              <w:rPr>
                <w:rFonts w:ascii="宋体" w:hAnsi="宋体"/>
                <w:kern w:val="0"/>
                <w:sz w:val="15"/>
              </w:rPr>
            </w:pPr>
            <w:r>
              <w:rPr>
                <w:rFonts w:hint="eastAsia" w:ascii="宋体" w:hAnsi="宋体"/>
                <w:kern w:val="0"/>
                <w:sz w:val="15"/>
              </w:rPr>
              <w:t xml:space="preserve">82.5 </w:t>
            </w:r>
          </w:p>
        </w:tc>
        <w:tc>
          <w:tcPr>
            <w:tcW w:w="725" w:type="dxa"/>
            <w:tcBorders>
              <w:top w:val="nil"/>
              <w:left w:val="nil"/>
              <w:bottom w:val="single" w:color="auto" w:sz="4" w:space="0"/>
              <w:right w:val="single" w:color="auto" w:sz="4" w:space="0"/>
            </w:tcBorders>
            <w:noWrap w:val="0"/>
            <w:vAlign w:val="bottom"/>
          </w:tcPr>
          <w:p w14:paraId="5A66BACB">
            <w:pPr>
              <w:widowControl/>
              <w:jc w:val="center"/>
              <w:rPr>
                <w:rFonts w:ascii="宋体" w:hAnsi="宋体"/>
                <w:kern w:val="0"/>
                <w:sz w:val="15"/>
              </w:rPr>
            </w:pPr>
            <w:r>
              <w:rPr>
                <w:rFonts w:hint="eastAsia" w:ascii="宋体" w:hAnsi="宋体"/>
                <w:kern w:val="0"/>
                <w:sz w:val="15"/>
              </w:rPr>
              <w:t xml:space="preserve">253.2 </w:t>
            </w:r>
          </w:p>
        </w:tc>
        <w:tc>
          <w:tcPr>
            <w:tcW w:w="725" w:type="dxa"/>
            <w:tcBorders>
              <w:top w:val="nil"/>
              <w:left w:val="nil"/>
              <w:bottom w:val="single" w:color="auto" w:sz="4" w:space="0"/>
              <w:right w:val="single" w:color="auto" w:sz="4" w:space="0"/>
            </w:tcBorders>
            <w:noWrap w:val="0"/>
            <w:vAlign w:val="bottom"/>
          </w:tcPr>
          <w:p w14:paraId="12747301">
            <w:pPr>
              <w:widowControl/>
              <w:jc w:val="center"/>
              <w:rPr>
                <w:rFonts w:ascii="宋体" w:hAnsi="宋体"/>
                <w:kern w:val="0"/>
                <w:sz w:val="15"/>
              </w:rPr>
            </w:pPr>
            <w:r>
              <w:rPr>
                <w:rFonts w:hint="eastAsia" w:ascii="宋体" w:hAnsi="宋体"/>
                <w:kern w:val="0"/>
                <w:sz w:val="15"/>
              </w:rPr>
              <w:t xml:space="preserve">46.4 </w:t>
            </w:r>
          </w:p>
        </w:tc>
        <w:tc>
          <w:tcPr>
            <w:tcW w:w="725" w:type="dxa"/>
            <w:tcBorders>
              <w:top w:val="nil"/>
              <w:left w:val="nil"/>
              <w:bottom w:val="single" w:color="auto" w:sz="4" w:space="0"/>
              <w:right w:val="single" w:color="auto" w:sz="4" w:space="0"/>
            </w:tcBorders>
            <w:noWrap w:val="0"/>
            <w:vAlign w:val="bottom"/>
          </w:tcPr>
          <w:p w14:paraId="59E75D26">
            <w:pPr>
              <w:widowControl/>
              <w:jc w:val="center"/>
              <w:rPr>
                <w:rFonts w:ascii="宋体" w:hAnsi="宋体"/>
                <w:kern w:val="0"/>
                <w:sz w:val="15"/>
              </w:rPr>
            </w:pPr>
            <w:r>
              <w:rPr>
                <w:rFonts w:hint="eastAsia" w:ascii="宋体" w:hAnsi="宋体"/>
                <w:kern w:val="0"/>
                <w:sz w:val="15"/>
              </w:rPr>
              <w:t xml:space="preserve">4503.7 </w:t>
            </w:r>
          </w:p>
        </w:tc>
        <w:tc>
          <w:tcPr>
            <w:tcW w:w="635" w:type="dxa"/>
            <w:tcBorders>
              <w:top w:val="nil"/>
              <w:left w:val="nil"/>
              <w:bottom w:val="single" w:color="auto" w:sz="4" w:space="0"/>
              <w:right w:val="single" w:color="auto" w:sz="4" w:space="0"/>
            </w:tcBorders>
            <w:noWrap w:val="0"/>
            <w:vAlign w:val="bottom"/>
          </w:tcPr>
          <w:p w14:paraId="373665A5">
            <w:pPr>
              <w:widowControl/>
              <w:jc w:val="center"/>
              <w:rPr>
                <w:rFonts w:ascii="宋体" w:hAnsi="宋体"/>
                <w:kern w:val="0"/>
                <w:sz w:val="15"/>
              </w:rPr>
            </w:pPr>
            <w:r>
              <w:rPr>
                <w:rFonts w:hint="eastAsia" w:ascii="宋体" w:hAnsi="宋体"/>
                <w:kern w:val="0"/>
                <w:sz w:val="15"/>
              </w:rPr>
              <w:t xml:space="preserve">4885.7 </w:t>
            </w:r>
          </w:p>
        </w:tc>
      </w:tr>
      <w:tr w14:paraId="3090341A">
        <w:tblPrEx>
          <w:tblCellMar>
            <w:top w:w="0" w:type="dxa"/>
            <w:left w:w="0" w:type="dxa"/>
            <w:bottom w:w="0" w:type="dxa"/>
            <w:right w:w="0" w:type="dxa"/>
          </w:tblCellMar>
        </w:tblPrEx>
        <w:trPr>
          <w:wBefore w:w="0" w:type="auto"/>
          <w:trHeight w:val="285" w:hRule="atLeast"/>
          <w:jc w:val="center"/>
        </w:trPr>
        <w:tc>
          <w:tcPr>
            <w:tcW w:w="1440" w:type="dxa"/>
            <w:tcBorders>
              <w:top w:val="nil"/>
              <w:left w:val="single" w:color="auto" w:sz="4" w:space="0"/>
              <w:bottom w:val="single" w:color="auto" w:sz="4" w:space="0"/>
              <w:right w:val="single" w:color="auto" w:sz="4" w:space="0"/>
            </w:tcBorders>
            <w:noWrap w:val="0"/>
            <w:vAlign w:val="center"/>
          </w:tcPr>
          <w:p w14:paraId="6B3EA082">
            <w:pPr>
              <w:widowControl/>
              <w:jc w:val="center"/>
              <w:rPr>
                <w:rFonts w:ascii="宋体" w:hAnsi="宋体"/>
                <w:kern w:val="0"/>
                <w:sz w:val="15"/>
              </w:rPr>
            </w:pPr>
            <w:r>
              <w:rPr>
                <w:rFonts w:hint="eastAsia" w:ascii="宋体" w:hAnsi="宋体"/>
                <w:kern w:val="0"/>
                <w:sz w:val="15"/>
              </w:rPr>
              <w:t>阿勒腾也木勒灌区</w:t>
            </w:r>
          </w:p>
        </w:tc>
        <w:tc>
          <w:tcPr>
            <w:tcW w:w="726" w:type="dxa"/>
            <w:tcBorders>
              <w:top w:val="nil"/>
              <w:left w:val="nil"/>
              <w:bottom w:val="single" w:color="auto" w:sz="4" w:space="0"/>
              <w:right w:val="single" w:color="auto" w:sz="4" w:space="0"/>
            </w:tcBorders>
            <w:noWrap w:val="0"/>
            <w:vAlign w:val="bottom"/>
          </w:tcPr>
          <w:p w14:paraId="5598EAC5">
            <w:pPr>
              <w:widowControl/>
              <w:jc w:val="center"/>
              <w:rPr>
                <w:rFonts w:ascii="宋体" w:hAnsi="宋体"/>
                <w:kern w:val="0"/>
                <w:sz w:val="15"/>
              </w:rPr>
            </w:pPr>
            <w:r>
              <w:rPr>
                <w:rFonts w:hint="eastAsia" w:ascii="宋体" w:hAnsi="宋体"/>
                <w:kern w:val="0"/>
                <w:sz w:val="15"/>
              </w:rPr>
              <w:t xml:space="preserve">15.7 </w:t>
            </w:r>
          </w:p>
        </w:tc>
        <w:tc>
          <w:tcPr>
            <w:tcW w:w="726" w:type="dxa"/>
            <w:tcBorders>
              <w:top w:val="nil"/>
              <w:left w:val="nil"/>
              <w:bottom w:val="single" w:color="auto" w:sz="4" w:space="0"/>
              <w:right w:val="single" w:color="auto" w:sz="4" w:space="0"/>
            </w:tcBorders>
            <w:noWrap w:val="0"/>
            <w:vAlign w:val="bottom"/>
          </w:tcPr>
          <w:p w14:paraId="6EA8F22C">
            <w:pPr>
              <w:widowControl/>
              <w:jc w:val="center"/>
              <w:rPr>
                <w:rFonts w:ascii="宋体" w:hAnsi="宋体"/>
                <w:kern w:val="0"/>
                <w:sz w:val="15"/>
              </w:rPr>
            </w:pPr>
            <w:r>
              <w:rPr>
                <w:rFonts w:hint="eastAsia" w:ascii="宋体" w:hAnsi="宋体"/>
                <w:kern w:val="0"/>
                <w:sz w:val="15"/>
              </w:rPr>
              <w:t xml:space="preserve">0.0 </w:t>
            </w:r>
          </w:p>
        </w:tc>
        <w:tc>
          <w:tcPr>
            <w:tcW w:w="725" w:type="dxa"/>
            <w:tcBorders>
              <w:top w:val="nil"/>
              <w:left w:val="nil"/>
              <w:bottom w:val="single" w:color="auto" w:sz="4" w:space="0"/>
              <w:right w:val="single" w:color="auto" w:sz="4" w:space="0"/>
            </w:tcBorders>
            <w:noWrap w:val="0"/>
            <w:vAlign w:val="bottom"/>
          </w:tcPr>
          <w:p w14:paraId="12BA1D8B">
            <w:pPr>
              <w:widowControl/>
              <w:jc w:val="center"/>
              <w:rPr>
                <w:rFonts w:ascii="宋体" w:hAnsi="宋体"/>
                <w:kern w:val="0"/>
                <w:sz w:val="15"/>
              </w:rPr>
            </w:pPr>
            <w:r>
              <w:rPr>
                <w:rFonts w:hint="eastAsia" w:ascii="宋体" w:hAnsi="宋体"/>
                <w:kern w:val="0"/>
                <w:sz w:val="15"/>
              </w:rPr>
              <w:t xml:space="preserve">25.2 </w:t>
            </w:r>
          </w:p>
        </w:tc>
        <w:tc>
          <w:tcPr>
            <w:tcW w:w="725" w:type="dxa"/>
            <w:tcBorders>
              <w:top w:val="nil"/>
              <w:left w:val="nil"/>
              <w:bottom w:val="single" w:color="auto" w:sz="4" w:space="0"/>
              <w:right w:val="single" w:color="auto" w:sz="4" w:space="0"/>
            </w:tcBorders>
            <w:noWrap w:val="0"/>
            <w:vAlign w:val="bottom"/>
          </w:tcPr>
          <w:p w14:paraId="048A78E6">
            <w:pPr>
              <w:widowControl/>
              <w:jc w:val="center"/>
              <w:rPr>
                <w:rFonts w:ascii="宋体" w:hAnsi="宋体"/>
                <w:kern w:val="0"/>
                <w:sz w:val="15"/>
              </w:rPr>
            </w:pPr>
            <w:r>
              <w:rPr>
                <w:rFonts w:hint="eastAsia" w:ascii="宋体" w:hAnsi="宋体"/>
                <w:kern w:val="0"/>
                <w:sz w:val="15"/>
              </w:rPr>
              <w:t xml:space="preserve">1554.4 </w:t>
            </w:r>
          </w:p>
        </w:tc>
        <w:tc>
          <w:tcPr>
            <w:tcW w:w="637" w:type="dxa"/>
            <w:tcBorders>
              <w:top w:val="nil"/>
              <w:left w:val="nil"/>
              <w:bottom w:val="single" w:color="auto" w:sz="4" w:space="0"/>
              <w:right w:val="single" w:color="auto" w:sz="4" w:space="0"/>
            </w:tcBorders>
            <w:noWrap w:val="0"/>
            <w:vAlign w:val="bottom"/>
          </w:tcPr>
          <w:p w14:paraId="5CBA6FC7">
            <w:pPr>
              <w:widowControl/>
              <w:jc w:val="center"/>
              <w:rPr>
                <w:rFonts w:ascii="宋体" w:hAnsi="宋体"/>
                <w:kern w:val="0"/>
                <w:sz w:val="15"/>
              </w:rPr>
            </w:pPr>
            <w:r>
              <w:rPr>
                <w:rFonts w:hint="eastAsia" w:ascii="宋体" w:hAnsi="宋体"/>
                <w:kern w:val="0"/>
                <w:sz w:val="15"/>
              </w:rPr>
              <w:t xml:space="preserve">1595.3 </w:t>
            </w:r>
          </w:p>
        </w:tc>
        <w:tc>
          <w:tcPr>
            <w:tcW w:w="725" w:type="dxa"/>
            <w:tcBorders>
              <w:top w:val="nil"/>
              <w:left w:val="nil"/>
              <w:bottom w:val="single" w:color="auto" w:sz="4" w:space="0"/>
              <w:right w:val="single" w:color="auto" w:sz="4" w:space="0"/>
            </w:tcBorders>
            <w:noWrap w:val="0"/>
            <w:vAlign w:val="bottom"/>
          </w:tcPr>
          <w:p w14:paraId="766F9C77">
            <w:pPr>
              <w:widowControl/>
              <w:jc w:val="center"/>
              <w:rPr>
                <w:rFonts w:ascii="宋体" w:hAnsi="宋体"/>
                <w:kern w:val="0"/>
                <w:sz w:val="15"/>
              </w:rPr>
            </w:pPr>
            <w:r>
              <w:rPr>
                <w:rFonts w:hint="eastAsia" w:ascii="宋体" w:hAnsi="宋体"/>
                <w:kern w:val="0"/>
                <w:sz w:val="15"/>
              </w:rPr>
              <w:t xml:space="preserve">16.1 </w:t>
            </w:r>
          </w:p>
        </w:tc>
        <w:tc>
          <w:tcPr>
            <w:tcW w:w="725" w:type="dxa"/>
            <w:tcBorders>
              <w:top w:val="nil"/>
              <w:left w:val="nil"/>
              <w:bottom w:val="single" w:color="auto" w:sz="4" w:space="0"/>
              <w:right w:val="single" w:color="auto" w:sz="4" w:space="0"/>
            </w:tcBorders>
            <w:noWrap w:val="0"/>
            <w:vAlign w:val="bottom"/>
          </w:tcPr>
          <w:p w14:paraId="6D8C8CA7">
            <w:pPr>
              <w:widowControl/>
              <w:jc w:val="center"/>
              <w:rPr>
                <w:rFonts w:ascii="宋体" w:hAnsi="宋体"/>
                <w:kern w:val="0"/>
                <w:sz w:val="15"/>
              </w:rPr>
            </w:pPr>
            <w:r>
              <w:rPr>
                <w:rFonts w:hint="eastAsia" w:ascii="宋体" w:hAnsi="宋体"/>
                <w:kern w:val="0"/>
                <w:sz w:val="15"/>
              </w:rPr>
              <w:t xml:space="preserve">0.0 </w:t>
            </w:r>
          </w:p>
        </w:tc>
        <w:tc>
          <w:tcPr>
            <w:tcW w:w="725" w:type="dxa"/>
            <w:tcBorders>
              <w:top w:val="nil"/>
              <w:left w:val="nil"/>
              <w:bottom w:val="single" w:color="auto" w:sz="4" w:space="0"/>
              <w:right w:val="single" w:color="auto" w:sz="4" w:space="0"/>
            </w:tcBorders>
            <w:noWrap w:val="0"/>
            <w:vAlign w:val="bottom"/>
          </w:tcPr>
          <w:p w14:paraId="73117528">
            <w:pPr>
              <w:widowControl/>
              <w:jc w:val="center"/>
              <w:rPr>
                <w:rFonts w:ascii="宋体" w:hAnsi="宋体"/>
                <w:kern w:val="0"/>
                <w:sz w:val="15"/>
              </w:rPr>
            </w:pPr>
            <w:r>
              <w:rPr>
                <w:rFonts w:hint="eastAsia" w:ascii="宋体" w:hAnsi="宋体"/>
                <w:kern w:val="0"/>
                <w:sz w:val="15"/>
              </w:rPr>
              <w:t xml:space="preserve">31.9 </w:t>
            </w:r>
          </w:p>
        </w:tc>
        <w:tc>
          <w:tcPr>
            <w:tcW w:w="725" w:type="dxa"/>
            <w:tcBorders>
              <w:top w:val="nil"/>
              <w:left w:val="nil"/>
              <w:bottom w:val="single" w:color="auto" w:sz="4" w:space="0"/>
              <w:right w:val="single" w:color="auto" w:sz="4" w:space="0"/>
            </w:tcBorders>
            <w:noWrap w:val="0"/>
            <w:vAlign w:val="bottom"/>
          </w:tcPr>
          <w:p w14:paraId="732491CB">
            <w:pPr>
              <w:widowControl/>
              <w:jc w:val="center"/>
              <w:rPr>
                <w:rFonts w:ascii="宋体" w:hAnsi="宋体"/>
                <w:kern w:val="0"/>
                <w:sz w:val="15"/>
              </w:rPr>
            </w:pPr>
            <w:r>
              <w:rPr>
                <w:rFonts w:hint="eastAsia" w:ascii="宋体" w:hAnsi="宋体"/>
                <w:kern w:val="0"/>
                <w:sz w:val="15"/>
              </w:rPr>
              <w:t xml:space="preserve">2223.6 </w:t>
            </w:r>
          </w:p>
        </w:tc>
        <w:tc>
          <w:tcPr>
            <w:tcW w:w="635" w:type="dxa"/>
            <w:tcBorders>
              <w:top w:val="nil"/>
              <w:left w:val="nil"/>
              <w:bottom w:val="single" w:color="auto" w:sz="4" w:space="0"/>
              <w:right w:val="single" w:color="auto" w:sz="4" w:space="0"/>
            </w:tcBorders>
            <w:noWrap w:val="0"/>
            <w:vAlign w:val="bottom"/>
          </w:tcPr>
          <w:p w14:paraId="1C767440">
            <w:pPr>
              <w:widowControl/>
              <w:jc w:val="center"/>
              <w:rPr>
                <w:rFonts w:ascii="宋体" w:hAnsi="宋体"/>
                <w:kern w:val="0"/>
                <w:sz w:val="15"/>
              </w:rPr>
            </w:pPr>
            <w:r>
              <w:rPr>
                <w:rFonts w:hint="eastAsia" w:ascii="宋体" w:hAnsi="宋体"/>
                <w:kern w:val="0"/>
                <w:sz w:val="15"/>
              </w:rPr>
              <w:t xml:space="preserve">2271.7 </w:t>
            </w:r>
          </w:p>
        </w:tc>
      </w:tr>
      <w:tr w14:paraId="3CA18B91">
        <w:tblPrEx>
          <w:tblCellMar>
            <w:top w:w="0" w:type="dxa"/>
            <w:left w:w="0" w:type="dxa"/>
            <w:bottom w:w="0" w:type="dxa"/>
            <w:right w:w="0" w:type="dxa"/>
          </w:tblCellMar>
        </w:tblPrEx>
        <w:trPr>
          <w:wBefore w:w="0" w:type="auto"/>
          <w:trHeight w:val="285" w:hRule="atLeast"/>
          <w:jc w:val="center"/>
        </w:trPr>
        <w:tc>
          <w:tcPr>
            <w:tcW w:w="1440" w:type="dxa"/>
            <w:tcBorders>
              <w:top w:val="nil"/>
              <w:left w:val="single" w:color="auto" w:sz="4" w:space="0"/>
              <w:bottom w:val="single" w:color="auto" w:sz="4" w:space="0"/>
              <w:right w:val="single" w:color="auto" w:sz="4" w:space="0"/>
            </w:tcBorders>
            <w:noWrap w:val="0"/>
            <w:vAlign w:val="center"/>
          </w:tcPr>
          <w:p w14:paraId="2F233B73">
            <w:pPr>
              <w:widowControl/>
              <w:jc w:val="center"/>
              <w:rPr>
                <w:rFonts w:ascii="宋体" w:hAnsi="宋体"/>
                <w:kern w:val="0"/>
                <w:sz w:val="15"/>
              </w:rPr>
            </w:pPr>
            <w:r>
              <w:rPr>
                <w:rFonts w:hint="eastAsia" w:ascii="宋体" w:hAnsi="宋体"/>
                <w:kern w:val="0"/>
                <w:sz w:val="15"/>
              </w:rPr>
              <w:t>吉也克灌区</w:t>
            </w:r>
          </w:p>
        </w:tc>
        <w:tc>
          <w:tcPr>
            <w:tcW w:w="726" w:type="dxa"/>
            <w:tcBorders>
              <w:top w:val="nil"/>
              <w:left w:val="nil"/>
              <w:bottom w:val="single" w:color="auto" w:sz="4" w:space="0"/>
              <w:right w:val="single" w:color="auto" w:sz="4" w:space="0"/>
            </w:tcBorders>
            <w:noWrap w:val="0"/>
            <w:vAlign w:val="bottom"/>
          </w:tcPr>
          <w:p w14:paraId="5E41EB1A">
            <w:pPr>
              <w:widowControl/>
              <w:jc w:val="center"/>
              <w:rPr>
                <w:rFonts w:ascii="宋体" w:hAnsi="宋体"/>
                <w:kern w:val="0"/>
                <w:sz w:val="15"/>
              </w:rPr>
            </w:pPr>
            <w:r>
              <w:rPr>
                <w:rFonts w:hint="eastAsia" w:ascii="宋体" w:hAnsi="宋体"/>
                <w:kern w:val="0"/>
                <w:sz w:val="15"/>
              </w:rPr>
              <w:t xml:space="preserve">20.2 </w:t>
            </w:r>
          </w:p>
        </w:tc>
        <w:tc>
          <w:tcPr>
            <w:tcW w:w="726" w:type="dxa"/>
            <w:tcBorders>
              <w:top w:val="nil"/>
              <w:left w:val="nil"/>
              <w:bottom w:val="single" w:color="auto" w:sz="4" w:space="0"/>
              <w:right w:val="single" w:color="auto" w:sz="4" w:space="0"/>
            </w:tcBorders>
            <w:noWrap w:val="0"/>
            <w:vAlign w:val="bottom"/>
          </w:tcPr>
          <w:p w14:paraId="0648710A">
            <w:pPr>
              <w:widowControl/>
              <w:jc w:val="center"/>
              <w:rPr>
                <w:rFonts w:ascii="宋体" w:hAnsi="宋体"/>
                <w:kern w:val="0"/>
                <w:sz w:val="15"/>
              </w:rPr>
            </w:pPr>
            <w:r>
              <w:rPr>
                <w:rFonts w:hint="eastAsia" w:ascii="宋体" w:hAnsi="宋体"/>
                <w:kern w:val="0"/>
                <w:sz w:val="15"/>
              </w:rPr>
              <w:t xml:space="preserve">20.8 </w:t>
            </w:r>
          </w:p>
        </w:tc>
        <w:tc>
          <w:tcPr>
            <w:tcW w:w="725" w:type="dxa"/>
            <w:tcBorders>
              <w:top w:val="nil"/>
              <w:left w:val="nil"/>
              <w:bottom w:val="single" w:color="auto" w:sz="4" w:space="0"/>
              <w:right w:val="single" w:color="auto" w:sz="4" w:space="0"/>
            </w:tcBorders>
            <w:noWrap w:val="0"/>
            <w:vAlign w:val="bottom"/>
          </w:tcPr>
          <w:p w14:paraId="47C20923">
            <w:pPr>
              <w:widowControl/>
              <w:jc w:val="center"/>
              <w:rPr>
                <w:rFonts w:ascii="宋体" w:hAnsi="宋体"/>
                <w:kern w:val="0"/>
                <w:sz w:val="15"/>
              </w:rPr>
            </w:pPr>
            <w:r>
              <w:rPr>
                <w:rFonts w:hint="eastAsia" w:ascii="宋体" w:hAnsi="宋体"/>
                <w:kern w:val="0"/>
                <w:sz w:val="15"/>
              </w:rPr>
              <w:t xml:space="preserve">32.9 </w:t>
            </w:r>
          </w:p>
        </w:tc>
        <w:tc>
          <w:tcPr>
            <w:tcW w:w="725" w:type="dxa"/>
            <w:tcBorders>
              <w:top w:val="nil"/>
              <w:left w:val="nil"/>
              <w:bottom w:val="single" w:color="auto" w:sz="4" w:space="0"/>
              <w:right w:val="single" w:color="auto" w:sz="4" w:space="0"/>
            </w:tcBorders>
            <w:noWrap w:val="0"/>
            <w:vAlign w:val="bottom"/>
          </w:tcPr>
          <w:p w14:paraId="5129E900">
            <w:pPr>
              <w:widowControl/>
              <w:jc w:val="center"/>
              <w:rPr>
                <w:rFonts w:ascii="宋体" w:hAnsi="宋体"/>
                <w:kern w:val="0"/>
                <w:sz w:val="15"/>
              </w:rPr>
            </w:pPr>
            <w:r>
              <w:rPr>
                <w:rFonts w:hint="eastAsia" w:ascii="宋体" w:hAnsi="宋体"/>
                <w:kern w:val="0"/>
                <w:sz w:val="15"/>
              </w:rPr>
              <w:t xml:space="preserve">4771.2 </w:t>
            </w:r>
          </w:p>
        </w:tc>
        <w:tc>
          <w:tcPr>
            <w:tcW w:w="637" w:type="dxa"/>
            <w:tcBorders>
              <w:top w:val="nil"/>
              <w:left w:val="nil"/>
              <w:bottom w:val="single" w:color="auto" w:sz="4" w:space="0"/>
              <w:right w:val="single" w:color="auto" w:sz="4" w:space="0"/>
            </w:tcBorders>
            <w:noWrap w:val="0"/>
            <w:vAlign w:val="bottom"/>
          </w:tcPr>
          <w:p w14:paraId="21D6D127">
            <w:pPr>
              <w:widowControl/>
              <w:jc w:val="center"/>
              <w:rPr>
                <w:rFonts w:ascii="宋体" w:hAnsi="宋体"/>
                <w:kern w:val="0"/>
                <w:sz w:val="15"/>
              </w:rPr>
            </w:pPr>
            <w:r>
              <w:rPr>
                <w:rFonts w:hint="eastAsia" w:ascii="宋体" w:hAnsi="宋体"/>
                <w:kern w:val="0"/>
                <w:sz w:val="15"/>
              </w:rPr>
              <w:t xml:space="preserve">4845.0 </w:t>
            </w:r>
          </w:p>
        </w:tc>
        <w:tc>
          <w:tcPr>
            <w:tcW w:w="725" w:type="dxa"/>
            <w:tcBorders>
              <w:top w:val="nil"/>
              <w:left w:val="nil"/>
              <w:bottom w:val="single" w:color="auto" w:sz="4" w:space="0"/>
              <w:right w:val="single" w:color="auto" w:sz="4" w:space="0"/>
            </w:tcBorders>
            <w:noWrap w:val="0"/>
            <w:vAlign w:val="bottom"/>
          </w:tcPr>
          <w:p w14:paraId="38F22642">
            <w:pPr>
              <w:widowControl/>
              <w:jc w:val="center"/>
              <w:rPr>
                <w:rFonts w:ascii="宋体" w:hAnsi="宋体"/>
                <w:kern w:val="0"/>
                <w:sz w:val="15"/>
              </w:rPr>
            </w:pPr>
            <w:r>
              <w:rPr>
                <w:rFonts w:hint="eastAsia" w:ascii="宋体" w:hAnsi="宋体"/>
                <w:kern w:val="0"/>
                <w:sz w:val="15"/>
              </w:rPr>
              <w:t xml:space="preserve">20.4 </w:t>
            </w:r>
          </w:p>
        </w:tc>
        <w:tc>
          <w:tcPr>
            <w:tcW w:w="725" w:type="dxa"/>
            <w:tcBorders>
              <w:top w:val="nil"/>
              <w:left w:val="nil"/>
              <w:bottom w:val="single" w:color="auto" w:sz="4" w:space="0"/>
              <w:right w:val="single" w:color="auto" w:sz="4" w:space="0"/>
            </w:tcBorders>
            <w:noWrap w:val="0"/>
            <w:vAlign w:val="bottom"/>
          </w:tcPr>
          <w:p w14:paraId="596557DD">
            <w:pPr>
              <w:widowControl/>
              <w:jc w:val="center"/>
              <w:rPr>
                <w:rFonts w:ascii="宋体" w:hAnsi="宋体"/>
                <w:kern w:val="0"/>
                <w:sz w:val="15"/>
              </w:rPr>
            </w:pPr>
            <w:r>
              <w:rPr>
                <w:rFonts w:hint="eastAsia" w:ascii="宋体" w:hAnsi="宋体"/>
                <w:kern w:val="0"/>
                <w:sz w:val="15"/>
              </w:rPr>
              <w:t xml:space="preserve">31.8 </w:t>
            </w:r>
          </w:p>
        </w:tc>
        <w:tc>
          <w:tcPr>
            <w:tcW w:w="725" w:type="dxa"/>
            <w:tcBorders>
              <w:top w:val="nil"/>
              <w:left w:val="nil"/>
              <w:bottom w:val="single" w:color="auto" w:sz="4" w:space="0"/>
              <w:right w:val="single" w:color="auto" w:sz="4" w:space="0"/>
            </w:tcBorders>
            <w:noWrap w:val="0"/>
            <w:vAlign w:val="bottom"/>
          </w:tcPr>
          <w:p w14:paraId="2CCD739B">
            <w:pPr>
              <w:widowControl/>
              <w:jc w:val="center"/>
              <w:rPr>
                <w:rFonts w:ascii="宋体" w:hAnsi="宋体"/>
                <w:kern w:val="0"/>
                <w:sz w:val="15"/>
              </w:rPr>
            </w:pPr>
            <w:r>
              <w:rPr>
                <w:rFonts w:hint="eastAsia" w:ascii="宋体" w:hAnsi="宋体"/>
                <w:kern w:val="0"/>
                <w:sz w:val="15"/>
              </w:rPr>
              <w:t xml:space="preserve">41.6 </w:t>
            </w:r>
          </w:p>
        </w:tc>
        <w:tc>
          <w:tcPr>
            <w:tcW w:w="725" w:type="dxa"/>
            <w:tcBorders>
              <w:top w:val="nil"/>
              <w:left w:val="nil"/>
              <w:bottom w:val="single" w:color="auto" w:sz="4" w:space="0"/>
              <w:right w:val="single" w:color="auto" w:sz="4" w:space="0"/>
            </w:tcBorders>
            <w:noWrap w:val="0"/>
            <w:vAlign w:val="bottom"/>
          </w:tcPr>
          <w:p w14:paraId="6CE60206">
            <w:pPr>
              <w:widowControl/>
              <w:jc w:val="center"/>
              <w:rPr>
                <w:rFonts w:ascii="宋体" w:hAnsi="宋体"/>
                <w:kern w:val="0"/>
                <w:sz w:val="15"/>
              </w:rPr>
            </w:pPr>
            <w:r>
              <w:rPr>
                <w:rFonts w:hint="eastAsia" w:ascii="宋体" w:hAnsi="宋体"/>
                <w:kern w:val="0"/>
                <w:sz w:val="15"/>
              </w:rPr>
              <w:t xml:space="preserve">6775.8 </w:t>
            </w:r>
          </w:p>
        </w:tc>
        <w:tc>
          <w:tcPr>
            <w:tcW w:w="635" w:type="dxa"/>
            <w:tcBorders>
              <w:top w:val="nil"/>
              <w:left w:val="nil"/>
              <w:bottom w:val="single" w:color="auto" w:sz="4" w:space="0"/>
              <w:right w:val="single" w:color="auto" w:sz="4" w:space="0"/>
            </w:tcBorders>
            <w:noWrap w:val="0"/>
            <w:vAlign w:val="bottom"/>
          </w:tcPr>
          <w:p w14:paraId="31D33CB5">
            <w:pPr>
              <w:widowControl/>
              <w:jc w:val="center"/>
              <w:rPr>
                <w:rFonts w:ascii="宋体" w:hAnsi="宋体"/>
                <w:kern w:val="0"/>
                <w:sz w:val="15"/>
              </w:rPr>
            </w:pPr>
            <w:r>
              <w:rPr>
                <w:rFonts w:hint="eastAsia" w:ascii="宋体" w:hAnsi="宋体"/>
                <w:kern w:val="0"/>
                <w:sz w:val="15"/>
              </w:rPr>
              <w:t xml:space="preserve">6869.7 </w:t>
            </w:r>
          </w:p>
        </w:tc>
      </w:tr>
      <w:tr w14:paraId="24D9799D">
        <w:tblPrEx>
          <w:tblCellMar>
            <w:top w:w="0" w:type="dxa"/>
            <w:left w:w="0" w:type="dxa"/>
            <w:bottom w:w="0" w:type="dxa"/>
            <w:right w:w="0" w:type="dxa"/>
          </w:tblCellMar>
        </w:tblPrEx>
        <w:trPr>
          <w:wBefore w:w="0" w:type="auto"/>
          <w:trHeight w:val="285" w:hRule="atLeast"/>
          <w:jc w:val="center"/>
        </w:trPr>
        <w:tc>
          <w:tcPr>
            <w:tcW w:w="1440" w:type="dxa"/>
            <w:tcBorders>
              <w:top w:val="nil"/>
              <w:left w:val="single" w:color="auto" w:sz="4" w:space="0"/>
              <w:bottom w:val="single" w:color="auto" w:sz="4" w:space="0"/>
              <w:right w:val="single" w:color="auto" w:sz="4" w:space="0"/>
            </w:tcBorders>
            <w:noWrap w:val="0"/>
            <w:vAlign w:val="bottom"/>
          </w:tcPr>
          <w:p w14:paraId="3CC4ACF9">
            <w:pPr>
              <w:widowControl/>
              <w:jc w:val="center"/>
              <w:rPr>
                <w:rFonts w:ascii="宋体" w:hAnsi="宋体"/>
                <w:kern w:val="0"/>
                <w:sz w:val="15"/>
              </w:rPr>
            </w:pPr>
            <w:r>
              <w:rPr>
                <w:rFonts w:hint="eastAsia" w:ascii="宋体" w:hAnsi="宋体"/>
                <w:kern w:val="0"/>
                <w:sz w:val="15"/>
              </w:rPr>
              <w:t>裕民县合计</w:t>
            </w:r>
          </w:p>
        </w:tc>
        <w:tc>
          <w:tcPr>
            <w:tcW w:w="726" w:type="dxa"/>
            <w:tcBorders>
              <w:top w:val="nil"/>
              <w:left w:val="nil"/>
              <w:bottom w:val="single" w:color="auto" w:sz="4" w:space="0"/>
              <w:right w:val="single" w:color="auto" w:sz="4" w:space="0"/>
            </w:tcBorders>
            <w:noWrap w:val="0"/>
            <w:vAlign w:val="bottom"/>
          </w:tcPr>
          <w:p w14:paraId="5322428C">
            <w:pPr>
              <w:widowControl/>
              <w:jc w:val="center"/>
              <w:rPr>
                <w:rFonts w:ascii="宋体" w:hAnsi="宋体"/>
                <w:kern w:val="0"/>
                <w:sz w:val="15"/>
              </w:rPr>
            </w:pPr>
            <w:r>
              <w:rPr>
                <w:rFonts w:hint="eastAsia" w:ascii="宋体" w:hAnsi="宋体"/>
                <w:kern w:val="0"/>
                <w:sz w:val="15"/>
              </w:rPr>
              <w:t xml:space="preserve">133.1 </w:t>
            </w:r>
          </w:p>
        </w:tc>
        <w:tc>
          <w:tcPr>
            <w:tcW w:w="726" w:type="dxa"/>
            <w:tcBorders>
              <w:top w:val="nil"/>
              <w:left w:val="nil"/>
              <w:bottom w:val="single" w:color="auto" w:sz="4" w:space="0"/>
              <w:right w:val="single" w:color="auto" w:sz="4" w:space="0"/>
            </w:tcBorders>
            <w:noWrap w:val="0"/>
            <w:vAlign w:val="bottom"/>
          </w:tcPr>
          <w:p w14:paraId="17C3FEC0">
            <w:pPr>
              <w:widowControl/>
              <w:jc w:val="center"/>
              <w:rPr>
                <w:rFonts w:ascii="宋体" w:hAnsi="宋体"/>
                <w:kern w:val="0"/>
                <w:sz w:val="15"/>
              </w:rPr>
            </w:pPr>
            <w:r>
              <w:rPr>
                <w:rFonts w:hint="eastAsia" w:ascii="宋体" w:hAnsi="宋体"/>
                <w:kern w:val="0"/>
                <w:sz w:val="15"/>
              </w:rPr>
              <w:t xml:space="preserve">206.6 </w:t>
            </w:r>
          </w:p>
        </w:tc>
        <w:tc>
          <w:tcPr>
            <w:tcW w:w="725" w:type="dxa"/>
            <w:tcBorders>
              <w:top w:val="nil"/>
              <w:left w:val="nil"/>
              <w:bottom w:val="single" w:color="auto" w:sz="4" w:space="0"/>
              <w:right w:val="single" w:color="auto" w:sz="4" w:space="0"/>
            </w:tcBorders>
            <w:noWrap w:val="0"/>
            <w:vAlign w:val="bottom"/>
          </w:tcPr>
          <w:p w14:paraId="6E9CA698">
            <w:pPr>
              <w:widowControl/>
              <w:jc w:val="center"/>
              <w:rPr>
                <w:rFonts w:ascii="宋体" w:hAnsi="宋体"/>
                <w:kern w:val="0"/>
                <w:sz w:val="15"/>
              </w:rPr>
            </w:pPr>
            <w:r>
              <w:rPr>
                <w:rFonts w:hint="eastAsia" w:ascii="宋体" w:hAnsi="宋体"/>
                <w:kern w:val="0"/>
                <w:sz w:val="15"/>
              </w:rPr>
              <w:t xml:space="preserve">135.3 </w:t>
            </w:r>
          </w:p>
        </w:tc>
        <w:tc>
          <w:tcPr>
            <w:tcW w:w="725" w:type="dxa"/>
            <w:tcBorders>
              <w:top w:val="nil"/>
              <w:left w:val="nil"/>
              <w:bottom w:val="single" w:color="auto" w:sz="4" w:space="0"/>
              <w:right w:val="single" w:color="auto" w:sz="4" w:space="0"/>
            </w:tcBorders>
            <w:noWrap w:val="0"/>
            <w:vAlign w:val="bottom"/>
          </w:tcPr>
          <w:p w14:paraId="4176E7E4">
            <w:pPr>
              <w:widowControl/>
              <w:jc w:val="center"/>
              <w:rPr>
                <w:rFonts w:ascii="宋体" w:hAnsi="宋体"/>
                <w:kern w:val="0"/>
                <w:sz w:val="15"/>
              </w:rPr>
            </w:pPr>
            <w:r>
              <w:rPr>
                <w:rFonts w:hint="eastAsia" w:ascii="宋体" w:hAnsi="宋体"/>
                <w:kern w:val="0"/>
                <w:sz w:val="15"/>
              </w:rPr>
              <w:t xml:space="preserve">10143.8 </w:t>
            </w:r>
          </w:p>
        </w:tc>
        <w:tc>
          <w:tcPr>
            <w:tcW w:w="637" w:type="dxa"/>
            <w:tcBorders>
              <w:top w:val="nil"/>
              <w:left w:val="nil"/>
              <w:bottom w:val="single" w:color="auto" w:sz="4" w:space="0"/>
              <w:right w:val="single" w:color="auto" w:sz="4" w:space="0"/>
            </w:tcBorders>
            <w:noWrap w:val="0"/>
            <w:vAlign w:val="bottom"/>
          </w:tcPr>
          <w:p w14:paraId="1F03A521">
            <w:pPr>
              <w:widowControl/>
              <w:jc w:val="center"/>
              <w:rPr>
                <w:rFonts w:ascii="宋体" w:hAnsi="宋体"/>
                <w:kern w:val="0"/>
                <w:sz w:val="15"/>
              </w:rPr>
            </w:pPr>
            <w:r>
              <w:rPr>
                <w:rFonts w:hint="eastAsia" w:ascii="宋体" w:hAnsi="宋体"/>
                <w:kern w:val="0"/>
                <w:sz w:val="15"/>
              </w:rPr>
              <w:t xml:space="preserve">10618.7 </w:t>
            </w:r>
          </w:p>
        </w:tc>
        <w:tc>
          <w:tcPr>
            <w:tcW w:w="725" w:type="dxa"/>
            <w:tcBorders>
              <w:top w:val="nil"/>
              <w:left w:val="nil"/>
              <w:bottom w:val="single" w:color="auto" w:sz="4" w:space="0"/>
              <w:right w:val="single" w:color="auto" w:sz="4" w:space="0"/>
            </w:tcBorders>
            <w:noWrap w:val="0"/>
            <w:vAlign w:val="bottom"/>
          </w:tcPr>
          <w:p w14:paraId="555938C9">
            <w:pPr>
              <w:widowControl/>
              <w:jc w:val="center"/>
              <w:rPr>
                <w:rFonts w:ascii="宋体" w:hAnsi="宋体"/>
                <w:kern w:val="0"/>
                <w:sz w:val="15"/>
              </w:rPr>
            </w:pPr>
            <w:r>
              <w:rPr>
                <w:rFonts w:hint="eastAsia" w:ascii="宋体" w:hAnsi="宋体"/>
                <w:kern w:val="0"/>
                <w:sz w:val="15"/>
              </w:rPr>
              <w:t xml:space="preserve">136.1 </w:t>
            </w:r>
          </w:p>
        </w:tc>
        <w:tc>
          <w:tcPr>
            <w:tcW w:w="725" w:type="dxa"/>
            <w:tcBorders>
              <w:top w:val="nil"/>
              <w:left w:val="nil"/>
              <w:bottom w:val="single" w:color="auto" w:sz="4" w:space="0"/>
              <w:right w:val="single" w:color="auto" w:sz="4" w:space="0"/>
            </w:tcBorders>
            <w:noWrap w:val="0"/>
            <w:vAlign w:val="bottom"/>
          </w:tcPr>
          <w:p w14:paraId="7968DB98">
            <w:pPr>
              <w:widowControl/>
              <w:jc w:val="center"/>
              <w:rPr>
                <w:rFonts w:ascii="宋体" w:hAnsi="宋体"/>
                <w:kern w:val="0"/>
                <w:sz w:val="15"/>
              </w:rPr>
            </w:pPr>
            <w:r>
              <w:rPr>
                <w:rFonts w:hint="eastAsia" w:ascii="宋体" w:hAnsi="宋体"/>
                <w:kern w:val="0"/>
                <w:sz w:val="15"/>
              </w:rPr>
              <w:t xml:space="preserve">316.9 </w:t>
            </w:r>
          </w:p>
        </w:tc>
        <w:tc>
          <w:tcPr>
            <w:tcW w:w="725" w:type="dxa"/>
            <w:tcBorders>
              <w:top w:val="nil"/>
              <w:left w:val="nil"/>
              <w:bottom w:val="single" w:color="auto" w:sz="4" w:space="0"/>
              <w:right w:val="single" w:color="auto" w:sz="4" w:space="0"/>
            </w:tcBorders>
            <w:noWrap w:val="0"/>
            <w:vAlign w:val="bottom"/>
          </w:tcPr>
          <w:p w14:paraId="4BDE3390">
            <w:pPr>
              <w:widowControl/>
              <w:jc w:val="center"/>
              <w:rPr>
                <w:rFonts w:ascii="宋体" w:hAnsi="宋体"/>
                <w:kern w:val="0"/>
                <w:sz w:val="15"/>
              </w:rPr>
            </w:pPr>
            <w:r>
              <w:rPr>
                <w:rFonts w:hint="eastAsia" w:ascii="宋体" w:hAnsi="宋体"/>
                <w:kern w:val="0"/>
                <w:sz w:val="15"/>
              </w:rPr>
              <w:t xml:space="preserve">171.0 </w:t>
            </w:r>
          </w:p>
        </w:tc>
        <w:tc>
          <w:tcPr>
            <w:tcW w:w="725" w:type="dxa"/>
            <w:tcBorders>
              <w:top w:val="nil"/>
              <w:left w:val="nil"/>
              <w:bottom w:val="single" w:color="auto" w:sz="4" w:space="0"/>
              <w:right w:val="single" w:color="auto" w:sz="4" w:space="0"/>
            </w:tcBorders>
            <w:noWrap w:val="0"/>
            <w:vAlign w:val="bottom"/>
          </w:tcPr>
          <w:p w14:paraId="5DB43E3D">
            <w:pPr>
              <w:widowControl/>
              <w:jc w:val="center"/>
              <w:rPr>
                <w:rFonts w:ascii="宋体" w:hAnsi="宋体"/>
                <w:kern w:val="0"/>
                <w:sz w:val="15"/>
              </w:rPr>
            </w:pPr>
            <w:r>
              <w:rPr>
                <w:rFonts w:hint="eastAsia" w:ascii="宋体" w:hAnsi="宋体"/>
                <w:kern w:val="0"/>
                <w:sz w:val="15"/>
              </w:rPr>
              <w:t xml:space="preserve">15245.3 </w:t>
            </w:r>
          </w:p>
        </w:tc>
        <w:tc>
          <w:tcPr>
            <w:tcW w:w="635" w:type="dxa"/>
            <w:tcBorders>
              <w:top w:val="nil"/>
              <w:left w:val="nil"/>
              <w:bottom w:val="single" w:color="auto" w:sz="4" w:space="0"/>
              <w:right w:val="single" w:color="auto" w:sz="4" w:space="0"/>
            </w:tcBorders>
            <w:noWrap w:val="0"/>
            <w:vAlign w:val="bottom"/>
          </w:tcPr>
          <w:p w14:paraId="790FE448">
            <w:pPr>
              <w:widowControl/>
              <w:jc w:val="center"/>
              <w:rPr>
                <w:rFonts w:ascii="宋体" w:hAnsi="宋体"/>
                <w:kern w:val="0"/>
                <w:sz w:val="15"/>
              </w:rPr>
            </w:pPr>
            <w:r>
              <w:rPr>
                <w:rFonts w:hint="eastAsia" w:ascii="宋体" w:hAnsi="宋体"/>
                <w:kern w:val="0"/>
                <w:sz w:val="15"/>
              </w:rPr>
              <w:t xml:space="preserve">15869.2 </w:t>
            </w:r>
          </w:p>
        </w:tc>
      </w:tr>
    </w:tbl>
    <w:p w14:paraId="42BCD553">
      <w:pPr>
        <w:pStyle w:val="82"/>
        <w:spacing w:line="240" w:lineRule="atLeast"/>
        <w:rPr>
          <w:rFonts w:hint="eastAsia" w:ascii="宋体" w:hAnsi="宋体"/>
        </w:rPr>
      </w:pPr>
    </w:p>
    <w:p w14:paraId="79529B4A">
      <w:pPr>
        <w:pStyle w:val="3"/>
        <w:spacing w:before="192" w:beforeLines="80" w:after="192" w:afterLines="80" w:line="240" w:lineRule="auto"/>
        <w:ind w:firstLine="641"/>
        <w:rPr>
          <w:rFonts w:ascii="宋体" w:hAnsi="宋体" w:eastAsia="宋体"/>
        </w:rPr>
      </w:pPr>
      <w:bookmarkStart w:id="27" w:name="_Toc264996431"/>
      <w:bookmarkStart w:id="28" w:name="_Toc255298318"/>
      <w:r>
        <w:rPr>
          <w:rFonts w:hint="eastAsia" w:ascii="宋体" w:hAnsi="宋体" w:eastAsia="宋体"/>
        </w:rPr>
        <w:t>2.6供水计算</w:t>
      </w:r>
      <w:bookmarkEnd w:id="27"/>
      <w:bookmarkEnd w:id="28"/>
    </w:p>
    <w:p w14:paraId="3EB3F717">
      <w:pPr>
        <w:pStyle w:val="82"/>
        <w:rPr>
          <w:rFonts w:hint="eastAsia" w:ascii="宋体" w:hAnsi="宋体"/>
        </w:rPr>
      </w:pPr>
      <w:r>
        <w:rPr>
          <w:rFonts w:hint="eastAsia" w:ascii="宋体" w:hAnsi="宋体"/>
        </w:rPr>
        <w:t>报告中“2.3水资源可利用量</w:t>
      </w:r>
      <w:r>
        <w:rPr>
          <w:rFonts w:ascii="宋体" w:hAnsi="宋体"/>
        </w:rPr>
        <w:t>”</w:t>
      </w:r>
      <w:r>
        <w:rPr>
          <w:rFonts w:hint="eastAsia" w:ascii="宋体" w:hAnsi="宋体"/>
        </w:rPr>
        <w:t>，已经对不同水源各种频率可利用量已经叙述，此处不再赘述。2015年阿勒腾也木勒灌区新建阿勒腾也木勒水库，水库兴利库容225万m</w:t>
      </w:r>
      <w:r>
        <w:rPr>
          <w:rFonts w:hint="eastAsia" w:ascii="宋体" w:hAnsi="宋体"/>
          <w:vertAlign w:val="superscript"/>
        </w:rPr>
        <w:t>3</w:t>
      </w:r>
      <w:r>
        <w:rPr>
          <w:rFonts w:hint="eastAsia" w:ascii="宋体" w:hAnsi="宋体"/>
        </w:rPr>
        <w:t>，2020年通过建设库鲁斯台草原供水工程，增加地表水供水能力。</w:t>
      </w:r>
    </w:p>
    <w:p w14:paraId="700E7C03">
      <w:pPr>
        <w:pStyle w:val="3"/>
        <w:spacing w:before="192" w:beforeLines="80" w:after="192" w:afterLines="80" w:line="240" w:lineRule="auto"/>
        <w:ind w:firstLine="641"/>
        <w:rPr>
          <w:rFonts w:ascii="宋体" w:hAnsi="宋体" w:eastAsia="宋体"/>
        </w:rPr>
      </w:pPr>
      <w:bookmarkStart w:id="29" w:name="_Toc264996432"/>
      <w:bookmarkStart w:id="30" w:name="_Toc255298319"/>
      <w:r>
        <w:rPr>
          <w:rFonts w:hint="eastAsia" w:ascii="宋体" w:hAnsi="宋体" w:eastAsia="宋体"/>
        </w:rPr>
        <w:t>2.7供需平衡分析</w:t>
      </w:r>
      <w:bookmarkEnd w:id="29"/>
      <w:bookmarkEnd w:id="30"/>
    </w:p>
    <w:p w14:paraId="6F422C09">
      <w:pPr>
        <w:pStyle w:val="82"/>
        <w:rPr>
          <w:rFonts w:hint="eastAsia" w:ascii="宋体" w:hAnsi="宋体"/>
        </w:rPr>
      </w:pPr>
      <w:r>
        <w:rPr>
          <w:rFonts w:hint="eastAsia" w:ascii="宋体" w:hAnsi="宋体"/>
        </w:rPr>
        <w:t>2.7.1供需平衡计算方法和原则</w:t>
      </w:r>
    </w:p>
    <w:p w14:paraId="7A9261F7">
      <w:pPr>
        <w:pStyle w:val="82"/>
        <w:rPr>
          <w:rFonts w:hint="eastAsia" w:ascii="宋体" w:hAnsi="宋体"/>
        </w:rPr>
      </w:pPr>
      <w:r>
        <w:rPr>
          <w:rFonts w:hint="eastAsia" w:ascii="宋体" w:hAnsi="宋体"/>
        </w:rPr>
        <w:t>规划水平年供需平衡计算方法和原则同现状年。</w:t>
      </w:r>
    </w:p>
    <w:p w14:paraId="64342294">
      <w:pPr>
        <w:pStyle w:val="82"/>
        <w:rPr>
          <w:rFonts w:hint="eastAsia" w:ascii="宋体" w:hAnsi="宋体"/>
        </w:rPr>
      </w:pPr>
      <w:r>
        <w:rPr>
          <w:rFonts w:hint="eastAsia" w:ascii="宋体" w:hAnsi="宋体"/>
        </w:rPr>
        <w:t>2.7.2供需平衡分析</w:t>
      </w:r>
    </w:p>
    <w:p w14:paraId="26D49F21">
      <w:pPr>
        <w:spacing w:line="360" w:lineRule="auto"/>
        <w:ind w:firstLine="480" w:firstLineChars="200"/>
        <w:rPr>
          <w:rFonts w:hint="eastAsia" w:ascii="宋体" w:hAnsi="宋体"/>
          <w:sz w:val="24"/>
        </w:rPr>
      </w:pPr>
      <w:r>
        <w:rPr>
          <w:rFonts w:hint="eastAsia" w:ascii="宋体" w:hAnsi="宋体"/>
          <w:sz w:val="24"/>
        </w:rPr>
        <w:t>裕西区全部在山区，耕地面积稀少，是流域内主要的产水区之一。灌区内的塔斯提河、察汗托海河、喀因得河为出境河流，在境外汇入额敏河后流入阿拉湖，无法被盆地利用。本规划在保证下游国水量的前提下，2020年新建库鲁斯台草原供水工程，实现区域调水，充分利用灌区地表水资源。</w:t>
      </w:r>
    </w:p>
    <w:p w14:paraId="049D2AB6">
      <w:pPr>
        <w:spacing w:line="360" w:lineRule="auto"/>
        <w:ind w:firstLine="480" w:firstLineChars="200"/>
        <w:rPr>
          <w:rFonts w:hint="eastAsia" w:ascii="宋体" w:hAnsi="宋体"/>
          <w:sz w:val="24"/>
        </w:rPr>
      </w:pPr>
      <w:r>
        <w:rPr>
          <w:rFonts w:hint="eastAsia" w:ascii="宋体" w:hAnsi="宋体"/>
          <w:sz w:val="24"/>
        </w:rPr>
        <w:t>库鲁斯台草原周围的裕东区和托里区的老风口生态林灌区、阿合别斗灌区，由于超采地下水，造成库鲁斯台草原地下水位下降。2020年计划在塔斯特河上新建塔斯特水库、在察汗托海河上新建察汗托海水库，然后通过新建均居略克隧洞将塔斯特水库的水调入察汗托海河，然后由阿特喀拉隧洞将察汗托海水库的水调入且格尔引水枢纽，最后由输水干渠将水送往受水区，以补充受区水的地表水，减少调入区的地下水开采，将置换出的地下水反补库鲁斯台草原，修复草原自然风貌。本规划将以上“两库、两洞、一干渠”联合供水工程命名为库鲁斯台草原供水工程，以下简称供水工程。</w:t>
      </w:r>
    </w:p>
    <w:p w14:paraId="57A7C2A1">
      <w:pPr>
        <w:spacing w:line="360" w:lineRule="auto"/>
        <w:ind w:firstLine="480" w:firstLineChars="200"/>
        <w:rPr>
          <w:rFonts w:hint="eastAsia" w:ascii="宋体" w:hAnsi="宋体"/>
          <w:sz w:val="24"/>
        </w:rPr>
      </w:pPr>
      <w:r>
        <w:rPr>
          <w:rFonts w:hint="eastAsia" w:ascii="宋体" w:hAnsi="宋体"/>
          <w:sz w:val="24"/>
        </w:rPr>
        <w:t>1、切格尔灌区</w:t>
      </w:r>
    </w:p>
    <w:p w14:paraId="5ABDD9A9">
      <w:pPr>
        <w:spacing w:line="360" w:lineRule="auto"/>
        <w:ind w:firstLine="480" w:firstLineChars="200"/>
        <w:rPr>
          <w:rFonts w:hint="eastAsia" w:ascii="宋体" w:hAnsi="宋体"/>
          <w:sz w:val="24"/>
        </w:rPr>
      </w:pPr>
      <w:r>
        <w:rPr>
          <w:rFonts w:hint="eastAsia" w:ascii="宋体" w:hAnsi="宋体"/>
          <w:sz w:val="24"/>
        </w:rPr>
        <w:t>1）规划水平年2015年</w:t>
      </w:r>
    </w:p>
    <w:p w14:paraId="03FEC194">
      <w:pPr>
        <w:spacing w:line="360" w:lineRule="auto"/>
        <w:ind w:firstLine="480" w:firstLineChars="200"/>
        <w:rPr>
          <w:rFonts w:hint="eastAsia" w:ascii="宋体" w:hAnsi="宋体"/>
          <w:sz w:val="24"/>
        </w:rPr>
      </w:pPr>
      <w:r>
        <w:rPr>
          <w:rFonts w:hint="eastAsia" w:ascii="宋体" w:hAnsi="宋体"/>
          <w:sz w:val="24"/>
        </w:rPr>
        <w:t>2015年P=75%年份灌区配置水量1759万m</w:t>
      </w:r>
      <w:r>
        <w:rPr>
          <w:rFonts w:hint="eastAsia" w:ascii="宋体" w:hAnsi="宋体"/>
          <w:sz w:val="24"/>
          <w:vertAlign w:val="superscript"/>
        </w:rPr>
        <w:t>3</w:t>
      </w:r>
      <w:r>
        <w:rPr>
          <w:rFonts w:hint="eastAsia" w:ascii="宋体" w:hAnsi="宋体"/>
          <w:sz w:val="24"/>
        </w:rPr>
        <w:t>， P=50%年份灌区配置水量2271万m</w:t>
      </w:r>
      <w:r>
        <w:rPr>
          <w:rFonts w:hint="eastAsia" w:ascii="宋体" w:hAnsi="宋体"/>
          <w:sz w:val="24"/>
          <w:vertAlign w:val="superscript"/>
        </w:rPr>
        <w:t>3</w:t>
      </w:r>
      <w:r>
        <w:rPr>
          <w:rFonts w:hint="eastAsia" w:ascii="宋体" w:hAnsi="宋体"/>
          <w:sz w:val="24"/>
        </w:rPr>
        <w:t>, 2015年供水量1050万m</w:t>
      </w:r>
      <w:r>
        <w:rPr>
          <w:rFonts w:hint="eastAsia" w:ascii="宋体" w:hAnsi="宋体"/>
          <w:sz w:val="24"/>
          <w:vertAlign w:val="superscript"/>
        </w:rPr>
        <w:t>3</w:t>
      </w:r>
      <w:r>
        <w:rPr>
          <w:rFonts w:hint="eastAsia" w:ascii="宋体" w:hAnsi="宋体"/>
          <w:sz w:val="24"/>
        </w:rPr>
        <w:t>，灌区需水量1050万m</w:t>
      </w:r>
      <w:r>
        <w:rPr>
          <w:rFonts w:hint="eastAsia" w:ascii="宋体" w:hAnsi="宋体"/>
          <w:sz w:val="24"/>
          <w:vertAlign w:val="superscript"/>
        </w:rPr>
        <w:t>3</w:t>
      </w:r>
      <w:r>
        <w:rPr>
          <w:rFonts w:hint="eastAsia" w:ascii="宋体" w:hAnsi="宋体"/>
          <w:sz w:val="24"/>
        </w:rPr>
        <w:t>，通过提高渠道防渗和发展部分高效节水面积，使灌区有效灌溉面积增加1.97万亩，非足水灌溉面积减少1.97万亩，结合现有工程可以满足各业需水。</w:t>
      </w:r>
    </w:p>
    <w:p w14:paraId="21ACBF5B">
      <w:pPr>
        <w:spacing w:line="360" w:lineRule="auto"/>
        <w:ind w:firstLine="480" w:firstLineChars="200"/>
        <w:rPr>
          <w:rFonts w:hint="eastAsia" w:ascii="宋体" w:hAnsi="宋体"/>
          <w:sz w:val="24"/>
        </w:rPr>
      </w:pPr>
      <w:r>
        <w:rPr>
          <w:rFonts w:hint="eastAsia" w:ascii="宋体" w:hAnsi="宋体"/>
          <w:sz w:val="24"/>
        </w:rPr>
        <w:t>2）规划水平年2020年</w:t>
      </w:r>
    </w:p>
    <w:p w14:paraId="5719D427">
      <w:pPr>
        <w:spacing w:line="360" w:lineRule="auto"/>
        <w:ind w:firstLine="480" w:firstLineChars="200"/>
        <w:rPr>
          <w:rFonts w:hint="eastAsia" w:ascii="宋体" w:hAnsi="宋体"/>
          <w:sz w:val="24"/>
        </w:rPr>
      </w:pPr>
      <w:r>
        <w:rPr>
          <w:rFonts w:hint="eastAsia" w:ascii="宋体" w:hAnsi="宋体"/>
          <w:sz w:val="24"/>
        </w:rPr>
        <w:t>2020年P=75%年份灌区配置水量1759万m</w:t>
      </w:r>
      <w:r>
        <w:rPr>
          <w:rFonts w:hint="eastAsia" w:ascii="宋体" w:hAnsi="宋体"/>
          <w:sz w:val="24"/>
          <w:vertAlign w:val="superscript"/>
        </w:rPr>
        <w:t>3</w:t>
      </w:r>
      <w:r>
        <w:rPr>
          <w:rFonts w:hint="eastAsia" w:ascii="宋体" w:hAnsi="宋体"/>
          <w:sz w:val="24"/>
        </w:rPr>
        <w:t>，其中供水工程补水877万m</w:t>
      </w:r>
      <w:r>
        <w:rPr>
          <w:rFonts w:hint="eastAsia" w:ascii="宋体" w:hAnsi="宋体"/>
          <w:sz w:val="24"/>
          <w:vertAlign w:val="superscript"/>
        </w:rPr>
        <w:t>3</w:t>
      </w:r>
      <w:r>
        <w:rPr>
          <w:rFonts w:hint="eastAsia" w:ascii="宋体" w:hAnsi="宋体"/>
          <w:sz w:val="24"/>
        </w:rPr>
        <w:t>，灌区需水量1848万m</w:t>
      </w:r>
      <w:r>
        <w:rPr>
          <w:rFonts w:hint="eastAsia" w:ascii="宋体" w:hAnsi="宋体"/>
          <w:sz w:val="24"/>
          <w:vertAlign w:val="superscript"/>
        </w:rPr>
        <w:t>3</w:t>
      </w:r>
      <w:r>
        <w:rPr>
          <w:rFonts w:hint="eastAsia" w:ascii="宋体" w:hAnsi="宋体"/>
          <w:sz w:val="24"/>
        </w:rPr>
        <w:t>（含输水损失），可为库鲁斯台草原置换出地下水877万m</w:t>
      </w:r>
      <w:r>
        <w:rPr>
          <w:rFonts w:hint="eastAsia" w:ascii="宋体" w:hAnsi="宋体"/>
          <w:sz w:val="24"/>
          <w:vertAlign w:val="superscript"/>
        </w:rPr>
        <w:t>3</w:t>
      </w:r>
      <w:r>
        <w:rPr>
          <w:rFonts w:hint="eastAsia" w:ascii="宋体" w:hAnsi="宋体"/>
          <w:sz w:val="24"/>
        </w:rPr>
        <w:t>；P=50%年份灌区配置水量2015万m</w:t>
      </w:r>
      <w:r>
        <w:rPr>
          <w:rFonts w:hint="eastAsia" w:ascii="宋体" w:hAnsi="宋体"/>
          <w:sz w:val="24"/>
          <w:vertAlign w:val="superscript"/>
        </w:rPr>
        <w:t>3</w:t>
      </w:r>
      <w:r>
        <w:rPr>
          <w:rFonts w:hint="eastAsia" w:ascii="宋体" w:hAnsi="宋体"/>
          <w:sz w:val="24"/>
        </w:rPr>
        <w:t>,其中供水工程补水715万m</w:t>
      </w:r>
      <w:r>
        <w:rPr>
          <w:rFonts w:hint="eastAsia" w:ascii="宋体" w:hAnsi="宋体"/>
          <w:sz w:val="24"/>
          <w:vertAlign w:val="superscript"/>
        </w:rPr>
        <w:t>3</w:t>
      </w:r>
      <w:r>
        <w:rPr>
          <w:rFonts w:hint="eastAsia" w:ascii="宋体" w:hAnsi="宋体"/>
          <w:sz w:val="24"/>
        </w:rPr>
        <w:t>,灌区需水量1848万m</w:t>
      </w:r>
      <w:r>
        <w:rPr>
          <w:rFonts w:hint="eastAsia" w:ascii="宋体" w:hAnsi="宋体"/>
          <w:sz w:val="24"/>
          <w:vertAlign w:val="superscript"/>
        </w:rPr>
        <w:t>3</w:t>
      </w:r>
      <w:r>
        <w:rPr>
          <w:rFonts w:hint="eastAsia" w:ascii="宋体" w:hAnsi="宋体"/>
          <w:sz w:val="24"/>
        </w:rPr>
        <w:t>,可为库鲁斯台草原置换出地下水715万m</w:t>
      </w:r>
      <w:r>
        <w:rPr>
          <w:rFonts w:hint="eastAsia" w:ascii="宋体" w:hAnsi="宋体"/>
          <w:sz w:val="24"/>
          <w:vertAlign w:val="superscript"/>
        </w:rPr>
        <w:t>3</w:t>
      </w:r>
      <w:r>
        <w:rPr>
          <w:rFonts w:hint="eastAsia" w:ascii="宋体" w:hAnsi="宋体"/>
          <w:sz w:val="24"/>
        </w:rPr>
        <w:t>。灌区灌溉面积全部达到有效灌溉，供水可以满足各业需水。</w:t>
      </w:r>
    </w:p>
    <w:p w14:paraId="5EF866BA">
      <w:pPr>
        <w:spacing w:line="360" w:lineRule="auto"/>
        <w:ind w:firstLine="480" w:firstLineChars="200"/>
        <w:rPr>
          <w:rFonts w:hint="eastAsia" w:ascii="宋体" w:hAnsi="宋体"/>
          <w:sz w:val="24"/>
        </w:rPr>
      </w:pPr>
      <w:r>
        <w:rPr>
          <w:rFonts w:hint="eastAsia" w:ascii="宋体" w:hAnsi="宋体"/>
          <w:sz w:val="24"/>
        </w:rPr>
        <w:t>2、哈拉布拉灌区</w:t>
      </w:r>
    </w:p>
    <w:p w14:paraId="2FD34383">
      <w:pPr>
        <w:spacing w:line="420" w:lineRule="exact"/>
        <w:ind w:firstLine="480" w:firstLineChars="200"/>
        <w:rPr>
          <w:rFonts w:hint="eastAsia" w:ascii="宋体" w:hAnsi="宋体"/>
          <w:sz w:val="24"/>
        </w:rPr>
      </w:pPr>
      <w:r>
        <w:rPr>
          <w:rFonts w:hint="eastAsia" w:ascii="宋体" w:hAnsi="宋体"/>
          <w:sz w:val="24"/>
        </w:rPr>
        <w:t>1）规划水平年2015年</w:t>
      </w:r>
    </w:p>
    <w:p w14:paraId="36DD6D3B">
      <w:pPr>
        <w:spacing w:line="420" w:lineRule="exact"/>
        <w:ind w:firstLine="480" w:firstLineChars="200"/>
        <w:rPr>
          <w:rFonts w:hint="eastAsia" w:ascii="宋体" w:hAnsi="宋体"/>
          <w:sz w:val="24"/>
        </w:rPr>
      </w:pPr>
      <w:r>
        <w:rPr>
          <w:rFonts w:hint="eastAsia" w:ascii="宋体" w:hAnsi="宋体"/>
          <w:sz w:val="24"/>
        </w:rPr>
        <w:t>2015年P=75%年份灌区配置水量3498万m</w:t>
      </w:r>
      <w:r>
        <w:rPr>
          <w:rFonts w:hint="eastAsia" w:ascii="宋体" w:hAnsi="宋体"/>
          <w:sz w:val="24"/>
          <w:vertAlign w:val="superscript"/>
        </w:rPr>
        <w:t>3</w:t>
      </w:r>
      <w:r>
        <w:rPr>
          <w:rFonts w:hint="eastAsia" w:ascii="宋体" w:hAnsi="宋体"/>
          <w:sz w:val="24"/>
        </w:rPr>
        <w:t>，库损109万m</w:t>
      </w:r>
      <w:r>
        <w:rPr>
          <w:rFonts w:hint="eastAsia" w:ascii="宋体" w:hAnsi="宋体"/>
          <w:sz w:val="24"/>
          <w:vertAlign w:val="superscript"/>
        </w:rPr>
        <w:t>3</w:t>
      </w:r>
      <w:r>
        <w:rPr>
          <w:rFonts w:hint="eastAsia" w:ascii="宋体" w:hAnsi="宋体"/>
          <w:sz w:val="24"/>
        </w:rPr>
        <w:t>，灌区需水量3355万m</w:t>
      </w:r>
      <w:r>
        <w:rPr>
          <w:rFonts w:hint="eastAsia" w:ascii="宋体" w:hAnsi="宋体"/>
          <w:sz w:val="24"/>
          <w:vertAlign w:val="superscript"/>
        </w:rPr>
        <w:t>3</w:t>
      </w:r>
      <w:r>
        <w:rPr>
          <w:rFonts w:hint="eastAsia" w:ascii="宋体" w:hAnsi="宋体"/>
          <w:sz w:val="24"/>
        </w:rPr>
        <w:t>；P=50%年份灌区配置水量4629万m</w:t>
      </w:r>
      <w:r>
        <w:rPr>
          <w:rFonts w:hint="eastAsia" w:ascii="宋体" w:hAnsi="宋体"/>
          <w:sz w:val="24"/>
          <w:vertAlign w:val="superscript"/>
        </w:rPr>
        <w:t>3</w:t>
      </w:r>
      <w:r>
        <w:rPr>
          <w:rFonts w:hint="eastAsia" w:ascii="宋体" w:hAnsi="宋体"/>
          <w:sz w:val="24"/>
        </w:rPr>
        <w:t>, 库损129万m</w:t>
      </w:r>
      <w:r>
        <w:rPr>
          <w:rFonts w:hint="eastAsia" w:ascii="宋体" w:hAnsi="宋体"/>
          <w:sz w:val="24"/>
          <w:vertAlign w:val="superscript"/>
        </w:rPr>
        <w:t>3</w:t>
      </w:r>
      <w:r>
        <w:rPr>
          <w:rFonts w:hint="eastAsia" w:ascii="宋体" w:hAnsi="宋体"/>
          <w:sz w:val="24"/>
        </w:rPr>
        <w:t>，灌区需水量3355万m</w:t>
      </w:r>
      <w:r>
        <w:rPr>
          <w:rFonts w:hint="eastAsia" w:ascii="宋体" w:hAnsi="宋体"/>
          <w:sz w:val="24"/>
          <w:vertAlign w:val="superscript"/>
        </w:rPr>
        <w:t>3</w:t>
      </w:r>
      <w:r>
        <w:rPr>
          <w:rFonts w:hint="eastAsia" w:ascii="宋体" w:hAnsi="宋体"/>
          <w:sz w:val="24"/>
        </w:rPr>
        <w:t>, 通过提高渠道防渗和发展部分高效节水面积，使灌区有效灌溉面积增加1.87万亩，非足水灌溉面积减少1.87万亩，结合现有工程可以满足各业需水。</w:t>
      </w:r>
    </w:p>
    <w:p w14:paraId="013C6AA6">
      <w:pPr>
        <w:spacing w:line="420" w:lineRule="exact"/>
        <w:ind w:firstLine="480" w:firstLineChars="200"/>
        <w:rPr>
          <w:rFonts w:hint="eastAsia" w:ascii="宋体" w:hAnsi="宋体"/>
          <w:sz w:val="24"/>
        </w:rPr>
      </w:pPr>
      <w:r>
        <w:rPr>
          <w:rFonts w:hint="eastAsia" w:ascii="宋体" w:hAnsi="宋体"/>
          <w:sz w:val="24"/>
        </w:rPr>
        <w:t>2）规划水平年2020年</w:t>
      </w:r>
    </w:p>
    <w:p w14:paraId="6A0E929D">
      <w:pPr>
        <w:spacing w:line="420" w:lineRule="exact"/>
        <w:ind w:firstLine="480" w:firstLineChars="200"/>
        <w:rPr>
          <w:rFonts w:hint="eastAsia" w:ascii="宋体" w:hAnsi="宋体"/>
          <w:sz w:val="24"/>
        </w:rPr>
      </w:pPr>
      <w:r>
        <w:rPr>
          <w:rFonts w:hint="eastAsia" w:ascii="宋体" w:hAnsi="宋体"/>
          <w:sz w:val="24"/>
        </w:rPr>
        <w:t>2020年P=75%年份灌区配置水量5035万m</w:t>
      </w:r>
      <w:r>
        <w:rPr>
          <w:rFonts w:hint="eastAsia" w:ascii="宋体" w:hAnsi="宋体"/>
          <w:sz w:val="24"/>
          <w:vertAlign w:val="superscript"/>
        </w:rPr>
        <w:t>3</w:t>
      </w:r>
      <w:r>
        <w:rPr>
          <w:rFonts w:hint="eastAsia" w:ascii="宋体" w:hAnsi="宋体"/>
          <w:sz w:val="24"/>
        </w:rPr>
        <w:t>，其中供水工程补水1540万m</w:t>
      </w:r>
      <w:r>
        <w:rPr>
          <w:rFonts w:hint="eastAsia" w:ascii="宋体" w:hAnsi="宋体"/>
          <w:sz w:val="24"/>
          <w:vertAlign w:val="superscript"/>
        </w:rPr>
        <w:t>3</w:t>
      </w:r>
      <w:r>
        <w:rPr>
          <w:rFonts w:hint="eastAsia" w:ascii="宋体" w:hAnsi="宋体"/>
          <w:sz w:val="24"/>
        </w:rPr>
        <w:t>，库损96万m</w:t>
      </w:r>
      <w:r>
        <w:rPr>
          <w:rFonts w:hint="eastAsia" w:ascii="宋体" w:hAnsi="宋体"/>
          <w:sz w:val="24"/>
          <w:vertAlign w:val="superscript"/>
        </w:rPr>
        <w:t>3</w:t>
      </w:r>
      <w:r>
        <w:rPr>
          <w:rFonts w:hint="eastAsia" w:ascii="宋体" w:hAnsi="宋体"/>
          <w:sz w:val="24"/>
        </w:rPr>
        <w:t>，灌区需水量4898万m</w:t>
      </w:r>
      <w:r>
        <w:rPr>
          <w:rFonts w:hint="eastAsia" w:ascii="宋体" w:hAnsi="宋体"/>
          <w:sz w:val="24"/>
          <w:vertAlign w:val="superscript"/>
        </w:rPr>
        <w:t>3</w:t>
      </w:r>
      <w:r>
        <w:rPr>
          <w:rFonts w:hint="eastAsia" w:ascii="宋体" w:hAnsi="宋体"/>
          <w:sz w:val="24"/>
        </w:rPr>
        <w:t>；P=50%年份灌区配置水量5491万m</w:t>
      </w:r>
      <w:r>
        <w:rPr>
          <w:rFonts w:hint="eastAsia" w:ascii="宋体" w:hAnsi="宋体"/>
          <w:sz w:val="24"/>
          <w:vertAlign w:val="superscript"/>
        </w:rPr>
        <w:t>3</w:t>
      </w:r>
      <w:r>
        <w:rPr>
          <w:rFonts w:hint="eastAsia" w:ascii="宋体" w:hAnsi="宋体"/>
          <w:sz w:val="24"/>
        </w:rPr>
        <w:t>,其中供水工程补水1079万m</w:t>
      </w:r>
      <w:r>
        <w:rPr>
          <w:rFonts w:hint="eastAsia" w:ascii="宋体" w:hAnsi="宋体"/>
          <w:sz w:val="24"/>
          <w:vertAlign w:val="superscript"/>
        </w:rPr>
        <w:t>3</w:t>
      </w:r>
      <w:r>
        <w:rPr>
          <w:rFonts w:hint="eastAsia" w:ascii="宋体" w:hAnsi="宋体"/>
          <w:sz w:val="24"/>
        </w:rPr>
        <w:t>, 库损312万m</w:t>
      </w:r>
      <w:r>
        <w:rPr>
          <w:rFonts w:hint="eastAsia" w:ascii="宋体" w:hAnsi="宋体"/>
          <w:sz w:val="24"/>
          <w:vertAlign w:val="superscript"/>
        </w:rPr>
        <w:t>3</w:t>
      </w:r>
      <w:r>
        <w:rPr>
          <w:rFonts w:hint="eastAsia" w:ascii="宋体" w:hAnsi="宋体"/>
          <w:sz w:val="24"/>
        </w:rPr>
        <w:t>，灌区需水量4898万m</w:t>
      </w:r>
      <w:r>
        <w:rPr>
          <w:rFonts w:hint="eastAsia" w:ascii="宋体" w:hAnsi="宋体"/>
          <w:sz w:val="24"/>
          <w:vertAlign w:val="superscript"/>
        </w:rPr>
        <w:t>3</w:t>
      </w:r>
      <w:r>
        <w:rPr>
          <w:rFonts w:hint="eastAsia" w:ascii="宋体" w:hAnsi="宋体"/>
          <w:sz w:val="24"/>
        </w:rPr>
        <w:t>。灌区灌溉面积全部达到有效灌溉，结合现有工程可以满足各业需水。</w:t>
      </w:r>
    </w:p>
    <w:p w14:paraId="4DC3F65C">
      <w:pPr>
        <w:spacing w:line="420" w:lineRule="exact"/>
        <w:ind w:firstLine="480" w:firstLineChars="200"/>
        <w:rPr>
          <w:rFonts w:hint="eastAsia" w:ascii="宋体" w:hAnsi="宋体"/>
          <w:sz w:val="24"/>
        </w:rPr>
      </w:pPr>
      <w:r>
        <w:rPr>
          <w:rFonts w:hint="eastAsia" w:ascii="宋体" w:hAnsi="宋体"/>
          <w:sz w:val="24"/>
        </w:rPr>
        <w:t>3、阿勒腾也木勒灌区</w:t>
      </w:r>
    </w:p>
    <w:p w14:paraId="32CE80C3">
      <w:pPr>
        <w:spacing w:line="420" w:lineRule="exact"/>
        <w:ind w:firstLine="480" w:firstLineChars="200"/>
        <w:rPr>
          <w:rFonts w:hint="eastAsia" w:ascii="宋体" w:hAnsi="宋体"/>
          <w:sz w:val="24"/>
        </w:rPr>
      </w:pPr>
      <w:r>
        <w:rPr>
          <w:rFonts w:hint="eastAsia" w:ascii="宋体" w:hAnsi="宋体"/>
          <w:sz w:val="24"/>
        </w:rPr>
        <w:t>1、规划水平年2015年</w:t>
      </w:r>
    </w:p>
    <w:p w14:paraId="644D464C">
      <w:pPr>
        <w:spacing w:line="420" w:lineRule="exact"/>
        <w:ind w:firstLine="480" w:firstLineChars="200"/>
        <w:rPr>
          <w:rFonts w:hint="eastAsia" w:ascii="宋体" w:hAnsi="宋体"/>
          <w:sz w:val="24"/>
        </w:rPr>
      </w:pPr>
      <w:r>
        <w:rPr>
          <w:rFonts w:hint="eastAsia" w:ascii="宋体" w:hAnsi="宋体"/>
          <w:sz w:val="24"/>
        </w:rPr>
        <w:t>2020年新建阿勒藤也木勒水库，兴利库容225万m</w:t>
      </w:r>
      <w:r>
        <w:rPr>
          <w:rFonts w:hint="eastAsia" w:ascii="宋体" w:hAnsi="宋体"/>
          <w:sz w:val="24"/>
          <w:vertAlign w:val="superscript"/>
        </w:rPr>
        <w:t>3</w:t>
      </w:r>
      <w:r>
        <w:rPr>
          <w:rFonts w:hint="eastAsia" w:ascii="宋体" w:hAnsi="宋体"/>
          <w:sz w:val="24"/>
        </w:rPr>
        <w:t>，P=75%年份灌区配置水量1814万m</w:t>
      </w:r>
      <w:r>
        <w:rPr>
          <w:rFonts w:hint="eastAsia" w:ascii="宋体" w:hAnsi="宋体"/>
          <w:sz w:val="24"/>
          <w:vertAlign w:val="superscript"/>
        </w:rPr>
        <w:t>3</w:t>
      </w:r>
      <w:r>
        <w:rPr>
          <w:rFonts w:hint="eastAsia" w:ascii="宋体" w:hAnsi="宋体"/>
          <w:sz w:val="24"/>
        </w:rPr>
        <w:t>，库损68万m</w:t>
      </w:r>
      <w:r>
        <w:rPr>
          <w:rFonts w:hint="eastAsia" w:ascii="宋体" w:hAnsi="宋体"/>
          <w:sz w:val="24"/>
          <w:vertAlign w:val="superscript"/>
        </w:rPr>
        <w:t>3</w:t>
      </w:r>
      <w:r>
        <w:rPr>
          <w:rFonts w:hint="eastAsia" w:ascii="宋体" w:hAnsi="宋体"/>
          <w:sz w:val="24"/>
        </w:rPr>
        <w:t>，灌区需水量1595万m</w:t>
      </w:r>
      <w:r>
        <w:rPr>
          <w:rFonts w:hint="eastAsia" w:ascii="宋体" w:hAnsi="宋体"/>
          <w:sz w:val="24"/>
          <w:vertAlign w:val="superscript"/>
        </w:rPr>
        <w:t>3</w:t>
      </w:r>
      <w:r>
        <w:rPr>
          <w:rFonts w:hint="eastAsia" w:ascii="宋体" w:hAnsi="宋体"/>
          <w:sz w:val="24"/>
        </w:rPr>
        <w:t>； P=50%年份灌区配置水量2295万m</w:t>
      </w:r>
      <w:r>
        <w:rPr>
          <w:rFonts w:hint="eastAsia" w:ascii="宋体" w:hAnsi="宋体"/>
          <w:sz w:val="24"/>
          <w:vertAlign w:val="superscript"/>
        </w:rPr>
        <w:t>3</w:t>
      </w:r>
      <w:r>
        <w:rPr>
          <w:rFonts w:hint="eastAsia" w:ascii="宋体" w:hAnsi="宋体"/>
          <w:sz w:val="24"/>
        </w:rPr>
        <w:t>, 库损68万m</w:t>
      </w:r>
      <w:r>
        <w:rPr>
          <w:rFonts w:hint="eastAsia" w:ascii="宋体" w:hAnsi="宋体"/>
          <w:sz w:val="24"/>
          <w:vertAlign w:val="superscript"/>
        </w:rPr>
        <w:t>3</w:t>
      </w:r>
      <w:r>
        <w:rPr>
          <w:rFonts w:hint="eastAsia" w:ascii="宋体" w:hAnsi="宋体"/>
          <w:sz w:val="24"/>
        </w:rPr>
        <w:t>，灌区需水量1595万m</w:t>
      </w:r>
      <w:r>
        <w:rPr>
          <w:rFonts w:hint="eastAsia" w:ascii="宋体" w:hAnsi="宋体"/>
          <w:sz w:val="24"/>
          <w:vertAlign w:val="superscript"/>
        </w:rPr>
        <w:t>3</w:t>
      </w:r>
      <w:r>
        <w:rPr>
          <w:rFonts w:hint="eastAsia" w:ascii="宋体" w:hAnsi="宋体"/>
          <w:sz w:val="24"/>
        </w:rPr>
        <w:t>。通过农业灌溉节水，结合现有工程可以满足各业需水。灌区可增加有效灌溉面积2.17万亩。</w:t>
      </w:r>
    </w:p>
    <w:p w14:paraId="5964AE3E">
      <w:pPr>
        <w:spacing w:line="420" w:lineRule="exact"/>
        <w:ind w:firstLine="480" w:firstLineChars="200"/>
        <w:rPr>
          <w:rFonts w:hint="eastAsia" w:ascii="宋体" w:hAnsi="宋体"/>
          <w:sz w:val="24"/>
        </w:rPr>
      </w:pPr>
      <w:r>
        <w:rPr>
          <w:rFonts w:hint="eastAsia" w:ascii="宋体" w:hAnsi="宋体"/>
          <w:sz w:val="24"/>
        </w:rPr>
        <w:t>2、规划水平年2020年</w:t>
      </w:r>
    </w:p>
    <w:p w14:paraId="309E7751">
      <w:pPr>
        <w:spacing w:line="420" w:lineRule="exact"/>
        <w:ind w:firstLine="480" w:firstLineChars="200"/>
        <w:rPr>
          <w:rFonts w:hint="eastAsia" w:ascii="宋体" w:hAnsi="宋体"/>
          <w:sz w:val="24"/>
        </w:rPr>
      </w:pPr>
      <w:r>
        <w:rPr>
          <w:rFonts w:hint="eastAsia" w:ascii="宋体" w:hAnsi="宋体"/>
          <w:sz w:val="24"/>
        </w:rPr>
        <w:t>2020年P=75%年份灌区配置水量2978万m</w:t>
      </w:r>
      <w:r>
        <w:rPr>
          <w:rFonts w:hint="eastAsia" w:ascii="宋体" w:hAnsi="宋体"/>
          <w:sz w:val="24"/>
          <w:vertAlign w:val="superscript"/>
        </w:rPr>
        <w:t>3</w:t>
      </w:r>
      <w:r>
        <w:rPr>
          <w:rFonts w:hint="eastAsia" w:ascii="宋体" w:hAnsi="宋体"/>
          <w:sz w:val="24"/>
        </w:rPr>
        <w:t>，其中供水工程补水1164万m</w:t>
      </w:r>
      <w:r>
        <w:rPr>
          <w:rFonts w:hint="eastAsia" w:ascii="宋体" w:hAnsi="宋体"/>
          <w:sz w:val="24"/>
          <w:vertAlign w:val="superscript"/>
        </w:rPr>
        <w:t>3</w:t>
      </w:r>
      <w:r>
        <w:rPr>
          <w:rFonts w:hint="eastAsia" w:ascii="宋体" w:hAnsi="宋体"/>
          <w:sz w:val="24"/>
        </w:rPr>
        <w:t>，灌区需水量2273万m</w:t>
      </w:r>
      <w:r>
        <w:rPr>
          <w:rFonts w:hint="eastAsia" w:ascii="宋体" w:hAnsi="宋体"/>
          <w:sz w:val="24"/>
          <w:vertAlign w:val="superscript"/>
        </w:rPr>
        <w:t>3</w:t>
      </w:r>
      <w:r>
        <w:rPr>
          <w:rFonts w:hint="eastAsia" w:ascii="宋体" w:hAnsi="宋体"/>
          <w:sz w:val="24"/>
        </w:rPr>
        <w:t>，库损109万m</w:t>
      </w:r>
      <w:r>
        <w:rPr>
          <w:rFonts w:hint="eastAsia" w:ascii="宋体" w:hAnsi="宋体"/>
          <w:sz w:val="24"/>
          <w:vertAlign w:val="superscript"/>
        </w:rPr>
        <w:t>3</w:t>
      </w:r>
      <w:r>
        <w:rPr>
          <w:rFonts w:hint="eastAsia" w:ascii="宋体" w:hAnsi="宋体"/>
          <w:sz w:val="24"/>
        </w:rPr>
        <w:t>；P=50%年份灌区配置水量3084万m</w:t>
      </w:r>
      <w:r>
        <w:rPr>
          <w:rFonts w:hint="eastAsia" w:ascii="宋体" w:hAnsi="宋体"/>
          <w:sz w:val="24"/>
          <w:vertAlign w:val="superscript"/>
        </w:rPr>
        <w:t>3</w:t>
      </w:r>
      <w:r>
        <w:rPr>
          <w:rFonts w:hint="eastAsia" w:ascii="宋体" w:hAnsi="宋体"/>
          <w:sz w:val="24"/>
        </w:rPr>
        <w:t>,其中供水工程补水789万m</w:t>
      </w:r>
      <w:r>
        <w:rPr>
          <w:rFonts w:hint="eastAsia" w:ascii="宋体" w:hAnsi="宋体"/>
          <w:sz w:val="24"/>
          <w:vertAlign w:val="superscript"/>
        </w:rPr>
        <w:t>3</w:t>
      </w:r>
      <w:r>
        <w:rPr>
          <w:rFonts w:hint="eastAsia" w:ascii="宋体" w:hAnsi="宋体"/>
          <w:sz w:val="24"/>
        </w:rPr>
        <w:t>。灌区灌溉面积全部达到有效灌溉，结合现有工程可以满足各业需水。</w:t>
      </w:r>
    </w:p>
    <w:p w14:paraId="22637307">
      <w:pPr>
        <w:spacing w:line="420" w:lineRule="exact"/>
        <w:ind w:firstLine="480" w:firstLineChars="200"/>
        <w:rPr>
          <w:rFonts w:hint="eastAsia" w:ascii="宋体" w:hAnsi="宋体"/>
          <w:sz w:val="24"/>
        </w:rPr>
      </w:pPr>
      <w:r>
        <w:rPr>
          <w:rFonts w:hint="eastAsia" w:ascii="宋体" w:hAnsi="宋体"/>
          <w:sz w:val="24"/>
        </w:rPr>
        <w:t>4、吉也克灌区</w:t>
      </w:r>
    </w:p>
    <w:p w14:paraId="13E13A4E">
      <w:pPr>
        <w:spacing w:line="420" w:lineRule="exact"/>
        <w:ind w:firstLine="480" w:firstLineChars="200"/>
        <w:rPr>
          <w:rFonts w:hint="eastAsia" w:ascii="宋体" w:hAnsi="宋体"/>
          <w:sz w:val="24"/>
        </w:rPr>
      </w:pPr>
      <w:r>
        <w:rPr>
          <w:rFonts w:hint="eastAsia" w:ascii="宋体" w:hAnsi="宋体"/>
          <w:sz w:val="24"/>
        </w:rPr>
        <w:t>1、规划水平年2015年</w:t>
      </w:r>
    </w:p>
    <w:p w14:paraId="0FE5C2FA">
      <w:pPr>
        <w:spacing w:line="420" w:lineRule="exact"/>
        <w:ind w:firstLine="480" w:firstLineChars="200"/>
        <w:rPr>
          <w:rFonts w:hint="eastAsia" w:ascii="宋体" w:hAnsi="宋体"/>
          <w:sz w:val="24"/>
        </w:rPr>
      </w:pPr>
      <w:r>
        <w:rPr>
          <w:rFonts w:hint="eastAsia" w:ascii="宋体" w:hAnsi="宋体"/>
          <w:sz w:val="24"/>
        </w:rPr>
        <w:t>吉也克灌区为纯井灌区，也是全县地下水超采区，灌区地下水可采量为3407万m</w:t>
      </w:r>
      <w:r>
        <w:rPr>
          <w:rFonts w:hint="eastAsia" w:ascii="宋体" w:hAnsi="宋体"/>
          <w:sz w:val="24"/>
          <w:vertAlign w:val="superscript"/>
        </w:rPr>
        <w:t>3</w:t>
      </w:r>
      <w:r>
        <w:rPr>
          <w:rFonts w:hint="eastAsia" w:ascii="宋体" w:hAnsi="宋体"/>
          <w:sz w:val="24"/>
        </w:rPr>
        <w:t>，现状超采2737万m</w:t>
      </w:r>
      <w:r>
        <w:rPr>
          <w:rFonts w:hint="eastAsia" w:ascii="宋体" w:hAnsi="宋体"/>
          <w:sz w:val="24"/>
          <w:vertAlign w:val="superscript"/>
        </w:rPr>
        <w:t>3</w:t>
      </w:r>
      <w:r>
        <w:rPr>
          <w:rFonts w:hint="eastAsia" w:ascii="宋体" w:hAnsi="宋体"/>
          <w:sz w:val="24"/>
        </w:rPr>
        <w:t>，规划年要逐步解决灌区地下水超采问题 。2020年通过实施部分节水面积减少输水损失，同时减少部分地下水超采量，灌区有效灌溉面积要减少3.3万亩，结合现有工程可以满足各业需水。封闭机电井75眼，以备特旱年份应急。</w:t>
      </w:r>
    </w:p>
    <w:p w14:paraId="774DF349">
      <w:pPr>
        <w:spacing w:line="420" w:lineRule="exact"/>
        <w:ind w:firstLine="480" w:firstLineChars="200"/>
        <w:rPr>
          <w:rFonts w:hint="eastAsia" w:ascii="宋体" w:hAnsi="宋体"/>
          <w:sz w:val="24"/>
        </w:rPr>
      </w:pPr>
      <w:r>
        <w:rPr>
          <w:rFonts w:hint="eastAsia" w:ascii="宋体" w:hAnsi="宋体"/>
          <w:sz w:val="24"/>
        </w:rPr>
        <w:t>2、规划水平年2020年</w:t>
      </w:r>
    </w:p>
    <w:p w14:paraId="57872926">
      <w:pPr>
        <w:pStyle w:val="82"/>
        <w:spacing w:line="420" w:lineRule="exact"/>
        <w:rPr>
          <w:rFonts w:hint="eastAsia" w:ascii="宋体" w:hAnsi="宋体"/>
        </w:rPr>
      </w:pPr>
      <w:r>
        <w:rPr>
          <w:rFonts w:hint="eastAsia" w:ascii="宋体" w:hAnsi="宋体"/>
        </w:rPr>
        <w:t>2020年灌区配置水量7663万m</w:t>
      </w:r>
      <w:r>
        <w:rPr>
          <w:rFonts w:hint="eastAsia" w:ascii="宋体" w:hAnsi="宋体"/>
          <w:vertAlign w:val="superscript"/>
        </w:rPr>
        <w:t>3</w:t>
      </w:r>
      <w:r>
        <w:rPr>
          <w:rFonts w:hint="eastAsia" w:ascii="宋体" w:hAnsi="宋体"/>
        </w:rPr>
        <w:t>，其中供水工程补水3948万m</w:t>
      </w:r>
      <w:r>
        <w:rPr>
          <w:rFonts w:hint="eastAsia" w:ascii="宋体" w:hAnsi="宋体"/>
          <w:vertAlign w:val="superscript"/>
        </w:rPr>
        <w:t>3</w:t>
      </w:r>
      <w:r>
        <w:rPr>
          <w:rFonts w:hint="eastAsia" w:ascii="宋体" w:hAnsi="宋体"/>
        </w:rPr>
        <w:t>，灌区需水量6873万m</w:t>
      </w:r>
      <w:r>
        <w:rPr>
          <w:rFonts w:hint="eastAsia" w:ascii="宋体" w:hAnsi="宋体"/>
          <w:vertAlign w:val="superscript"/>
        </w:rPr>
        <w:t>3</w:t>
      </w:r>
      <w:r>
        <w:rPr>
          <w:rFonts w:hint="eastAsia" w:ascii="宋体" w:hAnsi="宋体"/>
        </w:rPr>
        <w:t>，灌溉面积全部达到有效灌溉，供水可以满足各业需水。封闭机电井263眼，以备特旱年份应急。</w:t>
      </w:r>
    </w:p>
    <w:p w14:paraId="14EBD8A7">
      <w:pPr>
        <w:pStyle w:val="82"/>
        <w:rPr>
          <w:rFonts w:hint="eastAsia" w:ascii="宋体" w:hAnsi="宋体"/>
        </w:rPr>
      </w:pPr>
    </w:p>
    <w:p w14:paraId="457AF374">
      <w:pPr>
        <w:pStyle w:val="82"/>
        <w:rPr>
          <w:rFonts w:ascii="宋体" w:hAnsi="宋体"/>
        </w:rPr>
        <w:sectPr>
          <w:pgSz w:w="11906" w:h="16838"/>
          <w:pgMar w:top="1418" w:right="1701" w:bottom="1418" w:left="1701" w:header="851" w:footer="992" w:gutter="0"/>
          <w:cols w:space="720" w:num="1"/>
          <w:docGrid w:linePitch="312" w:charSpace="0"/>
        </w:sectPr>
      </w:pPr>
    </w:p>
    <w:p w14:paraId="76308099">
      <w:pPr>
        <w:pStyle w:val="82"/>
        <w:rPr>
          <w:rFonts w:hint="eastAsia"/>
        </w:rPr>
      </w:pPr>
      <w:r>
        <w:drawing>
          <wp:inline distT="0" distB="0" distL="114300" distR="114300">
            <wp:extent cx="10496550" cy="5143500"/>
            <wp:effectExtent l="9525" t="9525" r="9525"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Rot="1" noChangeAspect="1"/>
                    </pic:cNvPicPr>
                  </pic:nvPicPr>
                  <pic:blipFill>
                    <a:blip r:embed="rId25"/>
                    <a:stretch>
                      <a:fillRect/>
                    </a:stretch>
                  </pic:blipFill>
                  <pic:spPr>
                    <a:xfrm>
                      <a:off x="0" y="0"/>
                      <a:ext cx="10496550" cy="5143500"/>
                    </a:xfrm>
                    <a:prstGeom prst="rect">
                      <a:avLst/>
                    </a:prstGeom>
                    <a:solidFill>
                      <a:srgbClr val="FFFFFF"/>
                    </a:solidFill>
                    <a:ln w="9525" cap="flat" cmpd="sng">
                      <a:solidFill>
                        <a:srgbClr val="000000"/>
                      </a:solidFill>
                      <a:prstDash val="solid"/>
                      <a:miter/>
                      <a:headEnd type="none" w="med" len="med"/>
                      <a:tailEnd type="none" w="med" len="med"/>
                    </a:ln>
                  </pic:spPr>
                </pic:pic>
              </a:graphicData>
            </a:graphic>
          </wp:inline>
        </w:drawing>
      </w:r>
    </w:p>
    <w:p w14:paraId="5C5561CB">
      <w:pPr>
        <w:pStyle w:val="82"/>
        <w:rPr>
          <w:rFonts w:hint="eastAsia"/>
        </w:rPr>
      </w:pPr>
    </w:p>
    <w:p w14:paraId="4221ABF0">
      <w:pPr>
        <w:pStyle w:val="82"/>
        <w:rPr>
          <w:rFonts w:hint="eastAsia"/>
        </w:rPr>
      </w:pPr>
      <w:r>
        <w:drawing>
          <wp:inline distT="0" distB="0" distL="114300" distR="114300">
            <wp:extent cx="8848725" cy="4124325"/>
            <wp:effectExtent l="0" t="0" r="9525" b="952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Rot="1" noChangeAspect="1"/>
                    </pic:cNvPicPr>
                  </pic:nvPicPr>
                  <pic:blipFill>
                    <a:blip r:embed="rId26"/>
                    <a:stretch>
                      <a:fillRect/>
                    </a:stretch>
                  </pic:blipFill>
                  <pic:spPr>
                    <a:xfrm>
                      <a:off x="0" y="0"/>
                      <a:ext cx="8848725" cy="4124325"/>
                    </a:xfrm>
                    <a:prstGeom prst="rect">
                      <a:avLst/>
                    </a:prstGeom>
                    <a:noFill/>
                    <a:ln>
                      <a:noFill/>
                    </a:ln>
                  </pic:spPr>
                </pic:pic>
              </a:graphicData>
            </a:graphic>
          </wp:inline>
        </w:drawing>
      </w:r>
    </w:p>
    <w:p w14:paraId="4CAEF501">
      <w:pPr>
        <w:pStyle w:val="82"/>
        <w:rPr>
          <w:rFonts w:hint="eastAsia"/>
        </w:rPr>
      </w:pPr>
    </w:p>
    <w:p w14:paraId="18086920">
      <w:pPr>
        <w:pStyle w:val="82"/>
        <w:rPr>
          <w:rFonts w:hint="eastAsia"/>
        </w:rPr>
      </w:pPr>
    </w:p>
    <w:p w14:paraId="748ECAE1">
      <w:pPr>
        <w:pStyle w:val="82"/>
        <w:rPr>
          <w:rFonts w:hint="eastAsia"/>
        </w:rPr>
      </w:pPr>
    </w:p>
    <w:p w14:paraId="5C35A183">
      <w:pPr>
        <w:pStyle w:val="82"/>
        <w:rPr>
          <w:rFonts w:hint="eastAsia"/>
        </w:rPr>
      </w:pPr>
    </w:p>
    <w:p w14:paraId="10AB4B3B">
      <w:pPr>
        <w:pStyle w:val="82"/>
        <w:rPr>
          <w:rFonts w:hint="eastAsia"/>
        </w:rPr>
      </w:pPr>
      <w:r>
        <w:drawing>
          <wp:inline distT="0" distB="0" distL="114300" distR="114300">
            <wp:extent cx="8858250" cy="4543425"/>
            <wp:effectExtent l="0" t="0" r="0"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Rot="1" noChangeAspect="1"/>
                    </pic:cNvPicPr>
                  </pic:nvPicPr>
                  <pic:blipFill>
                    <a:blip r:embed="rId27"/>
                    <a:stretch>
                      <a:fillRect/>
                    </a:stretch>
                  </pic:blipFill>
                  <pic:spPr>
                    <a:xfrm>
                      <a:off x="0" y="0"/>
                      <a:ext cx="8858250" cy="4543425"/>
                    </a:xfrm>
                    <a:prstGeom prst="rect">
                      <a:avLst/>
                    </a:prstGeom>
                    <a:noFill/>
                    <a:ln>
                      <a:noFill/>
                    </a:ln>
                  </pic:spPr>
                </pic:pic>
              </a:graphicData>
            </a:graphic>
          </wp:inline>
        </w:drawing>
      </w:r>
    </w:p>
    <w:p w14:paraId="52AE2B40">
      <w:pPr>
        <w:pStyle w:val="82"/>
        <w:rPr>
          <w:rFonts w:hint="eastAsia"/>
        </w:rPr>
      </w:pPr>
    </w:p>
    <w:p w14:paraId="16881827">
      <w:pPr>
        <w:pStyle w:val="82"/>
        <w:jc w:val="center"/>
        <w:rPr>
          <w:rFonts w:hint="eastAsia"/>
        </w:rPr>
      </w:pPr>
    </w:p>
    <w:p w14:paraId="141D4CA4">
      <w:pPr>
        <w:pStyle w:val="82"/>
        <w:jc w:val="center"/>
        <w:rPr>
          <w:rFonts w:hint="eastAsia"/>
        </w:rPr>
      </w:pPr>
    </w:p>
    <w:p w14:paraId="3397BB2C">
      <w:pPr>
        <w:pStyle w:val="82"/>
        <w:jc w:val="center"/>
        <w:rPr>
          <w:rFonts w:hint="eastAsia"/>
        </w:rPr>
      </w:pPr>
      <w:r>
        <w:drawing>
          <wp:inline distT="0" distB="0" distL="114300" distR="114300">
            <wp:extent cx="8848725" cy="4276725"/>
            <wp:effectExtent l="0" t="0" r="9525"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Rot="1" noChangeAspect="1"/>
                    </pic:cNvPicPr>
                  </pic:nvPicPr>
                  <pic:blipFill>
                    <a:blip r:embed="rId28"/>
                    <a:stretch>
                      <a:fillRect/>
                    </a:stretch>
                  </pic:blipFill>
                  <pic:spPr>
                    <a:xfrm>
                      <a:off x="0" y="0"/>
                      <a:ext cx="8848725" cy="4276725"/>
                    </a:xfrm>
                    <a:prstGeom prst="rect">
                      <a:avLst/>
                    </a:prstGeom>
                    <a:noFill/>
                    <a:ln>
                      <a:noFill/>
                    </a:ln>
                  </pic:spPr>
                </pic:pic>
              </a:graphicData>
            </a:graphic>
          </wp:inline>
        </w:drawing>
      </w:r>
    </w:p>
    <w:p w14:paraId="730F6B65">
      <w:pPr>
        <w:pStyle w:val="82"/>
        <w:jc w:val="center"/>
        <w:rPr>
          <w:rFonts w:hint="eastAsia"/>
        </w:rPr>
      </w:pPr>
    </w:p>
    <w:p w14:paraId="44E453AF">
      <w:pPr>
        <w:pStyle w:val="82"/>
        <w:jc w:val="center"/>
        <w:rPr>
          <w:rFonts w:hint="eastAsia"/>
        </w:rPr>
      </w:pPr>
    </w:p>
    <w:p w14:paraId="1E9BD115">
      <w:pPr>
        <w:pStyle w:val="82"/>
        <w:jc w:val="center"/>
        <w:rPr>
          <w:rFonts w:hint="eastAsia"/>
        </w:rPr>
      </w:pPr>
    </w:p>
    <w:p w14:paraId="0A48098D">
      <w:pPr>
        <w:pStyle w:val="82"/>
        <w:jc w:val="center"/>
        <w:rPr>
          <w:rFonts w:hint="eastAsia"/>
        </w:rPr>
      </w:pPr>
      <w:r>
        <w:drawing>
          <wp:inline distT="0" distB="0" distL="114300" distR="114300">
            <wp:extent cx="8858250" cy="4524375"/>
            <wp:effectExtent l="0" t="0" r="0" b="952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Rot="1" noChangeAspect="1"/>
                    </pic:cNvPicPr>
                  </pic:nvPicPr>
                  <pic:blipFill>
                    <a:blip r:embed="rId29"/>
                    <a:stretch>
                      <a:fillRect/>
                    </a:stretch>
                  </pic:blipFill>
                  <pic:spPr>
                    <a:xfrm>
                      <a:off x="0" y="0"/>
                      <a:ext cx="8858250" cy="4524375"/>
                    </a:xfrm>
                    <a:prstGeom prst="rect">
                      <a:avLst/>
                    </a:prstGeom>
                    <a:noFill/>
                    <a:ln>
                      <a:noFill/>
                    </a:ln>
                  </pic:spPr>
                </pic:pic>
              </a:graphicData>
            </a:graphic>
          </wp:inline>
        </w:drawing>
      </w:r>
    </w:p>
    <w:p w14:paraId="171AE08B">
      <w:pPr>
        <w:pStyle w:val="82"/>
        <w:jc w:val="center"/>
        <w:rPr>
          <w:rFonts w:hint="eastAsia"/>
        </w:rPr>
      </w:pPr>
    </w:p>
    <w:p w14:paraId="669CBABE">
      <w:pPr>
        <w:pStyle w:val="82"/>
        <w:jc w:val="center"/>
        <w:rPr>
          <w:rFonts w:hint="eastAsia"/>
        </w:rPr>
      </w:pPr>
      <w:r>
        <w:drawing>
          <wp:inline distT="0" distB="0" distL="114300" distR="114300">
            <wp:extent cx="8848725" cy="4257675"/>
            <wp:effectExtent l="0" t="0" r="9525"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Rot="1" noChangeAspect="1"/>
                    </pic:cNvPicPr>
                  </pic:nvPicPr>
                  <pic:blipFill>
                    <a:blip r:embed="rId30"/>
                    <a:stretch>
                      <a:fillRect/>
                    </a:stretch>
                  </pic:blipFill>
                  <pic:spPr>
                    <a:xfrm>
                      <a:off x="0" y="0"/>
                      <a:ext cx="8848725" cy="4257675"/>
                    </a:xfrm>
                    <a:prstGeom prst="rect">
                      <a:avLst/>
                    </a:prstGeom>
                    <a:noFill/>
                    <a:ln>
                      <a:noFill/>
                    </a:ln>
                  </pic:spPr>
                </pic:pic>
              </a:graphicData>
            </a:graphic>
          </wp:inline>
        </w:drawing>
      </w:r>
    </w:p>
    <w:p w14:paraId="2DE3DEDD">
      <w:pPr>
        <w:pStyle w:val="82"/>
        <w:jc w:val="center"/>
        <w:rPr>
          <w:rFonts w:hint="eastAsia"/>
        </w:rPr>
      </w:pPr>
    </w:p>
    <w:p w14:paraId="5F786B19">
      <w:pPr>
        <w:pStyle w:val="82"/>
        <w:jc w:val="center"/>
        <w:rPr>
          <w:rFonts w:hint="eastAsia"/>
        </w:rPr>
      </w:pPr>
    </w:p>
    <w:p w14:paraId="26BE143E">
      <w:pPr>
        <w:pStyle w:val="82"/>
        <w:jc w:val="center"/>
        <w:rPr>
          <w:rFonts w:hint="eastAsia"/>
        </w:rPr>
      </w:pPr>
      <w:r>
        <w:drawing>
          <wp:inline distT="0" distB="0" distL="114300" distR="114300">
            <wp:extent cx="8858250" cy="4572000"/>
            <wp:effectExtent l="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Rot="1" noChangeAspect="1"/>
                    </pic:cNvPicPr>
                  </pic:nvPicPr>
                  <pic:blipFill>
                    <a:blip r:embed="rId31"/>
                    <a:stretch>
                      <a:fillRect/>
                    </a:stretch>
                  </pic:blipFill>
                  <pic:spPr>
                    <a:xfrm>
                      <a:off x="0" y="0"/>
                      <a:ext cx="8858250" cy="4572000"/>
                    </a:xfrm>
                    <a:prstGeom prst="rect">
                      <a:avLst/>
                    </a:prstGeom>
                    <a:noFill/>
                    <a:ln>
                      <a:noFill/>
                    </a:ln>
                  </pic:spPr>
                </pic:pic>
              </a:graphicData>
            </a:graphic>
          </wp:inline>
        </w:drawing>
      </w:r>
    </w:p>
    <w:p w14:paraId="31E6B3BE">
      <w:pPr>
        <w:pStyle w:val="82"/>
        <w:jc w:val="center"/>
        <w:rPr>
          <w:rFonts w:hint="eastAsia"/>
        </w:rPr>
      </w:pPr>
    </w:p>
    <w:p w14:paraId="0BF594C8">
      <w:pPr>
        <w:pStyle w:val="82"/>
        <w:jc w:val="center"/>
        <w:rPr>
          <w:rFonts w:hint="eastAsia"/>
        </w:rPr>
      </w:pPr>
    </w:p>
    <w:p w14:paraId="7EA6AB2C">
      <w:pPr>
        <w:pStyle w:val="82"/>
        <w:jc w:val="center"/>
        <w:rPr>
          <w:rFonts w:hint="eastAsia"/>
        </w:rPr>
      </w:pPr>
    </w:p>
    <w:p w14:paraId="0229DD22">
      <w:pPr>
        <w:pStyle w:val="82"/>
        <w:jc w:val="center"/>
        <w:rPr>
          <w:rFonts w:hint="eastAsia"/>
        </w:rPr>
      </w:pPr>
    </w:p>
    <w:p w14:paraId="5C302B6A">
      <w:pPr>
        <w:pStyle w:val="82"/>
        <w:jc w:val="center"/>
        <w:rPr>
          <w:rFonts w:hint="eastAsia"/>
        </w:rPr>
      </w:pPr>
    </w:p>
    <w:p w14:paraId="12827D82">
      <w:pPr>
        <w:pStyle w:val="82"/>
        <w:jc w:val="center"/>
        <w:rPr>
          <w:rFonts w:hint="eastAsia"/>
        </w:rPr>
      </w:pPr>
      <w:r>
        <w:drawing>
          <wp:inline distT="0" distB="0" distL="114300" distR="114300">
            <wp:extent cx="9020175" cy="4295775"/>
            <wp:effectExtent l="0" t="0" r="9525" b="952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Rot="1" noChangeAspect="1"/>
                    </pic:cNvPicPr>
                  </pic:nvPicPr>
                  <pic:blipFill>
                    <a:blip r:embed="rId32"/>
                    <a:stretch>
                      <a:fillRect/>
                    </a:stretch>
                  </pic:blipFill>
                  <pic:spPr>
                    <a:xfrm>
                      <a:off x="0" y="0"/>
                      <a:ext cx="9020175" cy="4295775"/>
                    </a:xfrm>
                    <a:prstGeom prst="rect">
                      <a:avLst/>
                    </a:prstGeom>
                    <a:noFill/>
                    <a:ln>
                      <a:noFill/>
                    </a:ln>
                  </pic:spPr>
                </pic:pic>
              </a:graphicData>
            </a:graphic>
          </wp:inline>
        </w:drawing>
      </w:r>
    </w:p>
    <w:p w14:paraId="23A2BD72">
      <w:pPr>
        <w:pStyle w:val="82"/>
        <w:jc w:val="center"/>
        <w:rPr>
          <w:rFonts w:hint="eastAsia"/>
        </w:rPr>
      </w:pPr>
    </w:p>
    <w:p w14:paraId="524921C5">
      <w:pPr>
        <w:pStyle w:val="82"/>
        <w:jc w:val="center"/>
        <w:rPr>
          <w:rFonts w:hint="eastAsia"/>
        </w:rPr>
      </w:pPr>
      <w:r>
        <w:drawing>
          <wp:inline distT="0" distB="0" distL="114300" distR="114300">
            <wp:extent cx="8858250" cy="4429125"/>
            <wp:effectExtent l="0" t="0" r="0" b="952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Rot="1" noChangeAspect="1"/>
                    </pic:cNvPicPr>
                  </pic:nvPicPr>
                  <pic:blipFill>
                    <a:blip r:embed="rId33"/>
                    <a:stretch>
                      <a:fillRect/>
                    </a:stretch>
                  </pic:blipFill>
                  <pic:spPr>
                    <a:xfrm>
                      <a:off x="0" y="0"/>
                      <a:ext cx="8858250" cy="4429125"/>
                    </a:xfrm>
                    <a:prstGeom prst="rect">
                      <a:avLst/>
                    </a:prstGeom>
                    <a:noFill/>
                    <a:ln>
                      <a:noFill/>
                    </a:ln>
                  </pic:spPr>
                </pic:pic>
              </a:graphicData>
            </a:graphic>
          </wp:inline>
        </w:drawing>
      </w:r>
    </w:p>
    <w:p w14:paraId="36D18EB5">
      <w:pPr>
        <w:pStyle w:val="82"/>
        <w:jc w:val="center"/>
        <w:rPr>
          <w:rFonts w:hint="eastAsia"/>
        </w:rPr>
      </w:pPr>
    </w:p>
    <w:p w14:paraId="73FA6DC4">
      <w:pPr>
        <w:pStyle w:val="82"/>
        <w:jc w:val="center"/>
        <w:rPr>
          <w:rFonts w:hint="eastAsia"/>
        </w:rPr>
      </w:pPr>
      <w:r>
        <w:drawing>
          <wp:inline distT="0" distB="0" distL="114300" distR="114300">
            <wp:extent cx="9020175" cy="4314825"/>
            <wp:effectExtent l="0" t="0" r="9525" b="952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Rot="1" noChangeAspect="1"/>
                    </pic:cNvPicPr>
                  </pic:nvPicPr>
                  <pic:blipFill>
                    <a:blip r:embed="rId34"/>
                    <a:stretch>
                      <a:fillRect/>
                    </a:stretch>
                  </pic:blipFill>
                  <pic:spPr>
                    <a:xfrm>
                      <a:off x="0" y="0"/>
                      <a:ext cx="9020175" cy="4314825"/>
                    </a:xfrm>
                    <a:prstGeom prst="rect">
                      <a:avLst/>
                    </a:prstGeom>
                    <a:noFill/>
                    <a:ln>
                      <a:noFill/>
                    </a:ln>
                  </pic:spPr>
                </pic:pic>
              </a:graphicData>
            </a:graphic>
          </wp:inline>
        </w:drawing>
      </w:r>
    </w:p>
    <w:p w14:paraId="59E9A03B">
      <w:pPr>
        <w:pStyle w:val="82"/>
        <w:jc w:val="center"/>
        <w:rPr>
          <w:rFonts w:hint="eastAsia"/>
        </w:rPr>
      </w:pPr>
    </w:p>
    <w:p w14:paraId="76A6ADD4">
      <w:pPr>
        <w:pStyle w:val="82"/>
        <w:jc w:val="center"/>
        <w:rPr>
          <w:rFonts w:hint="eastAsia"/>
        </w:rPr>
      </w:pPr>
    </w:p>
    <w:p w14:paraId="26ADDC15">
      <w:pPr>
        <w:pStyle w:val="82"/>
        <w:jc w:val="center"/>
        <w:rPr>
          <w:rFonts w:hint="eastAsia"/>
        </w:rPr>
      </w:pPr>
    </w:p>
    <w:p w14:paraId="08DC6FB2">
      <w:pPr>
        <w:pStyle w:val="82"/>
        <w:jc w:val="center"/>
        <w:rPr>
          <w:rFonts w:hint="eastAsia"/>
        </w:rPr>
      </w:pPr>
    </w:p>
    <w:p w14:paraId="0317B9A1">
      <w:pPr>
        <w:pStyle w:val="82"/>
        <w:jc w:val="center"/>
        <w:rPr>
          <w:rFonts w:hint="eastAsia"/>
        </w:rPr>
      </w:pPr>
    </w:p>
    <w:p w14:paraId="4A90B3B3">
      <w:pPr>
        <w:pStyle w:val="82"/>
        <w:jc w:val="center"/>
        <w:rPr>
          <w:rFonts w:hint="eastAsia"/>
        </w:rPr>
      </w:pPr>
      <w:r>
        <w:drawing>
          <wp:inline distT="0" distB="0" distL="114300" distR="114300">
            <wp:extent cx="8858250" cy="4533900"/>
            <wp:effectExtent l="0" t="0" r="0" b="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Rot="1" noChangeAspect="1"/>
                    </pic:cNvPicPr>
                  </pic:nvPicPr>
                  <pic:blipFill>
                    <a:blip r:embed="rId35"/>
                    <a:stretch>
                      <a:fillRect/>
                    </a:stretch>
                  </pic:blipFill>
                  <pic:spPr>
                    <a:xfrm>
                      <a:off x="0" y="0"/>
                      <a:ext cx="8858250" cy="4533900"/>
                    </a:xfrm>
                    <a:prstGeom prst="rect">
                      <a:avLst/>
                    </a:prstGeom>
                    <a:noFill/>
                    <a:ln>
                      <a:noFill/>
                    </a:ln>
                  </pic:spPr>
                </pic:pic>
              </a:graphicData>
            </a:graphic>
          </wp:inline>
        </w:drawing>
      </w:r>
    </w:p>
    <w:p w14:paraId="29E8925F">
      <w:pPr>
        <w:pStyle w:val="82"/>
        <w:jc w:val="center"/>
        <w:rPr>
          <w:rFonts w:hint="eastAsia"/>
        </w:rPr>
      </w:pPr>
    </w:p>
    <w:p w14:paraId="053102CA">
      <w:pPr>
        <w:pStyle w:val="82"/>
        <w:jc w:val="center"/>
        <w:rPr>
          <w:rFonts w:hint="eastAsia"/>
        </w:rPr>
      </w:pPr>
    </w:p>
    <w:p w14:paraId="578EAED3">
      <w:pPr>
        <w:pStyle w:val="82"/>
        <w:jc w:val="center"/>
        <w:rPr>
          <w:rFonts w:hint="eastAsia"/>
        </w:rPr>
      </w:pPr>
    </w:p>
    <w:p w14:paraId="4020FBF7">
      <w:pPr>
        <w:pStyle w:val="82"/>
        <w:jc w:val="center"/>
        <w:rPr>
          <w:rFonts w:hint="eastAsia"/>
        </w:rPr>
      </w:pPr>
      <w:r>
        <w:drawing>
          <wp:inline distT="0" distB="0" distL="114300" distR="114300">
            <wp:extent cx="9534525" cy="4695825"/>
            <wp:effectExtent l="0" t="0" r="9525" b="952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Rot="1" noChangeAspect="1"/>
                    </pic:cNvPicPr>
                  </pic:nvPicPr>
                  <pic:blipFill>
                    <a:blip r:embed="rId36"/>
                    <a:stretch>
                      <a:fillRect/>
                    </a:stretch>
                  </pic:blipFill>
                  <pic:spPr>
                    <a:xfrm>
                      <a:off x="0" y="0"/>
                      <a:ext cx="9534525" cy="4695825"/>
                    </a:xfrm>
                    <a:prstGeom prst="rect">
                      <a:avLst/>
                    </a:prstGeom>
                    <a:noFill/>
                    <a:ln>
                      <a:noFill/>
                    </a:ln>
                  </pic:spPr>
                </pic:pic>
              </a:graphicData>
            </a:graphic>
          </wp:inline>
        </w:drawing>
      </w:r>
    </w:p>
    <w:p w14:paraId="3651594B">
      <w:pPr>
        <w:pStyle w:val="82"/>
        <w:jc w:val="center"/>
        <w:rPr>
          <w:rFonts w:hint="eastAsia"/>
        </w:rPr>
      </w:pPr>
    </w:p>
    <w:p w14:paraId="12DA81A6">
      <w:pPr>
        <w:pStyle w:val="82"/>
        <w:jc w:val="center"/>
        <w:rPr>
          <w:rFonts w:hint="eastAsia"/>
        </w:rPr>
      </w:pPr>
      <w:r>
        <w:drawing>
          <wp:inline distT="0" distB="0" distL="114300" distR="114300">
            <wp:extent cx="8858250" cy="4591050"/>
            <wp:effectExtent l="0" t="0" r="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Rot="1" noChangeAspect="1"/>
                    </pic:cNvPicPr>
                  </pic:nvPicPr>
                  <pic:blipFill>
                    <a:blip r:embed="rId37"/>
                    <a:stretch>
                      <a:fillRect/>
                    </a:stretch>
                  </pic:blipFill>
                  <pic:spPr>
                    <a:xfrm>
                      <a:off x="0" y="0"/>
                      <a:ext cx="8858250" cy="4591050"/>
                    </a:xfrm>
                    <a:prstGeom prst="rect">
                      <a:avLst/>
                    </a:prstGeom>
                    <a:noFill/>
                    <a:ln>
                      <a:noFill/>
                    </a:ln>
                  </pic:spPr>
                </pic:pic>
              </a:graphicData>
            </a:graphic>
          </wp:inline>
        </w:drawing>
      </w:r>
    </w:p>
    <w:p w14:paraId="7FF3A885">
      <w:pPr>
        <w:pStyle w:val="82"/>
        <w:jc w:val="center"/>
        <w:rPr>
          <w:rFonts w:hint="eastAsia"/>
        </w:rPr>
      </w:pPr>
    </w:p>
    <w:p w14:paraId="679C8E80">
      <w:pPr>
        <w:pStyle w:val="82"/>
        <w:jc w:val="center"/>
        <w:rPr>
          <w:rFonts w:hint="eastAsia"/>
        </w:rPr>
      </w:pPr>
      <w:r>
        <w:drawing>
          <wp:inline distT="0" distB="0" distL="114300" distR="114300">
            <wp:extent cx="9001125" cy="4352925"/>
            <wp:effectExtent l="0" t="0" r="9525" b="9525"/>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Rot="1" noChangeAspect="1"/>
                    </pic:cNvPicPr>
                  </pic:nvPicPr>
                  <pic:blipFill>
                    <a:blip r:embed="rId38"/>
                    <a:stretch>
                      <a:fillRect/>
                    </a:stretch>
                  </pic:blipFill>
                  <pic:spPr>
                    <a:xfrm>
                      <a:off x="0" y="0"/>
                      <a:ext cx="9001125" cy="4352925"/>
                    </a:xfrm>
                    <a:prstGeom prst="rect">
                      <a:avLst/>
                    </a:prstGeom>
                    <a:noFill/>
                    <a:ln>
                      <a:noFill/>
                    </a:ln>
                  </pic:spPr>
                </pic:pic>
              </a:graphicData>
            </a:graphic>
          </wp:inline>
        </w:drawing>
      </w:r>
    </w:p>
    <w:p w14:paraId="4E57A0F6">
      <w:pPr>
        <w:pStyle w:val="82"/>
        <w:jc w:val="center"/>
        <w:rPr>
          <w:rFonts w:hint="eastAsia"/>
        </w:rPr>
      </w:pPr>
    </w:p>
    <w:p w14:paraId="3D46F00F">
      <w:pPr>
        <w:pStyle w:val="82"/>
        <w:jc w:val="center"/>
        <w:rPr>
          <w:rFonts w:hint="eastAsia"/>
        </w:rPr>
      </w:pPr>
      <w:r>
        <w:drawing>
          <wp:inline distT="0" distB="0" distL="114300" distR="114300">
            <wp:extent cx="8858250" cy="4686300"/>
            <wp:effectExtent l="0" t="0" r="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Rot="1" noChangeAspect="1"/>
                    </pic:cNvPicPr>
                  </pic:nvPicPr>
                  <pic:blipFill>
                    <a:blip r:embed="rId39"/>
                    <a:stretch>
                      <a:fillRect/>
                    </a:stretch>
                  </pic:blipFill>
                  <pic:spPr>
                    <a:xfrm>
                      <a:off x="0" y="0"/>
                      <a:ext cx="8858250" cy="4686300"/>
                    </a:xfrm>
                    <a:prstGeom prst="rect">
                      <a:avLst/>
                    </a:prstGeom>
                    <a:noFill/>
                    <a:ln>
                      <a:noFill/>
                    </a:ln>
                  </pic:spPr>
                </pic:pic>
              </a:graphicData>
            </a:graphic>
          </wp:inline>
        </w:drawing>
      </w:r>
    </w:p>
    <w:p w14:paraId="484E1001">
      <w:pPr>
        <w:pStyle w:val="82"/>
        <w:jc w:val="center"/>
        <w:rPr>
          <w:rFonts w:hint="eastAsia"/>
        </w:rPr>
      </w:pPr>
    </w:p>
    <w:p w14:paraId="06973BF9">
      <w:pPr>
        <w:pStyle w:val="82"/>
        <w:jc w:val="center"/>
        <w:rPr>
          <w:rFonts w:hint="eastAsia"/>
        </w:rPr>
      </w:pPr>
    </w:p>
    <w:p w14:paraId="49B0DF7B">
      <w:pPr>
        <w:pStyle w:val="82"/>
        <w:jc w:val="center"/>
        <w:rPr>
          <w:rFonts w:hint="eastAsia"/>
        </w:rPr>
      </w:pPr>
      <w:r>
        <w:drawing>
          <wp:inline distT="0" distB="0" distL="114300" distR="114300">
            <wp:extent cx="8858250" cy="4438650"/>
            <wp:effectExtent l="0" t="0" r="0" b="0"/>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Rot="1" noChangeAspect="1"/>
                    </pic:cNvPicPr>
                  </pic:nvPicPr>
                  <pic:blipFill>
                    <a:blip r:embed="rId40"/>
                    <a:stretch>
                      <a:fillRect/>
                    </a:stretch>
                  </pic:blipFill>
                  <pic:spPr>
                    <a:xfrm>
                      <a:off x="0" y="0"/>
                      <a:ext cx="8858250" cy="4438650"/>
                    </a:xfrm>
                    <a:prstGeom prst="rect">
                      <a:avLst/>
                    </a:prstGeom>
                    <a:noFill/>
                    <a:ln>
                      <a:noFill/>
                    </a:ln>
                  </pic:spPr>
                </pic:pic>
              </a:graphicData>
            </a:graphic>
          </wp:inline>
        </w:drawing>
      </w:r>
    </w:p>
    <w:p w14:paraId="1CA76A47">
      <w:pPr>
        <w:pStyle w:val="82"/>
        <w:jc w:val="center"/>
        <w:rPr>
          <w:rFonts w:hint="eastAsia"/>
        </w:rPr>
      </w:pPr>
    </w:p>
    <w:p w14:paraId="2D2320DD">
      <w:pPr>
        <w:pStyle w:val="82"/>
        <w:jc w:val="center"/>
        <w:rPr>
          <w:rFonts w:hint="eastAsia"/>
        </w:rPr>
      </w:pPr>
      <w:r>
        <w:drawing>
          <wp:inline distT="0" distB="0" distL="114300" distR="114300">
            <wp:extent cx="8858250" cy="4600575"/>
            <wp:effectExtent l="0" t="0" r="0" b="952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Rot="1" noChangeAspect="1"/>
                    </pic:cNvPicPr>
                  </pic:nvPicPr>
                  <pic:blipFill>
                    <a:blip r:embed="rId41"/>
                    <a:stretch>
                      <a:fillRect/>
                    </a:stretch>
                  </pic:blipFill>
                  <pic:spPr>
                    <a:xfrm>
                      <a:off x="0" y="0"/>
                      <a:ext cx="8858250" cy="4600575"/>
                    </a:xfrm>
                    <a:prstGeom prst="rect">
                      <a:avLst/>
                    </a:prstGeom>
                    <a:noFill/>
                    <a:ln>
                      <a:noFill/>
                    </a:ln>
                  </pic:spPr>
                </pic:pic>
              </a:graphicData>
            </a:graphic>
          </wp:inline>
        </w:drawing>
      </w:r>
    </w:p>
    <w:p w14:paraId="0FB63A73">
      <w:pPr>
        <w:pStyle w:val="82"/>
        <w:rPr>
          <w:rFonts w:hint="eastAsia" w:ascii="宋体" w:hAnsi="宋体"/>
        </w:rPr>
      </w:pPr>
    </w:p>
    <w:p w14:paraId="195FBD06">
      <w:pPr>
        <w:pStyle w:val="82"/>
        <w:rPr>
          <w:rFonts w:hint="eastAsia" w:ascii="宋体" w:hAnsi="宋体"/>
        </w:rPr>
      </w:pPr>
    </w:p>
    <w:p w14:paraId="0ECAC984">
      <w:pPr>
        <w:pStyle w:val="82"/>
        <w:rPr>
          <w:rFonts w:hint="eastAsia" w:ascii="宋体" w:hAnsi="宋体"/>
        </w:rPr>
      </w:pPr>
      <w:r>
        <w:rPr>
          <w:rFonts w:ascii="宋体" w:hAnsi="宋体"/>
        </w:rPr>
        <w:drawing>
          <wp:inline distT="0" distB="0" distL="114300" distR="114300">
            <wp:extent cx="8982075" cy="4362450"/>
            <wp:effectExtent l="0" t="0" r="9525" b="0"/>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pic:cNvPicPr>
                      <a:picLocks noRot="1" noChangeAspect="1"/>
                    </pic:cNvPicPr>
                  </pic:nvPicPr>
                  <pic:blipFill>
                    <a:blip r:embed="rId42"/>
                    <a:stretch>
                      <a:fillRect/>
                    </a:stretch>
                  </pic:blipFill>
                  <pic:spPr>
                    <a:xfrm>
                      <a:off x="0" y="0"/>
                      <a:ext cx="8982075" cy="4362450"/>
                    </a:xfrm>
                    <a:prstGeom prst="rect">
                      <a:avLst/>
                    </a:prstGeom>
                    <a:noFill/>
                    <a:ln>
                      <a:noFill/>
                    </a:ln>
                  </pic:spPr>
                </pic:pic>
              </a:graphicData>
            </a:graphic>
          </wp:inline>
        </w:drawing>
      </w:r>
    </w:p>
    <w:p w14:paraId="6E1061A2">
      <w:pPr>
        <w:pStyle w:val="82"/>
        <w:rPr>
          <w:rFonts w:hint="eastAsia" w:ascii="宋体" w:hAnsi="宋体"/>
        </w:rPr>
      </w:pPr>
    </w:p>
    <w:p w14:paraId="2C1D7894">
      <w:pPr>
        <w:pStyle w:val="82"/>
        <w:rPr>
          <w:rFonts w:hint="eastAsia" w:ascii="宋体" w:hAnsi="宋体"/>
        </w:rPr>
      </w:pPr>
    </w:p>
    <w:p w14:paraId="1F4A1843">
      <w:pPr>
        <w:pStyle w:val="82"/>
        <w:rPr>
          <w:rFonts w:hint="eastAsia" w:ascii="宋体" w:hAnsi="宋体"/>
        </w:rPr>
      </w:pPr>
    </w:p>
    <w:p w14:paraId="2BF04305">
      <w:pPr>
        <w:pStyle w:val="82"/>
        <w:rPr>
          <w:rFonts w:hint="eastAsia" w:ascii="宋体" w:hAnsi="宋体"/>
        </w:rPr>
      </w:pPr>
      <w:r>
        <w:rPr>
          <w:rFonts w:ascii="宋体" w:hAnsi="宋体"/>
        </w:rPr>
        <w:drawing>
          <wp:inline distT="0" distB="0" distL="114300" distR="114300">
            <wp:extent cx="9020175" cy="4238625"/>
            <wp:effectExtent l="0" t="0" r="9525" b="9525"/>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Rot="1" noChangeAspect="1"/>
                    </pic:cNvPicPr>
                  </pic:nvPicPr>
                  <pic:blipFill>
                    <a:blip r:embed="rId43"/>
                    <a:stretch>
                      <a:fillRect/>
                    </a:stretch>
                  </pic:blipFill>
                  <pic:spPr>
                    <a:xfrm>
                      <a:off x="0" y="0"/>
                      <a:ext cx="9020175" cy="4238625"/>
                    </a:xfrm>
                    <a:prstGeom prst="rect">
                      <a:avLst/>
                    </a:prstGeom>
                    <a:noFill/>
                    <a:ln>
                      <a:noFill/>
                    </a:ln>
                  </pic:spPr>
                </pic:pic>
              </a:graphicData>
            </a:graphic>
          </wp:inline>
        </w:drawing>
      </w:r>
    </w:p>
    <w:p w14:paraId="15E96BCD">
      <w:pPr>
        <w:pStyle w:val="82"/>
        <w:rPr>
          <w:rFonts w:hint="eastAsia" w:ascii="宋体" w:hAnsi="宋体"/>
        </w:rPr>
      </w:pPr>
    </w:p>
    <w:p w14:paraId="28D8C53A">
      <w:pPr>
        <w:pStyle w:val="3"/>
        <w:spacing w:before="240" w:beforeLines="100" w:after="240" w:afterLines="100" w:line="240" w:lineRule="auto"/>
        <w:ind w:firstLine="641"/>
        <w:rPr>
          <w:rFonts w:ascii="宋体" w:hAnsi="宋体" w:eastAsia="宋体"/>
        </w:rPr>
        <w:sectPr>
          <w:pgSz w:w="16838" w:h="11906" w:orient="landscape"/>
          <w:pgMar w:top="1701" w:right="1418" w:bottom="1701" w:left="1418" w:header="851" w:footer="992" w:gutter="0"/>
          <w:cols w:space="720" w:num="1"/>
          <w:docGrid w:linePitch="312" w:charSpace="0"/>
        </w:sectPr>
      </w:pPr>
    </w:p>
    <w:p w14:paraId="302B0F68">
      <w:pPr>
        <w:pStyle w:val="3"/>
        <w:spacing w:before="192" w:beforeLines="80" w:after="192" w:afterLines="80" w:line="240" w:lineRule="auto"/>
        <w:ind w:firstLine="641"/>
        <w:rPr>
          <w:rFonts w:hint="eastAsia" w:ascii="宋体" w:hAnsi="宋体" w:eastAsia="宋体"/>
        </w:rPr>
      </w:pPr>
      <w:bookmarkStart w:id="31" w:name="_Toc264996433"/>
      <w:bookmarkStart w:id="32" w:name="_Toc255298320"/>
      <w:r>
        <w:rPr>
          <w:rFonts w:hint="eastAsia" w:ascii="宋体" w:hAnsi="宋体" w:eastAsia="宋体"/>
        </w:rPr>
        <w:t>2.8解决缺水矛盾的主要措施</w:t>
      </w:r>
      <w:bookmarkEnd w:id="31"/>
      <w:bookmarkEnd w:id="32"/>
    </w:p>
    <w:p w14:paraId="5CAFA291">
      <w:pPr>
        <w:tabs>
          <w:tab w:val="left" w:pos="0"/>
        </w:tabs>
        <w:spacing w:line="360" w:lineRule="auto"/>
        <w:ind w:firstLine="480" w:firstLineChars="200"/>
        <w:rPr>
          <w:rFonts w:hint="eastAsia" w:ascii="宋体" w:hAnsi="宋体"/>
          <w:sz w:val="24"/>
        </w:rPr>
      </w:pPr>
      <w:r>
        <w:rPr>
          <w:rFonts w:hint="eastAsia" w:ascii="宋体" w:hAnsi="宋体"/>
          <w:sz w:val="24"/>
        </w:rPr>
        <w:t>通过供需平衡分析，裕民县地表水资源丰富，但是存在灌溉面积与水资源丰富区，空间分布错位的现象，水资源丰富的裕西区地表水还没有开发，工程性缺水矛盾突出。解决水资源供需矛盾问题时，一方面主要采取工程措施和节水措施，另一方面依据以水定地的原则，在水资源承载能力范围内根据水资源配置情况合理确定规划水平年灌区灌溉面积。</w:t>
      </w:r>
    </w:p>
    <w:p w14:paraId="5FC59B44">
      <w:pPr>
        <w:tabs>
          <w:tab w:val="left" w:pos="0"/>
        </w:tabs>
        <w:spacing w:line="360" w:lineRule="auto"/>
        <w:ind w:firstLine="480" w:firstLineChars="200"/>
        <w:rPr>
          <w:rFonts w:hint="eastAsia" w:ascii="宋体" w:hAnsi="宋体"/>
          <w:sz w:val="24"/>
        </w:rPr>
      </w:pPr>
      <w:r>
        <w:rPr>
          <w:rFonts w:hint="eastAsia" w:ascii="宋体" w:hAnsi="宋体"/>
          <w:sz w:val="24"/>
        </w:rPr>
        <w:t>工程措施主要是建设必要调蓄工程和流域内调水工程改变水资源时空分布、新增和改造引水工程，增加工程供水能力。通过修建和改造防渗渠道、推广高效节水项目，减少作物毛需水量。即通过增大供水能力、减少输水损失和实施部分区间调水，以减少需水增大供水。另一方面，依据水资源承载能力，综合考虑生态需水、河道生态基流、河道纳污能力，合理确定有效灌溉面积。</w:t>
      </w:r>
    </w:p>
    <w:p w14:paraId="60DB29C8">
      <w:pPr>
        <w:pStyle w:val="82"/>
        <w:rPr>
          <w:rFonts w:hint="eastAsia" w:ascii="宋体" w:hAnsi="宋体"/>
        </w:rPr>
      </w:pPr>
      <w:r>
        <w:rPr>
          <w:rFonts w:hint="eastAsia" w:ascii="宋体" w:hAnsi="宋体"/>
        </w:rPr>
        <w:t>2.8.1节水工程措施</w:t>
      </w:r>
    </w:p>
    <w:p w14:paraId="6B6F13FB">
      <w:pPr>
        <w:spacing w:line="360" w:lineRule="auto"/>
        <w:ind w:firstLine="480" w:firstLineChars="200"/>
        <w:rPr>
          <w:rFonts w:hint="eastAsia" w:ascii="宋体" w:hAnsi="宋体"/>
          <w:sz w:val="24"/>
        </w:rPr>
      </w:pPr>
      <w:r>
        <w:rPr>
          <w:rFonts w:hint="eastAsia" w:ascii="宋体" w:hAnsi="宋体"/>
          <w:sz w:val="24"/>
        </w:rPr>
        <w:t>1、全面加强农业节水</w:t>
      </w:r>
    </w:p>
    <w:p w14:paraId="62EDBEC3">
      <w:pPr>
        <w:spacing w:line="360" w:lineRule="auto"/>
        <w:ind w:firstLine="480" w:firstLineChars="200"/>
        <w:rPr>
          <w:rFonts w:hint="eastAsia" w:ascii="宋体" w:hAnsi="宋体"/>
          <w:sz w:val="24"/>
        </w:rPr>
      </w:pPr>
      <w:r>
        <w:rPr>
          <w:rFonts w:hint="eastAsia" w:ascii="宋体" w:hAnsi="宋体"/>
          <w:sz w:val="24"/>
        </w:rPr>
        <w:t>1）通过灌溉渠道防渗工程建设，提高灌区渠系利用系数，近期2015年渠系利用系数提高到0.600，到2020年提高到0.634。</w:t>
      </w:r>
    </w:p>
    <w:p w14:paraId="29DBB428">
      <w:pPr>
        <w:spacing w:line="360" w:lineRule="auto"/>
        <w:ind w:firstLine="480" w:firstLineChars="200"/>
        <w:rPr>
          <w:rFonts w:hint="eastAsia" w:ascii="宋体" w:hAnsi="宋体"/>
          <w:sz w:val="24"/>
        </w:rPr>
      </w:pPr>
      <w:r>
        <w:rPr>
          <w:rFonts w:hint="eastAsia" w:ascii="宋体" w:hAnsi="宋体"/>
          <w:sz w:val="24"/>
        </w:rPr>
        <w:t>2）结合田间土地平整措施，大面积推行田间标准沟畦灌，通过长沟改短沟，大畦改小畦等措施，提高土地平整度，提高灌水均匀度和田间水利用率，使灌区田间水利用系数由现状的0.85提高到2020年的0.86。</w:t>
      </w:r>
    </w:p>
    <w:p w14:paraId="4098128A">
      <w:pPr>
        <w:spacing w:line="360" w:lineRule="auto"/>
        <w:ind w:firstLine="480" w:firstLineChars="200"/>
        <w:rPr>
          <w:rFonts w:hint="eastAsia" w:ascii="宋体" w:hAnsi="宋体"/>
          <w:sz w:val="24"/>
        </w:rPr>
      </w:pPr>
      <w:r>
        <w:rPr>
          <w:rFonts w:hint="eastAsia" w:ascii="宋体" w:hAnsi="宋体"/>
          <w:sz w:val="24"/>
        </w:rPr>
        <w:t>3）根据当地经济条件，适当发展适宜的高标准田间节水灌溉工程，</w:t>
      </w:r>
      <w:r>
        <w:rPr>
          <w:rFonts w:ascii="宋体" w:hAnsi="宋体"/>
          <w:sz w:val="24"/>
        </w:rPr>
        <w:t>近期20</w:t>
      </w:r>
      <w:r>
        <w:rPr>
          <w:rFonts w:hint="eastAsia" w:ascii="宋体" w:hAnsi="宋体"/>
          <w:sz w:val="24"/>
        </w:rPr>
        <w:t>15</w:t>
      </w:r>
      <w:r>
        <w:rPr>
          <w:rFonts w:ascii="宋体" w:hAnsi="宋体"/>
          <w:sz w:val="24"/>
        </w:rPr>
        <w:t>年发展</w:t>
      </w:r>
      <w:r>
        <w:rPr>
          <w:rFonts w:hint="eastAsia" w:ascii="宋体" w:hAnsi="宋体"/>
          <w:sz w:val="24"/>
        </w:rPr>
        <w:t>滴灌8.4万亩，</w:t>
      </w:r>
      <w:r>
        <w:rPr>
          <w:rFonts w:ascii="宋体" w:hAnsi="宋体"/>
          <w:sz w:val="24"/>
        </w:rPr>
        <w:t>远期2020年发展</w:t>
      </w:r>
      <w:r>
        <w:rPr>
          <w:rFonts w:hint="eastAsia" w:ascii="宋体" w:hAnsi="宋体"/>
          <w:sz w:val="24"/>
        </w:rPr>
        <w:t>滴灌7.3万亩，</w:t>
      </w:r>
      <w:r>
        <w:rPr>
          <w:rFonts w:ascii="宋体" w:hAnsi="宋体"/>
          <w:sz w:val="24"/>
        </w:rPr>
        <w:t>合计新增</w:t>
      </w:r>
      <w:r>
        <w:rPr>
          <w:rFonts w:hint="eastAsia" w:ascii="宋体" w:hAnsi="宋体"/>
          <w:sz w:val="24"/>
        </w:rPr>
        <w:t>15.70万亩。</w:t>
      </w:r>
    </w:p>
    <w:p w14:paraId="6A0871F3">
      <w:pPr>
        <w:spacing w:line="360" w:lineRule="auto"/>
        <w:ind w:firstLine="480" w:firstLineChars="200"/>
        <w:rPr>
          <w:rFonts w:hint="eastAsia" w:ascii="宋体" w:hAnsi="宋体"/>
          <w:sz w:val="24"/>
        </w:rPr>
      </w:pPr>
      <w:r>
        <w:rPr>
          <w:rFonts w:hint="eastAsia" w:ascii="宋体" w:hAnsi="宋体"/>
          <w:sz w:val="24"/>
        </w:rPr>
        <w:t>通过以上措施，使灌区地面灌有效灌综合毛灌溉定额由现状的420m</w:t>
      </w:r>
      <w:r>
        <w:rPr>
          <w:rFonts w:hint="eastAsia" w:ascii="宋体" w:hAnsi="宋体"/>
          <w:sz w:val="24"/>
          <w:vertAlign w:val="superscript"/>
        </w:rPr>
        <w:t>3</w:t>
      </w:r>
      <w:r>
        <w:rPr>
          <w:rFonts w:hint="eastAsia" w:ascii="宋体" w:hAnsi="宋体"/>
          <w:sz w:val="24"/>
        </w:rPr>
        <w:t>/亩降至近期2015年的390m</w:t>
      </w:r>
      <w:r>
        <w:rPr>
          <w:rFonts w:hint="eastAsia" w:ascii="宋体" w:hAnsi="宋体"/>
          <w:sz w:val="24"/>
          <w:vertAlign w:val="superscript"/>
        </w:rPr>
        <w:t>3</w:t>
      </w:r>
      <w:r>
        <w:rPr>
          <w:rFonts w:hint="eastAsia" w:ascii="宋体" w:hAnsi="宋体"/>
          <w:sz w:val="24"/>
        </w:rPr>
        <w:t>/亩，远期减少到2020年的362m</w:t>
      </w:r>
      <w:r>
        <w:rPr>
          <w:rFonts w:hint="eastAsia" w:ascii="宋体" w:hAnsi="宋体"/>
          <w:sz w:val="24"/>
          <w:vertAlign w:val="superscript"/>
        </w:rPr>
        <w:t>3</w:t>
      </w:r>
      <w:r>
        <w:rPr>
          <w:rFonts w:hint="eastAsia" w:ascii="宋体" w:hAnsi="宋体"/>
          <w:sz w:val="24"/>
        </w:rPr>
        <w:t>/亩。</w:t>
      </w:r>
    </w:p>
    <w:p w14:paraId="1865501E">
      <w:pPr>
        <w:spacing w:line="360" w:lineRule="auto"/>
        <w:ind w:firstLine="480" w:firstLineChars="200"/>
        <w:rPr>
          <w:rFonts w:hint="eastAsia" w:ascii="宋体" w:hAnsi="宋体"/>
          <w:sz w:val="24"/>
        </w:rPr>
      </w:pPr>
      <w:r>
        <w:rPr>
          <w:rFonts w:hint="eastAsia" w:ascii="宋体" w:hAnsi="宋体"/>
          <w:sz w:val="24"/>
        </w:rPr>
        <w:t>2、继续推进工业节水</w:t>
      </w:r>
    </w:p>
    <w:p w14:paraId="769CA2AD">
      <w:pPr>
        <w:pStyle w:val="82"/>
        <w:rPr>
          <w:rFonts w:hint="eastAsia" w:ascii="宋体" w:hAnsi="宋体"/>
        </w:rPr>
      </w:pPr>
      <w:r>
        <w:rPr>
          <w:rFonts w:hint="eastAsia" w:ascii="宋体" w:hAnsi="宋体"/>
        </w:rPr>
        <w:t>在加强农业节水工作的同时，还要推进工业节水的步伐，结合产业结构的调整，逐年提高工业用水水平，提高循环水的利用率，降低工业用水定额，使工业万元产值用水定额由现状的160m</w:t>
      </w:r>
      <w:r>
        <w:rPr>
          <w:rFonts w:hint="eastAsia" w:ascii="宋体" w:hAnsi="宋体"/>
          <w:vertAlign w:val="superscript"/>
        </w:rPr>
        <w:t>3</w:t>
      </w:r>
      <w:r>
        <w:rPr>
          <w:rFonts w:hint="eastAsia" w:ascii="宋体" w:hAnsi="宋体"/>
        </w:rPr>
        <w:t>/万元降低至近期2015年的110m</w:t>
      </w:r>
      <w:r>
        <w:rPr>
          <w:rFonts w:hint="eastAsia" w:ascii="宋体" w:hAnsi="宋体"/>
          <w:vertAlign w:val="superscript"/>
        </w:rPr>
        <w:t>3</w:t>
      </w:r>
      <w:r>
        <w:rPr>
          <w:rFonts w:hint="eastAsia" w:ascii="宋体" w:hAnsi="宋体"/>
        </w:rPr>
        <w:t>/万元和远期2020年的100m</w:t>
      </w:r>
      <w:r>
        <w:rPr>
          <w:rFonts w:hint="eastAsia" w:ascii="宋体" w:hAnsi="宋体"/>
          <w:vertAlign w:val="superscript"/>
        </w:rPr>
        <w:t>3</w:t>
      </w:r>
      <w:r>
        <w:rPr>
          <w:rFonts w:hint="eastAsia" w:ascii="宋体" w:hAnsi="宋体"/>
        </w:rPr>
        <w:t>/万元。</w:t>
      </w:r>
    </w:p>
    <w:p w14:paraId="43FA35F1">
      <w:pPr>
        <w:pStyle w:val="82"/>
        <w:rPr>
          <w:rFonts w:hint="eastAsia" w:ascii="宋体" w:hAnsi="宋体"/>
        </w:rPr>
      </w:pPr>
      <w:r>
        <w:rPr>
          <w:rFonts w:hint="eastAsia" w:ascii="宋体" w:hAnsi="宋体"/>
        </w:rPr>
        <w:t>2.8.2增加水源工程措施</w:t>
      </w:r>
    </w:p>
    <w:p w14:paraId="3C7835DB">
      <w:pPr>
        <w:spacing w:line="360" w:lineRule="auto"/>
        <w:ind w:firstLine="480" w:firstLineChars="200"/>
        <w:rPr>
          <w:rFonts w:hint="eastAsia" w:ascii="宋体" w:hAnsi="宋体"/>
          <w:sz w:val="24"/>
        </w:rPr>
      </w:pPr>
      <w:r>
        <w:rPr>
          <w:rFonts w:hint="eastAsia" w:ascii="宋体" w:hAnsi="宋体"/>
          <w:sz w:val="24"/>
        </w:rPr>
        <w:t>通过新建库鲁斯台草原供水工程和阿勒腾也木勒水库工程增加水源。水源工程投资不列入本规划。</w:t>
      </w:r>
    </w:p>
    <w:p w14:paraId="2B915D1A">
      <w:pPr>
        <w:spacing w:line="360" w:lineRule="auto"/>
        <w:ind w:firstLine="480" w:firstLineChars="200"/>
        <w:rPr>
          <w:rFonts w:hint="eastAsia" w:ascii="宋体" w:hAnsi="宋体"/>
          <w:sz w:val="24"/>
        </w:rPr>
      </w:pPr>
      <w:r>
        <w:rPr>
          <w:rFonts w:hint="eastAsia" w:ascii="宋体" w:hAnsi="宋体"/>
          <w:sz w:val="24"/>
        </w:rPr>
        <w:t>1、库鲁斯台草原供水工程</w:t>
      </w:r>
    </w:p>
    <w:p w14:paraId="30D70FAA">
      <w:pPr>
        <w:spacing w:line="360" w:lineRule="auto"/>
        <w:ind w:firstLine="480" w:firstLineChars="200"/>
        <w:rPr>
          <w:rFonts w:hint="eastAsia" w:ascii="宋体" w:hAnsi="宋体"/>
          <w:sz w:val="24"/>
        </w:rPr>
      </w:pPr>
      <w:r>
        <w:rPr>
          <w:rFonts w:hint="eastAsia" w:ascii="宋体" w:hAnsi="宋体"/>
          <w:sz w:val="24"/>
        </w:rPr>
        <w:t>库鲁斯台草原供水工程是将巴尔鲁克山西南坡的塔斯提河、察汗托海河、切格尔河的部分出境水量调入盆地，主要向老风口12.6万亩生态林、阿合别斗灌区、切格尔灌区、阿勒腾也木勒灌区、哈拉布拉灌区、吉也克灌区补充灌溉用水，减少盆地地下水开采量，使库鲁斯台草原地下水得到补充，修复草原自然生态环境。该工程包括两库、两洞、一渠首和一干渠组成。</w:t>
      </w:r>
    </w:p>
    <w:p w14:paraId="79C34ED2">
      <w:pPr>
        <w:spacing w:line="360" w:lineRule="auto"/>
        <w:ind w:firstLine="480" w:firstLineChars="200"/>
        <w:rPr>
          <w:rFonts w:hint="eastAsia" w:ascii="宋体" w:hAnsi="宋体"/>
          <w:sz w:val="24"/>
        </w:rPr>
      </w:pPr>
      <w:r>
        <w:rPr>
          <w:rFonts w:hint="eastAsia" w:ascii="宋体" w:hAnsi="宋体"/>
          <w:sz w:val="24"/>
        </w:rPr>
        <w:t>1）塔斯特水库</w:t>
      </w:r>
    </w:p>
    <w:p w14:paraId="39162040">
      <w:pPr>
        <w:spacing w:line="360" w:lineRule="auto"/>
        <w:ind w:firstLine="480" w:firstLineChars="200"/>
        <w:rPr>
          <w:rFonts w:hint="eastAsia" w:ascii="宋体" w:hAnsi="宋体"/>
          <w:sz w:val="24"/>
        </w:rPr>
      </w:pPr>
      <w:r>
        <w:rPr>
          <w:rFonts w:hint="eastAsia" w:ascii="宋体" w:hAnsi="宋体"/>
          <w:sz w:val="24"/>
        </w:rPr>
        <w:t>塔斯特水库</w:t>
      </w:r>
      <w:r>
        <w:rPr>
          <w:rFonts w:ascii="宋体" w:hAnsi="宋体"/>
          <w:sz w:val="24"/>
        </w:rPr>
        <w:t>位于</w:t>
      </w:r>
      <w:r>
        <w:rPr>
          <w:rFonts w:hint="eastAsia" w:ascii="宋体" w:hAnsi="宋体"/>
          <w:sz w:val="24"/>
        </w:rPr>
        <w:t>裕西灌区的</w:t>
      </w:r>
      <w:r>
        <w:rPr>
          <w:rFonts w:ascii="宋体" w:hAnsi="宋体"/>
          <w:sz w:val="24"/>
        </w:rPr>
        <w:t>塔斯</w:t>
      </w:r>
      <w:r>
        <w:rPr>
          <w:rFonts w:hint="eastAsia" w:ascii="宋体" w:hAnsi="宋体"/>
          <w:sz w:val="24"/>
        </w:rPr>
        <w:t>提</w:t>
      </w:r>
      <w:r>
        <w:rPr>
          <w:rFonts w:ascii="宋体" w:hAnsi="宋体"/>
          <w:sz w:val="24"/>
        </w:rPr>
        <w:t>河中下游两条支流汇合处</w:t>
      </w:r>
      <w:r>
        <w:rPr>
          <w:rFonts w:hint="eastAsia" w:ascii="宋体" w:hAnsi="宋体"/>
          <w:sz w:val="24"/>
        </w:rPr>
        <w:t>，总库容6360万m</w:t>
      </w:r>
      <w:r>
        <w:rPr>
          <w:rFonts w:hint="eastAsia" w:ascii="宋体" w:hAnsi="宋体"/>
          <w:sz w:val="24"/>
          <w:vertAlign w:val="superscript"/>
        </w:rPr>
        <w:t>3</w:t>
      </w:r>
      <w:r>
        <w:rPr>
          <w:rFonts w:hint="eastAsia" w:ascii="宋体" w:hAnsi="宋体"/>
          <w:sz w:val="24"/>
        </w:rPr>
        <w:t>，兴利库容4854万m</w:t>
      </w:r>
      <w:r>
        <w:rPr>
          <w:rFonts w:hint="eastAsia" w:ascii="宋体" w:hAnsi="宋体"/>
          <w:sz w:val="24"/>
          <w:vertAlign w:val="superscript"/>
        </w:rPr>
        <w:t>3</w:t>
      </w:r>
      <w:r>
        <w:rPr>
          <w:rFonts w:hint="eastAsia" w:ascii="宋体" w:hAnsi="宋体"/>
          <w:sz w:val="24"/>
        </w:rPr>
        <w:t>，水电站装机容量3700KW。水库枢纽建筑物有大坝、溢洪道和放水隧洞。大坝坝型为钢筋砼面板堆石坝，最大坝高93.10m，坝顶长度263m，坝顶高程1253.10m，正常蓄水位1250.02m。</w:t>
      </w:r>
    </w:p>
    <w:p w14:paraId="18565253">
      <w:pPr>
        <w:spacing w:line="360" w:lineRule="auto"/>
        <w:ind w:firstLine="480" w:firstLineChars="200"/>
        <w:rPr>
          <w:rFonts w:hint="eastAsia" w:ascii="宋体" w:hAnsi="宋体"/>
          <w:sz w:val="24"/>
        </w:rPr>
      </w:pPr>
      <w:r>
        <w:rPr>
          <w:rFonts w:hint="eastAsia" w:ascii="宋体" w:hAnsi="宋体"/>
          <w:sz w:val="24"/>
        </w:rPr>
        <w:t>2）</w:t>
      </w:r>
      <w:r>
        <w:rPr>
          <w:rFonts w:ascii="宋体" w:hAnsi="宋体"/>
          <w:sz w:val="24"/>
        </w:rPr>
        <w:t>均居略克隧洞</w:t>
      </w:r>
    </w:p>
    <w:p w14:paraId="69EB9C11">
      <w:pPr>
        <w:spacing w:line="360" w:lineRule="auto"/>
        <w:ind w:firstLine="480" w:firstLineChars="200"/>
        <w:rPr>
          <w:rFonts w:hint="eastAsia" w:ascii="宋体" w:hAnsi="宋体"/>
          <w:sz w:val="24"/>
        </w:rPr>
      </w:pPr>
      <w:r>
        <w:rPr>
          <w:rFonts w:ascii="宋体" w:hAnsi="宋体"/>
          <w:sz w:val="24"/>
        </w:rPr>
        <w:t>均居略克输水隧洞南起塔斯特水库，北至察汗托海水库上游冲沟，隧洞洞线总长约10.96km，设计输水流量12.8m</w:t>
      </w:r>
      <w:r>
        <w:rPr>
          <w:rFonts w:ascii="宋体" w:hAnsi="宋体"/>
          <w:sz w:val="24"/>
          <w:vertAlign w:val="superscript"/>
        </w:rPr>
        <w:t>3</w:t>
      </w:r>
      <w:r>
        <w:rPr>
          <w:rFonts w:ascii="宋体" w:hAnsi="宋体"/>
          <w:sz w:val="24"/>
        </w:rPr>
        <w:t>/s，</w:t>
      </w:r>
      <w:r>
        <w:rPr>
          <w:rFonts w:hint="eastAsia" w:ascii="宋体" w:hAnsi="宋体"/>
          <w:sz w:val="24"/>
        </w:rPr>
        <w:t>横断面为</w:t>
      </w:r>
      <w:r>
        <w:rPr>
          <w:rFonts w:ascii="宋体" w:hAnsi="宋体"/>
          <w:sz w:val="24"/>
        </w:rPr>
        <w:t>城门洞形2.6×3.2m（宽×高）。</w:t>
      </w:r>
    </w:p>
    <w:p w14:paraId="41114060">
      <w:pPr>
        <w:spacing w:line="360" w:lineRule="auto"/>
        <w:ind w:firstLine="480" w:firstLineChars="200"/>
        <w:rPr>
          <w:rFonts w:hint="eastAsia" w:ascii="宋体" w:hAnsi="宋体"/>
          <w:sz w:val="24"/>
        </w:rPr>
      </w:pPr>
      <w:r>
        <w:rPr>
          <w:rFonts w:hint="eastAsia" w:ascii="宋体" w:hAnsi="宋体"/>
          <w:sz w:val="24"/>
        </w:rPr>
        <w:t>3）察汗托海水库</w:t>
      </w:r>
    </w:p>
    <w:p w14:paraId="1D21DA16">
      <w:pPr>
        <w:spacing w:line="360" w:lineRule="auto"/>
        <w:ind w:firstLine="480" w:firstLineChars="200"/>
        <w:rPr>
          <w:rFonts w:hint="eastAsia" w:ascii="宋体" w:hAnsi="宋体"/>
          <w:sz w:val="24"/>
        </w:rPr>
      </w:pPr>
      <w:r>
        <w:rPr>
          <w:rFonts w:hint="eastAsia" w:ascii="宋体" w:hAnsi="宋体"/>
          <w:sz w:val="24"/>
        </w:rPr>
        <w:t>察汗托海水库</w:t>
      </w:r>
      <w:r>
        <w:rPr>
          <w:rFonts w:ascii="宋体" w:hAnsi="宋体"/>
          <w:sz w:val="24"/>
        </w:rPr>
        <w:t>位于</w:t>
      </w:r>
      <w:r>
        <w:rPr>
          <w:rFonts w:hint="eastAsia" w:ascii="宋体" w:hAnsi="宋体"/>
          <w:sz w:val="24"/>
        </w:rPr>
        <w:t>裕西灌区的</w:t>
      </w:r>
      <w:r>
        <w:rPr>
          <w:rFonts w:ascii="宋体" w:hAnsi="宋体"/>
          <w:sz w:val="24"/>
        </w:rPr>
        <w:t>察汗托海河两支流交汇处</w:t>
      </w:r>
      <w:r>
        <w:rPr>
          <w:rFonts w:hint="eastAsia" w:ascii="宋体" w:hAnsi="宋体"/>
          <w:sz w:val="24"/>
        </w:rPr>
        <w:t>，总库容1030万m</w:t>
      </w:r>
      <w:r>
        <w:rPr>
          <w:rFonts w:hint="eastAsia" w:ascii="宋体" w:hAnsi="宋体"/>
          <w:sz w:val="24"/>
          <w:vertAlign w:val="superscript"/>
        </w:rPr>
        <w:t>3</w:t>
      </w:r>
      <w:r>
        <w:rPr>
          <w:rFonts w:hint="eastAsia" w:ascii="宋体" w:hAnsi="宋体"/>
          <w:sz w:val="24"/>
        </w:rPr>
        <w:t>，兴利库容975万m</w:t>
      </w:r>
      <w:r>
        <w:rPr>
          <w:rFonts w:hint="eastAsia" w:ascii="宋体" w:hAnsi="宋体"/>
          <w:sz w:val="24"/>
          <w:vertAlign w:val="superscript"/>
        </w:rPr>
        <w:t>3</w:t>
      </w:r>
      <w:r>
        <w:rPr>
          <w:rFonts w:hint="eastAsia" w:ascii="宋体" w:hAnsi="宋体"/>
          <w:sz w:val="24"/>
        </w:rPr>
        <w:t>，水电站装机容量2300KW。水库枢纽建筑物有大坝、溢洪道和放水隧洞。大坝坝型为钢筋砼面板堆石坝，最大坝高63.27m，坝顶长度271m，坝顶高程1024.60m，正常蓄水位1021.16m。</w:t>
      </w:r>
    </w:p>
    <w:p w14:paraId="52AC14A3">
      <w:pPr>
        <w:spacing w:line="360" w:lineRule="auto"/>
        <w:ind w:firstLine="480" w:firstLineChars="200"/>
        <w:rPr>
          <w:rFonts w:hint="eastAsia" w:ascii="宋体" w:hAnsi="宋体"/>
          <w:sz w:val="24"/>
        </w:rPr>
      </w:pPr>
      <w:r>
        <w:rPr>
          <w:rFonts w:hint="eastAsia" w:ascii="宋体" w:hAnsi="宋体"/>
          <w:sz w:val="24"/>
        </w:rPr>
        <w:t>4）</w:t>
      </w:r>
      <w:r>
        <w:rPr>
          <w:rFonts w:ascii="宋体" w:hAnsi="宋体"/>
          <w:sz w:val="24"/>
        </w:rPr>
        <w:t>阿特喀腊</w:t>
      </w:r>
      <w:r>
        <w:rPr>
          <w:rFonts w:hint="eastAsia" w:ascii="宋体" w:hAnsi="宋体"/>
          <w:sz w:val="24"/>
        </w:rPr>
        <w:t>隧洞</w:t>
      </w:r>
    </w:p>
    <w:p w14:paraId="358DAFA5">
      <w:pPr>
        <w:spacing w:line="360" w:lineRule="auto"/>
        <w:ind w:firstLine="480" w:firstLineChars="200"/>
        <w:rPr>
          <w:rFonts w:hint="eastAsia" w:ascii="宋体" w:hAnsi="宋体"/>
          <w:sz w:val="24"/>
        </w:rPr>
      </w:pPr>
      <w:r>
        <w:rPr>
          <w:rFonts w:ascii="宋体" w:hAnsi="宋体"/>
          <w:sz w:val="24"/>
        </w:rPr>
        <w:t>阿特喀腊隧洞起于察汗托海水库，止于切格尔河上游冲沟，洞线总长约8.85km，设计输水流量14.8m</w:t>
      </w:r>
      <w:r>
        <w:rPr>
          <w:rFonts w:ascii="宋体" w:hAnsi="宋体"/>
          <w:sz w:val="24"/>
          <w:vertAlign w:val="superscript"/>
        </w:rPr>
        <w:t>3</w:t>
      </w:r>
      <w:r>
        <w:rPr>
          <w:rFonts w:ascii="宋体" w:hAnsi="宋体"/>
          <w:sz w:val="24"/>
        </w:rPr>
        <w:t>/s，</w:t>
      </w:r>
      <w:r>
        <w:rPr>
          <w:rFonts w:hint="eastAsia" w:ascii="宋体" w:hAnsi="宋体"/>
          <w:sz w:val="24"/>
        </w:rPr>
        <w:t>横断面为</w:t>
      </w:r>
      <w:r>
        <w:rPr>
          <w:rFonts w:ascii="宋体" w:hAnsi="宋体"/>
          <w:sz w:val="24"/>
        </w:rPr>
        <w:t>城门洞形2.7×3.6m（宽×高）</w:t>
      </w:r>
      <w:r>
        <w:rPr>
          <w:rFonts w:hint="eastAsia" w:ascii="宋体" w:hAnsi="宋体"/>
          <w:sz w:val="24"/>
        </w:rPr>
        <w:t>。</w:t>
      </w:r>
    </w:p>
    <w:p w14:paraId="147C8241">
      <w:pPr>
        <w:spacing w:line="360" w:lineRule="auto"/>
        <w:ind w:firstLine="480" w:firstLineChars="200"/>
        <w:rPr>
          <w:rFonts w:hint="eastAsia" w:ascii="宋体" w:hAnsi="宋体"/>
          <w:sz w:val="24"/>
        </w:rPr>
      </w:pPr>
      <w:r>
        <w:rPr>
          <w:rFonts w:hint="eastAsia" w:ascii="宋体" w:hAnsi="宋体"/>
          <w:sz w:val="24"/>
        </w:rPr>
        <w:t>5）切格尔渠首</w:t>
      </w:r>
    </w:p>
    <w:p w14:paraId="69B882FD">
      <w:pPr>
        <w:spacing w:line="360" w:lineRule="auto"/>
        <w:ind w:firstLine="480" w:firstLineChars="200"/>
        <w:rPr>
          <w:rFonts w:hint="eastAsia" w:ascii="宋体" w:hAnsi="宋体"/>
          <w:sz w:val="24"/>
          <w:lang w:val="zh-CN"/>
        </w:rPr>
      </w:pPr>
      <w:r>
        <w:rPr>
          <w:rFonts w:ascii="宋体" w:hAnsi="宋体"/>
          <w:sz w:val="24"/>
        </w:rPr>
        <w:t>渠首</w:t>
      </w:r>
      <w:r>
        <w:rPr>
          <w:rFonts w:hint="eastAsia" w:ascii="宋体" w:hAnsi="宋体"/>
          <w:sz w:val="24"/>
        </w:rPr>
        <w:t>位于</w:t>
      </w:r>
      <w:r>
        <w:rPr>
          <w:rFonts w:ascii="宋体" w:hAnsi="宋体"/>
          <w:sz w:val="24"/>
        </w:rPr>
        <w:t>在阿特喀腊隧洞出口下游，渠首</w:t>
      </w:r>
      <w:r>
        <w:rPr>
          <w:rFonts w:hint="eastAsia" w:ascii="宋体" w:hAnsi="宋体"/>
          <w:sz w:val="24"/>
        </w:rPr>
        <w:t>为</w:t>
      </w:r>
      <w:r>
        <w:rPr>
          <w:rFonts w:ascii="宋体" w:hAnsi="宋体"/>
          <w:sz w:val="24"/>
        </w:rPr>
        <w:t>拦河闸式</w:t>
      </w:r>
      <w:r>
        <w:rPr>
          <w:rFonts w:hint="eastAsia" w:ascii="宋体" w:hAnsi="宋体"/>
          <w:sz w:val="24"/>
        </w:rPr>
        <w:t>，</w:t>
      </w:r>
      <w:r>
        <w:rPr>
          <w:rFonts w:ascii="宋体" w:hAnsi="宋体"/>
          <w:sz w:val="24"/>
        </w:rPr>
        <w:t>设计流量Q</w:t>
      </w:r>
      <w:r>
        <w:rPr>
          <w:rFonts w:ascii="宋体" w:hAnsi="宋体"/>
          <w:sz w:val="24"/>
          <w:vertAlign w:val="subscript"/>
        </w:rPr>
        <w:t>设</w:t>
      </w:r>
      <w:r>
        <w:rPr>
          <w:rFonts w:ascii="宋体" w:hAnsi="宋体"/>
          <w:sz w:val="24"/>
        </w:rPr>
        <w:t>＝17.0m</w:t>
      </w:r>
      <w:r>
        <w:rPr>
          <w:rFonts w:ascii="宋体" w:hAnsi="宋体"/>
          <w:sz w:val="24"/>
          <w:vertAlign w:val="superscript"/>
        </w:rPr>
        <w:t>3</w:t>
      </w:r>
      <w:r>
        <w:rPr>
          <w:rFonts w:ascii="宋体" w:hAnsi="宋体"/>
          <w:sz w:val="24"/>
        </w:rPr>
        <w:t>/s，</w:t>
      </w:r>
      <w:r>
        <w:rPr>
          <w:rFonts w:ascii="宋体" w:hAnsi="宋体"/>
          <w:sz w:val="24"/>
          <w:lang w:val="zh-CN"/>
        </w:rPr>
        <w:t>渠首工程主要包括泄洪闸、冲砂闸、进水闸部分。</w:t>
      </w:r>
    </w:p>
    <w:p w14:paraId="1B2E7DDE">
      <w:pPr>
        <w:spacing w:line="360" w:lineRule="auto"/>
        <w:ind w:firstLine="480" w:firstLineChars="200"/>
        <w:rPr>
          <w:rFonts w:hint="eastAsia" w:ascii="宋体" w:hAnsi="宋体"/>
          <w:sz w:val="24"/>
        </w:rPr>
      </w:pPr>
      <w:r>
        <w:rPr>
          <w:rFonts w:hint="eastAsia" w:ascii="宋体" w:hAnsi="宋体"/>
          <w:sz w:val="24"/>
        </w:rPr>
        <w:t>2、阿勒腾也木勒水库</w:t>
      </w:r>
    </w:p>
    <w:p w14:paraId="19947E46">
      <w:pPr>
        <w:spacing w:line="360" w:lineRule="auto"/>
        <w:ind w:firstLine="480" w:firstLineChars="200"/>
        <w:rPr>
          <w:rFonts w:hint="eastAsia" w:ascii="宋体" w:hAnsi="宋体"/>
          <w:sz w:val="24"/>
        </w:rPr>
      </w:pPr>
      <w:r>
        <w:rPr>
          <w:rFonts w:hint="eastAsia" w:ascii="宋体" w:hAnsi="宋体"/>
          <w:sz w:val="24"/>
        </w:rPr>
        <w:t>阿勒腾也木勒水库位于阿勒腾也木勒河中游，拟建总库容262万m</w:t>
      </w:r>
      <w:r>
        <w:rPr>
          <w:rFonts w:hint="eastAsia" w:ascii="宋体" w:hAnsi="宋体"/>
          <w:sz w:val="24"/>
          <w:vertAlign w:val="superscript"/>
        </w:rPr>
        <w:t>3</w:t>
      </w:r>
      <w:r>
        <w:rPr>
          <w:rFonts w:hint="eastAsia" w:ascii="宋体" w:hAnsi="宋体"/>
          <w:sz w:val="24"/>
        </w:rPr>
        <w:t>，其中：兴利库容为225万m</w:t>
      </w:r>
      <w:r>
        <w:rPr>
          <w:rFonts w:hint="eastAsia" w:ascii="宋体" w:hAnsi="宋体"/>
          <w:sz w:val="24"/>
          <w:vertAlign w:val="superscript"/>
        </w:rPr>
        <w:t>3</w:t>
      </w:r>
      <w:r>
        <w:rPr>
          <w:rFonts w:hint="eastAsia" w:ascii="宋体" w:hAnsi="宋体"/>
          <w:sz w:val="24"/>
        </w:rPr>
        <w:t>，防洪库容为100万m</w:t>
      </w:r>
      <w:r>
        <w:rPr>
          <w:rFonts w:hint="eastAsia" w:ascii="宋体" w:hAnsi="宋体"/>
          <w:sz w:val="24"/>
          <w:vertAlign w:val="superscript"/>
        </w:rPr>
        <w:t>3</w:t>
      </w:r>
      <w:r>
        <w:rPr>
          <w:rFonts w:hint="eastAsia" w:ascii="宋体" w:hAnsi="宋体"/>
          <w:sz w:val="24"/>
        </w:rPr>
        <w:t>，死库容为15万m</w:t>
      </w:r>
      <w:r>
        <w:rPr>
          <w:rFonts w:hint="eastAsia" w:ascii="宋体" w:hAnsi="宋体"/>
          <w:sz w:val="24"/>
          <w:vertAlign w:val="superscript"/>
        </w:rPr>
        <w:t>3</w:t>
      </w:r>
      <w:r>
        <w:rPr>
          <w:rFonts w:hint="eastAsia" w:ascii="宋体" w:hAnsi="宋体"/>
          <w:sz w:val="24"/>
        </w:rPr>
        <w:t>。坝型为沥青心墙砂砾石坝，最大坝高30.0m、坝长200m、坝顶宽5m。</w:t>
      </w:r>
    </w:p>
    <w:p w14:paraId="0CC43837">
      <w:pPr>
        <w:pStyle w:val="82"/>
        <w:rPr>
          <w:rFonts w:hint="eastAsia" w:ascii="宋体" w:hAnsi="宋体"/>
        </w:rPr>
      </w:pPr>
      <w:r>
        <w:rPr>
          <w:rFonts w:hint="eastAsia" w:ascii="宋体" w:hAnsi="宋体"/>
        </w:rPr>
        <w:t>2.8.3工程管理措施</w:t>
      </w:r>
    </w:p>
    <w:p w14:paraId="192E350C">
      <w:pPr>
        <w:spacing w:line="360" w:lineRule="auto"/>
        <w:ind w:firstLine="480" w:firstLineChars="200"/>
        <w:rPr>
          <w:rFonts w:hint="eastAsia" w:ascii="宋体" w:hAnsi="宋体"/>
          <w:sz w:val="24"/>
        </w:rPr>
      </w:pPr>
      <w:r>
        <w:rPr>
          <w:rFonts w:hint="eastAsia" w:ascii="宋体" w:hAnsi="宋体"/>
          <w:sz w:val="24"/>
        </w:rPr>
        <w:t>根据国家水利管理体制改革的目标，按照社会主义市场经济的要求，应把水作为商品，使水利经济走向市场，把现行的水管机构逐步改造为具有独立经济法人资格、自主经营、自负盈亏、权责明确、科学管理，适应社会主义市场经济发展的要求，有利于灌区可持续发展的管理体制。</w:t>
      </w:r>
    </w:p>
    <w:p w14:paraId="601924DC">
      <w:pPr>
        <w:pStyle w:val="82"/>
        <w:rPr>
          <w:rFonts w:hint="eastAsia" w:ascii="宋体" w:hAnsi="宋体"/>
        </w:rPr>
      </w:pPr>
      <w:r>
        <w:rPr>
          <w:rFonts w:hint="eastAsia" w:ascii="宋体" w:hAnsi="宋体"/>
        </w:rPr>
        <w:t>重点加强农业灌溉管理工作，在各乡（镇）建立农民用水者协会，负责管理各村供水；对农业灌溉实行“计划用水，按方收费”，继续推行“供水到户”，加强定额管理，特别要加强对丰水期的灌溉用水管理，控制过量引洪；加强灌区量水工作建设；提高水管人员管理素质和服务意识。</w:t>
      </w:r>
    </w:p>
    <w:p w14:paraId="4A5C2304">
      <w:pPr>
        <w:rPr>
          <w:rFonts w:hint="eastAsia"/>
        </w:rPr>
      </w:pPr>
    </w:p>
    <w:p w14:paraId="2F94EC8C">
      <w:pPr>
        <w:rPr>
          <w:rFonts w:hint="eastAsia"/>
        </w:rPr>
      </w:pPr>
    </w:p>
    <w:p w14:paraId="788C9222">
      <w:pPr>
        <w:rPr>
          <w:rFonts w:hint="eastAsia"/>
        </w:rPr>
      </w:pPr>
    </w:p>
    <w:p w14:paraId="3E6279C2">
      <w:pPr>
        <w:rPr>
          <w:rFonts w:hint="eastAsia"/>
        </w:rPr>
      </w:pPr>
    </w:p>
    <w:p w14:paraId="01AF4D34">
      <w:pPr>
        <w:rPr>
          <w:rFonts w:hint="eastAsia"/>
        </w:rPr>
      </w:pPr>
    </w:p>
    <w:p w14:paraId="55A1D13A">
      <w:pPr>
        <w:rPr>
          <w:rFonts w:hint="eastAsia"/>
        </w:rPr>
      </w:pPr>
    </w:p>
    <w:p w14:paraId="11B9F320">
      <w:pPr>
        <w:rPr>
          <w:rFonts w:hint="eastAsia"/>
        </w:rPr>
      </w:pPr>
    </w:p>
    <w:p w14:paraId="6EBB56AF">
      <w:pPr>
        <w:rPr>
          <w:rFonts w:hint="eastAsia"/>
        </w:rPr>
      </w:pPr>
    </w:p>
    <w:p w14:paraId="03155A79">
      <w:pPr>
        <w:rPr>
          <w:rFonts w:hint="eastAsia"/>
        </w:rPr>
      </w:pPr>
    </w:p>
    <w:p w14:paraId="6F127A1B">
      <w:pPr>
        <w:rPr>
          <w:rFonts w:hint="eastAsia"/>
        </w:rPr>
      </w:pPr>
    </w:p>
    <w:p w14:paraId="73B825B9">
      <w:pPr>
        <w:rPr>
          <w:rFonts w:hint="eastAsia"/>
        </w:rPr>
      </w:pPr>
    </w:p>
    <w:p w14:paraId="7768B49F">
      <w:pPr>
        <w:rPr>
          <w:rFonts w:hint="eastAsia"/>
        </w:rPr>
      </w:pPr>
    </w:p>
    <w:p w14:paraId="216E6D0B">
      <w:pPr>
        <w:rPr>
          <w:rFonts w:hint="eastAsia"/>
        </w:rPr>
      </w:pPr>
    </w:p>
    <w:p w14:paraId="55852612">
      <w:pPr>
        <w:rPr>
          <w:rFonts w:hint="eastAsia"/>
        </w:rPr>
      </w:pPr>
    </w:p>
    <w:p w14:paraId="327DCC3B">
      <w:pPr>
        <w:rPr>
          <w:rFonts w:hint="eastAsia"/>
        </w:rPr>
      </w:pPr>
    </w:p>
    <w:p w14:paraId="0D704E8E">
      <w:pPr>
        <w:rPr>
          <w:rFonts w:hint="eastAsia"/>
        </w:rPr>
      </w:pPr>
    </w:p>
    <w:p w14:paraId="2AB7B4BD">
      <w:pPr>
        <w:rPr>
          <w:rFonts w:hint="eastAsia"/>
        </w:rPr>
      </w:pPr>
    </w:p>
    <w:p w14:paraId="2083047D">
      <w:pPr>
        <w:rPr>
          <w:rFonts w:hint="eastAsia"/>
        </w:rPr>
      </w:pPr>
    </w:p>
    <w:p w14:paraId="7E13A8AC">
      <w:pPr>
        <w:rPr>
          <w:rFonts w:hint="eastAsia"/>
        </w:rPr>
      </w:pPr>
    </w:p>
    <w:p w14:paraId="3DDAD5E9">
      <w:pPr>
        <w:rPr>
          <w:rFonts w:hint="eastAsia"/>
        </w:rPr>
      </w:pPr>
    </w:p>
    <w:p w14:paraId="5C3E4327">
      <w:pPr>
        <w:rPr>
          <w:rFonts w:hint="eastAsia"/>
        </w:rPr>
      </w:pPr>
    </w:p>
    <w:p w14:paraId="717F86C6">
      <w:pPr>
        <w:rPr>
          <w:rFonts w:hint="eastAsia"/>
        </w:rPr>
      </w:pPr>
    </w:p>
    <w:p w14:paraId="5E214847">
      <w:pPr>
        <w:rPr>
          <w:rFonts w:hint="eastAsia"/>
        </w:rPr>
      </w:pPr>
    </w:p>
    <w:p w14:paraId="69D044AC">
      <w:pPr>
        <w:rPr>
          <w:rFonts w:hint="eastAsia"/>
        </w:rPr>
      </w:pPr>
    </w:p>
    <w:p w14:paraId="1790A08E">
      <w:pPr>
        <w:rPr>
          <w:rFonts w:hint="eastAsia"/>
        </w:rPr>
      </w:pPr>
    </w:p>
    <w:p w14:paraId="3EA00D99">
      <w:pPr>
        <w:rPr>
          <w:rFonts w:hint="eastAsia"/>
        </w:rPr>
      </w:pPr>
    </w:p>
    <w:p w14:paraId="794307BD">
      <w:pPr>
        <w:rPr>
          <w:rFonts w:hint="eastAsia"/>
        </w:rPr>
      </w:pPr>
    </w:p>
    <w:p w14:paraId="4DBB6AE6">
      <w:pPr>
        <w:rPr>
          <w:rFonts w:hint="eastAsia"/>
        </w:rPr>
      </w:pPr>
    </w:p>
    <w:p w14:paraId="274649AB">
      <w:pPr>
        <w:rPr>
          <w:rFonts w:hint="eastAsia"/>
        </w:rPr>
      </w:pPr>
    </w:p>
    <w:p w14:paraId="037508C0">
      <w:pPr>
        <w:rPr>
          <w:rFonts w:hint="eastAsia"/>
        </w:rPr>
      </w:pPr>
    </w:p>
    <w:p w14:paraId="2280D407">
      <w:pPr>
        <w:rPr>
          <w:rFonts w:hint="eastAsia"/>
        </w:rPr>
      </w:pPr>
    </w:p>
    <w:p w14:paraId="58F0E042">
      <w:pPr>
        <w:rPr>
          <w:rFonts w:hint="eastAsia"/>
        </w:rPr>
      </w:pPr>
    </w:p>
    <w:p w14:paraId="4B88A563">
      <w:pPr>
        <w:rPr>
          <w:rFonts w:hint="eastAsia"/>
        </w:rPr>
      </w:pPr>
    </w:p>
    <w:p w14:paraId="6B17CAAC">
      <w:pPr>
        <w:rPr>
          <w:rFonts w:hint="eastAsia"/>
        </w:rPr>
      </w:pPr>
    </w:p>
    <w:p w14:paraId="338A2262">
      <w:pPr>
        <w:rPr>
          <w:rFonts w:hint="eastAsia"/>
        </w:rPr>
      </w:pPr>
    </w:p>
    <w:p w14:paraId="4B678454">
      <w:pPr>
        <w:rPr>
          <w:rFonts w:hint="eastAsia"/>
        </w:rPr>
      </w:pPr>
    </w:p>
    <w:p w14:paraId="653D7B16">
      <w:pPr>
        <w:rPr>
          <w:rFonts w:hint="eastAsia"/>
        </w:rPr>
      </w:pPr>
    </w:p>
    <w:p w14:paraId="26C6601E">
      <w:pPr>
        <w:rPr>
          <w:rFonts w:hint="eastAsia"/>
        </w:rPr>
      </w:pPr>
    </w:p>
    <w:p w14:paraId="783BD6ED">
      <w:pPr>
        <w:pStyle w:val="2"/>
        <w:spacing w:before="360" w:line="240" w:lineRule="auto"/>
        <w:jc w:val="center"/>
        <w:rPr>
          <w:rFonts w:hint="eastAsia"/>
        </w:rPr>
      </w:pPr>
      <w:bookmarkStart w:id="33" w:name="_Toc243559457"/>
      <w:bookmarkStart w:id="34" w:name="_Toc264996434"/>
      <w:bookmarkStart w:id="35" w:name="_Toc255298321"/>
      <w:r>
        <w:rPr>
          <w:rFonts w:hint="eastAsia"/>
        </w:rPr>
        <w:t>第三章  农村人畜饮水安全规划</w:t>
      </w:r>
      <w:bookmarkEnd w:id="33"/>
      <w:bookmarkEnd w:id="34"/>
      <w:bookmarkEnd w:id="35"/>
    </w:p>
    <w:p w14:paraId="4420D37B">
      <w:pPr>
        <w:pStyle w:val="3"/>
        <w:spacing w:before="192" w:beforeLines="80" w:after="192" w:afterLines="80" w:line="240" w:lineRule="auto"/>
        <w:ind w:firstLine="641"/>
        <w:rPr>
          <w:rFonts w:hint="eastAsia" w:ascii="宋体" w:hAnsi="宋体" w:eastAsia="宋体"/>
        </w:rPr>
      </w:pPr>
      <w:bookmarkStart w:id="36" w:name="_Toc264996435"/>
      <w:r>
        <w:rPr>
          <w:rFonts w:hint="eastAsia" w:ascii="宋体" w:hAnsi="宋体" w:eastAsia="宋体"/>
        </w:rPr>
        <w:t>3.1饮水安全工程现状</w:t>
      </w:r>
      <w:bookmarkEnd w:id="36"/>
    </w:p>
    <w:p w14:paraId="25D4276A">
      <w:pPr>
        <w:spacing w:line="360" w:lineRule="auto"/>
        <w:ind w:firstLine="480" w:firstLineChars="200"/>
        <w:rPr>
          <w:rFonts w:hint="eastAsia" w:ascii="宋体" w:hAnsi="宋体"/>
          <w:sz w:val="24"/>
        </w:rPr>
      </w:pPr>
      <w:r>
        <w:rPr>
          <w:rFonts w:hint="eastAsia" w:ascii="宋体" w:hAnsi="宋体"/>
          <w:sz w:val="24"/>
        </w:rPr>
        <w:t>裕民县饮水工程建设可分为三个阶段， 1996年－1999年的防病改水建设阶段，到2000年-2004年的农村困难饮水建设阶段，到2005-2009年的农村饮水安全工程建设阶段，国家的资金投入力度逐年增加，工程的建设质量，及建后管理也逐步提高。实施农村饮水安全工程建设以来，截止2009年底，全县已解决了17940人年饮水安全问题，完成投资1108万元，建成工程7处覆盖全县28个村队，日供水量2655方。</w:t>
      </w:r>
    </w:p>
    <w:p w14:paraId="381B7741">
      <w:pPr>
        <w:spacing w:line="360" w:lineRule="auto"/>
        <w:ind w:firstLine="480" w:firstLineChars="200"/>
        <w:rPr>
          <w:rFonts w:hint="eastAsia" w:ascii="宋体" w:hAnsi="宋体"/>
          <w:sz w:val="24"/>
        </w:rPr>
      </w:pPr>
      <w:r>
        <w:rPr>
          <w:rFonts w:hint="eastAsia" w:ascii="宋体" w:hAnsi="宋体"/>
          <w:sz w:val="24"/>
        </w:rPr>
        <w:t>截止2009年底全县农村饮水不安全总人口为17153人，其中：饮水水质不达标5758人，水量不达标5248人，用水方便程度不达标841人，保证率不达标5306人，分布于全县26个村。</w:t>
      </w:r>
    </w:p>
    <w:p w14:paraId="624B6C8A">
      <w:pPr>
        <w:pStyle w:val="77"/>
        <w:rPr>
          <w:rFonts w:hint="eastAsia"/>
        </w:rPr>
      </w:pPr>
      <w:r>
        <w:rPr>
          <w:rFonts w:hint="eastAsia"/>
        </w:rPr>
        <w:t>裕民县已建集中式供水工程基本情况表</w:t>
      </w:r>
    </w:p>
    <w:tbl>
      <w:tblPr>
        <w:tblStyle w:val="36"/>
        <w:tblW w:w="0" w:type="auto"/>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571"/>
        <w:gridCol w:w="954"/>
        <w:gridCol w:w="276"/>
        <w:gridCol w:w="451"/>
        <w:gridCol w:w="341"/>
        <w:gridCol w:w="322"/>
        <w:gridCol w:w="489"/>
        <w:gridCol w:w="484"/>
        <w:gridCol w:w="625"/>
        <w:gridCol w:w="405"/>
        <w:gridCol w:w="460"/>
        <w:gridCol w:w="489"/>
        <w:gridCol w:w="489"/>
        <w:gridCol w:w="303"/>
        <w:gridCol w:w="855"/>
      </w:tblGrid>
      <w:tr w14:paraId="40AA16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525" w:hRule="atLeast"/>
        </w:trPr>
        <w:tc>
          <w:tcPr>
            <w:tcW w:w="1571" w:type="dxa"/>
            <w:vMerge w:val="restart"/>
            <w:noWrap w:val="0"/>
            <w:vAlign w:val="center"/>
          </w:tcPr>
          <w:p w14:paraId="769C124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工程所在乡镇名称(或农、林场)</w:t>
            </w:r>
          </w:p>
        </w:tc>
        <w:tc>
          <w:tcPr>
            <w:tcW w:w="954" w:type="dxa"/>
            <w:vMerge w:val="restart"/>
            <w:noWrap w:val="0"/>
            <w:vAlign w:val="center"/>
          </w:tcPr>
          <w:p w14:paraId="3EEE9599">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工程名称</w:t>
            </w:r>
          </w:p>
        </w:tc>
        <w:tc>
          <w:tcPr>
            <w:tcW w:w="276" w:type="dxa"/>
            <w:vMerge w:val="restart"/>
            <w:noWrap w:val="0"/>
            <w:vAlign w:val="center"/>
          </w:tcPr>
          <w:p w14:paraId="26DAF5E6">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建成</w:t>
            </w:r>
            <w:r>
              <w:rPr>
                <w:rFonts w:hint="eastAsia" w:ascii="宋体" w:hAnsi="宋体"/>
                <w:kern w:val="0"/>
                <w:sz w:val="13"/>
              </w:rPr>
              <w:br w:type="textWrapping"/>
            </w:r>
            <w:r>
              <w:rPr>
                <w:rFonts w:hint="eastAsia" w:ascii="宋体" w:hAnsi="宋体"/>
                <w:kern w:val="0"/>
                <w:sz w:val="13"/>
              </w:rPr>
              <w:t>时间</w:t>
            </w:r>
            <w:r>
              <w:rPr>
                <w:rFonts w:hint="eastAsia" w:ascii="宋体" w:hAnsi="宋体"/>
                <w:kern w:val="0"/>
                <w:sz w:val="13"/>
              </w:rPr>
              <w:br w:type="textWrapping"/>
            </w:r>
            <w:r>
              <w:rPr>
                <w:rFonts w:hint="eastAsia" w:ascii="宋体" w:hAnsi="宋体"/>
                <w:kern w:val="0"/>
                <w:sz w:val="13"/>
              </w:rPr>
              <w:t>(年)</w:t>
            </w:r>
          </w:p>
        </w:tc>
        <w:tc>
          <w:tcPr>
            <w:tcW w:w="451" w:type="dxa"/>
            <w:vMerge w:val="restart"/>
            <w:noWrap w:val="0"/>
            <w:vAlign w:val="center"/>
          </w:tcPr>
          <w:p w14:paraId="2D7ADAA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设计</w:t>
            </w:r>
            <w:r>
              <w:rPr>
                <w:rFonts w:hint="eastAsia" w:ascii="宋体" w:hAnsi="宋体"/>
                <w:kern w:val="0"/>
                <w:sz w:val="13"/>
              </w:rPr>
              <w:br w:type="textWrapping"/>
            </w:r>
            <w:r>
              <w:rPr>
                <w:rFonts w:hint="eastAsia" w:ascii="宋体" w:hAnsi="宋体"/>
                <w:kern w:val="0"/>
                <w:sz w:val="13"/>
              </w:rPr>
              <w:t>供水能力</w:t>
            </w:r>
            <w:r>
              <w:rPr>
                <w:rFonts w:hint="eastAsia" w:ascii="宋体" w:hAnsi="宋体"/>
                <w:kern w:val="0"/>
                <w:sz w:val="13"/>
              </w:rPr>
              <w:br w:type="textWrapping"/>
            </w:r>
            <w:r>
              <w:rPr>
                <w:rFonts w:hint="eastAsia" w:ascii="宋体" w:hAnsi="宋体"/>
                <w:kern w:val="0"/>
                <w:sz w:val="13"/>
              </w:rPr>
              <w:t>(m3/d)</w:t>
            </w:r>
          </w:p>
        </w:tc>
        <w:tc>
          <w:tcPr>
            <w:tcW w:w="341" w:type="dxa"/>
            <w:vMerge w:val="restart"/>
            <w:noWrap w:val="0"/>
            <w:vAlign w:val="center"/>
          </w:tcPr>
          <w:p w14:paraId="322E8DE9">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受益</w:t>
            </w:r>
            <w:r>
              <w:rPr>
                <w:rFonts w:hint="eastAsia" w:ascii="宋体" w:hAnsi="宋体"/>
                <w:kern w:val="0"/>
                <w:sz w:val="13"/>
              </w:rPr>
              <w:br w:type="textWrapping"/>
            </w:r>
            <w:r>
              <w:rPr>
                <w:rFonts w:hint="eastAsia" w:ascii="宋体" w:hAnsi="宋体"/>
                <w:kern w:val="0"/>
                <w:sz w:val="13"/>
              </w:rPr>
              <w:t>人口</w:t>
            </w:r>
            <w:r>
              <w:rPr>
                <w:rFonts w:hint="eastAsia" w:ascii="宋体" w:hAnsi="宋体"/>
                <w:kern w:val="0"/>
                <w:sz w:val="13"/>
              </w:rPr>
              <w:br w:type="textWrapping"/>
            </w:r>
            <w:r>
              <w:rPr>
                <w:rFonts w:hint="eastAsia" w:ascii="宋体" w:hAnsi="宋体"/>
                <w:kern w:val="0"/>
                <w:sz w:val="13"/>
              </w:rPr>
              <w:t>(人)</w:t>
            </w:r>
          </w:p>
        </w:tc>
        <w:tc>
          <w:tcPr>
            <w:tcW w:w="322" w:type="dxa"/>
            <w:vMerge w:val="restart"/>
            <w:noWrap w:val="0"/>
            <w:vAlign w:val="center"/>
          </w:tcPr>
          <w:p w14:paraId="327DEC0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工程</w:t>
            </w:r>
            <w:r>
              <w:rPr>
                <w:rFonts w:hint="eastAsia" w:ascii="宋体" w:hAnsi="宋体"/>
                <w:kern w:val="0"/>
                <w:sz w:val="13"/>
              </w:rPr>
              <w:br w:type="textWrapping"/>
            </w:r>
            <w:r>
              <w:rPr>
                <w:rFonts w:hint="eastAsia" w:ascii="宋体" w:hAnsi="宋体"/>
                <w:kern w:val="0"/>
                <w:sz w:val="13"/>
              </w:rPr>
              <w:t>投资</w:t>
            </w:r>
            <w:r>
              <w:rPr>
                <w:rFonts w:hint="eastAsia" w:ascii="宋体" w:hAnsi="宋体"/>
                <w:kern w:val="0"/>
                <w:sz w:val="13"/>
              </w:rPr>
              <w:br w:type="textWrapping"/>
            </w:r>
            <w:r>
              <w:rPr>
                <w:rFonts w:hint="eastAsia" w:ascii="宋体" w:hAnsi="宋体"/>
                <w:kern w:val="0"/>
                <w:sz w:val="13"/>
              </w:rPr>
              <w:t>(万元)</w:t>
            </w:r>
          </w:p>
        </w:tc>
        <w:tc>
          <w:tcPr>
            <w:tcW w:w="489" w:type="dxa"/>
            <w:vMerge w:val="restart"/>
            <w:noWrap w:val="0"/>
            <w:vAlign w:val="center"/>
          </w:tcPr>
          <w:p w14:paraId="4B3AEFDC">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水源类型</w:t>
            </w:r>
            <w:r>
              <w:rPr>
                <w:rFonts w:hint="eastAsia" w:ascii="宋体" w:hAnsi="宋体"/>
                <w:kern w:val="0"/>
                <w:sz w:val="13"/>
              </w:rPr>
              <w:br w:type="textWrapping"/>
            </w:r>
            <w:r>
              <w:rPr>
                <w:rFonts w:hint="eastAsia" w:ascii="宋体" w:hAnsi="宋体"/>
                <w:kern w:val="0"/>
                <w:sz w:val="13"/>
              </w:rPr>
              <w:t>(地表水/地下水)</w:t>
            </w:r>
          </w:p>
        </w:tc>
        <w:tc>
          <w:tcPr>
            <w:tcW w:w="1109" w:type="dxa"/>
            <w:gridSpan w:val="2"/>
            <w:noWrap w:val="0"/>
            <w:vAlign w:val="center"/>
          </w:tcPr>
          <w:p w14:paraId="40CC428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2005年和“十一五”规划建设情况</w:t>
            </w:r>
          </w:p>
        </w:tc>
        <w:tc>
          <w:tcPr>
            <w:tcW w:w="405" w:type="dxa"/>
            <w:vMerge w:val="restart"/>
            <w:noWrap w:val="0"/>
            <w:vAlign w:val="center"/>
          </w:tcPr>
          <w:p w14:paraId="131E5AE8">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现状日</w:t>
            </w:r>
            <w:r>
              <w:rPr>
                <w:rFonts w:hint="eastAsia" w:ascii="宋体" w:hAnsi="宋体"/>
                <w:kern w:val="0"/>
                <w:sz w:val="13"/>
              </w:rPr>
              <w:br w:type="textWrapping"/>
            </w:r>
            <w:r>
              <w:rPr>
                <w:rFonts w:hint="eastAsia" w:ascii="宋体" w:hAnsi="宋体"/>
                <w:kern w:val="0"/>
                <w:sz w:val="13"/>
              </w:rPr>
              <w:t>供水量</w:t>
            </w:r>
            <w:r>
              <w:rPr>
                <w:rFonts w:hint="eastAsia" w:ascii="宋体" w:hAnsi="宋体"/>
                <w:kern w:val="0"/>
                <w:sz w:val="13"/>
              </w:rPr>
              <w:br w:type="textWrapping"/>
            </w:r>
            <w:r>
              <w:rPr>
                <w:rFonts w:hint="eastAsia" w:ascii="宋体" w:hAnsi="宋体"/>
                <w:kern w:val="0"/>
                <w:sz w:val="13"/>
              </w:rPr>
              <w:t>(m3/d)</w:t>
            </w:r>
          </w:p>
        </w:tc>
        <w:tc>
          <w:tcPr>
            <w:tcW w:w="460" w:type="dxa"/>
            <w:vMerge w:val="restart"/>
            <w:noWrap w:val="0"/>
            <w:vAlign w:val="center"/>
          </w:tcPr>
          <w:p w14:paraId="248FCCE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计量收费水价</w:t>
            </w:r>
            <w:r>
              <w:rPr>
                <w:rFonts w:hint="eastAsia" w:ascii="宋体" w:hAnsi="宋体"/>
                <w:kern w:val="0"/>
                <w:sz w:val="13"/>
              </w:rPr>
              <w:br w:type="textWrapping"/>
            </w:r>
            <w:r>
              <w:rPr>
                <w:rFonts w:hint="eastAsia" w:ascii="宋体" w:hAnsi="宋体"/>
                <w:kern w:val="0"/>
                <w:sz w:val="13"/>
              </w:rPr>
              <w:t>(元/m3)</w:t>
            </w:r>
          </w:p>
        </w:tc>
        <w:tc>
          <w:tcPr>
            <w:tcW w:w="1281" w:type="dxa"/>
            <w:gridSpan w:val="3"/>
            <w:noWrap w:val="0"/>
            <w:vAlign w:val="center"/>
          </w:tcPr>
          <w:p w14:paraId="234C5C86">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水质</w:t>
            </w:r>
          </w:p>
        </w:tc>
        <w:tc>
          <w:tcPr>
            <w:tcW w:w="855" w:type="dxa"/>
            <w:vMerge w:val="restart"/>
            <w:noWrap w:val="0"/>
            <w:vAlign w:val="center"/>
          </w:tcPr>
          <w:p w14:paraId="20C69DAC">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是否建立饮用水水源保护区(是/否)</w:t>
            </w:r>
          </w:p>
        </w:tc>
      </w:tr>
      <w:tr w14:paraId="7E0F3B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vMerge w:val="continue"/>
            <w:noWrap w:val="0"/>
            <w:vAlign w:val="center"/>
          </w:tcPr>
          <w:p w14:paraId="372E9AA2">
            <w:pPr>
              <w:widowControl/>
              <w:spacing w:before="100" w:beforeAutospacing="1" w:after="100" w:afterAutospacing="1" w:line="120" w:lineRule="exact"/>
              <w:jc w:val="center"/>
              <w:rPr>
                <w:rFonts w:ascii="宋体" w:hAnsi="宋体"/>
                <w:kern w:val="0"/>
                <w:sz w:val="13"/>
              </w:rPr>
            </w:pPr>
          </w:p>
        </w:tc>
        <w:tc>
          <w:tcPr>
            <w:tcW w:w="954" w:type="dxa"/>
            <w:vMerge w:val="continue"/>
            <w:noWrap w:val="0"/>
            <w:vAlign w:val="center"/>
          </w:tcPr>
          <w:p w14:paraId="66ACC2FC">
            <w:pPr>
              <w:widowControl/>
              <w:spacing w:before="100" w:beforeAutospacing="1" w:after="100" w:afterAutospacing="1" w:line="120" w:lineRule="exact"/>
              <w:jc w:val="center"/>
              <w:rPr>
                <w:rFonts w:ascii="宋体" w:hAnsi="宋体"/>
                <w:kern w:val="0"/>
                <w:sz w:val="13"/>
              </w:rPr>
            </w:pPr>
          </w:p>
        </w:tc>
        <w:tc>
          <w:tcPr>
            <w:tcW w:w="276" w:type="dxa"/>
            <w:vMerge w:val="continue"/>
            <w:noWrap w:val="0"/>
            <w:vAlign w:val="center"/>
          </w:tcPr>
          <w:p w14:paraId="598669F3">
            <w:pPr>
              <w:widowControl/>
              <w:spacing w:before="100" w:beforeAutospacing="1" w:after="100" w:afterAutospacing="1" w:line="120" w:lineRule="exact"/>
              <w:jc w:val="center"/>
              <w:rPr>
                <w:rFonts w:ascii="宋体" w:hAnsi="宋体"/>
                <w:kern w:val="0"/>
                <w:sz w:val="13"/>
              </w:rPr>
            </w:pPr>
          </w:p>
        </w:tc>
        <w:tc>
          <w:tcPr>
            <w:tcW w:w="451" w:type="dxa"/>
            <w:vMerge w:val="continue"/>
            <w:noWrap w:val="0"/>
            <w:vAlign w:val="center"/>
          </w:tcPr>
          <w:p w14:paraId="52DA6A41">
            <w:pPr>
              <w:widowControl/>
              <w:spacing w:before="100" w:beforeAutospacing="1" w:after="100" w:afterAutospacing="1" w:line="120" w:lineRule="exact"/>
              <w:jc w:val="center"/>
              <w:rPr>
                <w:rFonts w:ascii="宋体" w:hAnsi="宋体"/>
                <w:kern w:val="0"/>
                <w:sz w:val="13"/>
              </w:rPr>
            </w:pPr>
          </w:p>
        </w:tc>
        <w:tc>
          <w:tcPr>
            <w:tcW w:w="341" w:type="dxa"/>
            <w:vMerge w:val="continue"/>
            <w:noWrap w:val="0"/>
            <w:vAlign w:val="center"/>
          </w:tcPr>
          <w:p w14:paraId="794A4C45">
            <w:pPr>
              <w:widowControl/>
              <w:spacing w:before="100" w:beforeAutospacing="1" w:after="100" w:afterAutospacing="1" w:line="120" w:lineRule="exact"/>
              <w:jc w:val="center"/>
              <w:rPr>
                <w:rFonts w:ascii="宋体" w:hAnsi="宋体"/>
                <w:kern w:val="0"/>
                <w:sz w:val="13"/>
              </w:rPr>
            </w:pPr>
          </w:p>
        </w:tc>
        <w:tc>
          <w:tcPr>
            <w:tcW w:w="322" w:type="dxa"/>
            <w:vMerge w:val="continue"/>
            <w:noWrap w:val="0"/>
            <w:vAlign w:val="center"/>
          </w:tcPr>
          <w:p w14:paraId="53B2F168">
            <w:pPr>
              <w:widowControl/>
              <w:spacing w:before="100" w:beforeAutospacing="1" w:after="100" w:afterAutospacing="1" w:line="120" w:lineRule="exact"/>
              <w:jc w:val="center"/>
              <w:rPr>
                <w:rFonts w:ascii="宋体" w:hAnsi="宋体"/>
                <w:kern w:val="0"/>
                <w:sz w:val="13"/>
              </w:rPr>
            </w:pPr>
          </w:p>
        </w:tc>
        <w:tc>
          <w:tcPr>
            <w:tcW w:w="489" w:type="dxa"/>
            <w:vMerge w:val="continue"/>
            <w:noWrap w:val="0"/>
            <w:vAlign w:val="center"/>
          </w:tcPr>
          <w:p w14:paraId="010B0B96">
            <w:pPr>
              <w:widowControl/>
              <w:spacing w:before="100" w:beforeAutospacing="1" w:after="100" w:afterAutospacing="1" w:line="120" w:lineRule="exact"/>
              <w:jc w:val="center"/>
              <w:rPr>
                <w:rFonts w:ascii="宋体" w:hAnsi="宋体"/>
                <w:kern w:val="0"/>
                <w:sz w:val="13"/>
              </w:rPr>
            </w:pPr>
          </w:p>
        </w:tc>
        <w:tc>
          <w:tcPr>
            <w:tcW w:w="484" w:type="dxa"/>
            <w:vMerge w:val="restart"/>
            <w:noWrap w:val="0"/>
            <w:vAlign w:val="center"/>
          </w:tcPr>
          <w:p w14:paraId="62E9BC3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总投资</w:t>
            </w:r>
            <w:r>
              <w:rPr>
                <w:rFonts w:hint="eastAsia" w:ascii="宋体" w:hAnsi="宋体"/>
                <w:kern w:val="0"/>
                <w:sz w:val="13"/>
              </w:rPr>
              <w:br w:type="textWrapping"/>
            </w:r>
            <w:r>
              <w:rPr>
                <w:rFonts w:hint="eastAsia" w:ascii="宋体" w:hAnsi="宋体"/>
                <w:kern w:val="0"/>
                <w:sz w:val="13"/>
              </w:rPr>
              <w:t>(万元)</w:t>
            </w:r>
          </w:p>
        </w:tc>
        <w:tc>
          <w:tcPr>
            <w:tcW w:w="625" w:type="dxa"/>
            <w:vMerge w:val="restart"/>
            <w:noWrap w:val="0"/>
            <w:vAlign w:val="center"/>
          </w:tcPr>
          <w:p w14:paraId="74C4502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受益人口</w:t>
            </w:r>
            <w:r>
              <w:rPr>
                <w:rFonts w:hint="eastAsia" w:ascii="宋体" w:hAnsi="宋体"/>
                <w:kern w:val="0"/>
                <w:sz w:val="13"/>
              </w:rPr>
              <w:br w:type="textWrapping"/>
            </w:r>
            <w:r>
              <w:rPr>
                <w:rFonts w:hint="eastAsia" w:ascii="宋体" w:hAnsi="宋体"/>
                <w:kern w:val="0"/>
                <w:sz w:val="13"/>
              </w:rPr>
              <w:t>(人)</w:t>
            </w:r>
          </w:p>
        </w:tc>
        <w:tc>
          <w:tcPr>
            <w:tcW w:w="405" w:type="dxa"/>
            <w:vMerge w:val="continue"/>
            <w:noWrap w:val="0"/>
            <w:vAlign w:val="center"/>
          </w:tcPr>
          <w:p w14:paraId="35C646B2">
            <w:pPr>
              <w:widowControl/>
              <w:spacing w:before="100" w:beforeAutospacing="1" w:after="100" w:afterAutospacing="1" w:line="120" w:lineRule="exact"/>
              <w:jc w:val="center"/>
              <w:rPr>
                <w:rFonts w:ascii="宋体" w:hAnsi="宋体"/>
                <w:kern w:val="0"/>
                <w:sz w:val="13"/>
              </w:rPr>
            </w:pPr>
          </w:p>
        </w:tc>
        <w:tc>
          <w:tcPr>
            <w:tcW w:w="460" w:type="dxa"/>
            <w:vMerge w:val="continue"/>
            <w:noWrap w:val="0"/>
            <w:vAlign w:val="center"/>
          </w:tcPr>
          <w:p w14:paraId="2AF92EB6">
            <w:pPr>
              <w:widowControl/>
              <w:spacing w:before="100" w:beforeAutospacing="1" w:after="100" w:afterAutospacing="1" w:line="120" w:lineRule="exact"/>
              <w:jc w:val="center"/>
              <w:rPr>
                <w:rFonts w:ascii="宋体" w:hAnsi="宋体"/>
                <w:kern w:val="0"/>
                <w:sz w:val="13"/>
              </w:rPr>
            </w:pPr>
          </w:p>
        </w:tc>
        <w:tc>
          <w:tcPr>
            <w:tcW w:w="489" w:type="dxa"/>
            <w:vMerge w:val="restart"/>
            <w:noWrap w:val="0"/>
            <w:vAlign w:val="center"/>
          </w:tcPr>
          <w:p w14:paraId="417B0C6D">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净化设施(有/无)</w:t>
            </w:r>
          </w:p>
        </w:tc>
        <w:tc>
          <w:tcPr>
            <w:tcW w:w="489" w:type="dxa"/>
            <w:vMerge w:val="restart"/>
            <w:noWrap w:val="0"/>
            <w:vAlign w:val="center"/>
          </w:tcPr>
          <w:p w14:paraId="2670999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消毒设施(有/无)</w:t>
            </w:r>
          </w:p>
        </w:tc>
        <w:tc>
          <w:tcPr>
            <w:tcW w:w="303" w:type="dxa"/>
            <w:vMerge w:val="restart"/>
            <w:noWrap w:val="0"/>
            <w:vAlign w:val="center"/>
          </w:tcPr>
          <w:p w14:paraId="3CCBFDA0">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水质检</w:t>
            </w:r>
            <w:r>
              <w:rPr>
                <w:rFonts w:hint="eastAsia" w:ascii="宋体" w:hAnsi="宋体"/>
                <w:kern w:val="0"/>
                <w:sz w:val="13"/>
              </w:rPr>
              <w:br w:type="textWrapping"/>
            </w:r>
            <w:r>
              <w:rPr>
                <w:rFonts w:hint="eastAsia" w:ascii="宋体" w:hAnsi="宋体"/>
                <w:kern w:val="0"/>
                <w:sz w:val="13"/>
              </w:rPr>
              <w:t>测设备</w:t>
            </w:r>
            <w:r>
              <w:rPr>
                <w:rFonts w:hint="eastAsia" w:ascii="宋体" w:hAnsi="宋体"/>
                <w:kern w:val="0"/>
                <w:sz w:val="13"/>
              </w:rPr>
              <w:br w:type="textWrapping"/>
            </w:r>
            <w:r>
              <w:rPr>
                <w:rFonts w:hint="eastAsia" w:ascii="宋体" w:hAnsi="宋体"/>
                <w:kern w:val="0"/>
                <w:sz w:val="13"/>
              </w:rPr>
              <w:t>(有/无)</w:t>
            </w:r>
          </w:p>
        </w:tc>
        <w:tc>
          <w:tcPr>
            <w:tcW w:w="855" w:type="dxa"/>
            <w:vMerge w:val="continue"/>
            <w:noWrap w:val="0"/>
            <w:vAlign w:val="center"/>
          </w:tcPr>
          <w:p w14:paraId="66BCBFB5">
            <w:pPr>
              <w:widowControl/>
              <w:spacing w:before="100" w:beforeAutospacing="1" w:after="100" w:afterAutospacing="1" w:line="120" w:lineRule="exact"/>
              <w:jc w:val="center"/>
              <w:rPr>
                <w:rFonts w:ascii="宋体" w:hAnsi="宋体"/>
                <w:kern w:val="0"/>
                <w:sz w:val="13"/>
              </w:rPr>
            </w:pPr>
          </w:p>
        </w:tc>
      </w:tr>
      <w:tr w14:paraId="4B57EB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vMerge w:val="continue"/>
            <w:noWrap w:val="0"/>
            <w:vAlign w:val="center"/>
          </w:tcPr>
          <w:p w14:paraId="4098017D">
            <w:pPr>
              <w:widowControl/>
              <w:spacing w:before="100" w:beforeAutospacing="1" w:after="100" w:afterAutospacing="1" w:line="120" w:lineRule="exact"/>
              <w:jc w:val="center"/>
              <w:rPr>
                <w:rFonts w:ascii="宋体" w:hAnsi="宋体"/>
                <w:kern w:val="0"/>
                <w:sz w:val="13"/>
              </w:rPr>
            </w:pPr>
          </w:p>
        </w:tc>
        <w:tc>
          <w:tcPr>
            <w:tcW w:w="954" w:type="dxa"/>
            <w:vMerge w:val="continue"/>
            <w:noWrap w:val="0"/>
            <w:vAlign w:val="center"/>
          </w:tcPr>
          <w:p w14:paraId="3ABD920E">
            <w:pPr>
              <w:widowControl/>
              <w:spacing w:before="100" w:beforeAutospacing="1" w:after="100" w:afterAutospacing="1" w:line="120" w:lineRule="exact"/>
              <w:jc w:val="center"/>
              <w:rPr>
                <w:rFonts w:ascii="宋体" w:hAnsi="宋体"/>
                <w:kern w:val="0"/>
                <w:sz w:val="13"/>
              </w:rPr>
            </w:pPr>
          </w:p>
        </w:tc>
        <w:tc>
          <w:tcPr>
            <w:tcW w:w="276" w:type="dxa"/>
            <w:vMerge w:val="continue"/>
            <w:noWrap w:val="0"/>
            <w:vAlign w:val="center"/>
          </w:tcPr>
          <w:p w14:paraId="488BDFE8">
            <w:pPr>
              <w:widowControl/>
              <w:spacing w:before="100" w:beforeAutospacing="1" w:after="100" w:afterAutospacing="1" w:line="120" w:lineRule="exact"/>
              <w:jc w:val="center"/>
              <w:rPr>
                <w:rFonts w:ascii="宋体" w:hAnsi="宋体"/>
                <w:kern w:val="0"/>
                <w:sz w:val="13"/>
              </w:rPr>
            </w:pPr>
          </w:p>
        </w:tc>
        <w:tc>
          <w:tcPr>
            <w:tcW w:w="451" w:type="dxa"/>
            <w:vMerge w:val="continue"/>
            <w:noWrap w:val="0"/>
            <w:vAlign w:val="center"/>
          </w:tcPr>
          <w:p w14:paraId="3E7E199F">
            <w:pPr>
              <w:widowControl/>
              <w:spacing w:before="100" w:beforeAutospacing="1" w:after="100" w:afterAutospacing="1" w:line="120" w:lineRule="exact"/>
              <w:jc w:val="center"/>
              <w:rPr>
                <w:rFonts w:ascii="宋体" w:hAnsi="宋体"/>
                <w:kern w:val="0"/>
                <w:sz w:val="13"/>
              </w:rPr>
            </w:pPr>
          </w:p>
        </w:tc>
        <w:tc>
          <w:tcPr>
            <w:tcW w:w="341" w:type="dxa"/>
            <w:vMerge w:val="continue"/>
            <w:noWrap w:val="0"/>
            <w:vAlign w:val="center"/>
          </w:tcPr>
          <w:p w14:paraId="4A409A73">
            <w:pPr>
              <w:widowControl/>
              <w:spacing w:before="100" w:beforeAutospacing="1" w:after="100" w:afterAutospacing="1" w:line="120" w:lineRule="exact"/>
              <w:jc w:val="center"/>
              <w:rPr>
                <w:rFonts w:ascii="宋体" w:hAnsi="宋体"/>
                <w:kern w:val="0"/>
                <w:sz w:val="13"/>
              </w:rPr>
            </w:pPr>
          </w:p>
        </w:tc>
        <w:tc>
          <w:tcPr>
            <w:tcW w:w="322" w:type="dxa"/>
            <w:vMerge w:val="continue"/>
            <w:noWrap w:val="0"/>
            <w:vAlign w:val="center"/>
          </w:tcPr>
          <w:p w14:paraId="34565540">
            <w:pPr>
              <w:widowControl/>
              <w:spacing w:before="100" w:beforeAutospacing="1" w:after="100" w:afterAutospacing="1" w:line="120" w:lineRule="exact"/>
              <w:jc w:val="center"/>
              <w:rPr>
                <w:rFonts w:ascii="宋体" w:hAnsi="宋体"/>
                <w:kern w:val="0"/>
                <w:sz w:val="13"/>
              </w:rPr>
            </w:pPr>
          </w:p>
        </w:tc>
        <w:tc>
          <w:tcPr>
            <w:tcW w:w="489" w:type="dxa"/>
            <w:vMerge w:val="continue"/>
            <w:noWrap w:val="0"/>
            <w:vAlign w:val="center"/>
          </w:tcPr>
          <w:p w14:paraId="50B54A8D">
            <w:pPr>
              <w:widowControl/>
              <w:spacing w:before="100" w:beforeAutospacing="1" w:after="100" w:afterAutospacing="1" w:line="120" w:lineRule="exact"/>
              <w:jc w:val="center"/>
              <w:rPr>
                <w:rFonts w:ascii="宋体" w:hAnsi="宋体"/>
                <w:kern w:val="0"/>
                <w:sz w:val="13"/>
              </w:rPr>
            </w:pPr>
          </w:p>
        </w:tc>
        <w:tc>
          <w:tcPr>
            <w:tcW w:w="484" w:type="dxa"/>
            <w:vMerge w:val="continue"/>
            <w:noWrap w:val="0"/>
            <w:vAlign w:val="center"/>
          </w:tcPr>
          <w:p w14:paraId="4E7A181E">
            <w:pPr>
              <w:widowControl/>
              <w:spacing w:before="100" w:beforeAutospacing="1" w:after="100" w:afterAutospacing="1" w:line="120" w:lineRule="exact"/>
              <w:jc w:val="center"/>
              <w:rPr>
                <w:rFonts w:ascii="宋体" w:hAnsi="宋体"/>
                <w:kern w:val="0"/>
                <w:sz w:val="13"/>
              </w:rPr>
            </w:pPr>
          </w:p>
        </w:tc>
        <w:tc>
          <w:tcPr>
            <w:tcW w:w="625" w:type="dxa"/>
            <w:vMerge w:val="continue"/>
            <w:noWrap w:val="0"/>
            <w:vAlign w:val="center"/>
          </w:tcPr>
          <w:p w14:paraId="5FE7A9DE">
            <w:pPr>
              <w:widowControl/>
              <w:spacing w:before="100" w:beforeAutospacing="1" w:after="100" w:afterAutospacing="1" w:line="120" w:lineRule="exact"/>
              <w:jc w:val="center"/>
              <w:rPr>
                <w:rFonts w:ascii="宋体" w:hAnsi="宋体"/>
                <w:kern w:val="0"/>
                <w:sz w:val="13"/>
              </w:rPr>
            </w:pPr>
          </w:p>
        </w:tc>
        <w:tc>
          <w:tcPr>
            <w:tcW w:w="405" w:type="dxa"/>
            <w:vMerge w:val="continue"/>
            <w:noWrap w:val="0"/>
            <w:vAlign w:val="center"/>
          </w:tcPr>
          <w:p w14:paraId="5D123175">
            <w:pPr>
              <w:widowControl/>
              <w:spacing w:before="100" w:beforeAutospacing="1" w:after="100" w:afterAutospacing="1" w:line="120" w:lineRule="exact"/>
              <w:jc w:val="center"/>
              <w:rPr>
                <w:rFonts w:ascii="宋体" w:hAnsi="宋体"/>
                <w:kern w:val="0"/>
                <w:sz w:val="13"/>
              </w:rPr>
            </w:pPr>
          </w:p>
        </w:tc>
        <w:tc>
          <w:tcPr>
            <w:tcW w:w="460" w:type="dxa"/>
            <w:vMerge w:val="continue"/>
            <w:noWrap w:val="0"/>
            <w:vAlign w:val="center"/>
          </w:tcPr>
          <w:p w14:paraId="61B07A65">
            <w:pPr>
              <w:widowControl/>
              <w:spacing w:before="100" w:beforeAutospacing="1" w:after="100" w:afterAutospacing="1" w:line="120" w:lineRule="exact"/>
              <w:jc w:val="center"/>
              <w:rPr>
                <w:rFonts w:ascii="宋体" w:hAnsi="宋体"/>
                <w:kern w:val="0"/>
                <w:sz w:val="13"/>
              </w:rPr>
            </w:pPr>
          </w:p>
        </w:tc>
        <w:tc>
          <w:tcPr>
            <w:tcW w:w="489" w:type="dxa"/>
            <w:vMerge w:val="continue"/>
            <w:noWrap w:val="0"/>
            <w:vAlign w:val="center"/>
          </w:tcPr>
          <w:p w14:paraId="4D1287C4">
            <w:pPr>
              <w:widowControl/>
              <w:spacing w:before="100" w:beforeAutospacing="1" w:after="100" w:afterAutospacing="1" w:line="120" w:lineRule="exact"/>
              <w:jc w:val="center"/>
              <w:rPr>
                <w:rFonts w:ascii="宋体" w:hAnsi="宋体"/>
                <w:kern w:val="0"/>
                <w:sz w:val="13"/>
              </w:rPr>
            </w:pPr>
          </w:p>
        </w:tc>
        <w:tc>
          <w:tcPr>
            <w:tcW w:w="489" w:type="dxa"/>
            <w:vMerge w:val="continue"/>
            <w:noWrap w:val="0"/>
            <w:vAlign w:val="center"/>
          </w:tcPr>
          <w:p w14:paraId="099775EE">
            <w:pPr>
              <w:widowControl/>
              <w:spacing w:before="100" w:beforeAutospacing="1" w:after="100" w:afterAutospacing="1" w:line="120" w:lineRule="exact"/>
              <w:jc w:val="center"/>
              <w:rPr>
                <w:rFonts w:ascii="宋体" w:hAnsi="宋体"/>
                <w:kern w:val="0"/>
                <w:sz w:val="13"/>
              </w:rPr>
            </w:pPr>
          </w:p>
        </w:tc>
        <w:tc>
          <w:tcPr>
            <w:tcW w:w="303" w:type="dxa"/>
            <w:vMerge w:val="continue"/>
            <w:noWrap w:val="0"/>
            <w:vAlign w:val="center"/>
          </w:tcPr>
          <w:p w14:paraId="112D02BA">
            <w:pPr>
              <w:widowControl/>
              <w:spacing w:before="100" w:beforeAutospacing="1" w:after="100" w:afterAutospacing="1" w:line="120" w:lineRule="exact"/>
              <w:jc w:val="center"/>
              <w:rPr>
                <w:rFonts w:ascii="宋体" w:hAnsi="宋体"/>
                <w:kern w:val="0"/>
                <w:sz w:val="13"/>
              </w:rPr>
            </w:pPr>
          </w:p>
        </w:tc>
        <w:tc>
          <w:tcPr>
            <w:tcW w:w="855" w:type="dxa"/>
            <w:vMerge w:val="continue"/>
            <w:noWrap w:val="0"/>
            <w:vAlign w:val="center"/>
          </w:tcPr>
          <w:p w14:paraId="222AA134">
            <w:pPr>
              <w:widowControl/>
              <w:spacing w:before="100" w:beforeAutospacing="1" w:after="100" w:afterAutospacing="1" w:line="120" w:lineRule="exact"/>
              <w:jc w:val="center"/>
              <w:rPr>
                <w:rFonts w:ascii="宋体" w:hAnsi="宋体"/>
                <w:kern w:val="0"/>
                <w:sz w:val="13"/>
              </w:rPr>
            </w:pPr>
          </w:p>
        </w:tc>
      </w:tr>
      <w:tr w14:paraId="70D95E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noWrap w:val="0"/>
            <w:vAlign w:val="center"/>
          </w:tcPr>
          <w:p w14:paraId="14535F2B">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哈拉布拉乡,喀拉乔克村,南哈拉布拉村,霍斯哈巴克村,北哈拉布拉村</w:t>
            </w:r>
          </w:p>
        </w:tc>
        <w:tc>
          <w:tcPr>
            <w:tcW w:w="954" w:type="dxa"/>
            <w:noWrap w:val="0"/>
            <w:vAlign w:val="center"/>
          </w:tcPr>
          <w:p w14:paraId="3FC6624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哈拉布拉乡饮水安全工程</w:t>
            </w:r>
          </w:p>
        </w:tc>
        <w:tc>
          <w:tcPr>
            <w:tcW w:w="276" w:type="dxa"/>
            <w:noWrap w:val="0"/>
            <w:vAlign w:val="center"/>
          </w:tcPr>
          <w:p w14:paraId="554593ED">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2006</w:t>
            </w:r>
          </w:p>
        </w:tc>
        <w:tc>
          <w:tcPr>
            <w:tcW w:w="451" w:type="dxa"/>
            <w:noWrap w:val="0"/>
            <w:vAlign w:val="center"/>
          </w:tcPr>
          <w:p w14:paraId="787FF52A">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780</w:t>
            </w:r>
          </w:p>
        </w:tc>
        <w:tc>
          <w:tcPr>
            <w:tcW w:w="341" w:type="dxa"/>
            <w:noWrap w:val="0"/>
            <w:vAlign w:val="center"/>
          </w:tcPr>
          <w:p w14:paraId="2AB0D8F0">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5994</w:t>
            </w:r>
          </w:p>
        </w:tc>
        <w:tc>
          <w:tcPr>
            <w:tcW w:w="322" w:type="dxa"/>
            <w:noWrap w:val="0"/>
            <w:vAlign w:val="center"/>
          </w:tcPr>
          <w:p w14:paraId="479CBB00">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342</w:t>
            </w:r>
          </w:p>
        </w:tc>
        <w:tc>
          <w:tcPr>
            <w:tcW w:w="489" w:type="dxa"/>
            <w:noWrap w:val="0"/>
            <w:vAlign w:val="center"/>
          </w:tcPr>
          <w:p w14:paraId="7A60B79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地表水</w:t>
            </w:r>
          </w:p>
        </w:tc>
        <w:tc>
          <w:tcPr>
            <w:tcW w:w="484" w:type="dxa"/>
            <w:noWrap w:val="0"/>
            <w:vAlign w:val="center"/>
          </w:tcPr>
          <w:p w14:paraId="75A8DF90">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342</w:t>
            </w:r>
          </w:p>
        </w:tc>
        <w:tc>
          <w:tcPr>
            <w:tcW w:w="625" w:type="dxa"/>
            <w:noWrap w:val="0"/>
            <w:vAlign w:val="center"/>
          </w:tcPr>
          <w:p w14:paraId="306E11B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5994</w:t>
            </w:r>
          </w:p>
        </w:tc>
        <w:tc>
          <w:tcPr>
            <w:tcW w:w="405" w:type="dxa"/>
            <w:noWrap w:val="0"/>
            <w:vAlign w:val="center"/>
          </w:tcPr>
          <w:p w14:paraId="14BF9316">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780</w:t>
            </w:r>
          </w:p>
        </w:tc>
        <w:tc>
          <w:tcPr>
            <w:tcW w:w="460" w:type="dxa"/>
            <w:noWrap w:val="0"/>
            <w:vAlign w:val="center"/>
          </w:tcPr>
          <w:p w14:paraId="4AD67E0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w:t>
            </w:r>
          </w:p>
        </w:tc>
        <w:tc>
          <w:tcPr>
            <w:tcW w:w="489" w:type="dxa"/>
            <w:noWrap w:val="0"/>
            <w:vAlign w:val="center"/>
          </w:tcPr>
          <w:p w14:paraId="29F810A0">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489" w:type="dxa"/>
            <w:noWrap w:val="0"/>
            <w:vAlign w:val="center"/>
          </w:tcPr>
          <w:p w14:paraId="2983B75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303" w:type="dxa"/>
            <w:noWrap w:val="0"/>
            <w:vAlign w:val="center"/>
          </w:tcPr>
          <w:p w14:paraId="2C35581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无</w:t>
            </w:r>
          </w:p>
        </w:tc>
        <w:tc>
          <w:tcPr>
            <w:tcW w:w="855" w:type="dxa"/>
            <w:noWrap w:val="0"/>
            <w:vAlign w:val="center"/>
          </w:tcPr>
          <w:p w14:paraId="3D2C1BCB">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是</w:t>
            </w:r>
          </w:p>
        </w:tc>
      </w:tr>
      <w:tr w14:paraId="374DCA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noWrap w:val="0"/>
            <w:vAlign w:val="center"/>
          </w:tcPr>
          <w:p w14:paraId="102CC4B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江格斯乡南村</w:t>
            </w:r>
          </w:p>
        </w:tc>
        <w:tc>
          <w:tcPr>
            <w:tcW w:w="954" w:type="dxa"/>
            <w:noWrap w:val="0"/>
            <w:vAlign w:val="center"/>
          </w:tcPr>
          <w:p w14:paraId="4852D7E7">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江格斯乡南村人畜饮水续建工程</w:t>
            </w:r>
          </w:p>
        </w:tc>
        <w:tc>
          <w:tcPr>
            <w:tcW w:w="276" w:type="dxa"/>
            <w:noWrap w:val="0"/>
            <w:vAlign w:val="center"/>
          </w:tcPr>
          <w:p w14:paraId="22BDDE93">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2005</w:t>
            </w:r>
          </w:p>
        </w:tc>
        <w:tc>
          <w:tcPr>
            <w:tcW w:w="451" w:type="dxa"/>
            <w:noWrap w:val="0"/>
            <w:vAlign w:val="center"/>
          </w:tcPr>
          <w:p w14:paraId="3749728F">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70</w:t>
            </w:r>
          </w:p>
        </w:tc>
        <w:tc>
          <w:tcPr>
            <w:tcW w:w="341" w:type="dxa"/>
            <w:noWrap w:val="0"/>
            <w:vAlign w:val="center"/>
          </w:tcPr>
          <w:p w14:paraId="668E3C3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562</w:t>
            </w:r>
          </w:p>
        </w:tc>
        <w:tc>
          <w:tcPr>
            <w:tcW w:w="322" w:type="dxa"/>
            <w:noWrap w:val="0"/>
            <w:vAlign w:val="center"/>
          </w:tcPr>
          <w:p w14:paraId="27CD336B">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87</w:t>
            </w:r>
          </w:p>
        </w:tc>
        <w:tc>
          <w:tcPr>
            <w:tcW w:w="489" w:type="dxa"/>
            <w:noWrap w:val="0"/>
            <w:vAlign w:val="center"/>
          </w:tcPr>
          <w:p w14:paraId="07F77736">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地表水</w:t>
            </w:r>
          </w:p>
        </w:tc>
        <w:tc>
          <w:tcPr>
            <w:tcW w:w="484" w:type="dxa"/>
            <w:noWrap w:val="0"/>
            <w:vAlign w:val="center"/>
          </w:tcPr>
          <w:p w14:paraId="43603A9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87</w:t>
            </w:r>
          </w:p>
        </w:tc>
        <w:tc>
          <w:tcPr>
            <w:tcW w:w="625" w:type="dxa"/>
            <w:noWrap w:val="0"/>
            <w:vAlign w:val="center"/>
          </w:tcPr>
          <w:p w14:paraId="14CF111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562</w:t>
            </w:r>
          </w:p>
        </w:tc>
        <w:tc>
          <w:tcPr>
            <w:tcW w:w="405" w:type="dxa"/>
            <w:noWrap w:val="0"/>
            <w:vAlign w:val="center"/>
          </w:tcPr>
          <w:p w14:paraId="76EAED6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70</w:t>
            </w:r>
          </w:p>
        </w:tc>
        <w:tc>
          <w:tcPr>
            <w:tcW w:w="460" w:type="dxa"/>
            <w:noWrap w:val="0"/>
            <w:vAlign w:val="center"/>
          </w:tcPr>
          <w:p w14:paraId="270903F8">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w:t>
            </w:r>
          </w:p>
        </w:tc>
        <w:tc>
          <w:tcPr>
            <w:tcW w:w="489" w:type="dxa"/>
            <w:noWrap w:val="0"/>
            <w:vAlign w:val="center"/>
          </w:tcPr>
          <w:p w14:paraId="4EEA3EB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489" w:type="dxa"/>
            <w:noWrap w:val="0"/>
            <w:vAlign w:val="center"/>
          </w:tcPr>
          <w:p w14:paraId="250560F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303" w:type="dxa"/>
            <w:noWrap w:val="0"/>
            <w:vAlign w:val="center"/>
          </w:tcPr>
          <w:p w14:paraId="25FC4D70">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无</w:t>
            </w:r>
          </w:p>
        </w:tc>
        <w:tc>
          <w:tcPr>
            <w:tcW w:w="855" w:type="dxa"/>
            <w:noWrap w:val="0"/>
            <w:vAlign w:val="center"/>
          </w:tcPr>
          <w:p w14:paraId="10908BEA">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是</w:t>
            </w:r>
          </w:p>
        </w:tc>
      </w:tr>
      <w:tr w14:paraId="0722CD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noWrap w:val="0"/>
            <w:vAlign w:val="center"/>
          </w:tcPr>
          <w:p w14:paraId="3CC00C9D">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新地乡</w:t>
            </w:r>
          </w:p>
        </w:tc>
        <w:tc>
          <w:tcPr>
            <w:tcW w:w="954" w:type="dxa"/>
            <w:noWrap w:val="0"/>
            <w:vAlign w:val="center"/>
          </w:tcPr>
          <w:p w14:paraId="335CB0B8">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新地乡南北等村饮水工程</w:t>
            </w:r>
          </w:p>
        </w:tc>
        <w:tc>
          <w:tcPr>
            <w:tcW w:w="276" w:type="dxa"/>
            <w:noWrap w:val="0"/>
            <w:vAlign w:val="center"/>
          </w:tcPr>
          <w:p w14:paraId="1B654C1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2002</w:t>
            </w:r>
          </w:p>
        </w:tc>
        <w:tc>
          <w:tcPr>
            <w:tcW w:w="451" w:type="dxa"/>
            <w:noWrap w:val="0"/>
            <w:vAlign w:val="center"/>
          </w:tcPr>
          <w:p w14:paraId="2AF7191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181</w:t>
            </w:r>
          </w:p>
        </w:tc>
        <w:tc>
          <w:tcPr>
            <w:tcW w:w="341" w:type="dxa"/>
            <w:noWrap w:val="0"/>
            <w:vAlign w:val="center"/>
          </w:tcPr>
          <w:p w14:paraId="13B2B4BA">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1456</w:t>
            </w:r>
          </w:p>
        </w:tc>
        <w:tc>
          <w:tcPr>
            <w:tcW w:w="322" w:type="dxa"/>
            <w:noWrap w:val="0"/>
            <w:vAlign w:val="center"/>
          </w:tcPr>
          <w:p w14:paraId="09033200">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66</w:t>
            </w:r>
          </w:p>
        </w:tc>
        <w:tc>
          <w:tcPr>
            <w:tcW w:w="489" w:type="dxa"/>
            <w:noWrap w:val="0"/>
            <w:vAlign w:val="center"/>
          </w:tcPr>
          <w:p w14:paraId="23103E09">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地表水</w:t>
            </w:r>
          </w:p>
        </w:tc>
        <w:tc>
          <w:tcPr>
            <w:tcW w:w="484" w:type="dxa"/>
            <w:noWrap w:val="0"/>
            <w:vAlign w:val="center"/>
          </w:tcPr>
          <w:p w14:paraId="357AC064">
            <w:pPr>
              <w:widowControl/>
              <w:spacing w:before="100" w:beforeAutospacing="1" w:after="100" w:afterAutospacing="1" w:line="120" w:lineRule="exact"/>
              <w:jc w:val="center"/>
              <w:rPr>
                <w:rFonts w:ascii="宋体" w:hAnsi="宋体"/>
                <w:kern w:val="0"/>
                <w:sz w:val="13"/>
              </w:rPr>
            </w:pPr>
          </w:p>
        </w:tc>
        <w:tc>
          <w:tcPr>
            <w:tcW w:w="625" w:type="dxa"/>
            <w:noWrap w:val="0"/>
            <w:vAlign w:val="center"/>
          </w:tcPr>
          <w:p w14:paraId="1C2808A3">
            <w:pPr>
              <w:widowControl/>
              <w:spacing w:before="100" w:beforeAutospacing="1" w:after="100" w:afterAutospacing="1" w:line="120" w:lineRule="exact"/>
              <w:jc w:val="center"/>
              <w:rPr>
                <w:rFonts w:ascii="宋体" w:hAnsi="宋体"/>
                <w:kern w:val="0"/>
                <w:sz w:val="13"/>
              </w:rPr>
            </w:pPr>
          </w:p>
        </w:tc>
        <w:tc>
          <w:tcPr>
            <w:tcW w:w="405" w:type="dxa"/>
            <w:noWrap w:val="0"/>
            <w:vAlign w:val="center"/>
          </w:tcPr>
          <w:p w14:paraId="50C00A27">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181</w:t>
            </w:r>
          </w:p>
        </w:tc>
        <w:tc>
          <w:tcPr>
            <w:tcW w:w="460" w:type="dxa"/>
            <w:noWrap w:val="0"/>
            <w:vAlign w:val="center"/>
          </w:tcPr>
          <w:p w14:paraId="6E4EFAD6">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w:t>
            </w:r>
          </w:p>
        </w:tc>
        <w:tc>
          <w:tcPr>
            <w:tcW w:w="489" w:type="dxa"/>
            <w:noWrap w:val="0"/>
            <w:vAlign w:val="center"/>
          </w:tcPr>
          <w:p w14:paraId="01AB1C0A">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489" w:type="dxa"/>
            <w:noWrap w:val="0"/>
            <w:vAlign w:val="center"/>
          </w:tcPr>
          <w:p w14:paraId="5A6A9CA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303" w:type="dxa"/>
            <w:noWrap w:val="0"/>
            <w:vAlign w:val="center"/>
          </w:tcPr>
          <w:p w14:paraId="710D4CC9">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无</w:t>
            </w:r>
          </w:p>
        </w:tc>
        <w:tc>
          <w:tcPr>
            <w:tcW w:w="855" w:type="dxa"/>
            <w:noWrap w:val="0"/>
            <w:vAlign w:val="center"/>
          </w:tcPr>
          <w:p w14:paraId="645B0B0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是</w:t>
            </w:r>
          </w:p>
        </w:tc>
      </w:tr>
      <w:tr w14:paraId="4CB96B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noWrap w:val="0"/>
            <w:vAlign w:val="center"/>
          </w:tcPr>
          <w:p w14:paraId="1A1BB29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吉也克乡库萨克南村，北村</w:t>
            </w:r>
          </w:p>
        </w:tc>
        <w:tc>
          <w:tcPr>
            <w:tcW w:w="954" w:type="dxa"/>
            <w:noWrap w:val="0"/>
            <w:vAlign w:val="center"/>
          </w:tcPr>
          <w:p w14:paraId="3AE2395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库沙河南北村饮水安全工程</w:t>
            </w:r>
          </w:p>
        </w:tc>
        <w:tc>
          <w:tcPr>
            <w:tcW w:w="276" w:type="dxa"/>
            <w:noWrap w:val="0"/>
            <w:vAlign w:val="center"/>
          </w:tcPr>
          <w:p w14:paraId="6629F77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2005</w:t>
            </w:r>
          </w:p>
        </w:tc>
        <w:tc>
          <w:tcPr>
            <w:tcW w:w="451" w:type="dxa"/>
            <w:noWrap w:val="0"/>
            <w:vAlign w:val="center"/>
          </w:tcPr>
          <w:p w14:paraId="332509D8">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118</w:t>
            </w:r>
          </w:p>
        </w:tc>
        <w:tc>
          <w:tcPr>
            <w:tcW w:w="341" w:type="dxa"/>
            <w:noWrap w:val="0"/>
            <w:vAlign w:val="center"/>
          </w:tcPr>
          <w:p w14:paraId="0814419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755</w:t>
            </w:r>
          </w:p>
        </w:tc>
        <w:tc>
          <w:tcPr>
            <w:tcW w:w="322" w:type="dxa"/>
            <w:noWrap w:val="0"/>
            <w:vAlign w:val="center"/>
          </w:tcPr>
          <w:p w14:paraId="4FBF07C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86</w:t>
            </w:r>
          </w:p>
        </w:tc>
        <w:tc>
          <w:tcPr>
            <w:tcW w:w="489" w:type="dxa"/>
            <w:noWrap w:val="0"/>
            <w:vAlign w:val="center"/>
          </w:tcPr>
          <w:p w14:paraId="5DA6818A">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地下水</w:t>
            </w:r>
          </w:p>
        </w:tc>
        <w:tc>
          <w:tcPr>
            <w:tcW w:w="484" w:type="dxa"/>
            <w:noWrap w:val="0"/>
            <w:vAlign w:val="center"/>
          </w:tcPr>
          <w:p w14:paraId="3B20CAEF">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86</w:t>
            </w:r>
          </w:p>
        </w:tc>
        <w:tc>
          <w:tcPr>
            <w:tcW w:w="625" w:type="dxa"/>
            <w:noWrap w:val="0"/>
            <w:vAlign w:val="center"/>
          </w:tcPr>
          <w:p w14:paraId="047D51AC">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755</w:t>
            </w:r>
          </w:p>
        </w:tc>
        <w:tc>
          <w:tcPr>
            <w:tcW w:w="405" w:type="dxa"/>
            <w:noWrap w:val="0"/>
            <w:vAlign w:val="center"/>
          </w:tcPr>
          <w:p w14:paraId="0C9AF437">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118</w:t>
            </w:r>
          </w:p>
        </w:tc>
        <w:tc>
          <w:tcPr>
            <w:tcW w:w="460" w:type="dxa"/>
            <w:noWrap w:val="0"/>
            <w:vAlign w:val="center"/>
          </w:tcPr>
          <w:p w14:paraId="38A898D0">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w:t>
            </w:r>
          </w:p>
        </w:tc>
        <w:tc>
          <w:tcPr>
            <w:tcW w:w="489" w:type="dxa"/>
            <w:noWrap w:val="0"/>
            <w:vAlign w:val="center"/>
          </w:tcPr>
          <w:p w14:paraId="001336B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489" w:type="dxa"/>
            <w:noWrap w:val="0"/>
            <w:vAlign w:val="center"/>
          </w:tcPr>
          <w:p w14:paraId="69AECF16">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303" w:type="dxa"/>
            <w:noWrap w:val="0"/>
            <w:vAlign w:val="center"/>
          </w:tcPr>
          <w:p w14:paraId="04080AB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无</w:t>
            </w:r>
          </w:p>
        </w:tc>
        <w:tc>
          <w:tcPr>
            <w:tcW w:w="855" w:type="dxa"/>
            <w:noWrap w:val="0"/>
            <w:vAlign w:val="center"/>
          </w:tcPr>
          <w:p w14:paraId="710F7A1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是</w:t>
            </w:r>
          </w:p>
        </w:tc>
      </w:tr>
      <w:tr w14:paraId="04AC5F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noWrap w:val="0"/>
            <w:vAlign w:val="center"/>
          </w:tcPr>
          <w:p w14:paraId="05E59A8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吉也克乡</w:t>
            </w:r>
          </w:p>
        </w:tc>
        <w:tc>
          <w:tcPr>
            <w:tcW w:w="954" w:type="dxa"/>
            <w:noWrap w:val="0"/>
            <w:vAlign w:val="center"/>
          </w:tcPr>
          <w:p w14:paraId="4E4B4D9F">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吉也克乡库木托别村等13村饮水工程</w:t>
            </w:r>
          </w:p>
        </w:tc>
        <w:tc>
          <w:tcPr>
            <w:tcW w:w="276" w:type="dxa"/>
            <w:noWrap w:val="0"/>
            <w:vAlign w:val="center"/>
          </w:tcPr>
          <w:p w14:paraId="78361E7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2008</w:t>
            </w:r>
          </w:p>
        </w:tc>
        <w:tc>
          <w:tcPr>
            <w:tcW w:w="451" w:type="dxa"/>
            <w:noWrap w:val="0"/>
            <w:vAlign w:val="center"/>
          </w:tcPr>
          <w:p w14:paraId="105A02FF">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930</w:t>
            </w:r>
          </w:p>
        </w:tc>
        <w:tc>
          <w:tcPr>
            <w:tcW w:w="341" w:type="dxa"/>
            <w:noWrap w:val="0"/>
            <w:vAlign w:val="center"/>
          </w:tcPr>
          <w:p w14:paraId="013A1F9B">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4529</w:t>
            </w:r>
          </w:p>
        </w:tc>
        <w:tc>
          <w:tcPr>
            <w:tcW w:w="322" w:type="dxa"/>
            <w:noWrap w:val="0"/>
            <w:vAlign w:val="center"/>
          </w:tcPr>
          <w:p w14:paraId="5BBFA7D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248</w:t>
            </w:r>
          </w:p>
        </w:tc>
        <w:tc>
          <w:tcPr>
            <w:tcW w:w="489" w:type="dxa"/>
            <w:noWrap w:val="0"/>
            <w:vAlign w:val="center"/>
          </w:tcPr>
          <w:p w14:paraId="6BC1982C">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地下水</w:t>
            </w:r>
          </w:p>
        </w:tc>
        <w:tc>
          <w:tcPr>
            <w:tcW w:w="484" w:type="dxa"/>
            <w:noWrap w:val="0"/>
            <w:vAlign w:val="center"/>
          </w:tcPr>
          <w:p w14:paraId="19A6F07C">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248</w:t>
            </w:r>
          </w:p>
        </w:tc>
        <w:tc>
          <w:tcPr>
            <w:tcW w:w="625" w:type="dxa"/>
            <w:noWrap w:val="0"/>
            <w:vAlign w:val="center"/>
          </w:tcPr>
          <w:p w14:paraId="2AE10662">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4529</w:t>
            </w:r>
          </w:p>
        </w:tc>
        <w:tc>
          <w:tcPr>
            <w:tcW w:w="405" w:type="dxa"/>
            <w:noWrap w:val="0"/>
            <w:vAlign w:val="center"/>
          </w:tcPr>
          <w:p w14:paraId="6372E22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930</w:t>
            </w:r>
          </w:p>
        </w:tc>
        <w:tc>
          <w:tcPr>
            <w:tcW w:w="460" w:type="dxa"/>
            <w:noWrap w:val="0"/>
            <w:vAlign w:val="center"/>
          </w:tcPr>
          <w:p w14:paraId="72C873FD">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w:t>
            </w:r>
          </w:p>
        </w:tc>
        <w:tc>
          <w:tcPr>
            <w:tcW w:w="489" w:type="dxa"/>
            <w:noWrap w:val="0"/>
            <w:vAlign w:val="center"/>
          </w:tcPr>
          <w:p w14:paraId="44A52D1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489" w:type="dxa"/>
            <w:noWrap w:val="0"/>
            <w:vAlign w:val="center"/>
          </w:tcPr>
          <w:p w14:paraId="0ADC1A8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303" w:type="dxa"/>
            <w:noWrap w:val="0"/>
            <w:vAlign w:val="center"/>
          </w:tcPr>
          <w:p w14:paraId="617BDAA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无</w:t>
            </w:r>
          </w:p>
        </w:tc>
        <w:tc>
          <w:tcPr>
            <w:tcW w:w="855" w:type="dxa"/>
            <w:noWrap w:val="0"/>
            <w:vAlign w:val="center"/>
          </w:tcPr>
          <w:p w14:paraId="36C01CB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是</w:t>
            </w:r>
          </w:p>
        </w:tc>
      </w:tr>
      <w:tr w14:paraId="758DF3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noWrap w:val="0"/>
            <w:vAlign w:val="center"/>
          </w:tcPr>
          <w:p w14:paraId="3580A097">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阿勒腾也木勒乡江阿布拉克村</w:t>
            </w:r>
          </w:p>
        </w:tc>
        <w:tc>
          <w:tcPr>
            <w:tcW w:w="954" w:type="dxa"/>
            <w:noWrap w:val="0"/>
            <w:vAlign w:val="center"/>
          </w:tcPr>
          <w:p w14:paraId="18476353">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江阿布拉克村饮水安全工程</w:t>
            </w:r>
          </w:p>
        </w:tc>
        <w:tc>
          <w:tcPr>
            <w:tcW w:w="276" w:type="dxa"/>
            <w:noWrap w:val="0"/>
            <w:vAlign w:val="center"/>
          </w:tcPr>
          <w:p w14:paraId="2888DC1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2006</w:t>
            </w:r>
          </w:p>
        </w:tc>
        <w:tc>
          <w:tcPr>
            <w:tcW w:w="451" w:type="dxa"/>
            <w:noWrap w:val="0"/>
            <w:vAlign w:val="center"/>
          </w:tcPr>
          <w:p w14:paraId="59AAFE6A">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166</w:t>
            </w:r>
          </w:p>
        </w:tc>
        <w:tc>
          <w:tcPr>
            <w:tcW w:w="341" w:type="dxa"/>
            <w:noWrap w:val="0"/>
            <w:vAlign w:val="center"/>
          </w:tcPr>
          <w:p w14:paraId="78544407">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1341</w:t>
            </w:r>
          </w:p>
        </w:tc>
        <w:tc>
          <w:tcPr>
            <w:tcW w:w="322" w:type="dxa"/>
            <w:noWrap w:val="0"/>
            <w:vAlign w:val="center"/>
          </w:tcPr>
          <w:p w14:paraId="1414996F">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67</w:t>
            </w:r>
          </w:p>
        </w:tc>
        <w:tc>
          <w:tcPr>
            <w:tcW w:w="489" w:type="dxa"/>
            <w:noWrap w:val="0"/>
            <w:vAlign w:val="center"/>
          </w:tcPr>
          <w:p w14:paraId="04C2D8D8">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地下水</w:t>
            </w:r>
          </w:p>
        </w:tc>
        <w:tc>
          <w:tcPr>
            <w:tcW w:w="484" w:type="dxa"/>
            <w:noWrap w:val="0"/>
            <w:vAlign w:val="center"/>
          </w:tcPr>
          <w:p w14:paraId="2A3F5DC9">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67</w:t>
            </w:r>
          </w:p>
        </w:tc>
        <w:tc>
          <w:tcPr>
            <w:tcW w:w="625" w:type="dxa"/>
            <w:noWrap w:val="0"/>
            <w:vAlign w:val="center"/>
          </w:tcPr>
          <w:p w14:paraId="34FDA626">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1341</w:t>
            </w:r>
          </w:p>
        </w:tc>
        <w:tc>
          <w:tcPr>
            <w:tcW w:w="405" w:type="dxa"/>
            <w:noWrap w:val="0"/>
            <w:vAlign w:val="center"/>
          </w:tcPr>
          <w:p w14:paraId="71072C49">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166</w:t>
            </w:r>
          </w:p>
        </w:tc>
        <w:tc>
          <w:tcPr>
            <w:tcW w:w="460" w:type="dxa"/>
            <w:noWrap w:val="0"/>
            <w:vAlign w:val="center"/>
          </w:tcPr>
          <w:p w14:paraId="45D2AB7C">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w:t>
            </w:r>
          </w:p>
        </w:tc>
        <w:tc>
          <w:tcPr>
            <w:tcW w:w="489" w:type="dxa"/>
            <w:noWrap w:val="0"/>
            <w:vAlign w:val="center"/>
          </w:tcPr>
          <w:p w14:paraId="558154E9">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489" w:type="dxa"/>
            <w:noWrap w:val="0"/>
            <w:vAlign w:val="center"/>
          </w:tcPr>
          <w:p w14:paraId="528D4F7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303" w:type="dxa"/>
            <w:noWrap w:val="0"/>
            <w:vAlign w:val="center"/>
          </w:tcPr>
          <w:p w14:paraId="3611F2B8">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无</w:t>
            </w:r>
          </w:p>
        </w:tc>
        <w:tc>
          <w:tcPr>
            <w:tcW w:w="855" w:type="dxa"/>
            <w:noWrap w:val="0"/>
            <w:vAlign w:val="center"/>
          </w:tcPr>
          <w:p w14:paraId="2487181A">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是</w:t>
            </w:r>
          </w:p>
        </w:tc>
      </w:tr>
      <w:tr w14:paraId="56D509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noWrap w:val="0"/>
            <w:vAlign w:val="center"/>
          </w:tcPr>
          <w:p w14:paraId="2A085C9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新地乡、哈拉布拉乡</w:t>
            </w:r>
          </w:p>
        </w:tc>
        <w:tc>
          <w:tcPr>
            <w:tcW w:w="954" w:type="dxa"/>
            <w:noWrap w:val="0"/>
            <w:vAlign w:val="center"/>
          </w:tcPr>
          <w:p w14:paraId="14C2E908">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新地乡哈拉布拉乡等7个村饮水安全工程</w:t>
            </w:r>
          </w:p>
        </w:tc>
        <w:tc>
          <w:tcPr>
            <w:tcW w:w="276" w:type="dxa"/>
            <w:noWrap w:val="0"/>
            <w:vAlign w:val="center"/>
          </w:tcPr>
          <w:p w14:paraId="6049D4E7">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2009</w:t>
            </w:r>
          </w:p>
        </w:tc>
        <w:tc>
          <w:tcPr>
            <w:tcW w:w="451" w:type="dxa"/>
            <w:noWrap w:val="0"/>
            <w:vAlign w:val="center"/>
          </w:tcPr>
          <w:p w14:paraId="6ED2E72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410</w:t>
            </w:r>
          </w:p>
        </w:tc>
        <w:tc>
          <w:tcPr>
            <w:tcW w:w="341" w:type="dxa"/>
            <w:noWrap w:val="0"/>
            <w:vAlign w:val="center"/>
          </w:tcPr>
          <w:p w14:paraId="4CA44D8A">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3303</w:t>
            </w:r>
          </w:p>
        </w:tc>
        <w:tc>
          <w:tcPr>
            <w:tcW w:w="322" w:type="dxa"/>
            <w:noWrap w:val="0"/>
            <w:vAlign w:val="center"/>
          </w:tcPr>
          <w:p w14:paraId="1331D6B9">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212</w:t>
            </w:r>
          </w:p>
        </w:tc>
        <w:tc>
          <w:tcPr>
            <w:tcW w:w="489" w:type="dxa"/>
            <w:noWrap w:val="0"/>
            <w:vAlign w:val="center"/>
          </w:tcPr>
          <w:p w14:paraId="10C3DCA0">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地下水</w:t>
            </w:r>
          </w:p>
        </w:tc>
        <w:tc>
          <w:tcPr>
            <w:tcW w:w="484" w:type="dxa"/>
            <w:noWrap w:val="0"/>
            <w:vAlign w:val="center"/>
          </w:tcPr>
          <w:p w14:paraId="484EA71B">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212</w:t>
            </w:r>
          </w:p>
        </w:tc>
        <w:tc>
          <w:tcPr>
            <w:tcW w:w="625" w:type="dxa"/>
            <w:noWrap w:val="0"/>
            <w:vAlign w:val="center"/>
          </w:tcPr>
          <w:p w14:paraId="2B0F525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3303</w:t>
            </w:r>
          </w:p>
        </w:tc>
        <w:tc>
          <w:tcPr>
            <w:tcW w:w="405" w:type="dxa"/>
            <w:noWrap w:val="0"/>
            <w:vAlign w:val="center"/>
          </w:tcPr>
          <w:p w14:paraId="07E5F04C">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410</w:t>
            </w:r>
          </w:p>
        </w:tc>
        <w:tc>
          <w:tcPr>
            <w:tcW w:w="460" w:type="dxa"/>
            <w:noWrap w:val="0"/>
            <w:vAlign w:val="center"/>
          </w:tcPr>
          <w:p w14:paraId="33FC043F">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w:t>
            </w:r>
          </w:p>
        </w:tc>
        <w:tc>
          <w:tcPr>
            <w:tcW w:w="489" w:type="dxa"/>
            <w:noWrap w:val="0"/>
            <w:vAlign w:val="center"/>
          </w:tcPr>
          <w:p w14:paraId="092E6C7B">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489" w:type="dxa"/>
            <w:noWrap w:val="0"/>
            <w:vAlign w:val="center"/>
          </w:tcPr>
          <w:p w14:paraId="243121CD">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有</w:t>
            </w:r>
          </w:p>
        </w:tc>
        <w:tc>
          <w:tcPr>
            <w:tcW w:w="303" w:type="dxa"/>
            <w:noWrap w:val="0"/>
            <w:vAlign w:val="center"/>
          </w:tcPr>
          <w:p w14:paraId="7BC7EC5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无</w:t>
            </w:r>
          </w:p>
        </w:tc>
        <w:tc>
          <w:tcPr>
            <w:tcW w:w="855" w:type="dxa"/>
            <w:noWrap w:val="0"/>
            <w:vAlign w:val="center"/>
          </w:tcPr>
          <w:p w14:paraId="2387F517">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是</w:t>
            </w:r>
          </w:p>
        </w:tc>
      </w:tr>
      <w:tr w14:paraId="3ABA36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495" w:hRule="atLeast"/>
        </w:trPr>
        <w:tc>
          <w:tcPr>
            <w:tcW w:w="1571" w:type="dxa"/>
            <w:tcBorders>
              <w:bottom w:val="single" w:color="auto" w:sz="6" w:space="0"/>
            </w:tcBorders>
            <w:noWrap w:val="0"/>
            <w:vAlign w:val="center"/>
          </w:tcPr>
          <w:p w14:paraId="7E3D3A66">
            <w:pPr>
              <w:widowControl/>
              <w:spacing w:before="100" w:beforeAutospacing="1" w:after="100" w:afterAutospacing="1" w:line="120" w:lineRule="exact"/>
              <w:jc w:val="center"/>
              <w:rPr>
                <w:rFonts w:ascii="宋体" w:hAnsi="宋体"/>
                <w:kern w:val="0"/>
                <w:sz w:val="13"/>
              </w:rPr>
            </w:pPr>
          </w:p>
        </w:tc>
        <w:tc>
          <w:tcPr>
            <w:tcW w:w="954" w:type="dxa"/>
            <w:tcBorders>
              <w:bottom w:val="single" w:color="auto" w:sz="6" w:space="0"/>
            </w:tcBorders>
            <w:noWrap w:val="0"/>
            <w:vAlign w:val="center"/>
          </w:tcPr>
          <w:p w14:paraId="17334DE4">
            <w:pPr>
              <w:widowControl/>
              <w:spacing w:before="100" w:beforeAutospacing="1" w:after="100" w:afterAutospacing="1" w:line="120" w:lineRule="exact"/>
              <w:jc w:val="center"/>
              <w:rPr>
                <w:rFonts w:ascii="宋体" w:hAnsi="宋体"/>
                <w:kern w:val="0"/>
                <w:sz w:val="13"/>
              </w:rPr>
            </w:pPr>
          </w:p>
        </w:tc>
        <w:tc>
          <w:tcPr>
            <w:tcW w:w="276" w:type="dxa"/>
            <w:tcBorders>
              <w:bottom w:val="single" w:color="auto" w:sz="6" w:space="0"/>
            </w:tcBorders>
            <w:noWrap w:val="0"/>
            <w:vAlign w:val="center"/>
          </w:tcPr>
          <w:p w14:paraId="0BCE49F4">
            <w:pPr>
              <w:widowControl/>
              <w:spacing w:before="100" w:beforeAutospacing="1" w:after="100" w:afterAutospacing="1" w:line="120" w:lineRule="exact"/>
              <w:jc w:val="center"/>
              <w:rPr>
                <w:rFonts w:ascii="宋体" w:hAnsi="宋体"/>
                <w:kern w:val="0"/>
                <w:sz w:val="13"/>
              </w:rPr>
            </w:pPr>
          </w:p>
        </w:tc>
        <w:tc>
          <w:tcPr>
            <w:tcW w:w="451" w:type="dxa"/>
            <w:tcBorders>
              <w:bottom w:val="single" w:color="auto" w:sz="6" w:space="0"/>
            </w:tcBorders>
            <w:noWrap w:val="0"/>
            <w:vAlign w:val="center"/>
          </w:tcPr>
          <w:p w14:paraId="311D1611">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2655</w:t>
            </w:r>
          </w:p>
        </w:tc>
        <w:tc>
          <w:tcPr>
            <w:tcW w:w="341" w:type="dxa"/>
            <w:tcBorders>
              <w:bottom w:val="single" w:color="auto" w:sz="6" w:space="0"/>
            </w:tcBorders>
            <w:noWrap w:val="0"/>
            <w:vAlign w:val="center"/>
          </w:tcPr>
          <w:p w14:paraId="706FD8E8">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17940</w:t>
            </w:r>
          </w:p>
        </w:tc>
        <w:tc>
          <w:tcPr>
            <w:tcW w:w="322" w:type="dxa"/>
            <w:tcBorders>
              <w:bottom w:val="single" w:color="auto" w:sz="6" w:space="0"/>
            </w:tcBorders>
            <w:noWrap w:val="0"/>
            <w:vAlign w:val="center"/>
          </w:tcPr>
          <w:p w14:paraId="02481BF4">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1108</w:t>
            </w:r>
          </w:p>
        </w:tc>
        <w:tc>
          <w:tcPr>
            <w:tcW w:w="489" w:type="dxa"/>
            <w:tcBorders>
              <w:bottom w:val="single" w:color="auto" w:sz="6" w:space="0"/>
            </w:tcBorders>
            <w:noWrap w:val="0"/>
            <w:vAlign w:val="center"/>
          </w:tcPr>
          <w:p w14:paraId="5F54ED8C">
            <w:pPr>
              <w:widowControl/>
              <w:spacing w:before="100" w:beforeAutospacing="1" w:after="100" w:afterAutospacing="1" w:line="120" w:lineRule="exact"/>
              <w:jc w:val="center"/>
              <w:rPr>
                <w:rFonts w:ascii="宋体" w:hAnsi="宋体"/>
                <w:kern w:val="0"/>
                <w:sz w:val="13"/>
              </w:rPr>
            </w:pPr>
          </w:p>
        </w:tc>
        <w:tc>
          <w:tcPr>
            <w:tcW w:w="484" w:type="dxa"/>
            <w:tcBorders>
              <w:bottom w:val="single" w:color="auto" w:sz="6" w:space="0"/>
            </w:tcBorders>
            <w:noWrap w:val="0"/>
            <w:vAlign w:val="center"/>
          </w:tcPr>
          <w:p w14:paraId="3F30C1EE">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1042</w:t>
            </w:r>
          </w:p>
        </w:tc>
        <w:tc>
          <w:tcPr>
            <w:tcW w:w="625" w:type="dxa"/>
            <w:tcBorders>
              <w:bottom w:val="single" w:color="auto" w:sz="6" w:space="0"/>
            </w:tcBorders>
            <w:noWrap w:val="0"/>
            <w:vAlign w:val="center"/>
          </w:tcPr>
          <w:p w14:paraId="7E46F575">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16484</w:t>
            </w:r>
          </w:p>
        </w:tc>
        <w:tc>
          <w:tcPr>
            <w:tcW w:w="405" w:type="dxa"/>
            <w:tcBorders>
              <w:bottom w:val="single" w:color="auto" w:sz="6" w:space="0"/>
            </w:tcBorders>
            <w:noWrap w:val="0"/>
            <w:vAlign w:val="center"/>
          </w:tcPr>
          <w:p w14:paraId="0DBC80AD">
            <w:pPr>
              <w:widowControl/>
              <w:spacing w:before="100" w:beforeAutospacing="1" w:after="100" w:afterAutospacing="1" w:line="120" w:lineRule="exact"/>
              <w:jc w:val="center"/>
              <w:rPr>
                <w:rFonts w:ascii="宋体" w:hAnsi="宋体"/>
                <w:kern w:val="0"/>
                <w:sz w:val="13"/>
              </w:rPr>
            </w:pPr>
            <w:r>
              <w:rPr>
                <w:rFonts w:hint="eastAsia" w:ascii="宋体" w:hAnsi="宋体"/>
                <w:kern w:val="0"/>
                <w:sz w:val="13"/>
              </w:rPr>
              <w:t>2655</w:t>
            </w:r>
          </w:p>
        </w:tc>
        <w:tc>
          <w:tcPr>
            <w:tcW w:w="460" w:type="dxa"/>
            <w:tcBorders>
              <w:bottom w:val="single" w:color="auto" w:sz="6" w:space="0"/>
            </w:tcBorders>
            <w:noWrap w:val="0"/>
            <w:vAlign w:val="center"/>
          </w:tcPr>
          <w:p w14:paraId="45A0EBF2">
            <w:pPr>
              <w:widowControl/>
              <w:spacing w:before="100" w:beforeAutospacing="1" w:after="100" w:afterAutospacing="1" w:line="120" w:lineRule="exact"/>
              <w:jc w:val="center"/>
              <w:rPr>
                <w:rFonts w:ascii="宋体" w:hAnsi="宋体"/>
                <w:kern w:val="0"/>
                <w:sz w:val="13"/>
              </w:rPr>
            </w:pPr>
          </w:p>
        </w:tc>
        <w:tc>
          <w:tcPr>
            <w:tcW w:w="489" w:type="dxa"/>
            <w:tcBorders>
              <w:bottom w:val="single" w:color="auto" w:sz="6" w:space="0"/>
            </w:tcBorders>
            <w:noWrap w:val="0"/>
            <w:vAlign w:val="center"/>
          </w:tcPr>
          <w:p w14:paraId="6999CE4B">
            <w:pPr>
              <w:widowControl/>
              <w:spacing w:before="100" w:beforeAutospacing="1" w:after="100" w:afterAutospacing="1" w:line="120" w:lineRule="exact"/>
              <w:jc w:val="center"/>
              <w:rPr>
                <w:rFonts w:ascii="宋体" w:hAnsi="宋体"/>
                <w:kern w:val="0"/>
                <w:sz w:val="13"/>
              </w:rPr>
            </w:pPr>
          </w:p>
        </w:tc>
        <w:tc>
          <w:tcPr>
            <w:tcW w:w="489" w:type="dxa"/>
            <w:tcBorders>
              <w:bottom w:val="single" w:color="auto" w:sz="6" w:space="0"/>
            </w:tcBorders>
            <w:noWrap w:val="0"/>
            <w:vAlign w:val="center"/>
          </w:tcPr>
          <w:p w14:paraId="5A872839">
            <w:pPr>
              <w:widowControl/>
              <w:spacing w:before="100" w:beforeAutospacing="1" w:after="100" w:afterAutospacing="1" w:line="120" w:lineRule="exact"/>
              <w:jc w:val="center"/>
              <w:rPr>
                <w:rFonts w:ascii="宋体" w:hAnsi="宋体"/>
                <w:kern w:val="0"/>
                <w:sz w:val="13"/>
              </w:rPr>
            </w:pPr>
          </w:p>
        </w:tc>
        <w:tc>
          <w:tcPr>
            <w:tcW w:w="303" w:type="dxa"/>
            <w:tcBorders>
              <w:bottom w:val="single" w:color="auto" w:sz="6" w:space="0"/>
            </w:tcBorders>
            <w:noWrap w:val="0"/>
            <w:vAlign w:val="center"/>
          </w:tcPr>
          <w:p w14:paraId="04AFD28D">
            <w:pPr>
              <w:widowControl/>
              <w:spacing w:before="100" w:beforeAutospacing="1" w:after="100" w:afterAutospacing="1" w:line="120" w:lineRule="exact"/>
              <w:jc w:val="center"/>
              <w:rPr>
                <w:rFonts w:ascii="宋体" w:hAnsi="宋体"/>
                <w:kern w:val="0"/>
                <w:sz w:val="13"/>
              </w:rPr>
            </w:pPr>
          </w:p>
        </w:tc>
        <w:tc>
          <w:tcPr>
            <w:tcW w:w="855" w:type="dxa"/>
            <w:tcBorders>
              <w:bottom w:val="single" w:color="auto" w:sz="6" w:space="0"/>
            </w:tcBorders>
            <w:noWrap w:val="0"/>
            <w:vAlign w:val="center"/>
          </w:tcPr>
          <w:p w14:paraId="377CED37">
            <w:pPr>
              <w:widowControl/>
              <w:spacing w:before="100" w:beforeAutospacing="1" w:after="100" w:afterAutospacing="1" w:line="120" w:lineRule="exact"/>
              <w:jc w:val="center"/>
              <w:rPr>
                <w:rFonts w:ascii="宋体" w:hAnsi="宋体"/>
                <w:kern w:val="0"/>
                <w:sz w:val="13"/>
              </w:rPr>
            </w:pPr>
          </w:p>
        </w:tc>
      </w:tr>
      <w:tr w14:paraId="555891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315" w:hRule="atLeast"/>
        </w:trPr>
        <w:tc>
          <w:tcPr>
            <w:tcW w:w="8514" w:type="dxa"/>
            <w:gridSpan w:val="15"/>
            <w:tcBorders>
              <w:top w:val="single" w:color="auto" w:sz="6" w:space="0"/>
              <w:left w:val="nil"/>
              <w:bottom w:val="nil"/>
              <w:right w:val="nil"/>
            </w:tcBorders>
            <w:noWrap w:val="0"/>
            <w:vAlign w:val="center"/>
          </w:tcPr>
          <w:p w14:paraId="78267B70">
            <w:pPr>
              <w:widowControl/>
              <w:spacing w:before="100" w:beforeAutospacing="1" w:after="100" w:afterAutospacing="1" w:line="120" w:lineRule="exact"/>
              <w:rPr>
                <w:rFonts w:ascii="宋体" w:hAnsi="宋体"/>
                <w:kern w:val="0"/>
                <w:sz w:val="13"/>
              </w:rPr>
            </w:pPr>
            <w:r>
              <w:rPr>
                <w:rFonts w:hint="eastAsia" w:ascii="宋体" w:hAnsi="宋体"/>
                <w:kern w:val="0"/>
                <w:sz w:val="13"/>
              </w:rPr>
              <w:t>注:1、本表统计全县已建日供水能力20吨或受益人口200人以上所有集中式农村供水工程情况。</w:t>
            </w:r>
          </w:p>
        </w:tc>
      </w:tr>
      <w:tr w14:paraId="75FC80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315" w:hRule="atLeast"/>
        </w:trPr>
        <w:tc>
          <w:tcPr>
            <w:tcW w:w="8514" w:type="dxa"/>
            <w:gridSpan w:val="15"/>
            <w:tcBorders>
              <w:top w:val="nil"/>
              <w:left w:val="nil"/>
              <w:bottom w:val="nil"/>
              <w:right w:val="nil"/>
            </w:tcBorders>
            <w:noWrap w:val="0"/>
            <w:vAlign w:val="center"/>
          </w:tcPr>
          <w:p w14:paraId="631FA636">
            <w:pPr>
              <w:widowControl/>
              <w:spacing w:before="100" w:beforeAutospacing="1" w:after="100" w:afterAutospacing="1" w:line="120" w:lineRule="exact"/>
              <w:rPr>
                <w:rFonts w:ascii="宋体" w:hAnsi="宋体"/>
                <w:kern w:val="0"/>
                <w:sz w:val="13"/>
              </w:rPr>
            </w:pPr>
            <w:r>
              <w:rPr>
                <w:rFonts w:hint="eastAsia" w:ascii="宋体" w:hAnsi="宋体"/>
                <w:kern w:val="0"/>
                <w:sz w:val="13"/>
              </w:rPr>
              <w:t xml:space="preserve">   2、跨县、市工程的水厂所在地，应注明所在县、市名称。</w:t>
            </w:r>
          </w:p>
        </w:tc>
      </w:tr>
      <w:tr w14:paraId="39CF84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315" w:hRule="atLeast"/>
        </w:trPr>
        <w:tc>
          <w:tcPr>
            <w:tcW w:w="8514" w:type="dxa"/>
            <w:gridSpan w:val="15"/>
            <w:tcBorders>
              <w:top w:val="nil"/>
              <w:left w:val="nil"/>
              <w:bottom w:val="nil"/>
              <w:right w:val="nil"/>
            </w:tcBorders>
            <w:noWrap w:val="0"/>
            <w:vAlign w:val="center"/>
          </w:tcPr>
          <w:p w14:paraId="7D7C1E10">
            <w:pPr>
              <w:widowControl/>
              <w:spacing w:before="100" w:beforeAutospacing="1" w:after="100" w:afterAutospacing="1" w:line="120" w:lineRule="exact"/>
              <w:rPr>
                <w:rFonts w:ascii="宋体" w:hAnsi="宋体"/>
                <w:kern w:val="0"/>
                <w:sz w:val="13"/>
              </w:rPr>
            </w:pPr>
            <w:r>
              <w:rPr>
                <w:rFonts w:hint="eastAsia" w:ascii="宋体" w:hAnsi="宋体"/>
                <w:kern w:val="0"/>
                <w:sz w:val="13"/>
              </w:rPr>
              <w:t xml:space="preserve">   3、同一乡镇的工程集中填写，并按建成时间顺序填写。</w:t>
            </w:r>
          </w:p>
        </w:tc>
      </w:tr>
      <w:tr w14:paraId="361178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wBefore w:w="0" w:type="auto"/>
          <w:trHeight w:val="315" w:hRule="atLeast"/>
        </w:trPr>
        <w:tc>
          <w:tcPr>
            <w:tcW w:w="8514" w:type="dxa"/>
            <w:gridSpan w:val="15"/>
            <w:tcBorders>
              <w:top w:val="nil"/>
              <w:left w:val="nil"/>
              <w:bottom w:val="nil"/>
              <w:right w:val="nil"/>
            </w:tcBorders>
            <w:noWrap w:val="0"/>
            <w:vAlign w:val="center"/>
          </w:tcPr>
          <w:p w14:paraId="7B9F8343">
            <w:pPr>
              <w:widowControl/>
              <w:spacing w:before="100" w:beforeAutospacing="1" w:after="100" w:afterAutospacing="1" w:line="120" w:lineRule="exact"/>
              <w:rPr>
                <w:rFonts w:ascii="宋体" w:hAnsi="宋体"/>
                <w:kern w:val="0"/>
                <w:sz w:val="13"/>
              </w:rPr>
            </w:pPr>
            <w:r>
              <w:rPr>
                <w:rFonts w:hint="eastAsia" w:ascii="宋体" w:hAnsi="宋体"/>
                <w:kern w:val="0"/>
                <w:sz w:val="13"/>
              </w:rPr>
              <w:t xml:space="preserve">   4、现状日供水量按多年平均计算。</w:t>
            </w:r>
          </w:p>
        </w:tc>
      </w:tr>
    </w:tbl>
    <w:p w14:paraId="1C1E696B">
      <w:pPr>
        <w:spacing w:line="360" w:lineRule="auto"/>
        <w:ind w:firstLine="480" w:firstLineChars="200"/>
        <w:rPr>
          <w:rFonts w:hint="eastAsia" w:ascii="宋体" w:hAnsi="宋体"/>
          <w:sz w:val="24"/>
        </w:rPr>
      </w:pPr>
    </w:p>
    <w:p w14:paraId="4FA48BB2">
      <w:pPr>
        <w:spacing w:line="360" w:lineRule="auto"/>
        <w:ind w:firstLine="480" w:firstLineChars="200"/>
        <w:rPr>
          <w:rFonts w:hint="eastAsia" w:ascii="宋体" w:hAnsi="宋体"/>
          <w:sz w:val="24"/>
        </w:rPr>
      </w:pPr>
    </w:p>
    <w:p w14:paraId="30B432AC">
      <w:pPr>
        <w:pStyle w:val="77"/>
        <w:rPr>
          <w:rFonts w:hint="eastAsia"/>
        </w:rPr>
      </w:pPr>
      <w:r>
        <w:rPr>
          <w:rFonts w:hint="eastAsia"/>
        </w:rPr>
        <w:t>裕民县拟纳入2010-2013年规划的农村饮水不安全人口统计表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2"/>
        <w:gridCol w:w="899"/>
        <w:gridCol w:w="465"/>
        <w:gridCol w:w="459"/>
        <w:gridCol w:w="459"/>
        <w:gridCol w:w="430"/>
        <w:gridCol w:w="430"/>
        <w:gridCol w:w="429"/>
        <w:gridCol w:w="429"/>
        <w:gridCol w:w="430"/>
        <w:gridCol w:w="430"/>
        <w:gridCol w:w="430"/>
        <w:gridCol w:w="430"/>
        <w:gridCol w:w="435"/>
        <w:gridCol w:w="430"/>
        <w:gridCol w:w="430"/>
        <w:gridCol w:w="427"/>
      </w:tblGrid>
      <w:tr w14:paraId="7589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restart"/>
            <w:noWrap w:val="0"/>
            <w:vAlign w:val="center"/>
          </w:tcPr>
          <w:p w14:paraId="217FEF5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乡镇（或农、林场）名称</w:t>
            </w:r>
          </w:p>
        </w:tc>
        <w:tc>
          <w:tcPr>
            <w:tcW w:w="899" w:type="dxa"/>
            <w:vMerge w:val="restart"/>
            <w:noWrap w:val="0"/>
            <w:vAlign w:val="center"/>
          </w:tcPr>
          <w:p w14:paraId="5E034E9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行政村</w:t>
            </w:r>
            <w:r>
              <w:rPr>
                <w:rFonts w:hint="eastAsia" w:ascii="宋体" w:hAnsi="宋体"/>
                <w:kern w:val="0"/>
                <w:sz w:val="13"/>
              </w:rPr>
              <w:br w:type="textWrapping"/>
            </w:r>
            <w:r>
              <w:rPr>
                <w:rFonts w:hint="eastAsia" w:ascii="宋体" w:hAnsi="宋体"/>
                <w:kern w:val="0"/>
                <w:sz w:val="13"/>
              </w:rPr>
              <w:t>名称</w:t>
            </w:r>
          </w:p>
        </w:tc>
        <w:tc>
          <w:tcPr>
            <w:tcW w:w="465" w:type="dxa"/>
            <w:vMerge w:val="restart"/>
            <w:noWrap w:val="0"/>
            <w:vAlign w:val="center"/>
          </w:tcPr>
          <w:p w14:paraId="2AECC1C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农村饮水不安全人口合计</w:t>
            </w:r>
            <w:r>
              <w:rPr>
                <w:rFonts w:hint="eastAsia" w:ascii="宋体" w:hAnsi="宋体"/>
                <w:kern w:val="0"/>
                <w:sz w:val="13"/>
              </w:rPr>
              <w:br w:type="textWrapping"/>
            </w:r>
            <w:r>
              <w:rPr>
                <w:rFonts w:hint="eastAsia" w:ascii="宋体" w:hAnsi="宋体"/>
                <w:kern w:val="0"/>
                <w:sz w:val="13"/>
              </w:rPr>
              <w:t>(2009年底)</w:t>
            </w:r>
          </w:p>
        </w:tc>
        <w:tc>
          <w:tcPr>
            <w:tcW w:w="459" w:type="dxa"/>
            <w:vMerge w:val="restart"/>
            <w:noWrap w:val="0"/>
            <w:vAlign w:val="center"/>
          </w:tcPr>
          <w:p w14:paraId="7EACDA8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现有水源类型(地表水/地下水)</w:t>
            </w:r>
          </w:p>
        </w:tc>
        <w:tc>
          <w:tcPr>
            <w:tcW w:w="459" w:type="dxa"/>
            <w:vMerge w:val="restart"/>
            <w:noWrap w:val="0"/>
            <w:vAlign w:val="center"/>
          </w:tcPr>
          <w:p w14:paraId="2261F2F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现有供水方式(集中式/分散式)</w:t>
            </w:r>
          </w:p>
        </w:tc>
        <w:tc>
          <w:tcPr>
            <w:tcW w:w="3873" w:type="dxa"/>
            <w:gridSpan w:val="9"/>
            <w:noWrap w:val="0"/>
            <w:vAlign w:val="center"/>
          </w:tcPr>
          <w:p w14:paraId="6AE974E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饮水水质不达标</w:t>
            </w:r>
          </w:p>
        </w:tc>
        <w:tc>
          <w:tcPr>
            <w:tcW w:w="430" w:type="dxa"/>
            <w:vMerge w:val="restart"/>
            <w:noWrap w:val="0"/>
            <w:vAlign w:val="center"/>
          </w:tcPr>
          <w:p w14:paraId="25255A6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水量</w:t>
            </w:r>
          </w:p>
        </w:tc>
        <w:tc>
          <w:tcPr>
            <w:tcW w:w="430" w:type="dxa"/>
            <w:vMerge w:val="restart"/>
            <w:noWrap w:val="0"/>
            <w:vAlign w:val="center"/>
          </w:tcPr>
          <w:p w14:paraId="166D68B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方便程度</w:t>
            </w:r>
          </w:p>
        </w:tc>
        <w:tc>
          <w:tcPr>
            <w:tcW w:w="427" w:type="dxa"/>
            <w:vMerge w:val="restart"/>
            <w:noWrap w:val="0"/>
            <w:vAlign w:val="center"/>
          </w:tcPr>
          <w:p w14:paraId="431AAF8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保证率</w:t>
            </w:r>
          </w:p>
        </w:tc>
      </w:tr>
      <w:tr w14:paraId="2C32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0B863DD4">
            <w:pPr>
              <w:widowControl/>
              <w:spacing w:before="100" w:beforeAutospacing="1" w:after="100" w:afterAutospacing="1" w:line="160" w:lineRule="exact"/>
              <w:jc w:val="center"/>
              <w:rPr>
                <w:rFonts w:ascii="宋体" w:hAnsi="宋体"/>
                <w:kern w:val="0"/>
                <w:sz w:val="13"/>
              </w:rPr>
            </w:pPr>
          </w:p>
        </w:tc>
        <w:tc>
          <w:tcPr>
            <w:tcW w:w="899" w:type="dxa"/>
            <w:vMerge w:val="continue"/>
            <w:noWrap w:val="0"/>
            <w:vAlign w:val="center"/>
          </w:tcPr>
          <w:p w14:paraId="1B114893">
            <w:pPr>
              <w:widowControl/>
              <w:spacing w:before="100" w:beforeAutospacing="1" w:after="100" w:afterAutospacing="1" w:line="160" w:lineRule="exact"/>
              <w:jc w:val="center"/>
              <w:rPr>
                <w:rFonts w:ascii="宋体" w:hAnsi="宋体"/>
                <w:kern w:val="0"/>
                <w:sz w:val="13"/>
              </w:rPr>
            </w:pPr>
          </w:p>
        </w:tc>
        <w:tc>
          <w:tcPr>
            <w:tcW w:w="465" w:type="dxa"/>
            <w:vMerge w:val="continue"/>
            <w:noWrap w:val="0"/>
            <w:vAlign w:val="center"/>
          </w:tcPr>
          <w:p w14:paraId="2FB8578F">
            <w:pPr>
              <w:widowControl/>
              <w:spacing w:before="100" w:beforeAutospacing="1" w:after="100" w:afterAutospacing="1" w:line="160" w:lineRule="exact"/>
              <w:jc w:val="center"/>
              <w:rPr>
                <w:rFonts w:ascii="宋体" w:hAnsi="宋体"/>
                <w:kern w:val="0"/>
                <w:sz w:val="13"/>
              </w:rPr>
            </w:pPr>
          </w:p>
        </w:tc>
        <w:tc>
          <w:tcPr>
            <w:tcW w:w="459" w:type="dxa"/>
            <w:vMerge w:val="continue"/>
            <w:noWrap w:val="0"/>
            <w:vAlign w:val="center"/>
          </w:tcPr>
          <w:p w14:paraId="61A55717">
            <w:pPr>
              <w:widowControl/>
              <w:spacing w:before="100" w:beforeAutospacing="1" w:after="100" w:afterAutospacing="1" w:line="160" w:lineRule="exact"/>
              <w:jc w:val="center"/>
              <w:rPr>
                <w:rFonts w:ascii="宋体" w:hAnsi="宋体"/>
                <w:kern w:val="0"/>
                <w:sz w:val="13"/>
              </w:rPr>
            </w:pPr>
          </w:p>
        </w:tc>
        <w:tc>
          <w:tcPr>
            <w:tcW w:w="459" w:type="dxa"/>
            <w:vMerge w:val="continue"/>
            <w:noWrap w:val="0"/>
            <w:vAlign w:val="center"/>
          </w:tcPr>
          <w:p w14:paraId="0B093C0F">
            <w:pPr>
              <w:widowControl/>
              <w:spacing w:before="100" w:beforeAutospacing="1" w:after="100" w:afterAutospacing="1" w:line="160" w:lineRule="exact"/>
              <w:jc w:val="center"/>
              <w:rPr>
                <w:rFonts w:ascii="宋体" w:hAnsi="宋体"/>
                <w:kern w:val="0"/>
                <w:sz w:val="13"/>
              </w:rPr>
            </w:pPr>
          </w:p>
        </w:tc>
        <w:tc>
          <w:tcPr>
            <w:tcW w:w="430" w:type="dxa"/>
            <w:vMerge w:val="restart"/>
            <w:noWrap w:val="0"/>
            <w:vAlign w:val="center"/>
          </w:tcPr>
          <w:p w14:paraId="6A171CF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小计</w:t>
            </w:r>
          </w:p>
        </w:tc>
        <w:tc>
          <w:tcPr>
            <w:tcW w:w="430" w:type="dxa"/>
            <w:vMerge w:val="restart"/>
            <w:noWrap w:val="0"/>
            <w:vAlign w:val="center"/>
          </w:tcPr>
          <w:p w14:paraId="5D0E5D6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氟超标</w:t>
            </w:r>
            <w:r>
              <w:rPr>
                <w:rFonts w:hint="eastAsia" w:ascii="宋体" w:hAnsi="宋体"/>
                <w:kern w:val="0"/>
                <w:sz w:val="13"/>
              </w:rPr>
              <w:br w:type="textWrapping"/>
            </w:r>
            <w:r>
              <w:rPr>
                <w:rFonts w:hint="eastAsia" w:ascii="宋体" w:hAnsi="宋体"/>
                <w:kern w:val="0"/>
                <w:sz w:val="13"/>
              </w:rPr>
              <w:t>&gt;1.2</w:t>
            </w:r>
            <w:r>
              <w:rPr>
                <w:rFonts w:hint="eastAsia" w:ascii="宋体" w:hAnsi="宋体"/>
                <w:kern w:val="0"/>
                <w:sz w:val="13"/>
              </w:rPr>
              <w:br w:type="textWrapping"/>
            </w:r>
            <w:r>
              <w:rPr>
                <w:rFonts w:hint="eastAsia" w:ascii="宋体" w:hAnsi="宋体"/>
                <w:kern w:val="0"/>
                <w:sz w:val="13"/>
              </w:rPr>
              <w:t>mg/L</w:t>
            </w:r>
          </w:p>
        </w:tc>
        <w:tc>
          <w:tcPr>
            <w:tcW w:w="429" w:type="dxa"/>
            <w:vMerge w:val="restart"/>
            <w:noWrap w:val="0"/>
            <w:vAlign w:val="center"/>
          </w:tcPr>
          <w:p w14:paraId="0FA123C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砷超标</w:t>
            </w:r>
            <w:r>
              <w:rPr>
                <w:rFonts w:hint="eastAsia" w:ascii="宋体" w:hAnsi="宋体"/>
                <w:kern w:val="0"/>
                <w:sz w:val="13"/>
              </w:rPr>
              <w:br w:type="textWrapping"/>
            </w:r>
            <w:r>
              <w:rPr>
                <w:rFonts w:hint="eastAsia" w:ascii="宋体" w:hAnsi="宋体"/>
                <w:kern w:val="0"/>
                <w:sz w:val="13"/>
              </w:rPr>
              <w:t>&gt;0.05</w:t>
            </w:r>
            <w:r>
              <w:rPr>
                <w:rFonts w:hint="eastAsia" w:ascii="宋体" w:hAnsi="宋体"/>
                <w:kern w:val="0"/>
                <w:sz w:val="13"/>
              </w:rPr>
              <w:br w:type="textWrapping"/>
            </w:r>
            <w:r>
              <w:rPr>
                <w:rFonts w:hint="eastAsia" w:ascii="宋体" w:hAnsi="宋体"/>
                <w:kern w:val="0"/>
                <w:sz w:val="13"/>
              </w:rPr>
              <w:t>mg/L</w:t>
            </w:r>
          </w:p>
        </w:tc>
        <w:tc>
          <w:tcPr>
            <w:tcW w:w="429" w:type="dxa"/>
            <w:vMerge w:val="restart"/>
            <w:noWrap w:val="0"/>
            <w:vAlign w:val="center"/>
          </w:tcPr>
          <w:p w14:paraId="4599629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苦咸水</w:t>
            </w:r>
            <w:r>
              <w:rPr>
                <w:rFonts w:hint="eastAsia" w:ascii="宋体" w:hAnsi="宋体"/>
                <w:kern w:val="0"/>
                <w:sz w:val="13"/>
              </w:rPr>
              <w:br w:type="textWrapping"/>
            </w:r>
            <w:r>
              <w:rPr>
                <w:rFonts w:hint="eastAsia" w:ascii="宋体" w:hAnsi="宋体"/>
                <w:kern w:val="0"/>
                <w:sz w:val="13"/>
              </w:rPr>
              <w:t>&gt;1.5</w:t>
            </w:r>
            <w:r>
              <w:rPr>
                <w:rFonts w:hint="eastAsia" w:ascii="宋体" w:hAnsi="宋体"/>
                <w:kern w:val="0"/>
                <w:sz w:val="13"/>
              </w:rPr>
              <w:br w:type="textWrapping"/>
            </w:r>
            <w:r>
              <w:rPr>
                <w:rFonts w:hint="eastAsia" w:ascii="宋体" w:hAnsi="宋体"/>
                <w:kern w:val="0"/>
                <w:sz w:val="13"/>
              </w:rPr>
              <w:t>g/L</w:t>
            </w:r>
          </w:p>
        </w:tc>
        <w:tc>
          <w:tcPr>
            <w:tcW w:w="430" w:type="dxa"/>
            <w:vMerge w:val="restart"/>
            <w:noWrap w:val="0"/>
            <w:vAlign w:val="center"/>
          </w:tcPr>
          <w:p w14:paraId="4FFE6FF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铁锰碘</w:t>
            </w:r>
            <w:r>
              <w:rPr>
                <w:rFonts w:hint="eastAsia" w:ascii="宋体" w:hAnsi="宋体"/>
                <w:kern w:val="0"/>
                <w:sz w:val="13"/>
              </w:rPr>
              <w:br w:type="textWrapping"/>
            </w:r>
            <w:r>
              <w:rPr>
                <w:rFonts w:hint="eastAsia" w:ascii="宋体" w:hAnsi="宋体"/>
                <w:kern w:val="0"/>
                <w:sz w:val="13"/>
              </w:rPr>
              <w:t>超标</w:t>
            </w:r>
          </w:p>
        </w:tc>
        <w:tc>
          <w:tcPr>
            <w:tcW w:w="430" w:type="dxa"/>
            <w:vMerge w:val="restart"/>
            <w:noWrap w:val="0"/>
            <w:vAlign w:val="center"/>
          </w:tcPr>
          <w:p w14:paraId="1E9A4F5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汞镉铬</w:t>
            </w:r>
            <w:r>
              <w:rPr>
                <w:rFonts w:hint="eastAsia" w:ascii="宋体" w:hAnsi="宋体"/>
                <w:kern w:val="0"/>
                <w:sz w:val="13"/>
              </w:rPr>
              <w:br w:type="textWrapping"/>
            </w:r>
            <w:r>
              <w:rPr>
                <w:rFonts w:hint="eastAsia" w:ascii="宋体" w:hAnsi="宋体"/>
                <w:kern w:val="0"/>
                <w:sz w:val="13"/>
              </w:rPr>
              <w:t>铅超标</w:t>
            </w:r>
          </w:p>
        </w:tc>
        <w:tc>
          <w:tcPr>
            <w:tcW w:w="430" w:type="dxa"/>
            <w:vMerge w:val="restart"/>
            <w:noWrap w:val="0"/>
            <w:vAlign w:val="center"/>
          </w:tcPr>
          <w:p w14:paraId="006BB4B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污染水等其它水质问题</w:t>
            </w:r>
          </w:p>
        </w:tc>
        <w:tc>
          <w:tcPr>
            <w:tcW w:w="430" w:type="dxa"/>
            <w:noWrap w:val="0"/>
            <w:vAlign w:val="center"/>
          </w:tcPr>
          <w:p w14:paraId="54F66F3F">
            <w:pPr>
              <w:widowControl/>
              <w:spacing w:before="100" w:beforeAutospacing="1" w:after="100" w:afterAutospacing="1" w:line="160" w:lineRule="exact"/>
              <w:jc w:val="center"/>
              <w:rPr>
                <w:rFonts w:ascii="宋体" w:hAnsi="宋体"/>
                <w:kern w:val="0"/>
                <w:sz w:val="13"/>
              </w:rPr>
            </w:pPr>
          </w:p>
        </w:tc>
        <w:tc>
          <w:tcPr>
            <w:tcW w:w="435" w:type="dxa"/>
            <w:vMerge w:val="restart"/>
            <w:noWrap w:val="0"/>
            <w:vAlign w:val="center"/>
          </w:tcPr>
          <w:p w14:paraId="6FACAF5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仅细菌学</w:t>
            </w:r>
            <w:r>
              <w:rPr>
                <w:rFonts w:hint="eastAsia" w:ascii="宋体" w:hAnsi="宋体"/>
                <w:kern w:val="0"/>
                <w:sz w:val="13"/>
              </w:rPr>
              <w:br w:type="textWrapping"/>
            </w:r>
            <w:r>
              <w:rPr>
                <w:rFonts w:hint="eastAsia" w:ascii="宋体" w:hAnsi="宋体"/>
                <w:kern w:val="0"/>
                <w:sz w:val="13"/>
              </w:rPr>
              <w:t>指标超标</w:t>
            </w:r>
          </w:p>
        </w:tc>
        <w:tc>
          <w:tcPr>
            <w:tcW w:w="430" w:type="dxa"/>
            <w:vMerge w:val="continue"/>
            <w:noWrap w:val="0"/>
            <w:vAlign w:val="center"/>
          </w:tcPr>
          <w:p w14:paraId="2DF1108A">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6D2C6F50">
            <w:pPr>
              <w:widowControl/>
              <w:spacing w:before="100" w:beforeAutospacing="1" w:after="100" w:afterAutospacing="1" w:line="160" w:lineRule="exact"/>
              <w:jc w:val="center"/>
              <w:rPr>
                <w:rFonts w:ascii="宋体" w:hAnsi="宋体"/>
                <w:kern w:val="0"/>
                <w:sz w:val="13"/>
              </w:rPr>
            </w:pPr>
          </w:p>
        </w:tc>
        <w:tc>
          <w:tcPr>
            <w:tcW w:w="427" w:type="dxa"/>
            <w:vMerge w:val="continue"/>
            <w:noWrap w:val="0"/>
            <w:vAlign w:val="center"/>
          </w:tcPr>
          <w:p w14:paraId="5B74F959">
            <w:pPr>
              <w:widowControl/>
              <w:spacing w:before="100" w:beforeAutospacing="1" w:after="100" w:afterAutospacing="1" w:line="160" w:lineRule="exact"/>
              <w:jc w:val="center"/>
              <w:rPr>
                <w:rFonts w:ascii="宋体" w:hAnsi="宋体"/>
                <w:kern w:val="0"/>
                <w:sz w:val="13"/>
              </w:rPr>
            </w:pPr>
          </w:p>
        </w:tc>
      </w:tr>
      <w:tr w14:paraId="5488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40" w:hRule="atLeast"/>
        </w:trPr>
        <w:tc>
          <w:tcPr>
            <w:tcW w:w="1062" w:type="dxa"/>
            <w:vMerge w:val="continue"/>
            <w:noWrap w:val="0"/>
            <w:vAlign w:val="center"/>
          </w:tcPr>
          <w:p w14:paraId="21C5DC7A">
            <w:pPr>
              <w:widowControl/>
              <w:spacing w:before="100" w:beforeAutospacing="1" w:after="100" w:afterAutospacing="1" w:line="160" w:lineRule="exact"/>
              <w:jc w:val="center"/>
              <w:rPr>
                <w:rFonts w:ascii="宋体" w:hAnsi="宋体"/>
                <w:kern w:val="0"/>
                <w:sz w:val="13"/>
              </w:rPr>
            </w:pPr>
          </w:p>
        </w:tc>
        <w:tc>
          <w:tcPr>
            <w:tcW w:w="899" w:type="dxa"/>
            <w:vMerge w:val="continue"/>
            <w:noWrap w:val="0"/>
            <w:vAlign w:val="center"/>
          </w:tcPr>
          <w:p w14:paraId="61DBA507">
            <w:pPr>
              <w:widowControl/>
              <w:spacing w:before="100" w:beforeAutospacing="1" w:after="100" w:afterAutospacing="1" w:line="160" w:lineRule="exact"/>
              <w:jc w:val="center"/>
              <w:rPr>
                <w:rFonts w:ascii="宋体" w:hAnsi="宋体"/>
                <w:kern w:val="0"/>
                <w:sz w:val="13"/>
              </w:rPr>
            </w:pPr>
          </w:p>
        </w:tc>
        <w:tc>
          <w:tcPr>
            <w:tcW w:w="465" w:type="dxa"/>
            <w:vMerge w:val="continue"/>
            <w:noWrap w:val="0"/>
            <w:vAlign w:val="center"/>
          </w:tcPr>
          <w:p w14:paraId="3B513386">
            <w:pPr>
              <w:widowControl/>
              <w:spacing w:before="100" w:beforeAutospacing="1" w:after="100" w:afterAutospacing="1" w:line="160" w:lineRule="exact"/>
              <w:jc w:val="center"/>
              <w:rPr>
                <w:rFonts w:ascii="宋体" w:hAnsi="宋体"/>
                <w:kern w:val="0"/>
                <w:sz w:val="13"/>
              </w:rPr>
            </w:pPr>
          </w:p>
        </w:tc>
        <w:tc>
          <w:tcPr>
            <w:tcW w:w="459" w:type="dxa"/>
            <w:vMerge w:val="continue"/>
            <w:noWrap w:val="0"/>
            <w:vAlign w:val="center"/>
          </w:tcPr>
          <w:p w14:paraId="6114CA63">
            <w:pPr>
              <w:widowControl/>
              <w:spacing w:before="100" w:beforeAutospacing="1" w:after="100" w:afterAutospacing="1" w:line="160" w:lineRule="exact"/>
              <w:jc w:val="center"/>
              <w:rPr>
                <w:rFonts w:ascii="宋体" w:hAnsi="宋体"/>
                <w:kern w:val="0"/>
                <w:sz w:val="13"/>
              </w:rPr>
            </w:pPr>
          </w:p>
        </w:tc>
        <w:tc>
          <w:tcPr>
            <w:tcW w:w="459" w:type="dxa"/>
            <w:vMerge w:val="continue"/>
            <w:noWrap w:val="0"/>
            <w:vAlign w:val="center"/>
          </w:tcPr>
          <w:p w14:paraId="2227BFEF">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3585AB6F">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3C86B5C7">
            <w:pPr>
              <w:widowControl/>
              <w:spacing w:before="100" w:beforeAutospacing="1" w:after="100" w:afterAutospacing="1" w:line="160" w:lineRule="exact"/>
              <w:jc w:val="center"/>
              <w:rPr>
                <w:rFonts w:ascii="宋体" w:hAnsi="宋体"/>
                <w:kern w:val="0"/>
                <w:sz w:val="13"/>
              </w:rPr>
            </w:pPr>
          </w:p>
        </w:tc>
        <w:tc>
          <w:tcPr>
            <w:tcW w:w="429" w:type="dxa"/>
            <w:vMerge w:val="continue"/>
            <w:noWrap w:val="0"/>
            <w:vAlign w:val="center"/>
          </w:tcPr>
          <w:p w14:paraId="184666E2">
            <w:pPr>
              <w:widowControl/>
              <w:spacing w:before="100" w:beforeAutospacing="1" w:after="100" w:afterAutospacing="1" w:line="160" w:lineRule="exact"/>
              <w:jc w:val="center"/>
              <w:rPr>
                <w:rFonts w:ascii="宋体" w:hAnsi="宋体"/>
                <w:kern w:val="0"/>
                <w:sz w:val="13"/>
              </w:rPr>
            </w:pPr>
          </w:p>
        </w:tc>
        <w:tc>
          <w:tcPr>
            <w:tcW w:w="429" w:type="dxa"/>
            <w:vMerge w:val="continue"/>
            <w:noWrap w:val="0"/>
            <w:vAlign w:val="center"/>
          </w:tcPr>
          <w:p w14:paraId="69CAFC1E">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159E8CF3">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64AEAC4F">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4F6CCD12">
            <w:pPr>
              <w:widowControl/>
              <w:spacing w:before="100" w:beforeAutospacing="1" w:after="100" w:afterAutospacing="1" w:line="160" w:lineRule="exact"/>
              <w:jc w:val="center"/>
              <w:rPr>
                <w:rFonts w:ascii="宋体" w:hAnsi="宋体"/>
                <w:kern w:val="0"/>
                <w:sz w:val="13"/>
              </w:rPr>
            </w:pPr>
          </w:p>
        </w:tc>
        <w:tc>
          <w:tcPr>
            <w:tcW w:w="430" w:type="dxa"/>
            <w:vMerge w:val="restart"/>
            <w:noWrap w:val="0"/>
            <w:vAlign w:val="center"/>
          </w:tcPr>
          <w:p w14:paraId="121EC1A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其中,血吸虫、包虫病疫区</w:t>
            </w:r>
          </w:p>
        </w:tc>
        <w:tc>
          <w:tcPr>
            <w:tcW w:w="435" w:type="dxa"/>
            <w:vMerge w:val="continue"/>
            <w:noWrap w:val="0"/>
            <w:vAlign w:val="center"/>
          </w:tcPr>
          <w:p w14:paraId="66229B7B">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67C3F743">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50545A3A">
            <w:pPr>
              <w:widowControl/>
              <w:spacing w:before="100" w:beforeAutospacing="1" w:after="100" w:afterAutospacing="1" w:line="160" w:lineRule="exact"/>
              <w:jc w:val="center"/>
              <w:rPr>
                <w:rFonts w:ascii="宋体" w:hAnsi="宋体"/>
                <w:kern w:val="0"/>
                <w:sz w:val="13"/>
              </w:rPr>
            </w:pPr>
          </w:p>
        </w:tc>
        <w:tc>
          <w:tcPr>
            <w:tcW w:w="427" w:type="dxa"/>
            <w:vMerge w:val="continue"/>
            <w:noWrap w:val="0"/>
            <w:vAlign w:val="center"/>
          </w:tcPr>
          <w:p w14:paraId="2567D227">
            <w:pPr>
              <w:widowControl/>
              <w:spacing w:before="100" w:beforeAutospacing="1" w:after="100" w:afterAutospacing="1" w:line="160" w:lineRule="exact"/>
              <w:jc w:val="center"/>
              <w:rPr>
                <w:rFonts w:ascii="宋体" w:hAnsi="宋体"/>
                <w:kern w:val="0"/>
                <w:sz w:val="13"/>
              </w:rPr>
            </w:pPr>
          </w:p>
        </w:tc>
      </w:tr>
      <w:tr w14:paraId="0DAC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40" w:hRule="atLeast"/>
        </w:trPr>
        <w:tc>
          <w:tcPr>
            <w:tcW w:w="1062" w:type="dxa"/>
            <w:vMerge w:val="continue"/>
            <w:noWrap w:val="0"/>
            <w:vAlign w:val="center"/>
          </w:tcPr>
          <w:p w14:paraId="7791A154">
            <w:pPr>
              <w:widowControl/>
              <w:spacing w:before="100" w:beforeAutospacing="1" w:after="100" w:afterAutospacing="1" w:line="160" w:lineRule="exact"/>
              <w:jc w:val="center"/>
              <w:rPr>
                <w:rFonts w:ascii="宋体" w:hAnsi="宋体"/>
                <w:kern w:val="0"/>
                <w:sz w:val="13"/>
              </w:rPr>
            </w:pPr>
          </w:p>
        </w:tc>
        <w:tc>
          <w:tcPr>
            <w:tcW w:w="899" w:type="dxa"/>
            <w:vMerge w:val="continue"/>
            <w:noWrap w:val="0"/>
            <w:vAlign w:val="center"/>
          </w:tcPr>
          <w:p w14:paraId="7E64C9E6">
            <w:pPr>
              <w:widowControl/>
              <w:spacing w:before="100" w:beforeAutospacing="1" w:after="100" w:afterAutospacing="1" w:line="160" w:lineRule="exact"/>
              <w:jc w:val="center"/>
              <w:rPr>
                <w:rFonts w:ascii="宋体" w:hAnsi="宋体"/>
                <w:kern w:val="0"/>
                <w:sz w:val="13"/>
              </w:rPr>
            </w:pPr>
          </w:p>
        </w:tc>
        <w:tc>
          <w:tcPr>
            <w:tcW w:w="465" w:type="dxa"/>
            <w:vMerge w:val="continue"/>
            <w:noWrap w:val="0"/>
            <w:vAlign w:val="center"/>
          </w:tcPr>
          <w:p w14:paraId="11BB2E68">
            <w:pPr>
              <w:widowControl/>
              <w:spacing w:before="100" w:beforeAutospacing="1" w:after="100" w:afterAutospacing="1" w:line="160" w:lineRule="exact"/>
              <w:jc w:val="center"/>
              <w:rPr>
                <w:rFonts w:ascii="宋体" w:hAnsi="宋体"/>
                <w:kern w:val="0"/>
                <w:sz w:val="13"/>
              </w:rPr>
            </w:pPr>
          </w:p>
        </w:tc>
        <w:tc>
          <w:tcPr>
            <w:tcW w:w="459" w:type="dxa"/>
            <w:vMerge w:val="continue"/>
            <w:noWrap w:val="0"/>
            <w:vAlign w:val="center"/>
          </w:tcPr>
          <w:p w14:paraId="36381627">
            <w:pPr>
              <w:widowControl/>
              <w:spacing w:before="100" w:beforeAutospacing="1" w:after="100" w:afterAutospacing="1" w:line="160" w:lineRule="exact"/>
              <w:jc w:val="center"/>
              <w:rPr>
                <w:rFonts w:ascii="宋体" w:hAnsi="宋体"/>
                <w:kern w:val="0"/>
                <w:sz w:val="13"/>
              </w:rPr>
            </w:pPr>
          </w:p>
        </w:tc>
        <w:tc>
          <w:tcPr>
            <w:tcW w:w="459" w:type="dxa"/>
            <w:vMerge w:val="continue"/>
            <w:noWrap w:val="0"/>
            <w:vAlign w:val="center"/>
          </w:tcPr>
          <w:p w14:paraId="09785769">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04FD3AA6">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6444D0E8">
            <w:pPr>
              <w:widowControl/>
              <w:spacing w:before="100" w:beforeAutospacing="1" w:after="100" w:afterAutospacing="1" w:line="160" w:lineRule="exact"/>
              <w:jc w:val="center"/>
              <w:rPr>
                <w:rFonts w:ascii="宋体" w:hAnsi="宋体"/>
                <w:kern w:val="0"/>
                <w:sz w:val="13"/>
              </w:rPr>
            </w:pPr>
          </w:p>
        </w:tc>
        <w:tc>
          <w:tcPr>
            <w:tcW w:w="429" w:type="dxa"/>
            <w:vMerge w:val="continue"/>
            <w:noWrap w:val="0"/>
            <w:vAlign w:val="center"/>
          </w:tcPr>
          <w:p w14:paraId="05B54F36">
            <w:pPr>
              <w:widowControl/>
              <w:spacing w:before="100" w:beforeAutospacing="1" w:after="100" w:afterAutospacing="1" w:line="160" w:lineRule="exact"/>
              <w:jc w:val="center"/>
              <w:rPr>
                <w:rFonts w:ascii="宋体" w:hAnsi="宋体"/>
                <w:kern w:val="0"/>
                <w:sz w:val="13"/>
              </w:rPr>
            </w:pPr>
          </w:p>
        </w:tc>
        <w:tc>
          <w:tcPr>
            <w:tcW w:w="429" w:type="dxa"/>
            <w:vMerge w:val="continue"/>
            <w:noWrap w:val="0"/>
            <w:vAlign w:val="center"/>
          </w:tcPr>
          <w:p w14:paraId="4190BC6C">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5ECF719A">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31EBD431">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23490B0D">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4B175146">
            <w:pPr>
              <w:widowControl/>
              <w:spacing w:before="100" w:beforeAutospacing="1" w:after="100" w:afterAutospacing="1" w:line="160" w:lineRule="exact"/>
              <w:jc w:val="center"/>
              <w:rPr>
                <w:rFonts w:ascii="宋体" w:hAnsi="宋体"/>
                <w:kern w:val="0"/>
                <w:sz w:val="13"/>
              </w:rPr>
            </w:pPr>
          </w:p>
        </w:tc>
        <w:tc>
          <w:tcPr>
            <w:tcW w:w="435" w:type="dxa"/>
            <w:vMerge w:val="continue"/>
            <w:noWrap w:val="0"/>
            <w:vAlign w:val="center"/>
          </w:tcPr>
          <w:p w14:paraId="37AB0377">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1A26C1C3">
            <w:pPr>
              <w:widowControl/>
              <w:spacing w:before="100" w:beforeAutospacing="1" w:after="100" w:afterAutospacing="1" w:line="160" w:lineRule="exact"/>
              <w:jc w:val="center"/>
              <w:rPr>
                <w:rFonts w:ascii="宋体" w:hAnsi="宋体"/>
                <w:kern w:val="0"/>
                <w:sz w:val="13"/>
              </w:rPr>
            </w:pPr>
          </w:p>
        </w:tc>
        <w:tc>
          <w:tcPr>
            <w:tcW w:w="430" w:type="dxa"/>
            <w:vMerge w:val="continue"/>
            <w:noWrap w:val="0"/>
            <w:vAlign w:val="center"/>
          </w:tcPr>
          <w:p w14:paraId="37C97E8C">
            <w:pPr>
              <w:widowControl/>
              <w:spacing w:before="100" w:beforeAutospacing="1" w:after="100" w:afterAutospacing="1" w:line="160" w:lineRule="exact"/>
              <w:jc w:val="center"/>
              <w:rPr>
                <w:rFonts w:ascii="宋体" w:hAnsi="宋体"/>
                <w:kern w:val="0"/>
                <w:sz w:val="13"/>
              </w:rPr>
            </w:pPr>
          </w:p>
        </w:tc>
        <w:tc>
          <w:tcPr>
            <w:tcW w:w="427" w:type="dxa"/>
            <w:vMerge w:val="continue"/>
            <w:noWrap w:val="0"/>
            <w:vAlign w:val="center"/>
          </w:tcPr>
          <w:p w14:paraId="5F7AA7CE">
            <w:pPr>
              <w:widowControl/>
              <w:spacing w:before="100" w:beforeAutospacing="1" w:after="100" w:afterAutospacing="1" w:line="160" w:lineRule="exact"/>
              <w:jc w:val="center"/>
              <w:rPr>
                <w:rFonts w:ascii="宋体" w:hAnsi="宋体"/>
                <w:kern w:val="0"/>
                <w:sz w:val="13"/>
              </w:rPr>
            </w:pPr>
          </w:p>
        </w:tc>
      </w:tr>
      <w:tr w14:paraId="6AB5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447692FF">
            <w:pPr>
              <w:widowControl/>
              <w:spacing w:before="100" w:beforeAutospacing="1" w:after="100" w:afterAutospacing="1" w:line="160" w:lineRule="exact"/>
              <w:jc w:val="center"/>
              <w:rPr>
                <w:rFonts w:ascii="宋体" w:hAnsi="宋体"/>
                <w:kern w:val="0"/>
                <w:sz w:val="13"/>
              </w:rPr>
            </w:pPr>
          </w:p>
        </w:tc>
        <w:tc>
          <w:tcPr>
            <w:tcW w:w="899" w:type="dxa"/>
            <w:vMerge w:val="continue"/>
            <w:noWrap w:val="0"/>
            <w:vAlign w:val="center"/>
          </w:tcPr>
          <w:p w14:paraId="165252CC">
            <w:pPr>
              <w:widowControl/>
              <w:spacing w:before="100" w:beforeAutospacing="1" w:after="100" w:afterAutospacing="1" w:line="160" w:lineRule="exact"/>
              <w:jc w:val="center"/>
              <w:rPr>
                <w:rFonts w:ascii="宋体" w:hAnsi="宋体"/>
                <w:kern w:val="0"/>
                <w:sz w:val="13"/>
              </w:rPr>
            </w:pPr>
          </w:p>
        </w:tc>
        <w:tc>
          <w:tcPr>
            <w:tcW w:w="465" w:type="dxa"/>
            <w:noWrap w:val="0"/>
            <w:vAlign w:val="center"/>
          </w:tcPr>
          <w:p w14:paraId="103A71D5">
            <w:pPr>
              <w:widowControl/>
              <w:spacing w:before="100" w:beforeAutospacing="1" w:after="100" w:afterAutospacing="1" w:line="160" w:lineRule="exact"/>
              <w:jc w:val="center"/>
              <w:rPr>
                <w:kern w:val="0"/>
                <w:sz w:val="13"/>
              </w:rPr>
            </w:pPr>
            <w:r>
              <w:rPr>
                <w:kern w:val="0"/>
                <w:sz w:val="13"/>
              </w:rPr>
              <w:t>1</w:t>
            </w:r>
          </w:p>
        </w:tc>
        <w:tc>
          <w:tcPr>
            <w:tcW w:w="459" w:type="dxa"/>
            <w:noWrap w:val="0"/>
            <w:vAlign w:val="center"/>
          </w:tcPr>
          <w:p w14:paraId="3CAE723B">
            <w:pPr>
              <w:widowControl/>
              <w:spacing w:before="100" w:beforeAutospacing="1" w:after="100" w:afterAutospacing="1" w:line="160" w:lineRule="exact"/>
              <w:jc w:val="center"/>
              <w:rPr>
                <w:kern w:val="0"/>
                <w:sz w:val="13"/>
              </w:rPr>
            </w:pPr>
            <w:r>
              <w:rPr>
                <w:kern w:val="0"/>
                <w:sz w:val="13"/>
              </w:rPr>
              <w:t>2</w:t>
            </w:r>
          </w:p>
        </w:tc>
        <w:tc>
          <w:tcPr>
            <w:tcW w:w="459" w:type="dxa"/>
            <w:noWrap w:val="0"/>
            <w:vAlign w:val="center"/>
          </w:tcPr>
          <w:p w14:paraId="51D7D2CF">
            <w:pPr>
              <w:widowControl/>
              <w:spacing w:before="100" w:beforeAutospacing="1" w:after="100" w:afterAutospacing="1" w:line="160" w:lineRule="exact"/>
              <w:jc w:val="center"/>
              <w:rPr>
                <w:kern w:val="0"/>
                <w:sz w:val="13"/>
              </w:rPr>
            </w:pPr>
            <w:r>
              <w:rPr>
                <w:kern w:val="0"/>
                <w:sz w:val="13"/>
              </w:rPr>
              <w:t>3</w:t>
            </w:r>
          </w:p>
        </w:tc>
        <w:tc>
          <w:tcPr>
            <w:tcW w:w="430" w:type="dxa"/>
            <w:noWrap w:val="0"/>
            <w:vAlign w:val="center"/>
          </w:tcPr>
          <w:p w14:paraId="3DDA6B13">
            <w:pPr>
              <w:widowControl/>
              <w:spacing w:before="100" w:beforeAutospacing="1" w:after="100" w:afterAutospacing="1" w:line="160" w:lineRule="exact"/>
              <w:jc w:val="center"/>
              <w:rPr>
                <w:kern w:val="0"/>
                <w:sz w:val="13"/>
              </w:rPr>
            </w:pPr>
            <w:r>
              <w:rPr>
                <w:kern w:val="0"/>
                <w:sz w:val="13"/>
              </w:rPr>
              <w:t>4</w:t>
            </w:r>
          </w:p>
        </w:tc>
        <w:tc>
          <w:tcPr>
            <w:tcW w:w="430" w:type="dxa"/>
            <w:noWrap w:val="0"/>
            <w:vAlign w:val="center"/>
          </w:tcPr>
          <w:p w14:paraId="170A45A0">
            <w:pPr>
              <w:widowControl/>
              <w:spacing w:before="100" w:beforeAutospacing="1" w:after="100" w:afterAutospacing="1" w:line="160" w:lineRule="exact"/>
              <w:jc w:val="center"/>
              <w:rPr>
                <w:kern w:val="0"/>
                <w:sz w:val="13"/>
              </w:rPr>
            </w:pPr>
            <w:r>
              <w:rPr>
                <w:kern w:val="0"/>
                <w:sz w:val="13"/>
              </w:rPr>
              <w:t>5</w:t>
            </w:r>
          </w:p>
        </w:tc>
        <w:tc>
          <w:tcPr>
            <w:tcW w:w="429" w:type="dxa"/>
            <w:noWrap w:val="0"/>
            <w:vAlign w:val="center"/>
          </w:tcPr>
          <w:p w14:paraId="205C3B41">
            <w:pPr>
              <w:widowControl/>
              <w:spacing w:before="100" w:beforeAutospacing="1" w:after="100" w:afterAutospacing="1" w:line="160" w:lineRule="exact"/>
              <w:jc w:val="center"/>
              <w:rPr>
                <w:kern w:val="0"/>
                <w:sz w:val="13"/>
              </w:rPr>
            </w:pPr>
            <w:r>
              <w:rPr>
                <w:kern w:val="0"/>
                <w:sz w:val="13"/>
              </w:rPr>
              <w:t>6</w:t>
            </w:r>
          </w:p>
        </w:tc>
        <w:tc>
          <w:tcPr>
            <w:tcW w:w="429" w:type="dxa"/>
            <w:noWrap w:val="0"/>
            <w:vAlign w:val="center"/>
          </w:tcPr>
          <w:p w14:paraId="7EAFBB2A">
            <w:pPr>
              <w:widowControl/>
              <w:spacing w:before="100" w:beforeAutospacing="1" w:after="100" w:afterAutospacing="1" w:line="160" w:lineRule="exact"/>
              <w:jc w:val="center"/>
              <w:rPr>
                <w:kern w:val="0"/>
                <w:sz w:val="13"/>
              </w:rPr>
            </w:pPr>
            <w:r>
              <w:rPr>
                <w:kern w:val="0"/>
                <w:sz w:val="13"/>
              </w:rPr>
              <w:t>7</w:t>
            </w:r>
          </w:p>
        </w:tc>
        <w:tc>
          <w:tcPr>
            <w:tcW w:w="430" w:type="dxa"/>
            <w:noWrap w:val="0"/>
            <w:vAlign w:val="center"/>
          </w:tcPr>
          <w:p w14:paraId="60583385">
            <w:pPr>
              <w:widowControl/>
              <w:spacing w:before="100" w:beforeAutospacing="1" w:after="100" w:afterAutospacing="1" w:line="160" w:lineRule="exact"/>
              <w:jc w:val="center"/>
              <w:rPr>
                <w:kern w:val="0"/>
                <w:sz w:val="13"/>
              </w:rPr>
            </w:pPr>
            <w:r>
              <w:rPr>
                <w:kern w:val="0"/>
                <w:sz w:val="13"/>
              </w:rPr>
              <w:t>8</w:t>
            </w:r>
          </w:p>
        </w:tc>
        <w:tc>
          <w:tcPr>
            <w:tcW w:w="430" w:type="dxa"/>
            <w:noWrap w:val="0"/>
            <w:vAlign w:val="center"/>
          </w:tcPr>
          <w:p w14:paraId="32EBFB93">
            <w:pPr>
              <w:widowControl/>
              <w:spacing w:before="100" w:beforeAutospacing="1" w:after="100" w:afterAutospacing="1" w:line="160" w:lineRule="exact"/>
              <w:jc w:val="center"/>
              <w:rPr>
                <w:kern w:val="0"/>
                <w:sz w:val="13"/>
              </w:rPr>
            </w:pPr>
            <w:r>
              <w:rPr>
                <w:kern w:val="0"/>
                <w:sz w:val="13"/>
              </w:rPr>
              <w:t>9</w:t>
            </w:r>
          </w:p>
        </w:tc>
        <w:tc>
          <w:tcPr>
            <w:tcW w:w="430" w:type="dxa"/>
            <w:noWrap w:val="0"/>
            <w:vAlign w:val="center"/>
          </w:tcPr>
          <w:p w14:paraId="711FE479">
            <w:pPr>
              <w:widowControl/>
              <w:spacing w:before="100" w:beforeAutospacing="1" w:after="100" w:afterAutospacing="1" w:line="160" w:lineRule="exact"/>
              <w:jc w:val="center"/>
              <w:rPr>
                <w:kern w:val="0"/>
                <w:sz w:val="13"/>
              </w:rPr>
            </w:pPr>
            <w:r>
              <w:rPr>
                <w:kern w:val="0"/>
                <w:sz w:val="13"/>
              </w:rPr>
              <w:t>10</w:t>
            </w:r>
          </w:p>
        </w:tc>
        <w:tc>
          <w:tcPr>
            <w:tcW w:w="430" w:type="dxa"/>
            <w:noWrap w:val="0"/>
            <w:vAlign w:val="center"/>
          </w:tcPr>
          <w:p w14:paraId="417BFA33">
            <w:pPr>
              <w:widowControl/>
              <w:spacing w:before="100" w:beforeAutospacing="1" w:after="100" w:afterAutospacing="1" w:line="160" w:lineRule="exact"/>
              <w:jc w:val="center"/>
              <w:rPr>
                <w:kern w:val="0"/>
                <w:sz w:val="13"/>
              </w:rPr>
            </w:pPr>
            <w:r>
              <w:rPr>
                <w:kern w:val="0"/>
                <w:sz w:val="13"/>
              </w:rPr>
              <w:t>11</w:t>
            </w:r>
          </w:p>
        </w:tc>
        <w:tc>
          <w:tcPr>
            <w:tcW w:w="435" w:type="dxa"/>
            <w:noWrap w:val="0"/>
            <w:vAlign w:val="center"/>
          </w:tcPr>
          <w:p w14:paraId="6AFCCA13">
            <w:pPr>
              <w:widowControl/>
              <w:spacing w:before="100" w:beforeAutospacing="1" w:after="100" w:afterAutospacing="1" w:line="160" w:lineRule="exact"/>
              <w:jc w:val="center"/>
              <w:rPr>
                <w:kern w:val="0"/>
                <w:sz w:val="13"/>
              </w:rPr>
            </w:pPr>
            <w:r>
              <w:rPr>
                <w:kern w:val="0"/>
                <w:sz w:val="13"/>
              </w:rPr>
              <w:t>12</w:t>
            </w:r>
          </w:p>
        </w:tc>
        <w:tc>
          <w:tcPr>
            <w:tcW w:w="430" w:type="dxa"/>
            <w:noWrap w:val="0"/>
            <w:vAlign w:val="center"/>
          </w:tcPr>
          <w:p w14:paraId="3F611FDE">
            <w:pPr>
              <w:widowControl/>
              <w:spacing w:before="100" w:beforeAutospacing="1" w:after="100" w:afterAutospacing="1" w:line="160" w:lineRule="exact"/>
              <w:jc w:val="center"/>
              <w:rPr>
                <w:kern w:val="0"/>
                <w:sz w:val="13"/>
              </w:rPr>
            </w:pPr>
            <w:r>
              <w:rPr>
                <w:kern w:val="0"/>
                <w:sz w:val="13"/>
              </w:rPr>
              <w:t>13</w:t>
            </w:r>
          </w:p>
        </w:tc>
        <w:tc>
          <w:tcPr>
            <w:tcW w:w="430" w:type="dxa"/>
            <w:noWrap w:val="0"/>
            <w:vAlign w:val="center"/>
          </w:tcPr>
          <w:p w14:paraId="42D33CC4">
            <w:pPr>
              <w:widowControl/>
              <w:spacing w:before="100" w:beforeAutospacing="1" w:after="100" w:afterAutospacing="1" w:line="160" w:lineRule="exact"/>
              <w:jc w:val="center"/>
              <w:rPr>
                <w:kern w:val="0"/>
                <w:sz w:val="13"/>
              </w:rPr>
            </w:pPr>
            <w:r>
              <w:rPr>
                <w:kern w:val="0"/>
                <w:sz w:val="13"/>
              </w:rPr>
              <w:t>14</w:t>
            </w:r>
          </w:p>
        </w:tc>
        <w:tc>
          <w:tcPr>
            <w:tcW w:w="427" w:type="dxa"/>
            <w:noWrap w:val="0"/>
            <w:vAlign w:val="center"/>
          </w:tcPr>
          <w:p w14:paraId="1A63886E">
            <w:pPr>
              <w:widowControl/>
              <w:spacing w:before="100" w:beforeAutospacing="1" w:after="100" w:afterAutospacing="1" w:line="160" w:lineRule="exact"/>
              <w:jc w:val="center"/>
              <w:rPr>
                <w:kern w:val="0"/>
                <w:sz w:val="13"/>
              </w:rPr>
            </w:pPr>
            <w:r>
              <w:rPr>
                <w:kern w:val="0"/>
                <w:sz w:val="13"/>
              </w:rPr>
              <w:t>15</w:t>
            </w:r>
          </w:p>
        </w:tc>
      </w:tr>
      <w:tr w14:paraId="604B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961" w:type="dxa"/>
            <w:gridSpan w:val="2"/>
            <w:noWrap w:val="0"/>
            <w:vAlign w:val="center"/>
          </w:tcPr>
          <w:p w14:paraId="49E86AF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全县合计</w:t>
            </w:r>
          </w:p>
        </w:tc>
        <w:tc>
          <w:tcPr>
            <w:tcW w:w="465" w:type="dxa"/>
            <w:noWrap w:val="0"/>
            <w:vAlign w:val="center"/>
          </w:tcPr>
          <w:p w14:paraId="5655054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17153</w:t>
            </w:r>
          </w:p>
        </w:tc>
        <w:tc>
          <w:tcPr>
            <w:tcW w:w="459" w:type="dxa"/>
            <w:noWrap w:val="0"/>
            <w:vAlign w:val="center"/>
          </w:tcPr>
          <w:p w14:paraId="0471A0E9">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2A945FE7">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3DA1D06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5758</w:t>
            </w:r>
          </w:p>
        </w:tc>
        <w:tc>
          <w:tcPr>
            <w:tcW w:w="430" w:type="dxa"/>
            <w:noWrap w:val="0"/>
            <w:vAlign w:val="center"/>
          </w:tcPr>
          <w:p w14:paraId="7B12A7F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C54487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6EE1FFC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5758</w:t>
            </w:r>
          </w:p>
        </w:tc>
        <w:tc>
          <w:tcPr>
            <w:tcW w:w="430" w:type="dxa"/>
            <w:noWrap w:val="0"/>
            <w:vAlign w:val="center"/>
          </w:tcPr>
          <w:p w14:paraId="2E0900B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9C8C4D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4E4A3B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898A2C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04C544B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48FF46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5248</w:t>
            </w:r>
          </w:p>
        </w:tc>
        <w:tc>
          <w:tcPr>
            <w:tcW w:w="430" w:type="dxa"/>
            <w:noWrap w:val="0"/>
            <w:vAlign w:val="center"/>
          </w:tcPr>
          <w:p w14:paraId="2903F09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841</w:t>
            </w:r>
          </w:p>
        </w:tc>
        <w:tc>
          <w:tcPr>
            <w:tcW w:w="427" w:type="dxa"/>
            <w:noWrap w:val="0"/>
            <w:vAlign w:val="center"/>
          </w:tcPr>
          <w:p w14:paraId="506DC93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5306</w:t>
            </w:r>
          </w:p>
        </w:tc>
      </w:tr>
      <w:tr w14:paraId="4922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restart"/>
            <w:noWrap w:val="0"/>
            <w:vAlign w:val="center"/>
          </w:tcPr>
          <w:p w14:paraId="420D8B9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哈拉布拉乡</w:t>
            </w:r>
          </w:p>
        </w:tc>
        <w:tc>
          <w:tcPr>
            <w:tcW w:w="899" w:type="dxa"/>
            <w:noWrap w:val="0"/>
            <w:vAlign w:val="center"/>
          </w:tcPr>
          <w:p w14:paraId="033E73A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霍斯哈巴克村</w:t>
            </w:r>
          </w:p>
        </w:tc>
        <w:tc>
          <w:tcPr>
            <w:tcW w:w="465" w:type="dxa"/>
            <w:noWrap w:val="0"/>
            <w:vAlign w:val="center"/>
          </w:tcPr>
          <w:p w14:paraId="38B07F3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600</w:t>
            </w:r>
          </w:p>
        </w:tc>
        <w:tc>
          <w:tcPr>
            <w:tcW w:w="459" w:type="dxa"/>
            <w:noWrap w:val="0"/>
            <w:vAlign w:val="center"/>
          </w:tcPr>
          <w:p w14:paraId="5068B57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1D72F52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22C41E8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A74312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D662C1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4535D4C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1FDD6F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49C931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98E100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387102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50E4B69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016312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75DEED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1A80366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600</w:t>
            </w:r>
          </w:p>
        </w:tc>
      </w:tr>
      <w:tr w14:paraId="22E8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208A0DBF">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53BC1F5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加勒克孜阿尕什村</w:t>
            </w:r>
          </w:p>
        </w:tc>
        <w:tc>
          <w:tcPr>
            <w:tcW w:w="465" w:type="dxa"/>
            <w:noWrap w:val="0"/>
            <w:vAlign w:val="center"/>
          </w:tcPr>
          <w:p w14:paraId="69C24D8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914</w:t>
            </w:r>
          </w:p>
        </w:tc>
        <w:tc>
          <w:tcPr>
            <w:tcW w:w="459" w:type="dxa"/>
            <w:noWrap w:val="0"/>
            <w:vAlign w:val="center"/>
          </w:tcPr>
          <w:p w14:paraId="76C3CD1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3F848E5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4FE2C05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914</w:t>
            </w:r>
          </w:p>
        </w:tc>
        <w:tc>
          <w:tcPr>
            <w:tcW w:w="430" w:type="dxa"/>
            <w:noWrap w:val="0"/>
            <w:vAlign w:val="center"/>
          </w:tcPr>
          <w:p w14:paraId="600E297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61D041C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09CFA1D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914</w:t>
            </w:r>
          </w:p>
        </w:tc>
        <w:tc>
          <w:tcPr>
            <w:tcW w:w="430" w:type="dxa"/>
            <w:noWrap w:val="0"/>
            <w:vAlign w:val="center"/>
          </w:tcPr>
          <w:p w14:paraId="640C624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49BFCB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C842A6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4205AD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5E882D4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428A78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518558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0BEB066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1F0F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16D114E9">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1EDAB20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小计</w:t>
            </w:r>
          </w:p>
        </w:tc>
        <w:tc>
          <w:tcPr>
            <w:tcW w:w="465" w:type="dxa"/>
            <w:noWrap w:val="0"/>
            <w:vAlign w:val="center"/>
          </w:tcPr>
          <w:p w14:paraId="0AF6EDE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1514</w:t>
            </w:r>
          </w:p>
        </w:tc>
        <w:tc>
          <w:tcPr>
            <w:tcW w:w="459" w:type="dxa"/>
            <w:noWrap w:val="0"/>
            <w:vAlign w:val="center"/>
          </w:tcPr>
          <w:p w14:paraId="1AA76419">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76E73965">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6911747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914</w:t>
            </w:r>
          </w:p>
        </w:tc>
        <w:tc>
          <w:tcPr>
            <w:tcW w:w="430" w:type="dxa"/>
            <w:noWrap w:val="0"/>
            <w:vAlign w:val="center"/>
          </w:tcPr>
          <w:p w14:paraId="20A5644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465CD5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9A6A4A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914</w:t>
            </w:r>
          </w:p>
        </w:tc>
        <w:tc>
          <w:tcPr>
            <w:tcW w:w="430" w:type="dxa"/>
            <w:noWrap w:val="0"/>
            <w:vAlign w:val="center"/>
          </w:tcPr>
          <w:p w14:paraId="309B77D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185BE1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9243DB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D5FF0B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4226586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529588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282AB5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2D9DFC1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600</w:t>
            </w:r>
          </w:p>
        </w:tc>
      </w:tr>
      <w:tr w14:paraId="53B7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restart"/>
            <w:noWrap w:val="0"/>
            <w:vAlign w:val="center"/>
          </w:tcPr>
          <w:p w14:paraId="2F9D88E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江格斯乡</w:t>
            </w:r>
          </w:p>
        </w:tc>
        <w:tc>
          <w:tcPr>
            <w:tcW w:w="899" w:type="dxa"/>
            <w:noWrap w:val="0"/>
            <w:vAlign w:val="center"/>
          </w:tcPr>
          <w:p w14:paraId="423353E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江格斯村</w:t>
            </w:r>
          </w:p>
        </w:tc>
        <w:tc>
          <w:tcPr>
            <w:tcW w:w="465" w:type="dxa"/>
            <w:noWrap w:val="0"/>
            <w:vAlign w:val="center"/>
          </w:tcPr>
          <w:p w14:paraId="7ED9726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1136</w:t>
            </w:r>
          </w:p>
        </w:tc>
        <w:tc>
          <w:tcPr>
            <w:tcW w:w="459" w:type="dxa"/>
            <w:noWrap w:val="0"/>
            <w:vAlign w:val="center"/>
          </w:tcPr>
          <w:p w14:paraId="05FE40E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616129B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173D5C0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F2DF07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4A39A4F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BF736E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1853DD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223442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70DFA7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39D8E1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4FB6398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B46B9A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D31C65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0A0A1FC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1136</w:t>
            </w:r>
          </w:p>
        </w:tc>
      </w:tr>
      <w:tr w14:paraId="5AD2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3D2FA1A8">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049EF52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切格尔村</w:t>
            </w:r>
          </w:p>
        </w:tc>
        <w:tc>
          <w:tcPr>
            <w:tcW w:w="465" w:type="dxa"/>
            <w:noWrap w:val="0"/>
            <w:vAlign w:val="center"/>
          </w:tcPr>
          <w:p w14:paraId="2730B92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993</w:t>
            </w:r>
          </w:p>
        </w:tc>
        <w:tc>
          <w:tcPr>
            <w:tcW w:w="459" w:type="dxa"/>
            <w:noWrap w:val="0"/>
            <w:vAlign w:val="center"/>
          </w:tcPr>
          <w:p w14:paraId="7145876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1285BE2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2C858E8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F7D7CF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4C586F0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8CC345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F69F74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DC8416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44BBB6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1A4D52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6813766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2387DA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D76381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466B709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993</w:t>
            </w:r>
          </w:p>
        </w:tc>
      </w:tr>
      <w:tr w14:paraId="7A3C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0EB0EF71">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27BE105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均朱热克</w:t>
            </w:r>
          </w:p>
        </w:tc>
        <w:tc>
          <w:tcPr>
            <w:tcW w:w="465" w:type="dxa"/>
            <w:noWrap w:val="0"/>
            <w:vAlign w:val="center"/>
          </w:tcPr>
          <w:p w14:paraId="76A9F49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662</w:t>
            </w:r>
          </w:p>
        </w:tc>
        <w:tc>
          <w:tcPr>
            <w:tcW w:w="459" w:type="dxa"/>
            <w:noWrap w:val="0"/>
            <w:vAlign w:val="center"/>
          </w:tcPr>
          <w:p w14:paraId="4A9A091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0029127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7E2F2EA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76A0A3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AF2730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BF3C9E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2C1664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C258AB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A97EE7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AF826A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5F09F17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80FB9D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662</w:t>
            </w:r>
          </w:p>
        </w:tc>
        <w:tc>
          <w:tcPr>
            <w:tcW w:w="430" w:type="dxa"/>
            <w:noWrap w:val="0"/>
            <w:vAlign w:val="center"/>
          </w:tcPr>
          <w:p w14:paraId="1A69AC6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2111E68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3A51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6F3D94DB">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7C577C4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塔斯特布拉克村</w:t>
            </w:r>
          </w:p>
        </w:tc>
        <w:tc>
          <w:tcPr>
            <w:tcW w:w="465" w:type="dxa"/>
            <w:noWrap w:val="0"/>
            <w:vAlign w:val="center"/>
          </w:tcPr>
          <w:p w14:paraId="28A202F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437</w:t>
            </w:r>
          </w:p>
        </w:tc>
        <w:tc>
          <w:tcPr>
            <w:tcW w:w="459" w:type="dxa"/>
            <w:noWrap w:val="0"/>
            <w:vAlign w:val="center"/>
          </w:tcPr>
          <w:p w14:paraId="0DDB89D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633A95F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273721C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437</w:t>
            </w:r>
          </w:p>
        </w:tc>
        <w:tc>
          <w:tcPr>
            <w:tcW w:w="430" w:type="dxa"/>
            <w:noWrap w:val="0"/>
            <w:vAlign w:val="center"/>
          </w:tcPr>
          <w:p w14:paraId="02640EC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2358218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9ADB7F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437</w:t>
            </w:r>
          </w:p>
        </w:tc>
        <w:tc>
          <w:tcPr>
            <w:tcW w:w="430" w:type="dxa"/>
            <w:noWrap w:val="0"/>
            <w:vAlign w:val="center"/>
          </w:tcPr>
          <w:p w14:paraId="683F38A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B8A1EE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874304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B06C73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512FFA7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E3FD11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FF989B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687C4D8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6307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52B6F8D1">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7EA799E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吉兰德村</w:t>
            </w:r>
          </w:p>
        </w:tc>
        <w:tc>
          <w:tcPr>
            <w:tcW w:w="465" w:type="dxa"/>
            <w:noWrap w:val="0"/>
            <w:vAlign w:val="center"/>
          </w:tcPr>
          <w:p w14:paraId="7A0E430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573</w:t>
            </w:r>
          </w:p>
        </w:tc>
        <w:tc>
          <w:tcPr>
            <w:tcW w:w="459" w:type="dxa"/>
            <w:noWrap w:val="0"/>
            <w:vAlign w:val="center"/>
          </w:tcPr>
          <w:p w14:paraId="6CC3580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27E120C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79D07FF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573</w:t>
            </w:r>
          </w:p>
        </w:tc>
        <w:tc>
          <w:tcPr>
            <w:tcW w:w="430" w:type="dxa"/>
            <w:noWrap w:val="0"/>
            <w:vAlign w:val="center"/>
          </w:tcPr>
          <w:p w14:paraId="63158CF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8CEEF7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B967EA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573</w:t>
            </w:r>
          </w:p>
        </w:tc>
        <w:tc>
          <w:tcPr>
            <w:tcW w:w="430" w:type="dxa"/>
            <w:noWrap w:val="0"/>
            <w:vAlign w:val="center"/>
          </w:tcPr>
          <w:p w14:paraId="087978E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A4AAEC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89767E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89AC33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5B02C2A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87F27A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53EA5A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250AFDB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3A34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500D95DA">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639B2EC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铁日斯布拉克村</w:t>
            </w:r>
          </w:p>
        </w:tc>
        <w:tc>
          <w:tcPr>
            <w:tcW w:w="465" w:type="dxa"/>
            <w:noWrap w:val="0"/>
            <w:vAlign w:val="center"/>
          </w:tcPr>
          <w:p w14:paraId="6CBD947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247</w:t>
            </w:r>
          </w:p>
        </w:tc>
        <w:tc>
          <w:tcPr>
            <w:tcW w:w="459" w:type="dxa"/>
            <w:noWrap w:val="0"/>
            <w:vAlign w:val="center"/>
          </w:tcPr>
          <w:p w14:paraId="2A957B1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2DBAC96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45EBF11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247</w:t>
            </w:r>
          </w:p>
        </w:tc>
        <w:tc>
          <w:tcPr>
            <w:tcW w:w="430" w:type="dxa"/>
            <w:noWrap w:val="0"/>
            <w:vAlign w:val="center"/>
          </w:tcPr>
          <w:p w14:paraId="6835ACB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1F0F323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F63D14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247</w:t>
            </w:r>
          </w:p>
        </w:tc>
        <w:tc>
          <w:tcPr>
            <w:tcW w:w="430" w:type="dxa"/>
            <w:noWrap w:val="0"/>
            <w:vAlign w:val="center"/>
          </w:tcPr>
          <w:p w14:paraId="7491A2D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0B1B10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1C65B9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ACC270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2FEEE9C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B65F87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E7A9EF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7548700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436E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0F009179">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15DFDFA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白铁克村</w:t>
            </w:r>
          </w:p>
        </w:tc>
        <w:tc>
          <w:tcPr>
            <w:tcW w:w="465" w:type="dxa"/>
            <w:noWrap w:val="0"/>
            <w:vAlign w:val="center"/>
          </w:tcPr>
          <w:p w14:paraId="2BA942E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686</w:t>
            </w:r>
          </w:p>
        </w:tc>
        <w:tc>
          <w:tcPr>
            <w:tcW w:w="459" w:type="dxa"/>
            <w:noWrap w:val="0"/>
            <w:vAlign w:val="center"/>
          </w:tcPr>
          <w:p w14:paraId="1CBAFC4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34DC770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69B2CB5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686</w:t>
            </w:r>
          </w:p>
        </w:tc>
        <w:tc>
          <w:tcPr>
            <w:tcW w:w="430" w:type="dxa"/>
            <w:noWrap w:val="0"/>
            <w:vAlign w:val="center"/>
          </w:tcPr>
          <w:p w14:paraId="2A007E5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F21BF1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11E950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686</w:t>
            </w:r>
          </w:p>
        </w:tc>
        <w:tc>
          <w:tcPr>
            <w:tcW w:w="430" w:type="dxa"/>
            <w:noWrap w:val="0"/>
            <w:vAlign w:val="center"/>
          </w:tcPr>
          <w:p w14:paraId="75DDAFF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11721C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238B16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3FAE58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1FC3F61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3490B3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710085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483D568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5482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139C6E5D">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5B34A13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牧业新村</w:t>
            </w:r>
          </w:p>
        </w:tc>
        <w:tc>
          <w:tcPr>
            <w:tcW w:w="465" w:type="dxa"/>
            <w:noWrap w:val="0"/>
            <w:vAlign w:val="center"/>
          </w:tcPr>
          <w:p w14:paraId="1B216EB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496</w:t>
            </w:r>
          </w:p>
        </w:tc>
        <w:tc>
          <w:tcPr>
            <w:tcW w:w="459" w:type="dxa"/>
            <w:noWrap w:val="0"/>
            <w:vAlign w:val="center"/>
          </w:tcPr>
          <w:p w14:paraId="5332848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5C8BD14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47FF5B9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83C885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680FCA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F9B726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1AFF48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2FB9F9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7A0D21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DCCB89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45CAD31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362935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496</w:t>
            </w:r>
          </w:p>
        </w:tc>
        <w:tc>
          <w:tcPr>
            <w:tcW w:w="430" w:type="dxa"/>
            <w:noWrap w:val="0"/>
            <w:vAlign w:val="center"/>
          </w:tcPr>
          <w:p w14:paraId="31C1E98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43F61A0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6E1A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6714CD9A">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222E31E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小计</w:t>
            </w:r>
          </w:p>
        </w:tc>
        <w:tc>
          <w:tcPr>
            <w:tcW w:w="465" w:type="dxa"/>
            <w:noWrap w:val="0"/>
            <w:vAlign w:val="center"/>
          </w:tcPr>
          <w:p w14:paraId="63F79F9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5230</w:t>
            </w:r>
          </w:p>
        </w:tc>
        <w:tc>
          <w:tcPr>
            <w:tcW w:w="459" w:type="dxa"/>
            <w:noWrap w:val="0"/>
            <w:vAlign w:val="center"/>
          </w:tcPr>
          <w:p w14:paraId="6EFD43FF">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29865EFF">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5483BE0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1943</w:t>
            </w:r>
          </w:p>
        </w:tc>
        <w:tc>
          <w:tcPr>
            <w:tcW w:w="430" w:type="dxa"/>
            <w:noWrap w:val="0"/>
            <w:vAlign w:val="center"/>
          </w:tcPr>
          <w:p w14:paraId="62ED1BD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F196C8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29DA045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1943</w:t>
            </w:r>
          </w:p>
        </w:tc>
        <w:tc>
          <w:tcPr>
            <w:tcW w:w="430" w:type="dxa"/>
            <w:noWrap w:val="0"/>
            <w:vAlign w:val="center"/>
          </w:tcPr>
          <w:p w14:paraId="5906813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697B03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B46BD9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369E92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044BB41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133011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1158</w:t>
            </w:r>
          </w:p>
        </w:tc>
        <w:tc>
          <w:tcPr>
            <w:tcW w:w="430" w:type="dxa"/>
            <w:noWrap w:val="0"/>
            <w:vAlign w:val="center"/>
          </w:tcPr>
          <w:p w14:paraId="59FFF3C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596EAEB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2129</w:t>
            </w:r>
          </w:p>
        </w:tc>
      </w:tr>
      <w:tr w14:paraId="50E2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restart"/>
            <w:noWrap w:val="0"/>
            <w:vAlign w:val="center"/>
          </w:tcPr>
          <w:p w14:paraId="45B1F1A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新地乡</w:t>
            </w:r>
          </w:p>
        </w:tc>
        <w:tc>
          <w:tcPr>
            <w:tcW w:w="899" w:type="dxa"/>
            <w:noWrap w:val="0"/>
            <w:vAlign w:val="center"/>
          </w:tcPr>
          <w:p w14:paraId="3BC97AE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木乎尔村</w:t>
            </w:r>
          </w:p>
        </w:tc>
        <w:tc>
          <w:tcPr>
            <w:tcW w:w="465" w:type="dxa"/>
            <w:noWrap w:val="0"/>
            <w:vAlign w:val="center"/>
          </w:tcPr>
          <w:p w14:paraId="63C03A9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550</w:t>
            </w:r>
          </w:p>
        </w:tc>
        <w:tc>
          <w:tcPr>
            <w:tcW w:w="459" w:type="dxa"/>
            <w:noWrap w:val="0"/>
            <w:vAlign w:val="center"/>
          </w:tcPr>
          <w:p w14:paraId="5F3BF3C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548A327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75E6C18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EA35A6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B97E67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9E9E8F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4C0B22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416D31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87DFA4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20C021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71B4936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CDBD89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10D4B1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34D784E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550</w:t>
            </w:r>
          </w:p>
        </w:tc>
      </w:tr>
      <w:tr w14:paraId="399B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5D6839A2">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60A4FF9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木乎尔村一村</w:t>
            </w:r>
          </w:p>
        </w:tc>
        <w:tc>
          <w:tcPr>
            <w:tcW w:w="465" w:type="dxa"/>
            <w:noWrap w:val="0"/>
            <w:vAlign w:val="center"/>
          </w:tcPr>
          <w:p w14:paraId="4CAD2E3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279</w:t>
            </w:r>
          </w:p>
        </w:tc>
        <w:tc>
          <w:tcPr>
            <w:tcW w:w="459" w:type="dxa"/>
            <w:noWrap w:val="0"/>
            <w:vAlign w:val="center"/>
          </w:tcPr>
          <w:p w14:paraId="60FC2C0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2DD459D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67F7ACF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C5BEB9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6348567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0D2C1CC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175350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F43D66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F25A51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A2581F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4BF784D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8CC77B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E2E53F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1FE81A7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279</w:t>
            </w:r>
          </w:p>
        </w:tc>
      </w:tr>
      <w:tr w14:paraId="4D03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17690486">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4F37780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木乎尔村二村</w:t>
            </w:r>
          </w:p>
        </w:tc>
        <w:tc>
          <w:tcPr>
            <w:tcW w:w="465" w:type="dxa"/>
            <w:noWrap w:val="0"/>
            <w:vAlign w:val="center"/>
          </w:tcPr>
          <w:p w14:paraId="23BDE19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382</w:t>
            </w:r>
          </w:p>
        </w:tc>
        <w:tc>
          <w:tcPr>
            <w:tcW w:w="459" w:type="dxa"/>
            <w:noWrap w:val="0"/>
            <w:vAlign w:val="center"/>
          </w:tcPr>
          <w:p w14:paraId="682A3D7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000E070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190A577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2A7D9C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E8B390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2D4698A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90BF7F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F06D01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B51A98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0496C7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410E89E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E8D8C7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169669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3535B6A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382</w:t>
            </w:r>
          </w:p>
        </w:tc>
      </w:tr>
      <w:tr w14:paraId="28D2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677274D8">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4ECB004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小计</w:t>
            </w:r>
          </w:p>
        </w:tc>
        <w:tc>
          <w:tcPr>
            <w:tcW w:w="465" w:type="dxa"/>
            <w:noWrap w:val="0"/>
            <w:vAlign w:val="center"/>
          </w:tcPr>
          <w:p w14:paraId="6E8332E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1211</w:t>
            </w:r>
          </w:p>
        </w:tc>
        <w:tc>
          <w:tcPr>
            <w:tcW w:w="459" w:type="dxa"/>
            <w:noWrap w:val="0"/>
            <w:vAlign w:val="center"/>
          </w:tcPr>
          <w:p w14:paraId="59955E9F">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6E6D66CD">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42FAEC3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C28AD2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EFCCE4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0C6F75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46C87B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0C2783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27E05A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AB4152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116F1D6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038C8C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5D5ABB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0A7AF3D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1211</w:t>
            </w:r>
          </w:p>
        </w:tc>
      </w:tr>
      <w:tr w14:paraId="0299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restart"/>
            <w:noWrap w:val="0"/>
            <w:vAlign w:val="center"/>
          </w:tcPr>
          <w:p w14:paraId="1A73DDF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吉也克乡</w:t>
            </w:r>
          </w:p>
        </w:tc>
        <w:tc>
          <w:tcPr>
            <w:tcW w:w="899" w:type="dxa"/>
            <w:noWrap w:val="0"/>
            <w:vAlign w:val="center"/>
          </w:tcPr>
          <w:p w14:paraId="3DFEF37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毕替坤库勒村</w:t>
            </w:r>
          </w:p>
        </w:tc>
        <w:tc>
          <w:tcPr>
            <w:tcW w:w="465" w:type="dxa"/>
            <w:noWrap w:val="0"/>
            <w:vAlign w:val="center"/>
          </w:tcPr>
          <w:p w14:paraId="7C42A69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634</w:t>
            </w:r>
          </w:p>
        </w:tc>
        <w:tc>
          <w:tcPr>
            <w:tcW w:w="459" w:type="dxa"/>
            <w:noWrap w:val="0"/>
            <w:vAlign w:val="center"/>
          </w:tcPr>
          <w:p w14:paraId="447D499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0B0F279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69CE180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634</w:t>
            </w:r>
          </w:p>
        </w:tc>
        <w:tc>
          <w:tcPr>
            <w:tcW w:w="430" w:type="dxa"/>
            <w:noWrap w:val="0"/>
            <w:vAlign w:val="center"/>
          </w:tcPr>
          <w:p w14:paraId="21B9262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FBBA1B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4CEC07F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634</w:t>
            </w:r>
          </w:p>
        </w:tc>
        <w:tc>
          <w:tcPr>
            <w:tcW w:w="430" w:type="dxa"/>
            <w:noWrap w:val="0"/>
            <w:vAlign w:val="center"/>
          </w:tcPr>
          <w:p w14:paraId="3FE1F1D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DBE282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E85274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E07B4A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7707A43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88FF53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A37378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64510F3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32A3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7FFE0A38">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6630FC8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喀拉萨依村</w:t>
            </w:r>
          </w:p>
        </w:tc>
        <w:tc>
          <w:tcPr>
            <w:tcW w:w="465" w:type="dxa"/>
            <w:noWrap w:val="0"/>
            <w:vAlign w:val="center"/>
          </w:tcPr>
          <w:p w14:paraId="335AC3F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683</w:t>
            </w:r>
          </w:p>
        </w:tc>
        <w:tc>
          <w:tcPr>
            <w:tcW w:w="459" w:type="dxa"/>
            <w:noWrap w:val="0"/>
            <w:vAlign w:val="center"/>
          </w:tcPr>
          <w:p w14:paraId="5AB60CE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0F78452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4A0C533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683</w:t>
            </w:r>
          </w:p>
        </w:tc>
        <w:tc>
          <w:tcPr>
            <w:tcW w:w="430" w:type="dxa"/>
            <w:noWrap w:val="0"/>
            <w:vAlign w:val="center"/>
          </w:tcPr>
          <w:p w14:paraId="3C2E8C7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631FA32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49D036C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683</w:t>
            </w:r>
          </w:p>
        </w:tc>
        <w:tc>
          <w:tcPr>
            <w:tcW w:w="430" w:type="dxa"/>
            <w:noWrap w:val="0"/>
            <w:vAlign w:val="center"/>
          </w:tcPr>
          <w:p w14:paraId="57B31A3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33B539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23E52F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D30751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364B7CF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089623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1FA629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7B2CF25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250A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7334AD8F">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5516C70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小计</w:t>
            </w:r>
          </w:p>
        </w:tc>
        <w:tc>
          <w:tcPr>
            <w:tcW w:w="465" w:type="dxa"/>
            <w:noWrap w:val="0"/>
            <w:vAlign w:val="center"/>
          </w:tcPr>
          <w:p w14:paraId="1710DCB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1317</w:t>
            </w:r>
          </w:p>
        </w:tc>
        <w:tc>
          <w:tcPr>
            <w:tcW w:w="459" w:type="dxa"/>
            <w:noWrap w:val="0"/>
            <w:vAlign w:val="center"/>
          </w:tcPr>
          <w:p w14:paraId="6F26B4BC">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52AFE6A9">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7E6DA30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1317</w:t>
            </w:r>
          </w:p>
        </w:tc>
        <w:tc>
          <w:tcPr>
            <w:tcW w:w="430" w:type="dxa"/>
            <w:noWrap w:val="0"/>
            <w:vAlign w:val="center"/>
          </w:tcPr>
          <w:p w14:paraId="42C58F6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6B1C123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082FA2E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1317</w:t>
            </w:r>
          </w:p>
        </w:tc>
        <w:tc>
          <w:tcPr>
            <w:tcW w:w="430" w:type="dxa"/>
            <w:noWrap w:val="0"/>
            <w:vAlign w:val="center"/>
          </w:tcPr>
          <w:p w14:paraId="70F3375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EA52D7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B549AE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752E43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1ACABF1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CBA971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D90C56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5C3324E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674B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restart"/>
            <w:noWrap w:val="0"/>
            <w:vAlign w:val="center"/>
          </w:tcPr>
          <w:p w14:paraId="23AABD8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阿勒腾也木勒乡</w:t>
            </w:r>
          </w:p>
        </w:tc>
        <w:tc>
          <w:tcPr>
            <w:tcW w:w="899" w:type="dxa"/>
            <w:noWrap w:val="0"/>
            <w:vAlign w:val="center"/>
          </w:tcPr>
          <w:p w14:paraId="57890BA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白布谢村</w:t>
            </w:r>
          </w:p>
        </w:tc>
        <w:tc>
          <w:tcPr>
            <w:tcW w:w="465" w:type="dxa"/>
            <w:noWrap w:val="0"/>
            <w:vAlign w:val="center"/>
          </w:tcPr>
          <w:p w14:paraId="6DC4344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978</w:t>
            </w:r>
          </w:p>
        </w:tc>
        <w:tc>
          <w:tcPr>
            <w:tcW w:w="459" w:type="dxa"/>
            <w:noWrap w:val="0"/>
            <w:vAlign w:val="center"/>
          </w:tcPr>
          <w:p w14:paraId="7529C31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5C90FF7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4DFC28B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E59AF2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2E0656C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F0074D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C8093F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F49AB1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C8B1FE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03DB2F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6494082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A69B5B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978</w:t>
            </w:r>
          </w:p>
        </w:tc>
        <w:tc>
          <w:tcPr>
            <w:tcW w:w="430" w:type="dxa"/>
            <w:noWrap w:val="0"/>
            <w:vAlign w:val="center"/>
          </w:tcPr>
          <w:p w14:paraId="26A3D57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321B6C4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4E61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7444D46E">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7F70A8F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阿勒腾也木勒村</w:t>
            </w:r>
          </w:p>
        </w:tc>
        <w:tc>
          <w:tcPr>
            <w:tcW w:w="465" w:type="dxa"/>
            <w:noWrap w:val="0"/>
            <w:vAlign w:val="center"/>
          </w:tcPr>
          <w:p w14:paraId="02C8B12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1909</w:t>
            </w:r>
          </w:p>
        </w:tc>
        <w:tc>
          <w:tcPr>
            <w:tcW w:w="459" w:type="dxa"/>
            <w:noWrap w:val="0"/>
            <w:vAlign w:val="center"/>
          </w:tcPr>
          <w:p w14:paraId="7788ED9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0E912C8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147CB69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911E64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26CFD41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4A8DC5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8B072C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E0A12D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586809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E308A0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7F51673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CFA607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1909</w:t>
            </w:r>
          </w:p>
        </w:tc>
        <w:tc>
          <w:tcPr>
            <w:tcW w:w="430" w:type="dxa"/>
            <w:noWrap w:val="0"/>
            <w:vAlign w:val="center"/>
          </w:tcPr>
          <w:p w14:paraId="18DFB25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6F9EB45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1AE4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3C71E1E2">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79F9BBD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克孜勒布拉克村</w:t>
            </w:r>
          </w:p>
        </w:tc>
        <w:tc>
          <w:tcPr>
            <w:tcW w:w="465" w:type="dxa"/>
            <w:noWrap w:val="0"/>
            <w:vAlign w:val="center"/>
          </w:tcPr>
          <w:p w14:paraId="07BC4DB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517</w:t>
            </w:r>
          </w:p>
        </w:tc>
        <w:tc>
          <w:tcPr>
            <w:tcW w:w="459" w:type="dxa"/>
            <w:noWrap w:val="0"/>
            <w:vAlign w:val="center"/>
          </w:tcPr>
          <w:p w14:paraId="3FA2729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7FD4646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2BE1EFF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F66111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253BCA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07FE38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C4FDE5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ED0531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84F50B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84A7DE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7F36B0F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A11A07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517</w:t>
            </w:r>
          </w:p>
        </w:tc>
        <w:tc>
          <w:tcPr>
            <w:tcW w:w="430" w:type="dxa"/>
            <w:noWrap w:val="0"/>
            <w:vAlign w:val="center"/>
          </w:tcPr>
          <w:p w14:paraId="005190B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44A0BB2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3634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463E827A">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3E9C34F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吉也克齐村</w:t>
            </w:r>
          </w:p>
        </w:tc>
        <w:tc>
          <w:tcPr>
            <w:tcW w:w="465" w:type="dxa"/>
            <w:noWrap w:val="0"/>
            <w:vAlign w:val="center"/>
          </w:tcPr>
          <w:p w14:paraId="5A6CB9A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694</w:t>
            </w:r>
          </w:p>
        </w:tc>
        <w:tc>
          <w:tcPr>
            <w:tcW w:w="459" w:type="dxa"/>
            <w:noWrap w:val="0"/>
            <w:vAlign w:val="center"/>
          </w:tcPr>
          <w:p w14:paraId="466133F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0495714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042559D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694</w:t>
            </w:r>
          </w:p>
        </w:tc>
        <w:tc>
          <w:tcPr>
            <w:tcW w:w="430" w:type="dxa"/>
            <w:noWrap w:val="0"/>
            <w:vAlign w:val="center"/>
          </w:tcPr>
          <w:p w14:paraId="3B922C6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2ED42F3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7810C2B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694</w:t>
            </w:r>
          </w:p>
        </w:tc>
        <w:tc>
          <w:tcPr>
            <w:tcW w:w="430" w:type="dxa"/>
            <w:noWrap w:val="0"/>
            <w:vAlign w:val="center"/>
          </w:tcPr>
          <w:p w14:paraId="407A286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4AEF32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591DBC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351498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76F9D75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385EEF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BF3F29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06B37BD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1212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68E08A32">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6A8792C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江阿布拉克村</w:t>
            </w:r>
          </w:p>
        </w:tc>
        <w:tc>
          <w:tcPr>
            <w:tcW w:w="465" w:type="dxa"/>
            <w:noWrap w:val="0"/>
            <w:vAlign w:val="center"/>
          </w:tcPr>
          <w:p w14:paraId="6153BB3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434</w:t>
            </w:r>
          </w:p>
        </w:tc>
        <w:tc>
          <w:tcPr>
            <w:tcW w:w="459" w:type="dxa"/>
            <w:noWrap w:val="0"/>
            <w:vAlign w:val="center"/>
          </w:tcPr>
          <w:p w14:paraId="40532DF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3927791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7457F95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B066BF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1EA6F0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4470B79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355C97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F6DFAE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4F1B0D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0F2E1F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17D4568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338AB5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434</w:t>
            </w:r>
          </w:p>
        </w:tc>
        <w:tc>
          <w:tcPr>
            <w:tcW w:w="430" w:type="dxa"/>
            <w:noWrap w:val="0"/>
            <w:vAlign w:val="center"/>
          </w:tcPr>
          <w:p w14:paraId="23477C5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7811A4E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15C4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6619E638">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44D8DE5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小计</w:t>
            </w:r>
          </w:p>
        </w:tc>
        <w:tc>
          <w:tcPr>
            <w:tcW w:w="465" w:type="dxa"/>
            <w:noWrap w:val="0"/>
            <w:vAlign w:val="center"/>
          </w:tcPr>
          <w:p w14:paraId="677B817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4532</w:t>
            </w:r>
          </w:p>
        </w:tc>
        <w:tc>
          <w:tcPr>
            <w:tcW w:w="459" w:type="dxa"/>
            <w:noWrap w:val="0"/>
            <w:vAlign w:val="center"/>
          </w:tcPr>
          <w:p w14:paraId="70C7235D">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2E5977AE">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27C7811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694</w:t>
            </w:r>
          </w:p>
        </w:tc>
        <w:tc>
          <w:tcPr>
            <w:tcW w:w="430" w:type="dxa"/>
            <w:noWrap w:val="0"/>
            <w:vAlign w:val="center"/>
          </w:tcPr>
          <w:p w14:paraId="6AD72CD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6079E21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2B54E12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694</w:t>
            </w:r>
          </w:p>
        </w:tc>
        <w:tc>
          <w:tcPr>
            <w:tcW w:w="430" w:type="dxa"/>
            <w:noWrap w:val="0"/>
            <w:vAlign w:val="center"/>
          </w:tcPr>
          <w:p w14:paraId="3341758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37BEEF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E3A600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A31635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38EDB5D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E55E86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3838</w:t>
            </w:r>
          </w:p>
        </w:tc>
        <w:tc>
          <w:tcPr>
            <w:tcW w:w="430" w:type="dxa"/>
            <w:noWrap w:val="0"/>
            <w:vAlign w:val="center"/>
          </w:tcPr>
          <w:p w14:paraId="569EC3A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0841977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7488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restart"/>
            <w:noWrap w:val="0"/>
            <w:vAlign w:val="center"/>
          </w:tcPr>
          <w:p w14:paraId="6AF8491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察汗托海牧场</w:t>
            </w:r>
          </w:p>
        </w:tc>
        <w:tc>
          <w:tcPr>
            <w:tcW w:w="899" w:type="dxa"/>
            <w:noWrap w:val="0"/>
            <w:vAlign w:val="center"/>
          </w:tcPr>
          <w:p w14:paraId="5CDBBA8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喀拉克米尔村</w:t>
            </w:r>
          </w:p>
        </w:tc>
        <w:tc>
          <w:tcPr>
            <w:tcW w:w="465" w:type="dxa"/>
            <w:noWrap w:val="0"/>
            <w:vAlign w:val="center"/>
          </w:tcPr>
          <w:p w14:paraId="2204CD8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503</w:t>
            </w:r>
          </w:p>
        </w:tc>
        <w:tc>
          <w:tcPr>
            <w:tcW w:w="459" w:type="dxa"/>
            <w:noWrap w:val="0"/>
            <w:vAlign w:val="center"/>
          </w:tcPr>
          <w:p w14:paraId="6D2E4CC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13496C5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4A5D6CC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B2E627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471FC1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101BF02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A2FC72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90E7F0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086272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E01E45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08AAFB2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EABC5C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5717B2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1B8F430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503</w:t>
            </w:r>
          </w:p>
        </w:tc>
      </w:tr>
      <w:tr w14:paraId="594C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48ABD91C">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04B736B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克什玛布拉克村</w:t>
            </w:r>
          </w:p>
        </w:tc>
        <w:tc>
          <w:tcPr>
            <w:tcW w:w="465" w:type="dxa"/>
            <w:noWrap w:val="0"/>
            <w:vAlign w:val="center"/>
          </w:tcPr>
          <w:p w14:paraId="5AF2710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863</w:t>
            </w:r>
          </w:p>
        </w:tc>
        <w:tc>
          <w:tcPr>
            <w:tcW w:w="459" w:type="dxa"/>
            <w:noWrap w:val="0"/>
            <w:vAlign w:val="center"/>
          </w:tcPr>
          <w:p w14:paraId="52AC9DF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6F69342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3C5A196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BF57AB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65C6C6B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081F188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38B5C8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034D62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E3F331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0E8618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047A6B1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CB46D9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81A49A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6889E14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863</w:t>
            </w:r>
          </w:p>
        </w:tc>
      </w:tr>
      <w:tr w14:paraId="2978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31A7F6EB">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36EC391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乔拉克加勒村</w:t>
            </w:r>
          </w:p>
        </w:tc>
        <w:tc>
          <w:tcPr>
            <w:tcW w:w="465" w:type="dxa"/>
            <w:noWrap w:val="0"/>
            <w:vAlign w:val="center"/>
          </w:tcPr>
          <w:p w14:paraId="20B1FE6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252</w:t>
            </w:r>
          </w:p>
        </w:tc>
        <w:tc>
          <w:tcPr>
            <w:tcW w:w="459" w:type="dxa"/>
            <w:noWrap w:val="0"/>
            <w:vAlign w:val="center"/>
          </w:tcPr>
          <w:p w14:paraId="24C7322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305DB5F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266EE1A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8AA07C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12E3FFE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1C48BD9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DCFBE1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3ACCC5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9DAAE0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EA9CFC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0E61E0F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D49A5D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252</w:t>
            </w:r>
          </w:p>
        </w:tc>
        <w:tc>
          <w:tcPr>
            <w:tcW w:w="430" w:type="dxa"/>
            <w:noWrap w:val="0"/>
            <w:vAlign w:val="center"/>
          </w:tcPr>
          <w:p w14:paraId="2E691DB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109B7D4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2E62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19DE2A4A">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4E59761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察汗托海村</w:t>
            </w:r>
          </w:p>
        </w:tc>
        <w:tc>
          <w:tcPr>
            <w:tcW w:w="465" w:type="dxa"/>
            <w:noWrap w:val="0"/>
            <w:vAlign w:val="center"/>
          </w:tcPr>
          <w:p w14:paraId="0756486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841</w:t>
            </w:r>
          </w:p>
        </w:tc>
        <w:tc>
          <w:tcPr>
            <w:tcW w:w="459" w:type="dxa"/>
            <w:noWrap w:val="0"/>
            <w:vAlign w:val="center"/>
          </w:tcPr>
          <w:p w14:paraId="69401C0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地表水</w:t>
            </w:r>
          </w:p>
        </w:tc>
        <w:tc>
          <w:tcPr>
            <w:tcW w:w="459" w:type="dxa"/>
            <w:noWrap w:val="0"/>
            <w:vAlign w:val="center"/>
          </w:tcPr>
          <w:p w14:paraId="780DA56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5999ABA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7411BAF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141D61B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44536D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B45CD3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D6A46A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A4C81B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E1D425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543498F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FD370A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4FC5BF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841</w:t>
            </w:r>
          </w:p>
        </w:tc>
        <w:tc>
          <w:tcPr>
            <w:tcW w:w="427" w:type="dxa"/>
            <w:noWrap w:val="0"/>
            <w:vAlign w:val="center"/>
          </w:tcPr>
          <w:p w14:paraId="583C42F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32BC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4453A0F6">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7916F80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库勒村</w:t>
            </w:r>
          </w:p>
        </w:tc>
        <w:tc>
          <w:tcPr>
            <w:tcW w:w="465" w:type="dxa"/>
            <w:noWrap w:val="0"/>
            <w:vAlign w:val="center"/>
          </w:tcPr>
          <w:p w14:paraId="37C729F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576</w:t>
            </w:r>
          </w:p>
        </w:tc>
        <w:tc>
          <w:tcPr>
            <w:tcW w:w="459" w:type="dxa"/>
            <w:noWrap w:val="0"/>
            <w:vAlign w:val="center"/>
          </w:tcPr>
          <w:p w14:paraId="7A5B29A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3958779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700F576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576</w:t>
            </w:r>
          </w:p>
        </w:tc>
        <w:tc>
          <w:tcPr>
            <w:tcW w:w="430" w:type="dxa"/>
            <w:noWrap w:val="0"/>
            <w:vAlign w:val="center"/>
          </w:tcPr>
          <w:p w14:paraId="308D66F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32D0ABB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54DD880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576</w:t>
            </w:r>
          </w:p>
        </w:tc>
        <w:tc>
          <w:tcPr>
            <w:tcW w:w="430" w:type="dxa"/>
            <w:noWrap w:val="0"/>
            <w:vAlign w:val="center"/>
          </w:tcPr>
          <w:p w14:paraId="440E3B5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2FC4B8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679084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11AF4B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42C5521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FA6189F">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6035338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3161C4C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60DD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26ADB965">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3D08D55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牧业新村</w:t>
            </w:r>
          </w:p>
        </w:tc>
        <w:tc>
          <w:tcPr>
            <w:tcW w:w="465" w:type="dxa"/>
            <w:noWrap w:val="0"/>
            <w:vAlign w:val="center"/>
          </w:tcPr>
          <w:p w14:paraId="00B19F4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314</w:t>
            </w:r>
          </w:p>
        </w:tc>
        <w:tc>
          <w:tcPr>
            <w:tcW w:w="459" w:type="dxa"/>
            <w:noWrap w:val="0"/>
            <w:vAlign w:val="center"/>
          </w:tcPr>
          <w:p w14:paraId="4B30C33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地下水</w:t>
            </w:r>
          </w:p>
        </w:tc>
        <w:tc>
          <w:tcPr>
            <w:tcW w:w="459" w:type="dxa"/>
            <w:noWrap w:val="0"/>
            <w:vAlign w:val="center"/>
          </w:tcPr>
          <w:p w14:paraId="0F74A66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分散式</w:t>
            </w:r>
          </w:p>
        </w:tc>
        <w:tc>
          <w:tcPr>
            <w:tcW w:w="430" w:type="dxa"/>
            <w:noWrap w:val="0"/>
            <w:vAlign w:val="center"/>
          </w:tcPr>
          <w:p w14:paraId="1A12B01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314</w:t>
            </w:r>
          </w:p>
        </w:tc>
        <w:tc>
          <w:tcPr>
            <w:tcW w:w="430" w:type="dxa"/>
            <w:noWrap w:val="0"/>
            <w:vAlign w:val="center"/>
          </w:tcPr>
          <w:p w14:paraId="3547F90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2988061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41603D6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314</w:t>
            </w:r>
          </w:p>
        </w:tc>
        <w:tc>
          <w:tcPr>
            <w:tcW w:w="430" w:type="dxa"/>
            <w:noWrap w:val="0"/>
            <w:vAlign w:val="center"/>
          </w:tcPr>
          <w:p w14:paraId="60891A94">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4D48347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03CFAC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14EABF0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2D94A4D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A7846D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516BA9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7" w:type="dxa"/>
            <w:noWrap w:val="0"/>
            <w:vAlign w:val="center"/>
          </w:tcPr>
          <w:p w14:paraId="237A6B6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r>
      <w:tr w14:paraId="729F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vMerge w:val="continue"/>
            <w:noWrap w:val="0"/>
            <w:vAlign w:val="center"/>
          </w:tcPr>
          <w:p w14:paraId="6E6A4236">
            <w:pPr>
              <w:widowControl/>
              <w:spacing w:before="100" w:beforeAutospacing="1" w:after="100" w:afterAutospacing="1" w:line="160" w:lineRule="exact"/>
              <w:jc w:val="center"/>
              <w:rPr>
                <w:rFonts w:ascii="宋体" w:hAnsi="宋体"/>
                <w:kern w:val="0"/>
                <w:sz w:val="13"/>
              </w:rPr>
            </w:pPr>
          </w:p>
        </w:tc>
        <w:tc>
          <w:tcPr>
            <w:tcW w:w="899" w:type="dxa"/>
            <w:noWrap w:val="0"/>
            <w:vAlign w:val="center"/>
          </w:tcPr>
          <w:p w14:paraId="36D8ED9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小计</w:t>
            </w:r>
          </w:p>
        </w:tc>
        <w:tc>
          <w:tcPr>
            <w:tcW w:w="465" w:type="dxa"/>
            <w:noWrap w:val="0"/>
            <w:vAlign w:val="center"/>
          </w:tcPr>
          <w:p w14:paraId="0EDCB69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3349</w:t>
            </w:r>
          </w:p>
        </w:tc>
        <w:tc>
          <w:tcPr>
            <w:tcW w:w="459" w:type="dxa"/>
            <w:noWrap w:val="0"/>
            <w:vAlign w:val="center"/>
          </w:tcPr>
          <w:p w14:paraId="07C1B965">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771BCF13">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1914C6E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890</w:t>
            </w:r>
          </w:p>
        </w:tc>
        <w:tc>
          <w:tcPr>
            <w:tcW w:w="430" w:type="dxa"/>
            <w:noWrap w:val="0"/>
            <w:vAlign w:val="center"/>
          </w:tcPr>
          <w:p w14:paraId="5A243C3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0B5C0CB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29" w:type="dxa"/>
            <w:noWrap w:val="0"/>
            <w:vAlign w:val="center"/>
          </w:tcPr>
          <w:p w14:paraId="0BCC937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890</w:t>
            </w:r>
          </w:p>
        </w:tc>
        <w:tc>
          <w:tcPr>
            <w:tcW w:w="430" w:type="dxa"/>
            <w:noWrap w:val="0"/>
            <w:vAlign w:val="center"/>
          </w:tcPr>
          <w:p w14:paraId="797D29C0">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33C5E4A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06906E9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586F975B">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5" w:type="dxa"/>
            <w:noWrap w:val="0"/>
            <w:vAlign w:val="center"/>
          </w:tcPr>
          <w:p w14:paraId="577BE04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0</w:t>
            </w:r>
          </w:p>
        </w:tc>
        <w:tc>
          <w:tcPr>
            <w:tcW w:w="430" w:type="dxa"/>
            <w:noWrap w:val="0"/>
            <w:vAlign w:val="center"/>
          </w:tcPr>
          <w:p w14:paraId="2188E00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252</w:t>
            </w:r>
          </w:p>
        </w:tc>
        <w:tc>
          <w:tcPr>
            <w:tcW w:w="430" w:type="dxa"/>
            <w:noWrap w:val="0"/>
            <w:vAlign w:val="center"/>
          </w:tcPr>
          <w:p w14:paraId="1AE88B2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841</w:t>
            </w:r>
          </w:p>
        </w:tc>
        <w:tc>
          <w:tcPr>
            <w:tcW w:w="427" w:type="dxa"/>
            <w:noWrap w:val="0"/>
            <w:vAlign w:val="center"/>
          </w:tcPr>
          <w:p w14:paraId="53AF6E6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1366</w:t>
            </w:r>
          </w:p>
        </w:tc>
      </w:tr>
      <w:tr w14:paraId="62E7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noWrap w:val="0"/>
            <w:vAlign w:val="center"/>
          </w:tcPr>
          <w:p w14:paraId="58DE0B23">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江格斯村学校</w:t>
            </w:r>
          </w:p>
        </w:tc>
        <w:tc>
          <w:tcPr>
            <w:tcW w:w="899" w:type="dxa"/>
            <w:noWrap w:val="0"/>
            <w:vAlign w:val="center"/>
          </w:tcPr>
          <w:p w14:paraId="57E5BA6D">
            <w:pPr>
              <w:widowControl/>
              <w:spacing w:before="100" w:beforeAutospacing="1" w:after="100" w:afterAutospacing="1" w:line="160" w:lineRule="exact"/>
              <w:jc w:val="center"/>
              <w:rPr>
                <w:rFonts w:ascii="宋体" w:hAnsi="宋体"/>
                <w:kern w:val="0"/>
                <w:sz w:val="13"/>
              </w:rPr>
            </w:pPr>
          </w:p>
        </w:tc>
        <w:tc>
          <w:tcPr>
            <w:tcW w:w="465" w:type="dxa"/>
            <w:noWrap w:val="0"/>
            <w:vAlign w:val="center"/>
          </w:tcPr>
          <w:p w14:paraId="17981556">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100</w:t>
            </w:r>
          </w:p>
        </w:tc>
        <w:tc>
          <w:tcPr>
            <w:tcW w:w="459" w:type="dxa"/>
            <w:noWrap w:val="0"/>
            <w:vAlign w:val="center"/>
          </w:tcPr>
          <w:p w14:paraId="57770119">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6D46A83E">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0BADCB53">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1BFB4680">
            <w:pPr>
              <w:widowControl/>
              <w:spacing w:before="100" w:beforeAutospacing="1" w:after="100" w:afterAutospacing="1" w:line="160" w:lineRule="exact"/>
              <w:jc w:val="center"/>
              <w:rPr>
                <w:rFonts w:ascii="宋体" w:hAnsi="宋体"/>
                <w:kern w:val="0"/>
                <w:sz w:val="13"/>
              </w:rPr>
            </w:pPr>
          </w:p>
        </w:tc>
        <w:tc>
          <w:tcPr>
            <w:tcW w:w="429" w:type="dxa"/>
            <w:noWrap w:val="0"/>
            <w:vAlign w:val="center"/>
          </w:tcPr>
          <w:p w14:paraId="69387E13">
            <w:pPr>
              <w:widowControl/>
              <w:spacing w:before="100" w:beforeAutospacing="1" w:after="100" w:afterAutospacing="1" w:line="160" w:lineRule="exact"/>
              <w:jc w:val="center"/>
              <w:rPr>
                <w:rFonts w:ascii="宋体" w:hAnsi="宋体"/>
                <w:kern w:val="0"/>
                <w:sz w:val="13"/>
              </w:rPr>
            </w:pPr>
          </w:p>
        </w:tc>
        <w:tc>
          <w:tcPr>
            <w:tcW w:w="429" w:type="dxa"/>
            <w:noWrap w:val="0"/>
            <w:vAlign w:val="center"/>
          </w:tcPr>
          <w:p w14:paraId="40DC42C5">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69406DED">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54FC8B1B">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5E090D47">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325B1F67">
            <w:pPr>
              <w:widowControl/>
              <w:spacing w:before="100" w:beforeAutospacing="1" w:after="100" w:afterAutospacing="1" w:line="160" w:lineRule="exact"/>
              <w:jc w:val="center"/>
              <w:rPr>
                <w:rFonts w:ascii="宋体" w:hAnsi="宋体"/>
                <w:kern w:val="0"/>
                <w:sz w:val="13"/>
              </w:rPr>
            </w:pPr>
          </w:p>
        </w:tc>
        <w:tc>
          <w:tcPr>
            <w:tcW w:w="435" w:type="dxa"/>
            <w:noWrap w:val="0"/>
            <w:vAlign w:val="center"/>
          </w:tcPr>
          <w:p w14:paraId="2A6D57FE">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56B092A8">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631E6867">
            <w:pPr>
              <w:widowControl/>
              <w:spacing w:before="100" w:beforeAutospacing="1" w:after="100" w:afterAutospacing="1" w:line="160" w:lineRule="exact"/>
              <w:jc w:val="center"/>
              <w:rPr>
                <w:rFonts w:ascii="宋体" w:hAnsi="宋体"/>
                <w:kern w:val="0"/>
                <w:sz w:val="13"/>
              </w:rPr>
            </w:pPr>
          </w:p>
        </w:tc>
        <w:tc>
          <w:tcPr>
            <w:tcW w:w="427" w:type="dxa"/>
            <w:noWrap w:val="0"/>
            <w:vAlign w:val="center"/>
          </w:tcPr>
          <w:p w14:paraId="022E5340">
            <w:pPr>
              <w:widowControl/>
              <w:spacing w:before="100" w:beforeAutospacing="1" w:after="100" w:afterAutospacing="1" w:line="160" w:lineRule="exact"/>
              <w:jc w:val="center"/>
              <w:rPr>
                <w:rFonts w:ascii="宋体" w:hAnsi="宋体"/>
                <w:kern w:val="0"/>
                <w:sz w:val="13"/>
              </w:rPr>
            </w:pPr>
          </w:p>
        </w:tc>
      </w:tr>
      <w:tr w14:paraId="04E2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noWrap w:val="0"/>
            <w:vAlign w:val="center"/>
          </w:tcPr>
          <w:p w14:paraId="40D2EBEA">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吉兰德村学校</w:t>
            </w:r>
          </w:p>
        </w:tc>
        <w:tc>
          <w:tcPr>
            <w:tcW w:w="899" w:type="dxa"/>
            <w:noWrap w:val="0"/>
            <w:vAlign w:val="center"/>
          </w:tcPr>
          <w:p w14:paraId="353CBFB8">
            <w:pPr>
              <w:widowControl/>
              <w:spacing w:before="100" w:beforeAutospacing="1" w:after="100" w:afterAutospacing="1" w:line="160" w:lineRule="exact"/>
              <w:jc w:val="center"/>
              <w:rPr>
                <w:rFonts w:ascii="宋体" w:hAnsi="宋体"/>
                <w:kern w:val="0"/>
                <w:sz w:val="13"/>
              </w:rPr>
            </w:pPr>
          </w:p>
        </w:tc>
        <w:tc>
          <w:tcPr>
            <w:tcW w:w="465" w:type="dxa"/>
            <w:noWrap w:val="0"/>
            <w:vAlign w:val="center"/>
          </w:tcPr>
          <w:p w14:paraId="49F92A22">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50</w:t>
            </w:r>
          </w:p>
        </w:tc>
        <w:tc>
          <w:tcPr>
            <w:tcW w:w="459" w:type="dxa"/>
            <w:noWrap w:val="0"/>
            <w:vAlign w:val="center"/>
          </w:tcPr>
          <w:p w14:paraId="58BF1FDB">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5B30BA15">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0EBF132B">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39BF7CE2">
            <w:pPr>
              <w:widowControl/>
              <w:spacing w:before="100" w:beforeAutospacing="1" w:after="100" w:afterAutospacing="1" w:line="160" w:lineRule="exact"/>
              <w:jc w:val="center"/>
              <w:rPr>
                <w:rFonts w:ascii="宋体" w:hAnsi="宋体"/>
                <w:kern w:val="0"/>
                <w:sz w:val="13"/>
              </w:rPr>
            </w:pPr>
          </w:p>
        </w:tc>
        <w:tc>
          <w:tcPr>
            <w:tcW w:w="429" w:type="dxa"/>
            <w:noWrap w:val="0"/>
            <w:vAlign w:val="center"/>
          </w:tcPr>
          <w:p w14:paraId="5FF6BBAA">
            <w:pPr>
              <w:widowControl/>
              <w:spacing w:before="100" w:beforeAutospacing="1" w:after="100" w:afterAutospacing="1" w:line="160" w:lineRule="exact"/>
              <w:jc w:val="center"/>
              <w:rPr>
                <w:rFonts w:ascii="宋体" w:hAnsi="宋体"/>
                <w:kern w:val="0"/>
                <w:sz w:val="13"/>
              </w:rPr>
            </w:pPr>
          </w:p>
        </w:tc>
        <w:tc>
          <w:tcPr>
            <w:tcW w:w="429" w:type="dxa"/>
            <w:noWrap w:val="0"/>
            <w:vAlign w:val="center"/>
          </w:tcPr>
          <w:p w14:paraId="55A64CFC">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3B7E12A9">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4B199F20">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07A45D76">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22A8754B">
            <w:pPr>
              <w:widowControl/>
              <w:spacing w:before="100" w:beforeAutospacing="1" w:after="100" w:afterAutospacing="1" w:line="160" w:lineRule="exact"/>
              <w:jc w:val="center"/>
              <w:rPr>
                <w:rFonts w:ascii="宋体" w:hAnsi="宋体"/>
                <w:kern w:val="0"/>
                <w:sz w:val="13"/>
              </w:rPr>
            </w:pPr>
          </w:p>
        </w:tc>
        <w:tc>
          <w:tcPr>
            <w:tcW w:w="435" w:type="dxa"/>
            <w:noWrap w:val="0"/>
            <w:vAlign w:val="center"/>
          </w:tcPr>
          <w:p w14:paraId="148106B0">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5E660B34">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61979B1D">
            <w:pPr>
              <w:widowControl/>
              <w:spacing w:before="100" w:beforeAutospacing="1" w:after="100" w:afterAutospacing="1" w:line="160" w:lineRule="exact"/>
              <w:jc w:val="center"/>
              <w:rPr>
                <w:rFonts w:ascii="宋体" w:hAnsi="宋体"/>
                <w:kern w:val="0"/>
                <w:sz w:val="13"/>
              </w:rPr>
            </w:pPr>
          </w:p>
        </w:tc>
        <w:tc>
          <w:tcPr>
            <w:tcW w:w="427" w:type="dxa"/>
            <w:noWrap w:val="0"/>
            <w:vAlign w:val="center"/>
          </w:tcPr>
          <w:p w14:paraId="4CCBD433">
            <w:pPr>
              <w:widowControl/>
              <w:spacing w:before="100" w:beforeAutospacing="1" w:after="100" w:afterAutospacing="1" w:line="160" w:lineRule="exact"/>
              <w:jc w:val="center"/>
              <w:rPr>
                <w:rFonts w:ascii="宋体" w:hAnsi="宋体"/>
                <w:kern w:val="0"/>
                <w:sz w:val="13"/>
              </w:rPr>
            </w:pPr>
          </w:p>
        </w:tc>
      </w:tr>
      <w:tr w14:paraId="5221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noWrap w:val="0"/>
            <w:vAlign w:val="center"/>
          </w:tcPr>
          <w:p w14:paraId="7CCCAC5D">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阿勒腾也木勒乡学校</w:t>
            </w:r>
          </w:p>
        </w:tc>
        <w:tc>
          <w:tcPr>
            <w:tcW w:w="899" w:type="dxa"/>
            <w:noWrap w:val="0"/>
            <w:vAlign w:val="center"/>
          </w:tcPr>
          <w:p w14:paraId="6F41234D">
            <w:pPr>
              <w:widowControl/>
              <w:spacing w:before="100" w:beforeAutospacing="1" w:after="100" w:afterAutospacing="1" w:line="160" w:lineRule="exact"/>
              <w:jc w:val="center"/>
              <w:rPr>
                <w:rFonts w:ascii="宋体" w:hAnsi="宋体"/>
                <w:kern w:val="0"/>
                <w:sz w:val="13"/>
              </w:rPr>
            </w:pPr>
          </w:p>
        </w:tc>
        <w:tc>
          <w:tcPr>
            <w:tcW w:w="465" w:type="dxa"/>
            <w:noWrap w:val="0"/>
            <w:vAlign w:val="center"/>
          </w:tcPr>
          <w:p w14:paraId="4CBB8B68">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258</w:t>
            </w:r>
          </w:p>
        </w:tc>
        <w:tc>
          <w:tcPr>
            <w:tcW w:w="459" w:type="dxa"/>
            <w:noWrap w:val="0"/>
            <w:vAlign w:val="center"/>
          </w:tcPr>
          <w:p w14:paraId="263F4216">
            <w:pPr>
              <w:widowControl/>
              <w:spacing w:before="100" w:beforeAutospacing="1" w:after="100" w:afterAutospacing="1" w:line="160" w:lineRule="exact"/>
              <w:jc w:val="center"/>
              <w:rPr>
                <w:rFonts w:ascii="宋体" w:hAnsi="宋体"/>
                <w:kern w:val="0"/>
                <w:sz w:val="13"/>
              </w:rPr>
            </w:pPr>
          </w:p>
        </w:tc>
        <w:tc>
          <w:tcPr>
            <w:tcW w:w="459" w:type="dxa"/>
            <w:noWrap w:val="0"/>
            <w:vAlign w:val="center"/>
          </w:tcPr>
          <w:p w14:paraId="6BE19A62">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3714E792">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3E618717">
            <w:pPr>
              <w:widowControl/>
              <w:spacing w:before="100" w:beforeAutospacing="1" w:after="100" w:afterAutospacing="1" w:line="160" w:lineRule="exact"/>
              <w:jc w:val="center"/>
              <w:rPr>
                <w:rFonts w:ascii="宋体" w:hAnsi="宋体"/>
                <w:kern w:val="0"/>
                <w:sz w:val="13"/>
              </w:rPr>
            </w:pPr>
          </w:p>
        </w:tc>
        <w:tc>
          <w:tcPr>
            <w:tcW w:w="429" w:type="dxa"/>
            <w:noWrap w:val="0"/>
            <w:vAlign w:val="center"/>
          </w:tcPr>
          <w:p w14:paraId="18B11F1E">
            <w:pPr>
              <w:widowControl/>
              <w:spacing w:before="100" w:beforeAutospacing="1" w:after="100" w:afterAutospacing="1" w:line="160" w:lineRule="exact"/>
              <w:jc w:val="center"/>
              <w:rPr>
                <w:rFonts w:ascii="宋体" w:hAnsi="宋体"/>
                <w:kern w:val="0"/>
                <w:sz w:val="13"/>
              </w:rPr>
            </w:pPr>
          </w:p>
        </w:tc>
        <w:tc>
          <w:tcPr>
            <w:tcW w:w="429" w:type="dxa"/>
            <w:noWrap w:val="0"/>
            <w:vAlign w:val="center"/>
          </w:tcPr>
          <w:p w14:paraId="0526B106">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1644E600">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0D54C4A5">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7F21A591">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10A49BCF">
            <w:pPr>
              <w:widowControl/>
              <w:spacing w:before="100" w:beforeAutospacing="1" w:after="100" w:afterAutospacing="1" w:line="160" w:lineRule="exact"/>
              <w:jc w:val="center"/>
              <w:rPr>
                <w:rFonts w:ascii="宋体" w:hAnsi="宋体"/>
                <w:kern w:val="0"/>
                <w:sz w:val="13"/>
              </w:rPr>
            </w:pPr>
          </w:p>
        </w:tc>
        <w:tc>
          <w:tcPr>
            <w:tcW w:w="435" w:type="dxa"/>
            <w:noWrap w:val="0"/>
            <w:vAlign w:val="center"/>
          </w:tcPr>
          <w:p w14:paraId="01898DEF">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6F633DE9">
            <w:pPr>
              <w:widowControl/>
              <w:spacing w:before="100" w:beforeAutospacing="1" w:after="100" w:afterAutospacing="1" w:line="160" w:lineRule="exact"/>
              <w:jc w:val="center"/>
              <w:rPr>
                <w:rFonts w:ascii="宋体" w:hAnsi="宋体"/>
                <w:kern w:val="0"/>
                <w:sz w:val="13"/>
              </w:rPr>
            </w:pPr>
          </w:p>
        </w:tc>
        <w:tc>
          <w:tcPr>
            <w:tcW w:w="430" w:type="dxa"/>
            <w:noWrap w:val="0"/>
            <w:vAlign w:val="center"/>
          </w:tcPr>
          <w:p w14:paraId="6197C88F">
            <w:pPr>
              <w:widowControl/>
              <w:spacing w:before="100" w:beforeAutospacing="1" w:after="100" w:afterAutospacing="1" w:line="160" w:lineRule="exact"/>
              <w:jc w:val="center"/>
              <w:rPr>
                <w:rFonts w:ascii="宋体" w:hAnsi="宋体"/>
                <w:kern w:val="0"/>
                <w:sz w:val="13"/>
              </w:rPr>
            </w:pPr>
          </w:p>
        </w:tc>
        <w:tc>
          <w:tcPr>
            <w:tcW w:w="427" w:type="dxa"/>
            <w:noWrap w:val="0"/>
            <w:vAlign w:val="center"/>
          </w:tcPr>
          <w:p w14:paraId="1560AAF7">
            <w:pPr>
              <w:widowControl/>
              <w:spacing w:before="100" w:beforeAutospacing="1" w:after="100" w:afterAutospacing="1" w:line="160" w:lineRule="exact"/>
              <w:jc w:val="center"/>
              <w:rPr>
                <w:rFonts w:ascii="宋体" w:hAnsi="宋体"/>
                <w:kern w:val="0"/>
                <w:sz w:val="13"/>
              </w:rPr>
            </w:pPr>
          </w:p>
        </w:tc>
      </w:tr>
      <w:tr w14:paraId="2800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tcBorders>
              <w:bottom w:val="single" w:color="auto" w:sz="4" w:space="0"/>
            </w:tcBorders>
            <w:noWrap w:val="0"/>
            <w:vAlign w:val="center"/>
          </w:tcPr>
          <w:p w14:paraId="2A3E4F09">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察汗托海村学校</w:t>
            </w:r>
          </w:p>
        </w:tc>
        <w:tc>
          <w:tcPr>
            <w:tcW w:w="899" w:type="dxa"/>
            <w:tcBorders>
              <w:bottom w:val="single" w:color="auto" w:sz="4" w:space="0"/>
            </w:tcBorders>
            <w:noWrap w:val="0"/>
            <w:vAlign w:val="center"/>
          </w:tcPr>
          <w:p w14:paraId="65EB33BB">
            <w:pPr>
              <w:widowControl/>
              <w:spacing w:before="100" w:beforeAutospacing="1" w:after="100" w:afterAutospacing="1" w:line="160" w:lineRule="exact"/>
              <w:jc w:val="center"/>
              <w:rPr>
                <w:rFonts w:ascii="宋体" w:hAnsi="宋体"/>
                <w:kern w:val="0"/>
                <w:sz w:val="13"/>
              </w:rPr>
            </w:pPr>
          </w:p>
        </w:tc>
        <w:tc>
          <w:tcPr>
            <w:tcW w:w="465" w:type="dxa"/>
            <w:tcBorders>
              <w:bottom w:val="single" w:color="auto" w:sz="4" w:space="0"/>
            </w:tcBorders>
            <w:noWrap w:val="0"/>
            <w:vAlign w:val="center"/>
          </w:tcPr>
          <w:p w14:paraId="534D365E">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100</w:t>
            </w:r>
          </w:p>
        </w:tc>
        <w:tc>
          <w:tcPr>
            <w:tcW w:w="459" w:type="dxa"/>
            <w:tcBorders>
              <w:bottom w:val="single" w:color="auto" w:sz="4" w:space="0"/>
            </w:tcBorders>
            <w:noWrap w:val="0"/>
            <w:vAlign w:val="center"/>
          </w:tcPr>
          <w:p w14:paraId="5DF4BEFB">
            <w:pPr>
              <w:widowControl/>
              <w:spacing w:before="100" w:beforeAutospacing="1" w:after="100" w:afterAutospacing="1" w:line="160" w:lineRule="exact"/>
              <w:jc w:val="center"/>
              <w:rPr>
                <w:rFonts w:ascii="宋体" w:hAnsi="宋体"/>
                <w:kern w:val="0"/>
                <w:sz w:val="13"/>
              </w:rPr>
            </w:pPr>
          </w:p>
        </w:tc>
        <w:tc>
          <w:tcPr>
            <w:tcW w:w="459" w:type="dxa"/>
            <w:tcBorders>
              <w:bottom w:val="single" w:color="auto" w:sz="4" w:space="0"/>
            </w:tcBorders>
            <w:noWrap w:val="0"/>
            <w:vAlign w:val="center"/>
          </w:tcPr>
          <w:p w14:paraId="290E036E">
            <w:pPr>
              <w:widowControl/>
              <w:spacing w:before="100" w:beforeAutospacing="1" w:after="100" w:afterAutospacing="1" w:line="160" w:lineRule="exact"/>
              <w:jc w:val="center"/>
              <w:rPr>
                <w:rFonts w:ascii="宋体" w:hAnsi="宋体"/>
                <w:kern w:val="0"/>
                <w:sz w:val="13"/>
              </w:rPr>
            </w:pPr>
          </w:p>
        </w:tc>
        <w:tc>
          <w:tcPr>
            <w:tcW w:w="430" w:type="dxa"/>
            <w:tcBorders>
              <w:bottom w:val="single" w:color="auto" w:sz="4" w:space="0"/>
            </w:tcBorders>
            <w:noWrap w:val="0"/>
            <w:vAlign w:val="center"/>
          </w:tcPr>
          <w:p w14:paraId="6FFB640F">
            <w:pPr>
              <w:widowControl/>
              <w:spacing w:before="100" w:beforeAutospacing="1" w:after="100" w:afterAutospacing="1" w:line="160" w:lineRule="exact"/>
              <w:jc w:val="center"/>
              <w:rPr>
                <w:rFonts w:ascii="宋体" w:hAnsi="宋体"/>
                <w:kern w:val="0"/>
                <w:sz w:val="13"/>
              </w:rPr>
            </w:pPr>
          </w:p>
        </w:tc>
        <w:tc>
          <w:tcPr>
            <w:tcW w:w="430" w:type="dxa"/>
            <w:tcBorders>
              <w:bottom w:val="single" w:color="auto" w:sz="4" w:space="0"/>
            </w:tcBorders>
            <w:noWrap w:val="0"/>
            <w:vAlign w:val="center"/>
          </w:tcPr>
          <w:p w14:paraId="6EC94484">
            <w:pPr>
              <w:widowControl/>
              <w:spacing w:before="100" w:beforeAutospacing="1" w:after="100" w:afterAutospacing="1" w:line="160" w:lineRule="exact"/>
              <w:jc w:val="center"/>
              <w:rPr>
                <w:rFonts w:ascii="宋体" w:hAnsi="宋体"/>
                <w:kern w:val="0"/>
                <w:sz w:val="13"/>
              </w:rPr>
            </w:pPr>
          </w:p>
        </w:tc>
        <w:tc>
          <w:tcPr>
            <w:tcW w:w="429" w:type="dxa"/>
            <w:tcBorders>
              <w:bottom w:val="single" w:color="auto" w:sz="4" w:space="0"/>
            </w:tcBorders>
            <w:noWrap w:val="0"/>
            <w:vAlign w:val="center"/>
          </w:tcPr>
          <w:p w14:paraId="074BB64F">
            <w:pPr>
              <w:widowControl/>
              <w:spacing w:before="100" w:beforeAutospacing="1" w:after="100" w:afterAutospacing="1" w:line="160" w:lineRule="exact"/>
              <w:jc w:val="center"/>
              <w:rPr>
                <w:rFonts w:ascii="宋体" w:hAnsi="宋体"/>
                <w:kern w:val="0"/>
                <w:sz w:val="13"/>
              </w:rPr>
            </w:pPr>
          </w:p>
        </w:tc>
        <w:tc>
          <w:tcPr>
            <w:tcW w:w="429" w:type="dxa"/>
            <w:tcBorders>
              <w:bottom w:val="single" w:color="auto" w:sz="4" w:space="0"/>
            </w:tcBorders>
            <w:noWrap w:val="0"/>
            <w:vAlign w:val="center"/>
          </w:tcPr>
          <w:p w14:paraId="4D16C4FE">
            <w:pPr>
              <w:widowControl/>
              <w:spacing w:before="100" w:beforeAutospacing="1" w:after="100" w:afterAutospacing="1" w:line="160" w:lineRule="exact"/>
              <w:jc w:val="center"/>
              <w:rPr>
                <w:rFonts w:ascii="宋体" w:hAnsi="宋体"/>
                <w:kern w:val="0"/>
                <w:sz w:val="13"/>
              </w:rPr>
            </w:pPr>
          </w:p>
        </w:tc>
        <w:tc>
          <w:tcPr>
            <w:tcW w:w="430" w:type="dxa"/>
            <w:tcBorders>
              <w:bottom w:val="single" w:color="auto" w:sz="4" w:space="0"/>
            </w:tcBorders>
            <w:noWrap w:val="0"/>
            <w:vAlign w:val="center"/>
          </w:tcPr>
          <w:p w14:paraId="7340EFA9">
            <w:pPr>
              <w:widowControl/>
              <w:spacing w:before="100" w:beforeAutospacing="1" w:after="100" w:afterAutospacing="1" w:line="160" w:lineRule="exact"/>
              <w:jc w:val="center"/>
              <w:rPr>
                <w:rFonts w:ascii="宋体" w:hAnsi="宋体"/>
                <w:kern w:val="0"/>
                <w:sz w:val="13"/>
              </w:rPr>
            </w:pPr>
          </w:p>
        </w:tc>
        <w:tc>
          <w:tcPr>
            <w:tcW w:w="430" w:type="dxa"/>
            <w:tcBorders>
              <w:bottom w:val="single" w:color="auto" w:sz="4" w:space="0"/>
            </w:tcBorders>
            <w:noWrap w:val="0"/>
            <w:vAlign w:val="center"/>
          </w:tcPr>
          <w:p w14:paraId="28569C52">
            <w:pPr>
              <w:widowControl/>
              <w:spacing w:before="100" w:beforeAutospacing="1" w:after="100" w:afterAutospacing="1" w:line="160" w:lineRule="exact"/>
              <w:jc w:val="center"/>
              <w:rPr>
                <w:rFonts w:ascii="宋体" w:hAnsi="宋体"/>
                <w:kern w:val="0"/>
                <w:sz w:val="13"/>
              </w:rPr>
            </w:pPr>
          </w:p>
        </w:tc>
        <w:tc>
          <w:tcPr>
            <w:tcW w:w="430" w:type="dxa"/>
            <w:tcBorders>
              <w:bottom w:val="single" w:color="auto" w:sz="4" w:space="0"/>
            </w:tcBorders>
            <w:noWrap w:val="0"/>
            <w:vAlign w:val="center"/>
          </w:tcPr>
          <w:p w14:paraId="6D75775C">
            <w:pPr>
              <w:widowControl/>
              <w:spacing w:before="100" w:beforeAutospacing="1" w:after="100" w:afterAutospacing="1" w:line="160" w:lineRule="exact"/>
              <w:jc w:val="center"/>
              <w:rPr>
                <w:rFonts w:ascii="宋体" w:hAnsi="宋体"/>
                <w:kern w:val="0"/>
                <w:sz w:val="13"/>
              </w:rPr>
            </w:pPr>
          </w:p>
        </w:tc>
        <w:tc>
          <w:tcPr>
            <w:tcW w:w="430" w:type="dxa"/>
            <w:tcBorders>
              <w:bottom w:val="single" w:color="auto" w:sz="4" w:space="0"/>
            </w:tcBorders>
            <w:noWrap w:val="0"/>
            <w:vAlign w:val="center"/>
          </w:tcPr>
          <w:p w14:paraId="23C77E03">
            <w:pPr>
              <w:widowControl/>
              <w:spacing w:before="100" w:beforeAutospacing="1" w:after="100" w:afterAutospacing="1" w:line="160" w:lineRule="exact"/>
              <w:jc w:val="center"/>
              <w:rPr>
                <w:rFonts w:ascii="宋体" w:hAnsi="宋体"/>
                <w:kern w:val="0"/>
                <w:sz w:val="13"/>
              </w:rPr>
            </w:pPr>
          </w:p>
        </w:tc>
        <w:tc>
          <w:tcPr>
            <w:tcW w:w="435" w:type="dxa"/>
            <w:tcBorders>
              <w:bottom w:val="single" w:color="auto" w:sz="4" w:space="0"/>
            </w:tcBorders>
            <w:noWrap w:val="0"/>
            <w:vAlign w:val="center"/>
          </w:tcPr>
          <w:p w14:paraId="6D81CA8D">
            <w:pPr>
              <w:widowControl/>
              <w:spacing w:before="100" w:beforeAutospacing="1" w:after="100" w:afterAutospacing="1" w:line="160" w:lineRule="exact"/>
              <w:jc w:val="center"/>
              <w:rPr>
                <w:rFonts w:ascii="宋体" w:hAnsi="宋体"/>
                <w:kern w:val="0"/>
                <w:sz w:val="13"/>
              </w:rPr>
            </w:pPr>
          </w:p>
        </w:tc>
        <w:tc>
          <w:tcPr>
            <w:tcW w:w="430" w:type="dxa"/>
            <w:tcBorders>
              <w:bottom w:val="single" w:color="auto" w:sz="4" w:space="0"/>
            </w:tcBorders>
            <w:noWrap w:val="0"/>
            <w:vAlign w:val="center"/>
          </w:tcPr>
          <w:p w14:paraId="4DA999AB">
            <w:pPr>
              <w:widowControl/>
              <w:spacing w:before="100" w:beforeAutospacing="1" w:after="100" w:afterAutospacing="1" w:line="160" w:lineRule="exact"/>
              <w:jc w:val="center"/>
              <w:rPr>
                <w:rFonts w:ascii="宋体" w:hAnsi="宋体"/>
                <w:kern w:val="0"/>
                <w:sz w:val="13"/>
              </w:rPr>
            </w:pPr>
          </w:p>
        </w:tc>
        <w:tc>
          <w:tcPr>
            <w:tcW w:w="430" w:type="dxa"/>
            <w:tcBorders>
              <w:bottom w:val="single" w:color="auto" w:sz="4" w:space="0"/>
            </w:tcBorders>
            <w:noWrap w:val="0"/>
            <w:vAlign w:val="center"/>
          </w:tcPr>
          <w:p w14:paraId="72BC50C3">
            <w:pPr>
              <w:widowControl/>
              <w:spacing w:before="100" w:beforeAutospacing="1" w:after="100" w:afterAutospacing="1" w:line="160" w:lineRule="exact"/>
              <w:jc w:val="center"/>
              <w:rPr>
                <w:rFonts w:ascii="宋体" w:hAnsi="宋体"/>
                <w:kern w:val="0"/>
                <w:sz w:val="13"/>
              </w:rPr>
            </w:pPr>
          </w:p>
        </w:tc>
        <w:tc>
          <w:tcPr>
            <w:tcW w:w="427" w:type="dxa"/>
            <w:tcBorders>
              <w:bottom w:val="single" w:color="auto" w:sz="4" w:space="0"/>
            </w:tcBorders>
            <w:noWrap w:val="0"/>
            <w:vAlign w:val="center"/>
          </w:tcPr>
          <w:p w14:paraId="480F0CAE">
            <w:pPr>
              <w:widowControl/>
              <w:spacing w:before="100" w:beforeAutospacing="1" w:after="100" w:afterAutospacing="1" w:line="160" w:lineRule="exact"/>
              <w:jc w:val="center"/>
              <w:rPr>
                <w:rFonts w:ascii="宋体" w:hAnsi="宋体"/>
                <w:kern w:val="0"/>
                <w:sz w:val="13"/>
              </w:rPr>
            </w:pPr>
          </w:p>
        </w:tc>
      </w:tr>
      <w:tr w14:paraId="1C0F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8504" w:type="dxa"/>
            <w:gridSpan w:val="17"/>
            <w:tcBorders>
              <w:left w:val="nil"/>
              <w:bottom w:val="nil"/>
              <w:right w:val="nil"/>
            </w:tcBorders>
            <w:noWrap w:val="0"/>
            <w:vAlign w:val="center"/>
          </w:tcPr>
          <w:p w14:paraId="54C3D2FF">
            <w:pPr>
              <w:widowControl/>
              <w:spacing w:before="100" w:beforeAutospacing="1" w:after="100" w:afterAutospacing="1" w:line="160" w:lineRule="exact"/>
              <w:rPr>
                <w:rFonts w:ascii="宋体" w:hAnsi="宋体"/>
                <w:kern w:val="0"/>
                <w:sz w:val="13"/>
              </w:rPr>
            </w:pPr>
            <w:r>
              <w:rPr>
                <w:rFonts w:hint="eastAsia" w:ascii="宋体" w:hAnsi="宋体"/>
                <w:kern w:val="0"/>
                <w:sz w:val="13"/>
              </w:rPr>
              <w:t>注: 1、农村饮水不安全人口合计指该乡镇、村拟纳入2010-2013年规划的农村饮水不安全人口数据，2009年底前已解决和已安排计划的不再计入。其中农(林)场只统计国有农林场，人口计入全县合计。</w:t>
            </w:r>
          </w:p>
        </w:tc>
      </w:tr>
      <w:tr w14:paraId="37E1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8504" w:type="dxa"/>
            <w:gridSpan w:val="17"/>
            <w:tcBorders>
              <w:top w:val="nil"/>
              <w:left w:val="nil"/>
              <w:bottom w:val="nil"/>
              <w:right w:val="nil"/>
            </w:tcBorders>
            <w:noWrap w:val="0"/>
            <w:vAlign w:val="center"/>
          </w:tcPr>
          <w:p w14:paraId="7157F785">
            <w:pPr>
              <w:widowControl/>
              <w:spacing w:before="100" w:beforeAutospacing="1" w:after="100" w:afterAutospacing="1" w:line="160" w:lineRule="exact"/>
              <w:rPr>
                <w:rFonts w:ascii="宋体" w:hAnsi="宋体"/>
                <w:kern w:val="0"/>
                <w:sz w:val="13"/>
              </w:rPr>
            </w:pPr>
            <w:r>
              <w:rPr>
                <w:rFonts w:hint="eastAsia" w:ascii="宋体" w:hAnsi="宋体"/>
                <w:kern w:val="0"/>
                <w:sz w:val="13"/>
              </w:rPr>
              <w:t>2、现有水源类型填写“地表水”或“地下水”，现有供水方式填写“集中式”或“分散式”。</w:t>
            </w:r>
          </w:p>
        </w:tc>
      </w:tr>
      <w:tr w14:paraId="5C27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8504" w:type="dxa"/>
            <w:gridSpan w:val="17"/>
            <w:tcBorders>
              <w:top w:val="nil"/>
              <w:left w:val="nil"/>
              <w:bottom w:val="nil"/>
              <w:right w:val="nil"/>
            </w:tcBorders>
            <w:noWrap w:val="0"/>
            <w:vAlign w:val="center"/>
          </w:tcPr>
          <w:p w14:paraId="0733024A">
            <w:pPr>
              <w:widowControl/>
              <w:spacing w:before="100" w:beforeAutospacing="1" w:after="100" w:afterAutospacing="1" w:line="160" w:lineRule="exact"/>
              <w:rPr>
                <w:rFonts w:ascii="宋体" w:hAnsi="宋体"/>
                <w:kern w:val="0"/>
                <w:sz w:val="13"/>
              </w:rPr>
            </w:pPr>
            <w:r>
              <w:rPr>
                <w:rFonts w:hint="eastAsia" w:ascii="宋体" w:hAnsi="宋体"/>
                <w:kern w:val="0"/>
                <w:sz w:val="13"/>
              </w:rPr>
              <w:t>3、苦咸水:溶解性总固体&gt;1.5g/L,氯化物&gt;300mg/L,硫酸盐&gt;300mg/L或总硬度&gt;550mg/L。</w:t>
            </w:r>
          </w:p>
        </w:tc>
      </w:tr>
      <w:tr w14:paraId="0895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8504" w:type="dxa"/>
            <w:gridSpan w:val="17"/>
            <w:tcBorders>
              <w:top w:val="nil"/>
              <w:left w:val="nil"/>
              <w:bottom w:val="nil"/>
              <w:right w:val="nil"/>
            </w:tcBorders>
            <w:noWrap w:val="0"/>
            <w:vAlign w:val="center"/>
          </w:tcPr>
          <w:p w14:paraId="609E14B8">
            <w:pPr>
              <w:widowControl/>
              <w:spacing w:before="100" w:beforeAutospacing="1" w:after="100" w:afterAutospacing="1" w:line="160" w:lineRule="exact"/>
              <w:rPr>
                <w:rFonts w:ascii="宋体" w:hAnsi="宋体"/>
                <w:kern w:val="0"/>
                <w:sz w:val="13"/>
              </w:rPr>
            </w:pPr>
            <w:r>
              <w:rPr>
                <w:rFonts w:hint="eastAsia" w:ascii="宋体" w:hAnsi="宋体"/>
                <w:kern w:val="0"/>
                <w:sz w:val="13"/>
              </w:rPr>
              <w:t>4、本表数据不重复统计，当同时存在几种类型饮水不安全情况时，按其最不利因素进行统计。若细菌学指标超标和5-10列的水质问题同时存在，归入5-10列的水质问题。</w:t>
            </w:r>
          </w:p>
        </w:tc>
      </w:tr>
      <w:tr w14:paraId="35F6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8504" w:type="dxa"/>
            <w:gridSpan w:val="17"/>
            <w:tcBorders>
              <w:top w:val="nil"/>
              <w:left w:val="nil"/>
              <w:bottom w:val="nil"/>
              <w:right w:val="nil"/>
            </w:tcBorders>
            <w:noWrap w:val="0"/>
            <w:vAlign w:val="center"/>
          </w:tcPr>
          <w:p w14:paraId="7FAA7223">
            <w:pPr>
              <w:widowControl/>
              <w:spacing w:before="100" w:beforeAutospacing="1" w:after="100" w:afterAutospacing="1" w:line="160" w:lineRule="exact"/>
              <w:rPr>
                <w:rFonts w:ascii="宋体" w:hAnsi="宋体"/>
                <w:kern w:val="0"/>
                <w:sz w:val="13"/>
              </w:rPr>
            </w:pPr>
            <w:r>
              <w:rPr>
                <w:rFonts w:hint="eastAsia" w:ascii="宋体" w:hAnsi="宋体"/>
                <w:kern w:val="0"/>
                <w:sz w:val="13"/>
              </w:rPr>
              <w:t>5、表中逻辑关系为：1=4+13+14+15；4=5+6+7+8+9+10+12。</w:t>
            </w:r>
          </w:p>
        </w:tc>
      </w:tr>
      <w:tr w14:paraId="0622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trHeight w:val="20" w:hRule="atLeast"/>
        </w:trPr>
        <w:tc>
          <w:tcPr>
            <w:tcW w:w="1062" w:type="dxa"/>
            <w:tcBorders>
              <w:top w:val="nil"/>
              <w:left w:val="nil"/>
              <w:bottom w:val="nil"/>
              <w:right w:val="nil"/>
            </w:tcBorders>
            <w:noWrap w:val="0"/>
            <w:vAlign w:val="center"/>
          </w:tcPr>
          <w:p w14:paraId="5B779F17">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填表人：朱东海</w:t>
            </w:r>
          </w:p>
        </w:tc>
        <w:tc>
          <w:tcPr>
            <w:tcW w:w="899" w:type="dxa"/>
            <w:tcBorders>
              <w:top w:val="nil"/>
              <w:left w:val="nil"/>
              <w:bottom w:val="nil"/>
              <w:right w:val="nil"/>
            </w:tcBorders>
            <w:noWrap w:val="0"/>
            <w:vAlign w:val="center"/>
          </w:tcPr>
          <w:p w14:paraId="3CE1EAC5">
            <w:pPr>
              <w:widowControl/>
              <w:spacing w:before="100" w:beforeAutospacing="1" w:after="100" w:afterAutospacing="1" w:line="160" w:lineRule="exact"/>
              <w:jc w:val="center"/>
              <w:rPr>
                <w:rFonts w:ascii="宋体" w:hAnsi="宋体"/>
                <w:kern w:val="0"/>
                <w:sz w:val="13"/>
              </w:rPr>
            </w:pPr>
          </w:p>
        </w:tc>
        <w:tc>
          <w:tcPr>
            <w:tcW w:w="465" w:type="dxa"/>
            <w:tcBorders>
              <w:top w:val="nil"/>
              <w:left w:val="nil"/>
              <w:bottom w:val="nil"/>
              <w:right w:val="nil"/>
            </w:tcBorders>
            <w:noWrap w:val="0"/>
            <w:vAlign w:val="center"/>
          </w:tcPr>
          <w:p w14:paraId="420B834E">
            <w:pPr>
              <w:widowControl/>
              <w:spacing w:before="100" w:beforeAutospacing="1" w:after="100" w:afterAutospacing="1" w:line="160" w:lineRule="exact"/>
              <w:jc w:val="center"/>
              <w:rPr>
                <w:rFonts w:ascii="宋体" w:hAnsi="宋体"/>
                <w:kern w:val="0"/>
                <w:sz w:val="13"/>
              </w:rPr>
            </w:pPr>
          </w:p>
        </w:tc>
        <w:tc>
          <w:tcPr>
            <w:tcW w:w="918" w:type="dxa"/>
            <w:gridSpan w:val="2"/>
            <w:tcBorders>
              <w:top w:val="nil"/>
              <w:left w:val="nil"/>
              <w:bottom w:val="nil"/>
              <w:right w:val="nil"/>
            </w:tcBorders>
            <w:noWrap w:val="0"/>
            <w:vAlign w:val="center"/>
          </w:tcPr>
          <w:p w14:paraId="08E4F03C">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填表日期：</w:t>
            </w:r>
          </w:p>
        </w:tc>
        <w:tc>
          <w:tcPr>
            <w:tcW w:w="430" w:type="dxa"/>
            <w:tcBorders>
              <w:top w:val="nil"/>
              <w:left w:val="nil"/>
              <w:bottom w:val="nil"/>
              <w:right w:val="nil"/>
            </w:tcBorders>
            <w:noWrap w:val="0"/>
            <w:vAlign w:val="center"/>
          </w:tcPr>
          <w:p w14:paraId="0F3A6E28">
            <w:pPr>
              <w:widowControl/>
              <w:spacing w:before="100" w:beforeAutospacing="1" w:after="100" w:afterAutospacing="1" w:line="160" w:lineRule="exact"/>
              <w:jc w:val="center"/>
              <w:rPr>
                <w:rFonts w:ascii="宋体" w:hAnsi="宋体"/>
                <w:kern w:val="0"/>
                <w:sz w:val="13"/>
              </w:rPr>
            </w:pPr>
          </w:p>
        </w:tc>
        <w:tc>
          <w:tcPr>
            <w:tcW w:w="430" w:type="dxa"/>
            <w:tcBorders>
              <w:top w:val="nil"/>
              <w:left w:val="nil"/>
              <w:bottom w:val="nil"/>
              <w:right w:val="nil"/>
            </w:tcBorders>
            <w:noWrap w:val="0"/>
            <w:vAlign w:val="center"/>
          </w:tcPr>
          <w:p w14:paraId="1C75E2D8">
            <w:pPr>
              <w:widowControl/>
              <w:spacing w:before="100" w:beforeAutospacing="1" w:after="100" w:afterAutospacing="1" w:line="160" w:lineRule="exact"/>
              <w:jc w:val="center"/>
              <w:rPr>
                <w:rFonts w:ascii="宋体" w:hAnsi="宋体"/>
                <w:kern w:val="0"/>
                <w:sz w:val="13"/>
              </w:rPr>
            </w:pPr>
          </w:p>
        </w:tc>
        <w:tc>
          <w:tcPr>
            <w:tcW w:w="858" w:type="dxa"/>
            <w:gridSpan w:val="2"/>
            <w:tcBorders>
              <w:top w:val="nil"/>
              <w:left w:val="nil"/>
              <w:bottom w:val="nil"/>
              <w:right w:val="nil"/>
            </w:tcBorders>
            <w:noWrap w:val="0"/>
            <w:vAlign w:val="center"/>
          </w:tcPr>
          <w:p w14:paraId="31543825">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审查人：</w:t>
            </w:r>
          </w:p>
        </w:tc>
        <w:tc>
          <w:tcPr>
            <w:tcW w:w="430" w:type="dxa"/>
            <w:tcBorders>
              <w:top w:val="nil"/>
              <w:left w:val="nil"/>
              <w:bottom w:val="nil"/>
              <w:right w:val="nil"/>
            </w:tcBorders>
            <w:noWrap w:val="0"/>
            <w:vAlign w:val="center"/>
          </w:tcPr>
          <w:p w14:paraId="382E4299">
            <w:pPr>
              <w:widowControl/>
              <w:spacing w:before="100" w:beforeAutospacing="1" w:after="100" w:afterAutospacing="1" w:line="160" w:lineRule="exact"/>
              <w:jc w:val="center"/>
              <w:rPr>
                <w:rFonts w:ascii="宋体" w:hAnsi="宋体"/>
                <w:kern w:val="0"/>
                <w:sz w:val="13"/>
              </w:rPr>
            </w:pPr>
          </w:p>
        </w:tc>
        <w:tc>
          <w:tcPr>
            <w:tcW w:w="430" w:type="dxa"/>
            <w:tcBorders>
              <w:top w:val="nil"/>
              <w:left w:val="nil"/>
              <w:bottom w:val="nil"/>
              <w:right w:val="nil"/>
            </w:tcBorders>
            <w:noWrap w:val="0"/>
            <w:vAlign w:val="center"/>
          </w:tcPr>
          <w:p w14:paraId="18F29462">
            <w:pPr>
              <w:widowControl/>
              <w:spacing w:before="100" w:beforeAutospacing="1" w:after="100" w:afterAutospacing="1" w:line="160" w:lineRule="exact"/>
              <w:jc w:val="center"/>
              <w:rPr>
                <w:rFonts w:ascii="宋体" w:hAnsi="宋体"/>
                <w:kern w:val="0"/>
                <w:sz w:val="13"/>
              </w:rPr>
            </w:pPr>
          </w:p>
        </w:tc>
        <w:tc>
          <w:tcPr>
            <w:tcW w:w="430" w:type="dxa"/>
            <w:tcBorders>
              <w:top w:val="nil"/>
              <w:left w:val="nil"/>
              <w:bottom w:val="nil"/>
              <w:right w:val="nil"/>
            </w:tcBorders>
            <w:noWrap w:val="0"/>
            <w:vAlign w:val="center"/>
          </w:tcPr>
          <w:p w14:paraId="59924AA1">
            <w:pPr>
              <w:widowControl/>
              <w:spacing w:before="100" w:beforeAutospacing="1" w:after="100" w:afterAutospacing="1" w:line="160" w:lineRule="exact"/>
              <w:jc w:val="center"/>
              <w:rPr>
                <w:rFonts w:ascii="宋体" w:hAnsi="宋体"/>
                <w:kern w:val="0"/>
                <w:sz w:val="13"/>
              </w:rPr>
            </w:pPr>
            <w:r>
              <w:rPr>
                <w:rFonts w:hint="eastAsia" w:ascii="宋体" w:hAnsi="宋体"/>
                <w:kern w:val="0"/>
                <w:sz w:val="13"/>
              </w:rPr>
              <w:t>签章：</w:t>
            </w:r>
          </w:p>
        </w:tc>
        <w:tc>
          <w:tcPr>
            <w:tcW w:w="430" w:type="dxa"/>
            <w:tcBorders>
              <w:top w:val="nil"/>
              <w:left w:val="nil"/>
              <w:bottom w:val="nil"/>
              <w:right w:val="nil"/>
            </w:tcBorders>
            <w:noWrap w:val="0"/>
            <w:vAlign w:val="center"/>
          </w:tcPr>
          <w:p w14:paraId="18C458BC">
            <w:pPr>
              <w:widowControl/>
              <w:spacing w:before="100" w:beforeAutospacing="1" w:after="100" w:afterAutospacing="1" w:line="160" w:lineRule="exact"/>
              <w:jc w:val="center"/>
              <w:rPr>
                <w:rFonts w:ascii="宋体" w:hAnsi="宋体"/>
                <w:kern w:val="0"/>
                <w:sz w:val="13"/>
              </w:rPr>
            </w:pPr>
          </w:p>
        </w:tc>
        <w:tc>
          <w:tcPr>
            <w:tcW w:w="435" w:type="dxa"/>
            <w:tcBorders>
              <w:top w:val="nil"/>
              <w:left w:val="nil"/>
              <w:bottom w:val="nil"/>
              <w:right w:val="nil"/>
            </w:tcBorders>
            <w:noWrap w:val="0"/>
            <w:vAlign w:val="center"/>
          </w:tcPr>
          <w:p w14:paraId="6A94909F">
            <w:pPr>
              <w:widowControl/>
              <w:spacing w:before="100" w:beforeAutospacing="1" w:after="100" w:afterAutospacing="1" w:line="160" w:lineRule="exact"/>
              <w:jc w:val="center"/>
              <w:rPr>
                <w:rFonts w:ascii="宋体" w:hAnsi="宋体"/>
                <w:kern w:val="0"/>
                <w:sz w:val="13"/>
              </w:rPr>
            </w:pPr>
          </w:p>
        </w:tc>
        <w:tc>
          <w:tcPr>
            <w:tcW w:w="430" w:type="dxa"/>
            <w:tcBorders>
              <w:top w:val="nil"/>
              <w:left w:val="nil"/>
              <w:bottom w:val="nil"/>
              <w:right w:val="nil"/>
            </w:tcBorders>
            <w:noWrap w:val="0"/>
            <w:vAlign w:val="center"/>
          </w:tcPr>
          <w:p w14:paraId="03E9B7C9">
            <w:pPr>
              <w:widowControl/>
              <w:spacing w:before="100" w:beforeAutospacing="1" w:after="100" w:afterAutospacing="1" w:line="160" w:lineRule="exact"/>
              <w:jc w:val="center"/>
              <w:rPr>
                <w:rFonts w:ascii="宋体" w:hAnsi="宋体"/>
                <w:kern w:val="0"/>
                <w:sz w:val="13"/>
              </w:rPr>
            </w:pPr>
          </w:p>
        </w:tc>
        <w:tc>
          <w:tcPr>
            <w:tcW w:w="430" w:type="dxa"/>
            <w:tcBorders>
              <w:top w:val="nil"/>
              <w:left w:val="nil"/>
              <w:bottom w:val="nil"/>
              <w:right w:val="nil"/>
            </w:tcBorders>
            <w:noWrap w:val="0"/>
            <w:vAlign w:val="center"/>
          </w:tcPr>
          <w:p w14:paraId="2FB730E4">
            <w:pPr>
              <w:widowControl/>
              <w:spacing w:before="100" w:beforeAutospacing="1" w:after="100" w:afterAutospacing="1" w:line="160" w:lineRule="exact"/>
              <w:jc w:val="center"/>
              <w:rPr>
                <w:rFonts w:ascii="宋体" w:hAnsi="宋体"/>
                <w:kern w:val="0"/>
                <w:sz w:val="13"/>
              </w:rPr>
            </w:pPr>
          </w:p>
        </w:tc>
        <w:tc>
          <w:tcPr>
            <w:tcW w:w="427" w:type="dxa"/>
            <w:tcBorders>
              <w:top w:val="nil"/>
              <w:left w:val="nil"/>
              <w:bottom w:val="nil"/>
              <w:right w:val="nil"/>
            </w:tcBorders>
            <w:noWrap w:val="0"/>
            <w:vAlign w:val="center"/>
          </w:tcPr>
          <w:p w14:paraId="5D8BED01">
            <w:pPr>
              <w:widowControl/>
              <w:spacing w:before="100" w:beforeAutospacing="1" w:after="100" w:afterAutospacing="1" w:line="160" w:lineRule="exact"/>
              <w:jc w:val="center"/>
              <w:rPr>
                <w:rFonts w:ascii="宋体" w:hAnsi="宋体"/>
                <w:kern w:val="0"/>
                <w:sz w:val="13"/>
              </w:rPr>
            </w:pPr>
          </w:p>
        </w:tc>
      </w:tr>
    </w:tbl>
    <w:p w14:paraId="52CC6AEA">
      <w:pPr>
        <w:pStyle w:val="3"/>
        <w:spacing w:before="192" w:beforeLines="80" w:after="192" w:afterLines="80" w:line="240" w:lineRule="auto"/>
        <w:ind w:firstLine="641"/>
        <w:rPr>
          <w:rFonts w:hint="eastAsia" w:ascii="宋体" w:hAnsi="宋体" w:eastAsia="宋体"/>
        </w:rPr>
      </w:pPr>
      <w:bookmarkStart w:id="37" w:name="_Toc264996436"/>
      <w:r>
        <w:rPr>
          <w:rFonts w:hint="eastAsia" w:ascii="宋体" w:hAnsi="宋体" w:eastAsia="宋体"/>
        </w:rPr>
        <w:t>3.2饮水安全工程需求</w:t>
      </w:r>
      <w:bookmarkEnd w:id="37"/>
    </w:p>
    <w:p w14:paraId="4B86BB10">
      <w:pPr>
        <w:spacing w:line="360" w:lineRule="auto"/>
        <w:ind w:firstLine="480" w:firstLineChars="200"/>
        <w:rPr>
          <w:rFonts w:hint="eastAsia" w:ascii="宋体" w:hAnsi="宋体"/>
          <w:sz w:val="24"/>
        </w:rPr>
      </w:pPr>
      <w:r>
        <w:rPr>
          <w:rFonts w:hint="eastAsia" w:ascii="宋体" w:hAnsi="宋体"/>
          <w:sz w:val="24"/>
        </w:rPr>
        <w:t>苦咸水在裕民县主要分布在井灌区和山区，已经成为危害农村村民饮水安全的主要因素，除此之外，水量，用水方便程度，用水保证率等饮用水困难已严重影响到裕民县农村村民正常的生产、生活、学习。裕民县共有26个行政村，共有村民17153万人饮水不安全，其中：饮水水质不达标5758人，水量不达标5248人，用水方便程度不达标841人，保证率不达标5306人，分布于全县25个村。到2020年裕民县农村人口将达到40000人，村民全年用水量将增至54万方，比2010年增加23 万方，裕民县农村饮水安全，不但对饮水的水量、水质、用水方便程度提出了较高的需求，同时对饮水工程建设质量，运行管理水平、供水管理水平、水费征收方式方法等方面也提出了越来越高的需求。</w:t>
      </w:r>
    </w:p>
    <w:p w14:paraId="629442B0">
      <w:pPr>
        <w:pStyle w:val="3"/>
        <w:spacing w:before="192" w:beforeLines="80" w:after="192" w:afterLines="80" w:line="240" w:lineRule="auto"/>
        <w:ind w:firstLine="641"/>
        <w:rPr>
          <w:rFonts w:hint="eastAsia" w:ascii="宋体" w:hAnsi="宋体" w:eastAsia="宋体"/>
        </w:rPr>
      </w:pPr>
      <w:bookmarkStart w:id="38" w:name="_Toc264996437"/>
      <w:r>
        <w:rPr>
          <w:rFonts w:hint="eastAsia" w:ascii="宋体" w:hAnsi="宋体" w:eastAsia="宋体"/>
        </w:rPr>
        <w:t>3.3饮水安全工程规划</w:t>
      </w:r>
      <w:bookmarkEnd w:id="38"/>
    </w:p>
    <w:p w14:paraId="0B2FE754">
      <w:pPr>
        <w:pStyle w:val="79"/>
        <w:rPr>
          <w:rFonts w:hint="eastAsia"/>
          <w:color w:val="auto"/>
        </w:rPr>
      </w:pPr>
      <w:r>
        <w:rPr>
          <w:rFonts w:hint="eastAsia"/>
          <w:color w:val="auto"/>
        </w:rPr>
        <w:t>3.3.1规划思路</w:t>
      </w:r>
    </w:p>
    <w:p w14:paraId="5716742C">
      <w:pPr>
        <w:pStyle w:val="79"/>
        <w:rPr>
          <w:color w:val="auto"/>
        </w:rPr>
      </w:pPr>
      <w:r>
        <w:rPr>
          <w:color w:val="auto"/>
        </w:rPr>
        <w:t>按照党的十七届三中全会决定中“加快农村饮水安全工程建设，</w:t>
      </w:r>
      <w:r>
        <w:rPr>
          <w:rFonts w:hint="eastAsia"/>
          <w:color w:val="auto"/>
        </w:rPr>
        <w:t>2010-2013</w:t>
      </w:r>
      <w:r>
        <w:rPr>
          <w:color w:val="auto"/>
        </w:rPr>
        <w:t>年内解决农村饮水安全问题”的要求，根据党中央、国务院的有关方针、政策，坚持以人为本，按照全面协调、可持续的科学发展观和全面建设小康社会的要求，在全面摸清当地农村饮水安全状况的基础上，根据当地的自然经济条件、水资源和供水工程状况、经济社会发展水平与要求，重点优先解决饮用水中含氟量重度和中度超标、含盐量严重超标、饮用水水源严重污染、局部地区严重缺乏饮用水等问题。</w:t>
      </w:r>
      <w:r>
        <w:rPr>
          <w:rFonts w:hint="eastAsia"/>
          <w:color w:val="auto"/>
        </w:rPr>
        <w:t>同时</w:t>
      </w:r>
      <w:r>
        <w:rPr>
          <w:color w:val="auto"/>
        </w:rPr>
        <w:t>加强农村供水基础设施建设，完善农村供水社会化服务体系，保障农村居民饮水安全目标，采取综合防治措施，使农民群众可持续地获得安全饮用水。努力解决农村饮水安全问题，统筹规划，合理安排，采取多种工程措施，兴建集中与分散相结合的饮水安全工程，区分轻重缓急，把有限的资金优先用于饮水最困难的地方，使建成的工程能有稳定可靠的水源，在干旱时保证群众有水喝。</w:t>
      </w:r>
    </w:p>
    <w:p w14:paraId="069E7792">
      <w:pPr>
        <w:spacing w:line="360" w:lineRule="auto"/>
        <w:ind w:firstLine="480" w:firstLineChars="200"/>
        <w:rPr>
          <w:rFonts w:hint="eastAsia" w:ascii="宋体" w:hAnsi="宋体"/>
          <w:sz w:val="24"/>
        </w:rPr>
      </w:pPr>
      <w:r>
        <w:rPr>
          <w:rFonts w:hint="eastAsia" w:ascii="宋体" w:hAnsi="宋体"/>
          <w:sz w:val="24"/>
        </w:rPr>
        <w:t>3.3.2基本原则</w:t>
      </w:r>
    </w:p>
    <w:p w14:paraId="5BE08540">
      <w:pPr>
        <w:pStyle w:val="79"/>
        <w:rPr>
          <w:rFonts w:hint="eastAsia"/>
          <w:color w:val="auto"/>
        </w:rPr>
      </w:pPr>
      <w:r>
        <w:rPr>
          <w:rFonts w:hint="eastAsia"/>
          <w:color w:val="auto"/>
        </w:rPr>
        <w:t>(1)优先解决规划内人口，统筹解决新增不安全人口。在总结和吸取近年来工作经验的基础上，按照到2013年解决农村饮水安全问题的总体要求，全部解决2009年全国农村饮水安全现状调查核定的饮水不安全问题，同时，在明确地方政府负总责的前提下，适当考虑确因不可避免的原因新增的农村饮水不安全问题。</w:t>
      </w:r>
    </w:p>
    <w:p w14:paraId="40BBE747">
      <w:pPr>
        <w:pStyle w:val="79"/>
        <w:rPr>
          <w:rFonts w:hint="eastAsia"/>
          <w:color w:val="auto"/>
        </w:rPr>
      </w:pPr>
      <w:r>
        <w:rPr>
          <w:rFonts w:hint="eastAsia"/>
          <w:color w:val="auto"/>
        </w:rPr>
        <w:t>(2)坚持工程建设、水源保护和水质检测与监测并重。在搞好工程建设的同时，采取综合措施，切实保护好饮用水源，防止污染和人为破坏；按照“污染者付费、破坏者恢复”的环境责任原则，加强源头治理。对集中式供水工程，要加强水质净化处理，强化工程卫生学评价工作，落实工程验收的卫生要求，完善水质检测与监测制度，确保水质达标、水量有保障；对分散式供水工程，要因地制宜地建立水质检测和监测巡检制度，及时掌握水质、水量等信息，发现问题及时处理。</w:t>
      </w:r>
    </w:p>
    <w:p w14:paraId="439775F2">
      <w:pPr>
        <w:pStyle w:val="79"/>
        <w:rPr>
          <w:rFonts w:hint="eastAsia"/>
          <w:color w:val="auto"/>
        </w:rPr>
      </w:pPr>
      <w:r>
        <w:rPr>
          <w:rFonts w:hint="eastAsia"/>
          <w:color w:val="auto"/>
        </w:rPr>
        <w:t>(3)提倡集中式供水，合理确定工程方案。要加强农村饮水安全工程建设与城镇化和新农村建设规划等的有机衔接，</w:t>
      </w:r>
      <w:r>
        <w:rPr>
          <w:color w:val="auto"/>
        </w:rPr>
        <w:t>根据</w:t>
      </w:r>
      <w:r>
        <w:rPr>
          <w:rFonts w:hint="eastAsia"/>
          <w:color w:val="auto"/>
        </w:rPr>
        <w:t>当地城镇化进程</w:t>
      </w:r>
      <w:r>
        <w:rPr>
          <w:color w:val="auto"/>
        </w:rPr>
        <w:t>和农村人口变动的实际，</w:t>
      </w:r>
      <w:r>
        <w:rPr>
          <w:rFonts w:hint="eastAsia"/>
          <w:color w:val="auto"/>
        </w:rPr>
        <w:t>城乡统筹，合理确定工程布局和规模，避免重复建设。人口居住较集中的地区，应打破村、镇、农场行政区域界限，尽可能发展适度规模的联片集中供水，有条件的地方提倡依托城镇自来水厂延伸供水管网，供水到户；条件暂不具备的地区，供水系统可暂先建到集中给水点。</w:t>
      </w:r>
    </w:p>
    <w:p w14:paraId="2FC0EB43">
      <w:pPr>
        <w:pStyle w:val="79"/>
        <w:rPr>
          <w:rFonts w:hint="eastAsia"/>
          <w:color w:val="auto"/>
        </w:rPr>
      </w:pPr>
      <w:r>
        <w:rPr>
          <w:rFonts w:hint="eastAsia"/>
          <w:color w:val="auto"/>
        </w:rPr>
        <w:t>(4)建管并重，专业管理与用水户参与相结合。规模较大的集中式供水工程，要实行专业化管理，工程开工前，要明晰工程所有权、落实管理机构，明确合理的水价和收费办法，建立技术服务体系，同时积极推行用水户全过程参与，确保供水工程发挥最佳效益。要加强前期工作，严格项目审查审批程序，严格项目建设管理、资金管理和工程验收，确保工程安全、资金安全和干部安全。要采取多种形式向广大农民宣传饮水卫生和环境卫生知识，提高农民的饮水安全，和健康意识。</w:t>
      </w:r>
    </w:p>
    <w:p w14:paraId="59B53917">
      <w:pPr>
        <w:pStyle w:val="79"/>
        <w:rPr>
          <w:rFonts w:hint="eastAsia"/>
          <w:color w:val="auto"/>
        </w:rPr>
      </w:pPr>
      <w:r>
        <w:rPr>
          <w:rFonts w:hint="eastAsia"/>
          <w:color w:val="auto"/>
        </w:rPr>
        <w:t>(5)加大投入力度，多渠道筹集建设资金。按照中央、地方和受益群众共同负担原则确定农村饮水安全工程资金筹措计划。在中央和各级地方政府特别是省级政府加大投入的同时，要加强对社会投资的鼓励和引导，充分利用市场机制多渠道筹集资金。引导受益农户在其负担能力允许的范围内，承担一定的投劳投资责任。</w:t>
      </w:r>
    </w:p>
    <w:p w14:paraId="17887B0E">
      <w:pPr>
        <w:spacing w:line="360" w:lineRule="auto"/>
        <w:ind w:firstLine="480" w:firstLineChars="200"/>
        <w:rPr>
          <w:rFonts w:hint="eastAsia" w:ascii="宋体" w:hAnsi="宋体"/>
          <w:sz w:val="24"/>
        </w:rPr>
      </w:pPr>
      <w:r>
        <w:rPr>
          <w:rFonts w:hint="eastAsia" w:ascii="宋体" w:hAnsi="宋体"/>
          <w:sz w:val="24"/>
        </w:rPr>
        <w:t>3.3.3规划目标</w:t>
      </w:r>
    </w:p>
    <w:p w14:paraId="3F56B435">
      <w:pPr>
        <w:pStyle w:val="79"/>
        <w:rPr>
          <w:rFonts w:hint="eastAsia"/>
          <w:color w:val="auto"/>
        </w:rPr>
      </w:pPr>
      <w:r>
        <w:rPr>
          <w:rFonts w:hint="eastAsia"/>
          <w:color w:val="auto"/>
        </w:rPr>
        <w:t>按照先急后缓、先重后轻、突出重点、分步实施、因地制宜的原则，优先解决高氟、苦咸水及细菌超标的水，充分考虑牧民定居、抗震安居、牧区分散式供水工程等，2010-2013年裕民县饮水安全工程规划解决饮水不安全总人口17153人，其中：原规划饮水不安全人口4018人，牧业定居新增饮水不安全人口</w:t>
      </w:r>
      <w:r>
        <w:rPr>
          <w:color w:val="auto"/>
        </w:rPr>
        <w:t>13135</w:t>
      </w:r>
      <w:r>
        <w:rPr>
          <w:rFonts w:hint="eastAsia"/>
          <w:color w:val="auto"/>
        </w:rPr>
        <w:t>人。拟建各类供水工程20处，覆盖全县26个村，估算总投资</w:t>
      </w:r>
      <w:r>
        <w:rPr>
          <w:color w:val="auto"/>
        </w:rPr>
        <w:t>1343.0</w:t>
      </w:r>
      <w:r>
        <w:rPr>
          <w:rFonts w:hint="eastAsia"/>
          <w:color w:val="auto"/>
        </w:rPr>
        <w:t>4万元，其中：国家投资1074.43万元，地方自筹268.61万元。工程全部建成后，新增供水能力1663m</w:t>
      </w:r>
      <w:r>
        <w:rPr>
          <w:rFonts w:hint="eastAsia"/>
          <w:color w:val="auto"/>
          <w:vertAlign w:val="superscript"/>
        </w:rPr>
        <w:t>3</w:t>
      </w:r>
      <w:r>
        <w:rPr>
          <w:rFonts w:hint="eastAsia"/>
          <w:color w:val="auto"/>
        </w:rPr>
        <w:t>/d。</w:t>
      </w:r>
    </w:p>
    <w:p w14:paraId="0B05226D">
      <w:pPr>
        <w:pStyle w:val="79"/>
        <w:rPr>
          <w:rFonts w:hint="eastAsia"/>
          <w:color w:val="auto"/>
        </w:rPr>
      </w:pPr>
      <w:r>
        <w:rPr>
          <w:rFonts w:hint="eastAsia"/>
          <w:color w:val="auto"/>
        </w:rPr>
        <w:t>裕民县2010-2013年计划完成饮水安全工程26处：具体如下：</w:t>
      </w:r>
    </w:p>
    <w:p w14:paraId="4EB244B2">
      <w:pPr>
        <w:pStyle w:val="79"/>
        <w:rPr>
          <w:rFonts w:hint="eastAsia"/>
          <w:color w:val="auto"/>
        </w:rPr>
      </w:pPr>
      <w:r>
        <w:rPr>
          <w:rFonts w:hint="eastAsia"/>
          <w:color w:val="auto"/>
        </w:rPr>
        <w:t>1、2010年计划完成裕民县江格斯乡塔斯特布拉克饮水工程，工程主要建设内容：渗渠1座，蓄水池1座，管道20公里，工程总投投资33.21万元，可解决437人的饮水安全问题。</w:t>
      </w:r>
    </w:p>
    <w:p w14:paraId="28514046">
      <w:pPr>
        <w:pStyle w:val="79"/>
        <w:rPr>
          <w:rFonts w:hint="eastAsia"/>
          <w:color w:val="auto"/>
        </w:rPr>
      </w:pPr>
      <w:r>
        <w:rPr>
          <w:rFonts w:hint="eastAsia"/>
          <w:color w:val="auto"/>
        </w:rPr>
        <w:t>2、2010年计划完成裕民县江格斯乡吉兰德村饮水工程，工程主要建设内容：渗渠1座，蓄水池1座，管道23公里，工程总投投资43.55万元，可解决573人的饮水安全问题。</w:t>
      </w:r>
    </w:p>
    <w:p w14:paraId="2FA06587">
      <w:pPr>
        <w:pStyle w:val="79"/>
        <w:rPr>
          <w:rFonts w:hint="eastAsia"/>
          <w:color w:val="auto"/>
        </w:rPr>
      </w:pPr>
      <w:r>
        <w:rPr>
          <w:rFonts w:hint="eastAsia"/>
          <w:color w:val="auto"/>
        </w:rPr>
        <w:t>3、2010年计划完成裕民县新地乡木乎尔饮水工程饮水工程，工程主要建设内容：管网50公里，工程总投投资92.04万元，可解决1211人的饮水安全问题。</w:t>
      </w:r>
    </w:p>
    <w:p w14:paraId="30AAAD31">
      <w:pPr>
        <w:pStyle w:val="79"/>
        <w:rPr>
          <w:rFonts w:hint="eastAsia"/>
          <w:color w:val="auto"/>
        </w:rPr>
      </w:pPr>
      <w:r>
        <w:rPr>
          <w:rFonts w:hint="eastAsia"/>
          <w:color w:val="auto"/>
        </w:rPr>
        <w:t>4、2010年计划完成裕民县吉也克乡毕替坤库勒村饮水工程，工程主要建设内容：打井1眼，水塔1座，管理房1栋，管网30公里，工程总投投资51.91万元，可解决683人的饮水安全问题。</w:t>
      </w:r>
    </w:p>
    <w:p w14:paraId="25B390E7">
      <w:pPr>
        <w:pStyle w:val="79"/>
        <w:rPr>
          <w:rFonts w:hint="eastAsia"/>
          <w:color w:val="auto"/>
        </w:rPr>
      </w:pPr>
      <w:r>
        <w:rPr>
          <w:rFonts w:hint="eastAsia"/>
          <w:color w:val="auto"/>
        </w:rPr>
        <w:t>5、2010年计划完成裕民县察汗托海村饮水工程，工程主要建设内容：渗渠1座，管理房1栋，蓄水池1座，管道15公里，工程总投投资</w:t>
      </w:r>
      <w:r>
        <w:rPr>
          <w:color w:val="auto"/>
        </w:rPr>
        <w:t>71.516</w:t>
      </w:r>
      <w:r>
        <w:rPr>
          <w:rFonts w:hint="eastAsia"/>
          <w:color w:val="auto"/>
        </w:rPr>
        <w:t>万元，可解决</w:t>
      </w:r>
      <w:r>
        <w:rPr>
          <w:color w:val="auto"/>
        </w:rPr>
        <w:t>841</w:t>
      </w:r>
      <w:r>
        <w:rPr>
          <w:rFonts w:hint="eastAsia"/>
          <w:color w:val="auto"/>
        </w:rPr>
        <w:t>人的饮水安全问题。</w:t>
      </w:r>
    </w:p>
    <w:p w14:paraId="49BE57CB">
      <w:pPr>
        <w:pStyle w:val="79"/>
        <w:rPr>
          <w:rFonts w:hint="eastAsia"/>
          <w:color w:val="auto"/>
        </w:rPr>
      </w:pPr>
      <w:r>
        <w:rPr>
          <w:rFonts w:hint="eastAsia"/>
          <w:color w:val="auto"/>
        </w:rPr>
        <w:t>6、2011年计划完成裕民县哈拉布拉乡霍斯哈巴克村霍东拉什饮水工程，工程主要建设内容：渗渠1座，蓄水池1座，管道20公里，工程总投投资</w:t>
      </w:r>
      <w:r>
        <w:rPr>
          <w:color w:val="auto"/>
        </w:rPr>
        <w:t>45.6</w:t>
      </w:r>
      <w:r>
        <w:rPr>
          <w:rFonts w:hint="eastAsia"/>
          <w:color w:val="auto"/>
        </w:rPr>
        <w:t>万元，可解决</w:t>
      </w:r>
      <w:r>
        <w:rPr>
          <w:color w:val="auto"/>
        </w:rPr>
        <w:t>600</w:t>
      </w:r>
      <w:r>
        <w:rPr>
          <w:rFonts w:hint="eastAsia"/>
          <w:color w:val="auto"/>
        </w:rPr>
        <w:t>人的饮水安全问题。</w:t>
      </w:r>
    </w:p>
    <w:p w14:paraId="785C3280">
      <w:pPr>
        <w:pStyle w:val="79"/>
        <w:rPr>
          <w:rFonts w:hint="eastAsia"/>
          <w:color w:val="auto"/>
        </w:rPr>
      </w:pPr>
      <w:r>
        <w:rPr>
          <w:rFonts w:hint="eastAsia"/>
          <w:color w:val="auto"/>
        </w:rPr>
        <w:t>7、2011年计划完成裕民县江格斯均朱热克饮水工程，工程主要建设内容：渗渠1座，蓄水池1座，管道20公里，工程总投投资</w:t>
      </w:r>
      <w:r>
        <w:rPr>
          <w:color w:val="auto"/>
        </w:rPr>
        <w:t>50.312</w:t>
      </w:r>
      <w:r>
        <w:rPr>
          <w:rFonts w:hint="eastAsia"/>
          <w:color w:val="auto"/>
        </w:rPr>
        <w:t>万元，可解决</w:t>
      </w:r>
      <w:r>
        <w:rPr>
          <w:color w:val="auto"/>
        </w:rPr>
        <w:t>662</w:t>
      </w:r>
      <w:r>
        <w:rPr>
          <w:rFonts w:hint="eastAsia"/>
          <w:color w:val="auto"/>
        </w:rPr>
        <w:t>人的饮水安全问题。</w:t>
      </w:r>
    </w:p>
    <w:p w14:paraId="2A968803">
      <w:pPr>
        <w:pStyle w:val="79"/>
        <w:rPr>
          <w:rFonts w:hint="eastAsia"/>
          <w:color w:val="auto"/>
        </w:rPr>
      </w:pPr>
      <w:r>
        <w:rPr>
          <w:rFonts w:hint="eastAsia"/>
          <w:color w:val="auto"/>
        </w:rPr>
        <w:t>8、2011年计划完成裕民县江格斯铁日斯布拉克村饮水工程，工程主要建设内容：渗渠1座，蓄水池1座，管道20公里，工程总投投资18.77万元，可解决247人的饮水安全问题。</w:t>
      </w:r>
    </w:p>
    <w:p w14:paraId="1F9E6591">
      <w:pPr>
        <w:pStyle w:val="79"/>
        <w:rPr>
          <w:rFonts w:hint="eastAsia"/>
          <w:color w:val="auto"/>
        </w:rPr>
      </w:pPr>
      <w:r>
        <w:rPr>
          <w:rFonts w:hint="eastAsia"/>
          <w:color w:val="auto"/>
        </w:rPr>
        <w:t>9、2011年计划完成裕民县江格斯白铁克村饮水工程，工程主要建设内容：打井1眼，水塔1座，管理房1栋，管网28公里，工程总投投资</w:t>
      </w:r>
      <w:r>
        <w:rPr>
          <w:color w:val="auto"/>
        </w:rPr>
        <w:t>52.136</w:t>
      </w:r>
      <w:r>
        <w:rPr>
          <w:rFonts w:hint="eastAsia"/>
          <w:color w:val="auto"/>
        </w:rPr>
        <w:t>万元，可解决686人的饮水安全问题。</w:t>
      </w:r>
    </w:p>
    <w:p w14:paraId="42E83E26">
      <w:pPr>
        <w:pStyle w:val="79"/>
        <w:rPr>
          <w:rFonts w:hint="eastAsia"/>
          <w:color w:val="auto"/>
        </w:rPr>
      </w:pPr>
      <w:r>
        <w:rPr>
          <w:rFonts w:hint="eastAsia"/>
          <w:color w:val="auto"/>
        </w:rPr>
        <w:t>9、2011年计划完成裕民县江格斯白铁克村饮水工程，工程主要建设内容：打井1眼，水塔1座，管理房1栋，管网28公里，工程总投投资</w:t>
      </w:r>
      <w:r>
        <w:rPr>
          <w:color w:val="auto"/>
        </w:rPr>
        <w:t>52.136</w:t>
      </w:r>
      <w:r>
        <w:rPr>
          <w:rFonts w:hint="eastAsia"/>
          <w:color w:val="auto"/>
        </w:rPr>
        <w:t>万元，可解决686人的饮水安全问题。</w:t>
      </w:r>
    </w:p>
    <w:p w14:paraId="15A5B6A5">
      <w:pPr>
        <w:pStyle w:val="79"/>
        <w:rPr>
          <w:rFonts w:hint="eastAsia"/>
          <w:color w:val="auto"/>
        </w:rPr>
      </w:pPr>
      <w:r>
        <w:rPr>
          <w:rFonts w:hint="eastAsia"/>
          <w:color w:val="auto"/>
        </w:rPr>
        <w:t>10、2011年计划完成裕民县江格斯牧业新村饮水工程，工程主要建设内容：打井1眼，水塔1座，管理房1栋，管网22公里，工程总投投资</w:t>
      </w:r>
      <w:r>
        <w:rPr>
          <w:color w:val="auto"/>
        </w:rPr>
        <w:t>37.696</w:t>
      </w:r>
      <w:r>
        <w:rPr>
          <w:rFonts w:hint="eastAsia"/>
          <w:color w:val="auto"/>
        </w:rPr>
        <w:t>万元，可解决</w:t>
      </w:r>
      <w:r>
        <w:rPr>
          <w:color w:val="auto"/>
        </w:rPr>
        <w:t>496</w:t>
      </w:r>
      <w:r>
        <w:rPr>
          <w:rFonts w:hint="eastAsia"/>
          <w:color w:val="auto"/>
        </w:rPr>
        <w:t>人的饮水安全问题。</w:t>
      </w:r>
    </w:p>
    <w:p w14:paraId="48389263">
      <w:pPr>
        <w:pStyle w:val="79"/>
        <w:rPr>
          <w:rFonts w:hint="eastAsia"/>
          <w:color w:val="auto"/>
        </w:rPr>
      </w:pPr>
    </w:p>
    <w:p w14:paraId="291CDDC4">
      <w:pPr>
        <w:pStyle w:val="79"/>
        <w:rPr>
          <w:rFonts w:hint="eastAsia"/>
          <w:color w:val="auto"/>
        </w:rPr>
      </w:pPr>
      <w:r>
        <w:rPr>
          <w:rFonts w:hint="eastAsia"/>
          <w:color w:val="auto"/>
        </w:rPr>
        <w:t>11、2012年计划完成裕民县哈拉布拉乡加勒克孜阿尕什村饮水工程，工程主要建设内容：打井1眼，水塔1座，管理房1栋，管网28公里，工程总投投资</w:t>
      </w:r>
      <w:r>
        <w:rPr>
          <w:color w:val="auto"/>
        </w:rPr>
        <w:t>69.464</w:t>
      </w:r>
      <w:r>
        <w:rPr>
          <w:rFonts w:hint="eastAsia"/>
          <w:color w:val="auto"/>
        </w:rPr>
        <w:t>万元，可解决914人的饮水安全问题。</w:t>
      </w:r>
    </w:p>
    <w:p w14:paraId="0996A040">
      <w:pPr>
        <w:pStyle w:val="79"/>
        <w:rPr>
          <w:rFonts w:hint="eastAsia"/>
          <w:color w:val="auto"/>
        </w:rPr>
      </w:pPr>
      <w:r>
        <w:rPr>
          <w:rFonts w:hint="eastAsia"/>
          <w:color w:val="auto"/>
        </w:rPr>
        <w:t>12、2012年计划完成裕民县吉也克乡喀拉萨依村饮水工程，工程主要建设内容：打井1眼，水塔1座，管理房1栋，管网25公里，工程总投投资48.18万元，可解决634人的饮水安全问题。</w:t>
      </w:r>
    </w:p>
    <w:p w14:paraId="38B8BC1A">
      <w:pPr>
        <w:pStyle w:val="79"/>
        <w:rPr>
          <w:rFonts w:hint="eastAsia"/>
          <w:color w:val="auto"/>
        </w:rPr>
      </w:pPr>
      <w:r>
        <w:rPr>
          <w:rFonts w:hint="eastAsia"/>
          <w:color w:val="auto"/>
        </w:rPr>
        <w:t>13、2012年计划完成裕民县阿勒腾也木勒井灌区饮水工程，工程主要建设内容：打井1眼，水塔1座，管理房1栋，管网30公里，工程总投投资</w:t>
      </w:r>
      <w:r>
        <w:rPr>
          <w:color w:val="auto"/>
        </w:rPr>
        <w:t>85.728</w:t>
      </w:r>
      <w:r>
        <w:rPr>
          <w:rFonts w:hint="eastAsia"/>
          <w:color w:val="auto"/>
        </w:rPr>
        <w:t>万元，可解决1128人的饮水安全问题。</w:t>
      </w:r>
    </w:p>
    <w:p w14:paraId="40F46F07">
      <w:pPr>
        <w:pStyle w:val="79"/>
        <w:rPr>
          <w:rFonts w:hint="eastAsia"/>
          <w:color w:val="auto"/>
        </w:rPr>
      </w:pPr>
      <w:r>
        <w:rPr>
          <w:rFonts w:hint="eastAsia"/>
          <w:color w:val="auto"/>
        </w:rPr>
        <w:t>14、2012年计划完成裕民县察汗托海牧场克什玛布拉克村饮水工程，工程主要建设内容：打井1眼，水塔1座，管理房1栋，管网30公里，工程总投投资65.59万元，可解决863人的饮水安全问题。</w:t>
      </w:r>
    </w:p>
    <w:p w14:paraId="2E178279">
      <w:pPr>
        <w:pStyle w:val="79"/>
        <w:rPr>
          <w:rFonts w:hint="eastAsia"/>
          <w:color w:val="auto"/>
        </w:rPr>
      </w:pPr>
      <w:r>
        <w:rPr>
          <w:rFonts w:hint="eastAsia"/>
          <w:color w:val="auto"/>
        </w:rPr>
        <w:t>15、2012年计划完成裕民县察汗托海牧场乔拉克加勒村饮水工程，工程主要建设内容：渗渠1座，管理房1栋，蓄水池1座，管道6公里，工程总投投资24.70万元，可解决252人的饮水安全问题。</w:t>
      </w:r>
    </w:p>
    <w:p w14:paraId="747B7A0B">
      <w:pPr>
        <w:pStyle w:val="79"/>
        <w:rPr>
          <w:rFonts w:hint="eastAsia"/>
          <w:color w:val="auto"/>
        </w:rPr>
      </w:pPr>
      <w:r>
        <w:rPr>
          <w:rFonts w:hint="eastAsia"/>
          <w:color w:val="auto"/>
        </w:rPr>
        <w:t>16、2012年计划完成裕民县江格斯江格斯村饮水工程，工程主要建设内容：渗渠1座，蓄水池1座，管道46公里，工程总投投资</w:t>
      </w:r>
      <w:r>
        <w:rPr>
          <w:color w:val="auto"/>
        </w:rPr>
        <w:t>93.936</w:t>
      </w:r>
      <w:r>
        <w:rPr>
          <w:rFonts w:hint="eastAsia"/>
          <w:color w:val="auto"/>
        </w:rPr>
        <w:t>万元，可解决</w:t>
      </w:r>
      <w:r>
        <w:rPr>
          <w:color w:val="auto"/>
        </w:rPr>
        <w:t>1136</w:t>
      </w:r>
      <w:r>
        <w:rPr>
          <w:rFonts w:hint="eastAsia"/>
          <w:color w:val="auto"/>
        </w:rPr>
        <w:t>人的饮水安全问题。</w:t>
      </w:r>
    </w:p>
    <w:p w14:paraId="20962C87">
      <w:pPr>
        <w:pStyle w:val="79"/>
        <w:rPr>
          <w:rFonts w:hint="eastAsia"/>
          <w:color w:val="auto"/>
        </w:rPr>
      </w:pPr>
      <w:r>
        <w:rPr>
          <w:rFonts w:hint="eastAsia"/>
          <w:color w:val="auto"/>
        </w:rPr>
        <w:t>17、2013年计划完成裕民县江格斯切格尔村饮水工程，工程主要建设内容：渗渠1座，蓄水池1座，管道23公里，工程总投投资</w:t>
      </w:r>
      <w:r>
        <w:rPr>
          <w:color w:val="auto"/>
        </w:rPr>
        <w:t>75.468</w:t>
      </w:r>
      <w:r>
        <w:rPr>
          <w:rFonts w:hint="eastAsia"/>
          <w:color w:val="auto"/>
        </w:rPr>
        <w:t>万元，可解决</w:t>
      </w:r>
      <w:r>
        <w:rPr>
          <w:color w:val="auto"/>
        </w:rPr>
        <w:t>993</w:t>
      </w:r>
      <w:r>
        <w:rPr>
          <w:rFonts w:hint="eastAsia"/>
          <w:color w:val="auto"/>
        </w:rPr>
        <w:t>人的饮水安全问题。</w:t>
      </w:r>
    </w:p>
    <w:p w14:paraId="79D97853">
      <w:pPr>
        <w:pStyle w:val="79"/>
        <w:rPr>
          <w:rFonts w:hint="eastAsia"/>
          <w:color w:val="auto"/>
        </w:rPr>
      </w:pPr>
      <w:r>
        <w:rPr>
          <w:rFonts w:hint="eastAsia"/>
          <w:color w:val="auto"/>
        </w:rPr>
        <w:t>18、2013年计划完成裕民县阿勒腾也木勒饮水工程，工程主要建设内容：渗渠1座，管理房一座，蓄水池1座，管道11公里，工程总投投资</w:t>
      </w:r>
      <w:r>
        <w:rPr>
          <w:color w:val="auto"/>
        </w:rPr>
        <w:t>266.304</w:t>
      </w:r>
      <w:r>
        <w:rPr>
          <w:rFonts w:hint="eastAsia"/>
          <w:color w:val="auto"/>
        </w:rPr>
        <w:t>万元，可解决3404人的饮水安全问题。</w:t>
      </w:r>
    </w:p>
    <w:p w14:paraId="70F340EB">
      <w:pPr>
        <w:pStyle w:val="79"/>
        <w:rPr>
          <w:rFonts w:hint="eastAsia"/>
          <w:color w:val="auto"/>
        </w:rPr>
      </w:pPr>
      <w:r>
        <w:rPr>
          <w:rFonts w:hint="eastAsia"/>
          <w:color w:val="auto"/>
        </w:rPr>
        <w:t>19、2011年计划完成裕民县察汗托海牧场喀拉克米尔村饮水工程，工程主要建设内容：渗渠1座，管理房1栋，蓄水池1座，管道11公里，工程总投投资</w:t>
      </w:r>
      <w:r>
        <w:rPr>
          <w:color w:val="auto"/>
        </w:rPr>
        <w:t>49.294</w:t>
      </w:r>
      <w:r>
        <w:rPr>
          <w:rFonts w:hint="eastAsia"/>
          <w:color w:val="auto"/>
        </w:rPr>
        <w:t>万元，可解决503人的饮水安全问题。</w:t>
      </w:r>
    </w:p>
    <w:p w14:paraId="4AB90D77">
      <w:pPr>
        <w:pStyle w:val="79"/>
        <w:rPr>
          <w:rFonts w:hint="eastAsia"/>
          <w:color w:val="auto"/>
        </w:rPr>
      </w:pPr>
      <w:r>
        <w:rPr>
          <w:rFonts w:hint="eastAsia"/>
          <w:color w:val="auto"/>
        </w:rPr>
        <w:t>20、2013年计划完成裕民县江格斯切格尔村饮水工程，工程主要建设内容：渗渠1座，蓄水池1座，管道23公里，工程总投投资67.64万元，可解决890人的饮水安全问题。</w:t>
      </w:r>
    </w:p>
    <w:p w14:paraId="462B849F">
      <w:pPr>
        <w:pStyle w:val="79"/>
        <w:rPr>
          <w:rFonts w:hint="eastAsia"/>
          <w:color w:val="auto"/>
        </w:rPr>
        <w:sectPr>
          <w:footerReference r:id="rId9" w:type="default"/>
          <w:footerReference r:id="rId10" w:type="even"/>
          <w:pgSz w:w="11906" w:h="16838"/>
          <w:pgMar w:top="1418" w:right="1701" w:bottom="1418" w:left="1701" w:header="936" w:footer="1066" w:gutter="0"/>
          <w:cols w:space="720" w:num="1"/>
          <w:docGrid w:linePitch="312" w:charSpace="0"/>
        </w:sectPr>
      </w:pPr>
    </w:p>
    <w:p w14:paraId="68A7E441">
      <w:pPr>
        <w:pStyle w:val="77"/>
        <w:rPr>
          <w:rFonts w:hint="eastAsia"/>
        </w:rPr>
      </w:pPr>
      <w:r>
        <w:rPr>
          <w:rFonts w:hint="eastAsia"/>
        </w:rPr>
        <w:t>裕民县2010-2013年农村饮水安全工程项目规划投资计划表</w:t>
      </w:r>
    </w:p>
    <w:tbl>
      <w:tblPr>
        <w:tblStyle w:val="36"/>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695"/>
        <w:gridCol w:w="483"/>
        <w:gridCol w:w="1248"/>
        <w:gridCol w:w="544"/>
        <w:gridCol w:w="544"/>
        <w:gridCol w:w="1822"/>
        <w:gridCol w:w="620"/>
        <w:gridCol w:w="1124"/>
        <w:gridCol w:w="1127"/>
        <w:gridCol w:w="636"/>
        <w:gridCol w:w="636"/>
        <w:gridCol w:w="636"/>
        <w:gridCol w:w="642"/>
        <w:gridCol w:w="636"/>
        <w:gridCol w:w="625"/>
      </w:tblGrid>
      <w:tr w14:paraId="023BB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restart"/>
            <w:noWrap w:val="0"/>
            <w:vAlign w:val="center"/>
          </w:tcPr>
          <w:p w14:paraId="4FC67B28">
            <w:pPr>
              <w:widowControl/>
              <w:spacing w:line="160" w:lineRule="exact"/>
              <w:jc w:val="center"/>
              <w:rPr>
                <w:rFonts w:ascii="宋体" w:hAnsi="宋体"/>
                <w:b/>
                <w:kern w:val="0"/>
                <w:sz w:val="15"/>
              </w:rPr>
            </w:pPr>
            <w:r>
              <w:rPr>
                <w:rFonts w:hint="eastAsia" w:ascii="宋体" w:hAnsi="宋体"/>
                <w:b/>
                <w:kern w:val="0"/>
                <w:sz w:val="15"/>
              </w:rPr>
              <w:t>工程项目名称</w:t>
            </w:r>
          </w:p>
        </w:tc>
        <w:tc>
          <w:tcPr>
            <w:tcW w:w="483" w:type="dxa"/>
            <w:vMerge w:val="restart"/>
            <w:noWrap w:val="0"/>
            <w:vAlign w:val="center"/>
          </w:tcPr>
          <w:p w14:paraId="5335C2C7">
            <w:pPr>
              <w:widowControl/>
              <w:spacing w:line="160" w:lineRule="exact"/>
              <w:jc w:val="center"/>
              <w:rPr>
                <w:rFonts w:ascii="宋体" w:hAnsi="宋体"/>
                <w:b/>
                <w:kern w:val="0"/>
                <w:sz w:val="15"/>
              </w:rPr>
            </w:pPr>
            <w:r>
              <w:rPr>
                <w:rFonts w:hint="eastAsia" w:ascii="宋体" w:hAnsi="宋体"/>
                <w:b/>
                <w:kern w:val="0"/>
                <w:sz w:val="15"/>
              </w:rPr>
              <w:t>建设时间</w:t>
            </w:r>
          </w:p>
        </w:tc>
        <w:tc>
          <w:tcPr>
            <w:tcW w:w="1248" w:type="dxa"/>
            <w:vMerge w:val="restart"/>
            <w:noWrap w:val="0"/>
            <w:vAlign w:val="center"/>
          </w:tcPr>
          <w:p w14:paraId="6261DC15">
            <w:pPr>
              <w:widowControl/>
              <w:spacing w:line="160" w:lineRule="exact"/>
              <w:jc w:val="center"/>
              <w:rPr>
                <w:rFonts w:ascii="宋体" w:hAnsi="宋体"/>
                <w:b/>
                <w:kern w:val="0"/>
                <w:sz w:val="15"/>
              </w:rPr>
            </w:pPr>
            <w:r>
              <w:rPr>
                <w:rFonts w:hint="eastAsia" w:ascii="宋体" w:hAnsi="宋体"/>
                <w:b/>
                <w:kern w:val="0"/>
                <w:sz w:val="15"/>
              </w:rPr>
              <w:t>建设</w:t>
            </w:r>
            <w:r>
              <w:rPr>
                <w:rFonts w:hint="eastAsia" w:ascii="宋体" w:hAnsi="宋体"/>
                <w:b/>
                <w:kern w:val="0"/>
                <w:sz w:val="15"/>
              </w:rPr>
              <w:br w:type="textWrapping"/>
            </w:r>
            <w:r>
              <w:rPr>
                <w:rFonts w:hint="eastAsia" w:ascii="宋体" w:hAnsi="宋体"/>
                <w:b/>
                <w:kern w:val="0"/>
                <w:sz w:val="15"/>
              </w:rPr>
              <w:t>地点</w:t>
            </w:r>
          </w:p>
        </w:tc>
        <w:tc>
          <w:tcPr>
            <w:tcW w:w="1088" w:type="dxa"/>
            <w:gridSpan w:val="2"/>
            <w:noWrap w:val="0"/>
            <w:vAlign w:val="center"/>
          </w:tcPr>
          <w:p w14:paraId="3BB2F19F">
            <w:pPr>
              <w:widowControl/>
              <w:spacing w:line="160" w:lineRule="exact"/>
              <w:jc w:val="center"/>
              <w:rPr>
                <w:rFonts w:ascii="宋体" w:hAnsi="宋体"/>
                <w:b/>
                <w:kern w:val="0"/>
                <w:sz w:val="15"/>
              </w:rPr>
            </w:pPr>
            <w:r>
              <w:rPr>
                <w:rFonts w:hint="eastAsia" w:ascii="宋体" w:hAnsi="宋体"/>
                <w:b/>
                <w:kern w:val="0"/>
                <w:sz w:val="15"/>
              </w:rPr>
              <w:t>水源分类</w:t>
            </w:r>
          </w:p>
        </w:tc>
        <w:tc>
          <w:tcPr>
            <w:tcW w:w="1822" w:type="dxa"/>
            <w:vMerge w:val="restart"/>
            <w:noWrap w:val="0"/>
            <w:vAlign w:val="center"/>
          </w:tcPr>
          <w:p w14:paraId="3E6B3645">
            <w:pPr>
              <w:widowControl/>
              <w:spacing w:line="160" w:lineRule="exact"/>
              <w:jc w:val="center"/>
              <w:rPr>
                <w:rFonts w:ascii="宋体" w:hAnsi="宋体"/>
                <w:b/>
                <w:kern w:val="0"/>
                <w:sz w:val="15"/>
              </w:rPr>
            </w:pPr>
            <w:r>
              <w:rPr>
                <w:rFonts w:hint="eastAsia" w:ascii="宋体" w:hAnsi="宋体"/>
                <w:b/>
                <w:kern w:val="0"/>
                <w:sz w:val="15"/>
              </w:rPr>
              <w:t>建设内容</w:t>
            </w:r>
          </w:p>
        </w:tc>
        <w:tc>
          <w:tcPr>
            <w:tcW w:w="620" w:type="dxa"/>
            <w:vMerge w:val="restart"/>
            <w:noWrap w:val="0"/>
            <w:vAlign w:val="center"/>
          </w:tcPr>
          <w:p w14:paraId="0EA51A50">
            <w:pPr>
              <w:widowControl/>
              <w:spacing w:line="160" w:lineRule="exact"/>
              <w:jc w:val="center"/>
              <w:rPr>
                <w:rFonts w:ascii="宋体" w:hAnsi="宋体"/>
                <w:b/>
                <w:kern w:val="0"/>
                <w:sz w:val="15"/>
              </w:rPr>
            </w:pPr>
            <w:r>
              <w:rPr>
                <w:rFonts w:hint="eastAsia" w:ascii="宋体" w:hAnsi="宋体"/>
                <w:b/>
                <w:kern w:val="0"/>
                <w:sz w:val="15"/>
              </w:rPr>
              <w:t>设计供水能力（m3/d）</w:t>
            </w:r>
          </w:p>
        </w:tc>
        <w:tc>
          <w:tcPr>
            <w:tcW w:w="4801" w:type="dxa"/>
            <w:gridSpan w:val="6"/>
            <w:noWrap w:val="0"/>
            <w:vAlign w:val="center"/>
          </w:tcPr>
          <w:p w14:paraId="62158574">
            <w:pPr>
              <w:widowControl/>
              <w:spacing w:line="160" w:lineRule="exact"/>
              <w:jc w:val="center"/>
              <w:rPr>
                <w:rFonts w:ascii="宋体" w:hAnsi="宋体"/>
                <w:b/>
                <w:kern w:val="0"/>
                <w:sz w:val="15"/>
              </w:rPr>
            </w:pPr>
            <w:r>
              <w:rPr>
                <w:rFonts w:hint="eastAsia" w:ascii="宋体" w:hAnsi="宋体"/>
                <w:b/>
                <w:kern w:val="0"/>
                <w:sz w:val="15"/>
              </w:rPr>
              <w:t>解决乡村及人口数</w:t>
            </w:r>
          </w:p>
        </w:tc>
        <w:tc>
          <w:tcPr>
            <w:tcW w:w="636" w:type="dxa"/>
            <w:vMerge w:val="restart"/>
            <w:noWrap w:val="0"/>
            <w:vAlign w:val="center"/>
          </w:tcPr>
          <w:p w14:paraId="1226FE5F">
            <w:pPr>
              <w:widowControl/>
              <w:spacing w:line="160" w:lineRule="exact"/>
              <w:jc w:val="center"/>
              <w:rPr>
                <w:rFonts w:ascii="宋体" w:hAnsi="宋体"/>
                <w:b/>
                <w:kern w:val="0"/>
                <w:sz w:val="15"/>
              </w:rPr>
            </w:pPr>
            <w:r>
              <w:rPr>
                <w:rFonts w:hint="eastAsia" w:ascii="宋体" w:hAnsi="宋体"/>
                <w:b/>
                <w:kern w:val="0"/>
                <w:sz w:val="15"/>
              </w:rPr>
              <w:t>工程总投资（万元）</w:t>
            </w:r>
          </w:p>
        </w:tc>
        <w:tc>
          <w:tcPr>
            <w:tcW w:w="625" w:type="dxa"/>
            <w:vMerge w:val="restart"/>
            <w:noWrap w:val="0"/>
            <w:vAlign w:val="center"/>
          </w:tcPr>
          <w:p w14:paraId="6F1FA020">
            <w:pPr>
              <w:widowControl/>
              <w:spacing w:line="160" w:lineRule="exact"/>
              <w:jc w:val="center"/>
              <w:rPr>
                <w:rFonts w:ascii="宋体" w:hAnsi="宋体"/>
                <w:b/>
                <w:kern w:val="0"/>
                <w:sz w:val="15"/>
              </w:rPr>
            </w:pPr>
            <w:r>
              <w:rPr>
                <w:rFonts w:hint="eastAsia" w:ascii="宋体" w:hAnsi="宋体"/>
                <w:b/>
                <w:kern w:val="0"/>
                <w:sz w:val="15"/>
              </w:rPr>
              <w:t>人均投资（元）</w:t>
            </w:r>
          </w:p>
        </w:tc>
      </w:tr>
      <w:tr w14:paraId="3E763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continue"/>
            <w:noWrap w:val="0"/>
            <w:vAlign w:val="center"/>
          </w:tcPr>
          <w:p w14:paraId="0AA5B767">
            <w:pPr>
              <w:widowControl/>
              <w:spacing w:line="160" w:lineRule="exact"/>
              <w:jc w:val="left"/>
              <w:rPr>
                <w:rFonts w:ascii="宋体" w:hAnsi="宋体"/>
                <w:b/>
                <w:kern w:val="0"/>
                <w:sz w:val="15"/>
              </w:rPr>
            </w:pPr>
          </w:p>
        </w:tc>
        <w:tc>
          <w:tcPr>
            <w:tcW w:w="483" w:type="dxa"/>
            <w:vMerge w:val="continue"/>
            <w:noWrap w:val="0"/>
            <w:vAlign w:val="center"/>
          </w:tcPr>
          <w:p w14:paraId="16518B2D">
            <w:pPr>
              <w:widowControl/>
              <w:spacing w:line="160" w:lineRule="exact"/>
              <w:jc w:val="left"/>
              <w:rPr>
                <w:rFonts w:ascii="宋体" w:hAnsi="宋体"/>
                <w:b/>
                <w:kern w:val="0"/>
                <w:sz w:val="15"/>
              </w:rPr>
            </w:pPr>
          </w:p>
        </w:tc>
        <w:tc>
          <w:tcPr>
            <w:tcW w:w="1248" w:type="dxa"/>
            <w:vMerge w:val="continue"/>
            <w:noWrap w:val="0"/>
            <w:vAlign w:val="center"/>
          </w:tcPr>
          <w:p w14:paraId="1B105A16">
            <w:pPr>
              <w:widowControl/>
              <w:spacing w:line="160" w:lineRule="exact"/>
              <w:jc w:val="left"/>
              <w:rPr>
                <w:rFonts w:ascii="宋体" w:hAnsi="宋体"/>
                <w:b/>
                <w:kern w:val="0"/>
                <w:sz w:val="15"/>
              </w:rPr>
            </w:pPr>
          </w:p>
        </w:tc>
        <w:tc>
          <w:tcPr>
            <w:tcW w:w="544" w:type="dxa"/>
            <w:vMerge w:val="restart"/>
            <w:noWrap w:val="0"/>
            <w:vAlign w:val="center"/>
          </w:tcPr>
          <w:p w14:paraId="001B62AB">
            <w:pPr>
              <w:widowControl/>
              <w:spacing w:line="160" w:lineRule="exact"/>
              <w:jc w:val="center"/>
              <w:rPr>
                <w:rFonts w:ascii="宋体" w:hAnsi="宋体"/>
                <w:b/>
                <w:kern w:val="0"/>
                <w:sz w:val="15"/>
              </w:rPr>
            </w:pPr>
            <w:r>
              <w:rPr>
                <w:rFonts w:hint="eastAsia" w:ascii="宋体" w:hAnsi="宋体"/>
                <w:b/>
                <w:kern w:val="0"/>
                <w:sz w:val="15"/>
              </w:rPr>
              <w:t>地表水</w:t>
            </w:r>
          </w:p>
        </w:tc>
        <w:tc>
          <w:tcPr>
            <w:tcW w:w="544" w:type="dxa"/>
            <w:vMerge w:val="restart"/>
            <w:noWrap w:val="0"/>
            <w:vAlign w:val="center"/>
          </w:tcPr>
          <w:p w14:paraId="730FB34A">
            <w:pPr>
              <w:widowControl/>
              <w:spacing w:line="160" w:lineRule="exact"/>
              <w:jc w:val="center"/>
              <w:rPr>
                <w:rFonts w:ascii="宋体" w:hAnsi="宋体"/>
                <w:b/>
                <w:kern w:val="0"/>
                <w:sz w:val="15"/>
              </w:rPr>
            </w:pPr>
            <w:r>
              <w:rPr>
                <w:rFonts w:hint="eastAsia" w:ascii="宋体" w:hAnsi="宋体"/>
                <w:b/>
                <w:kern w:val="0"/>
                <w:sz w:val="15"/>
              </w:rPr>
              <w:t>地下水</w:t>
            </w:r>
          </w:p>
        </w:tc>
        <w:tc>
          <w:tcPr>
            <w:tcW w:w="1822" w:type="dxa"/>
            <w:vMerge w:val="continue"/>
            <w:noWrap w:val="0"/>
            <w:vAlign w:val="center"/>
          </w:tcPr>
          <w:p w14:paraId="5440602B">
            <w:pPr>
              <w:widowControl/>
              <w:spacing w:line="160" w:lineRule="exact"/>
              <w:jc w:val="left"/>
              <w:rPr>
                <w:rFonts w:ascii="宋体" w:hAnsi="宋体"/>
                <w:b/>
                <w:kern w:val="0"/>
                <w:sz w:val="15"/>
              </w:rPr>
            </w:pPr>
          </w:p>
        </w:tc>
        <w:tc>
          <w:tcPr>
            <w:tcW w:w="620" w:type="dxa"/>
            <w:vMerge w:val="continue"/>
            <w:noWrap w:val="0"/>
            <w:vAlign w:val="center"/>
          </w:tcPr>
          <w:p w14:paraId="0511FD2E">
            <w:pPr>
              <w:widowControl/>
              <w:spacing w:line="160" w:lineRule="exact"/>
              <w:jc w:val="left"/>
              <w:rPr>
                <w:rFonts w:ascii="宋体" w:hAnsi="宋体"/>
                <w:b/>
                <w:kern w:val="0"/>
                <w:sz w:val="15"/>
              </w:rPr>
            </w:pPr>
          </w:p>
        </w:tc>
        <w:tc>
          <w:tcPr>
            <w:tcW w:w="1124" w:type="dxa"/>
            <w:vMerge w:val="restart"/>
            <w:noWrap w:val="0"/>
            <w:vAlign w:val="center"/>
          </w:tcPr>
          <w:p w14:paraId="47623C13">
            <w:pPr>
              <w:widowControl/>
              <w:spacing w:line="160" w:lineRule="exact"/>
              <w:jc w:val="center"/>
              <w:rPr>
                <w:rFonts w:ascii="宋体" w:hAnsi="宋体"/>
                <w:b/>
                <w:kern w:val="0"/>
                <w:sz w:val="15"/>
              </w:rPr>
            </w:pPr>
            <w:r>
              <w:rPr>
                <w:rFonts w:hint="eastAsia" w:ascii="宋体" w:hAnsi="宋体"/>
                <w:b/>
                <w:kern w:val="0"/>
                <w:sz w:val="15"/>
              </w:rPr>
              <w:t>乡镇场（名称）</w:t>
            </w:r>
          </w:p>
        </w:tc>
        <w:tc>
          <w:tcPr>
            <w:tcW w:w="1127" w:type="dxa"/>
            <w:vMerge w:val="restart"/>
            <w:noWrap w:val="0"/>
            <w:vAlign w:val="center"/>
          </w:tcPr>
          <w:p w14:paraId="46EBA6C8">
            <w:pPr>
              <w:widowControl/>
              <w:spacing w:line="160" w:lineRule="exact"/>
              <w:jc w:val="center"/>
              <w:rPr>
                <w:rFonts w:ascii="宋体" w:hAnsi="宋体"/>
                <w:b/>
                <w:kern w:val="0"/>
                <w:sz w:val="15"/>
              </w:rPr>
            </w:pPr>
            <w:r>
              <w:rPr>
                <w:rFonts w:hint="eastAsia" w:ascii="宋体" w:hAnsi="宋体"/>
                <w:b/>
                <w:kern w:val="0"/>
                <w:sz w:val="15"/>
              </w:rPr>
              <w:t>村（名称）</w:t>
            </w:r>
          </w:p>
        </w:tc>
        <w:tc>
          <w:tcPr>
            <w:tcW w:w="636" w:type="dxa"/>
            <w:vMerge w:val="restart"/>
            <w:noWrap w:val="0"/>
            <w:vAlign w:val="center"/>
          </w:tcPr>
          <w:p w14:paraId="4574E4A3">
            <w:pPr>
              <w:widowControl/>
              <w:spacing w:line="160" w:lineRule="exact"/>
              <w:jc w:val="center"/>
              <w:rPr>
                <w:rFonts w:ascii="宋体" w:hAnsi="宋体"/>
                <w:b/>
                <w:kern w:val="0"/>
                <w:sz w:val="15"/>
              </w:rPr>
            </w:pPr>
            <w:r>
              <w:rPr>
                <w:rFonts w:hint="eastAsia" w:ascii="宋体" w:hAnsi="宋体"/>
                <w:b/>
                <w:kern w:val="0"/>
                <w:sz w:val="15"/>
              </w:rPr>
              <w:t>规划内不安全人口（人）</w:t>
            </w:r>
          </w:p>
        </w:tc>
        <w:tc>
          <w:tcPr>
            <w:tcW w:w="636" w:type="dxa"/>
            <w:vMerge w:val="restart"/>
            <w:noWrap w:val="0"/>
            <w:vAlign w:val="center"/>
          </w:tcPr>
          <w:p w14:paraId="64ED1BDE">
            <w:pPr>
              <w:widowControl/>
              <w:spacing w:line="160" w:lineRule="exact"/>
              <w:jc w:val="center"/>
              <w:rPr>
                <w:rFonts w:ascii="宋体" w:hAnsi="宋体"/>
                <w:b/>
                <w:kern w:val="0"/>
                <w:sz w:val="15"/>
              </w:rPr>
            </w:pPr>
            <w:r>
              <w:rPr>
                <w:rFonts w:hint="eastAsia" w:ascii="宋体" w:hAnsi="宋体"/>
                <w:b/>
                <w:kern w:val="0"/>
                <w:sz w:val="15"/>
              </w:rPr>
              <w:t>新增人不安全人口（人）</w:t>
            </w:r>
          </w:p>
        </w:tc>
        <w:tc>
          <w:tcPr>
            <w:tcW w:w="636" w:type="dxa"/>
            <w:vMerge w:val="restart"/>
            <w:noWrap w:val="0"/>
            <w:vAlign w:val="center"/>
          </w:tcPr>
          <w:p w14:paraId="5D4A824B">
            <w:pPr>
              <w:widowControl/>
              <w:spacing w:line="160" w:lineRule="exact"/>
              <w:jc w:val="center"/>
              <w:rPr>
                <w:rFonts w:ascii="宋体" w:hAnsi="宋体"/>
                <w:b/>
                <w:kern w:val="0"/>
                <w:sz w:val="15"/>
              </w:rPr>
            </w:pPr>
            <w:r>
              <w:rPr>
                <w:rFonts w:hint="eastAsia" w:ascii="宋体" w:hAnsi="宋体"/>
                <w:b/>
                <w:kern w:val="0"/>
                <w:sz w:val="15"/>
              </w:rPr>
              <w:t>解决不安全人口合计（人）</w:t>
            </w:r>
          </w:p>
        </w:tc>
        <w:tc>
          <w:tcPr>
            <w:tcW w:w="642" w:type="dxa"/>
            <w:noWrap w:val="0"/>
            <w:vAlign w:val="center"/>
          </w:tcPr>
          <w:p w14:paraId="705F23E8">
            <w:pPr>
              <w:widowControl/>
              <w:spacing w:line="160" w:lineRule="exact"/>
              <w:jc w:val="center"/>
              <w:rPr>
                <w:rFonts w:ascii="宋体" w:hAnsi="宋体"/>
                <w:b/>
                <w:kern w:val="0"/>
                <w:sz w:val="15"/>
              </w:rPr>
            </w:pPr>
            <w:r>
              <w:rPr>
                <w:rFonts w:hint="eastAsia" w:ascii="宋体" w:hAnsi="宋体"/>
                <w:b/>
                <w:kern w:val="0"/>
                <w:sz w:val="15"/>
              </w:rPr>
              <w:t>　</w:t>
            </w:r>
          </w:p>
        </w:tc>
        <w:tc>
          <w:tcPr>
            <w:tcW w:w="636" w:type="dxa"/>
            <w:vMerge w:val="continue"/>
            <w:noWrap w:val="0"/>
            <w:vAlign w:val="center"/>
          </w:tcPr>
          <w:p w14:paraId="736593A4">
            <w:pPr>
              <w:widowControl/>
              <w:spacing w:line="160" w:lineRule="exact"/>
              <w:jc w:val="left"/>
              <w:rPr>
                <w:rFonts w:ascii="宋体" w:hAnsi="宋体"/>
                <w:b/>
                <w:kern w:val="0"/>
                <w:sz w:val="15"/>
              </w:rPr>
            </w:pPr>
          </w:p>
        </w:tc>
        <w:tc>
          <w:tcPr>
            <w:tcW w:w="625" w:type="dxa"/>
            <w:vMerge w:val="continue"/>
            <w:noWrap w:val="0"/>
            <w:vAlign w:val="center"/>
          </w:tcPr>
          <w:p w14:paraId="727DBEB9">
            <w:pPr>
              <w:widowControl/>
              <w:spacing w:line="160" w:lineRule="exact"/>
              <w:jc w:val="left"/>
              <w:rPr>
                <w:rFonts w:ascii="宋体" w:hAnsi="宋体"/>
                <w:b/>
                <w:kern w:val="0"/>
                <w:sz w:val="15"/>
              </w:rPr>
            </w:pPr>
          </w:p>
        </w:tc>
      </w:tr>
      <w:tr w14:paraId="31693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continue"/>
            <w:noWrap w:val="0"/>
            <w:vAlign w:val="center"/>
          </w:tcPr>
          <w:p w14:paraId="300C73E7">
            <w:pPr>
              <w:widowControl/>
              <w:spacing w:line="160" w:lineRule="exact"/>
              <w:jc w:val="left"/>
              <w:rPr>
                <w:rFonts w:ascii="宋体" w:hAnsi="宋体"/>
                <w:b/>
                <w:kern w:val="0"/>
                <w:sz w:val="15"/>
              </w:rPr>
            </w:pPr>
          </w:p>
        </w:tc>
        <w:tc>
          <w:tcPr>
            <w:tcW w:w="483" w:type="dxa"/>
            <w:vMerge w:val="continue"/>
            <w:noWrap w:val="0"/>
            <w:vAlign w:val="center"/>
          </w:tcPr>
          <w:p w14:paraId="3C4A9599">
            <w:pPr>
              <w:widowControl/>
              <w:spacing w:line="160" w:lineRule="exact"/>
              <w:jc w:val="left"/>
              <w:rPr>
                <w:rFonts w:ascii="宋体" w:hAnsi="宋体"/>
                <w:b/>
                <w:kern w:val="0"/>
                <w:sz w:val="15"/>
              </w:rPr>
            </w:pPr>
          </w:p>
        </w:tc>
        <w:tc>
          <w:tcPr>
            <w:tcW w:w="1248" w:type="dxa"/>
            <w:vMerge w:val="continue"/>
            <w:noWrap w:val="0"/>
            <w:vAlign w:val="center"/>
          </w:tcPr>
          <w:p w14:paraId="125C0B7C">
            <w:pPr>
              <w:widowControl/>
              <w:spacing w:line="160" w:lineRule="exact"/>
              <w:jc w:val="left"/>
              <w:rPr>
                <w:rFonts w:ascii="宋体" w:hAnsi="宋体"/>
                <w:b/>
                <w:kern w:val="0"/>
                <w:sz w:val="15"/>
              </w:rPr>
            </w:pPr>
          </w:p>
        </w:tc>
        <w:tc>
          <w:tcPr>
            <w:tcW w:w="544" w:type="dxa"/>
            <w:vMerge w:val="continue"/>
            <w:noWrap w:val="0"/>
            <w:vAlign w:val="center"/>
          </w:tcPr>
          <w:p w14:paraId="3BCEE660">
            <w:pPr>
              <w:widowControl/>
              <w:spacing w:line="160" w:lineRule="exact"/>
              <w:jc w:val="left"/>
              <w:rPr>
                <w:rFonts w:ascii="宋体" w:hAnsi="宋体"/>
                <w:b/>
                <w:kern w:val="0"/>
                <w:sz w:val="15"/>
              </w:rPr>
            </w:pPr>
          </w:p>
        </w:tc>
        <w:tc>
          <w:tcPr>
            <w:tcW w:w="544" w:type="dxa"/>
            <w:vMerge w:val="continue"/>
            <w:noWrap w:val="0"/>
            <w:vAlign w:val="center"/>
          </w:tcPr>
          <w:p w14:paraId="107AA857">
            <w:pPr>
              <w:widowControl/>
              <w:spacing w:line="160" w:lineRule="exact"/>
              <w:jc w:val="left"/>
              <w:rPr>
                <w:rFonts w:ascii="宋体" w:hAnsi="宋体"/>
                <w:b/>
                <w:kern w:val="0"/>
                <w:sz w:val="15"/>
              </w:rPr>
            </w:pPr>
          </w:p>
        </w:tc>
        <w:tc>
          <w:tcPr>
            <w:tcW w:w="1822" w:type="dxa"/>
            <w:vMerge w:val="continue"/>
            <w:noWrap w:val="0"/>
            <w:vAlign w:val="center"/>
          </w:tcPr>
          <w:p w14:paraId="76EC25E4">
            <w:pPr>
              <w:widowControl/>
              <w:spacing w:line="160" w:lineRule="exact"/>
              <w:jc w:val="left"/>
              <w:rPr>
                <w:rFonts w:ascii="宋体" w:hAnsi="宋体"/>
                <w:b/>
                <w:kern w:val="0"/>
                <w:sz w:val="15"/>
              </w:rPr>
            </w:pPr>
          </w:p>
        </w:tc>
        <w:tc>
          <w:tcPr>
            <w:tcW w:w="620" w:type="dxa"/>
            <w:vMerge w:val="continue"/>
            <w:noWrap w:val="0"/>
            <w:vAlign w:val="center"/>
          </w:tcPr>
          <w:p w14:paraId="633C2C68">
            <w:pPr>
              <w:widowControl/>
              <w:spacing w:line="160" w:lineRule="exact"/>
              <w:jc w:val="left"/>
              <w:rPr>
                <w:rFonts w:ascii="宋体" w:hAnsi="宋体"/>
                <w:b/>
                <w:kern w:val="0"/>
                <w:sz w:val="15"/>
              </w:rPr>
            </w:pPr>
          </w:p>
        </w:tc>
        <w:tc>
          <w:tcPr>
            <w:tcW w:w="1124" w:type="dxa"/>
            <w:vMerge w:val="continue"/>
            <w:noWrap w:val="0"/>
            <w:vAlign w:val="center"/>
          </w:tcPr>
          <w:p w14:paraId="0CE7B416">
            <w:pPr>
              <w:widowControl/>
              <w:spacing w:line="160" w:lineRule="exact"/>
              <w:jc w:val="left"/>
              <w:rPr>
                <w:rFonts w:ascii="宋体" w:hAnsi="宋体"/>
                <w:b/>
                <w:kern w:val="0"/>
                <w:sz w:val="15"/>
              </w:rPr>
            </w:pPr>
          </w:p>
        </w:tc>
        <w:tc>
          <w:tcPr>
            <w:tcW w:w="1127" w:type="dxa"/>
            <w:vMerge w:val="continue"/>
            <w:noWrap w:val="0"/>
            <w:vAlign w:val="center"/>
          </w:tcPr>
          <w:p w14:paraId="463A28F4">
            <w:pPr>
              <w:widowControl/>
              <w:spacing w:line="160" w:lineRule="exact"/>
              <w:jc w:val="left"/>
              <w:rPr>
                <w:rFonts w:ascii="宋体" w:hAnsi="宋体"/>
                <w:b/>
                <w:kern w:val="0"/>
                <w:sz w:val="15"/>
              </w:rPr>
            </w:pPr>
          </w:p>
        </w:tc>
        <w:tc>
          <w:tcPr>
            <w:tcW w:w="636" w:type="dxa"/>
            <w:vMerge w:val="continue"/>
            <w:noWrap w:val="0"/>
            <w:vAlign w:val="center"/>
          </w:tcPr>
          <w:p w14:paraId="75D989AC">
            <w:pPr>
              <w:widowControl/>
              <w:spacing w:line="160" w:lineRule="exact"/>
              <w:jc w:val="left"/>
              <w:rPr>
                <w:rFonts w:ascii="宋体" w:hAnsi="宋体"/>
                <w:b/>
                <w:kern w:val="0"/>
                <w:sz w:val="15"/>
              </w:rPr>
            </w:pPr>
          </w:p>
        </w:tc>
        <w:tc>
          <w:tcPr>
            <w:tcW w:w="636" w:type="dxa"/>
            <w:vMerge w:val="continue"/>
            <w:noWrap w:val="0"/>
            <w:vAlign w:val="center"/>
          </w:tcPr>
          <w:p w14:paraId="76737840">
            <w:pPr>
              <w:widowControl/>
              <w:spacing w:line="160" w:lineRule="exact"/>
              <w:jc w:val="left"/>
              <w:rPr>
                <w:rFonts w:ascii="宋体" w:hAnsi="宋体"/>
                <w:b/>
                <w:kern w:val="0"/>
                <w:sz w:val="15"/>
              </w:rPr>
            </w:pPr>
          </w:p>
        </w:tc>
        <w:tc>
          <w:tcPr>
            <w:tcW w:w="636" w:type="dxa"/>
            <w:vMerge w:val="continue"/>
            <w:noWrap w:val="0"/>
            <w:vAlign w:val="center"/>
          </w:tcPr>
          <w:p w14:paraId="24874F5A">
            <w:pPr>
              <w:widowControl/>
              <w:spacing w:line="160" w:lineRule="exact"/>
              <w:jc w:val="left"/>
              <w:rPr>
                <w:rFonts w:ascii="宋体" w:hAnsi="宋体"/>
                <w:b/>
                <w:kern w:val="0"/>
                <w:sz w:val="15"/>
              </w:rPr>
            </w:pPr>
          </w:p>
        </w:tc>
        <w:tc>
          <w:tcPr>
            <w:tcW w:w="642" w:type="dxa"/>
            <w:noWrap w:val="0"/>
            <w:vAlign w:val="center"/>
          </w:tcPr>
          <w:p w14:paraId="5C1707E4">
            <w:pPr>
              <w:widowControl/>
              <w:spacing w:line="160" w:lineRule="exact"/>
              <w:jc w:val="center"/>
              <w:rPr>
                <w:rFonts w:ascii="宋体" w:hAnsi="宋体"/>
                <w:b/>
                <w:kern w:val="0"/>
                <w:sz w:val="15"/>
              </w:rPr>
            </w:pPr>
            <w:r>
              <w:rPr>
                <w:rFonts w:hint="eastAsia" w:ascii="宋体" w:hAnsi="宋体"/>
                <w:b/>
                <w:kern w:val="0"/>
                <w:sz w:val="15"/>
              </w:rPr>
              <w:t>学校师生（人）</w:t>
            </w:r>
          </w:p>
        </w:tc>
        <w:tc>
          <w:tcPr>
            <w:tcW w:w="636" w:type="dxa"/>
            <w:vMerge w:val="continue"/>
            <w:noWrap w:val="0"/>
            <w:vAlign w:val="center"/>
          </w:tcPr>
          <w:p w14:paraId="36219903">
            <w:pPr>
              <w:widowControl/>
              <w:spacing w:line="160" w:lineRule="exact"/>
              <w:jc w:val="left"/>
              <w:rPr>
                <w:rFonts w:ascii="宋体" w:hAnsi="宋体"/>
                <w:b/>
                <w:kern w:val="0"/>
                <w:sz w:val="15"/>
              </w:rPr>
            </w:pPr>
          </w:p>
        </w:tc>
        <w:tc>
          <w:tcPr>
            <w:tcW w:w="625" w:type="dxa"/>
            <w:vMerge w:val="continue"/>
            <w:noWrap w:val="0"/>
            <w:vAlign w:val="center"/>
          </w:tcPr>
          <w:p w14:paraId="63627004">
            <w:pPr>
              <w:widowControl/>
              <w:spacing w:line="160" w:lineRule="exact"/>
              <w:jc w:val="left"/>
              <w:rPr>
                <w:rFonts w:ascii="宋体" w:hAnsi="宋体"/>
                <w:b/>
                <w:kern w:val="0"/>
                <w:sz w:val="15"/>
              </w:rPr>
            </w:pPr>
          </w:p>
        </w:tc>
      </w:tr>
      <w:tr w14:paraId="7A776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1B1DC6A3">
            <w:pPr>
              <w:widowControl/>
              <w:spacing w:line="160" w:lineRule="exact"/>
              <w:jc w:val="center"/>
              <w:rPr>
                <w:rFonts w:ascii="宋体" w:hAnsi="宋体"/>
                <w:b/>
                <w:kern w:val="0"/>
                <w:sz w:val="15"/>
              </w:rPr>
            </w:pPr>
            <w:r>
              <w:rPr>
                <w:rFonts w:hint="eastAsia" w:ascii="宋体" w:hAnsi="宋体"/>
                <w:b/>
                <w:kern w:val="0"/>
                <w:sz w:val="15"/>
              </w:rPr>
              <w:t>1</w:t>
            </w:r>
          </w:p>
        </w:tc>
        <w:tc>
          <w:tcPr>
            <w:tcW w:w="483" w:type="dxa"/>
            <w:noWrap w:val="0"/>
            <w:vAlign w:val="center"/>
          </w:tcPr>
          <w:p w14:paraId="0C2CD3F6">
            <w:pPr>
              <w:widowControl/>
              <w:spacing w:line="160" w:lineRule="exact"/>
              <w:jc w:val="center"/>
              <w:rPr>
                <w:rFonts w:ascii="宋体" w:hAnsi="宋体"/>
                <w:b/>
                <w:kern w:val="0"/>
                <w:sz w:val="15"/>
              </w:rPr>
            </w:pPr>
            <w:r>
              <w:rPr>
                <w:rFonts w:hint="eastAsia" w:ascii="宋体" w:hAnsi="宋体"/>
                <w:b/>
                <w:kern w:val="0"/>
                <w:sz w:val="15"/>
              </w:rPr>
              <w:t>2</w:t>
            </w:r>
          </w:p>
        </w:tc>
        <w:tc>
          <w:tcPr>
            <w:tcW w:w="1248" w:type="dxa"/>
            <w:noWrap w:val="0"/>
            <w:vAlign w:val="center"/>
          </w:tcPr>
          <w:p w14:paraId="7C60CE25">
            <w:pPr>
              <w:widowControl/>
              <w:spacing w:line="160" w:lineRule="exact"/>
              <w:jc w:val="center"/>
              <w:rPr>
                <w:rFonts w:ascii="宋体" w:hAnsi="宋体"/>
                <w:b/>
                <w:kern w:val="0"/>
                <w:sz w:val="15"/>
              </w:rPr>
            </w:pPr>
            <w:r>
              <w:rPr>
                <w:rFonts w:hint="eastAsia" w:ascii="宋体" w:hAnsi="宋体"/>
                <w:b/>
                <w:kern w:val="0"/>
                <w:sz w:val="15"/>
              </w:rPr>
              <w:t>3</w:t>
            </w:r>
          </w:p>
        </w:tc>
        <w:tc>
          <w:tcPr>
            <w:tcW w:w="544" w:type="dxa"/>
            <w:noWrap w:val="0"/>
            <w:vAlign w:val="center"/>
          </w:tcPr>
          <w:p w14:paraId="21C74B08">
            <w:pPr>
              <w:widowControl/>
              <w:spacing w:line="160" w:lineRule="exact"/>
              <w:jc w:val="center"/>
              <w:rPr>
                <w:rFonts w:ascii="宋体" w:hAnsi="宋体"/>
                <w:b/>
                <w:kern w:val="0"/>
                <w:sz w:val="15"/>
              </w:rPr>
            </w:pPr>
            <w:r>
              <w:rPr>
                <w:rFonts w:hint="eastAsia" w:ascii="宋体" w:hAnsi="宋体"/>
                <w:b/>
                <w:kern w:val="0"/>
                <w:sz w:val="15"/>
              </w:rPr>
              <w:t>4</w:t>
            </w:r>
          </w:p>
        </w:tc>
        <w:tc>
          <w:tcPr>
            <w:tcW w:w="544" w:type="dxa"/>
            <w:noWrap w:val="0"/>
            <w:vAlign w:val="center"/>
          </w:tcPr>
          <w:p w14:paraId="2A0ADF92">
            <w:pPr>
              <w:widowControl/>
              <w:spacing w:line="160" w:lineRule="exact"/>
              <w:jc w:val="center"/>
              <w:rPr>
                <w:rFonts w:ascii="宋体" w:hAnsi="宋体"/>
                <w:b/>
                <w:kern w:val="0"/>
                <w:sz w:val="15"/>
              </w:rPr>
            </w:pPr>
            <w:r>
              <w:rPr>
                <w:rFonts w:hint="eastAsia" w:ascii="宋体" w:hAnsi="宋体"/>
                <w:b/>
                <w:kern w:val="0"/>
                <w:sz w:val="15"/>
              </w:rPr>
              <w:t>5</w:t>
            </w:r>
          </w:p>
        </w:tc>
        <w:tc>
          <w:tcPr>
            <w:tcW w:w="1822" w:type="dxa"/>
            <w:noWrap w:val="0"/>
            <w:vAlign w:val="center"/>
          </w:tcPr>
          <w:p w14:paraId="54F753A5">
            <w:pPr>
              <w:widowControl/>
              <w:spacing w:line="160" w:lineRule="exact"/>
              <w:jc w:val="center"/>
              <w:rPr>
                <w:rFonts w:ascii="宋体" w:hAnsi="宋体"/>
                <w:b/>
                <w:kern w:val="0"/>
                <w:sz w:val="15"/>
              </w:rPr>
            </w:pPr>
            <w:r>
              <w:rPr>
                <w:rFonts w:hint="eastAsia" w:ascii="宋体" w:hAnsi="宋体"/>
                <w:b/>
                <w:kern w:val="0"/>
                <w:sz w:val="15"/>
              </w:rPr>
              <w:t>6</w:t>
            </w:r>
          </w:p>
        </w:tc>
        <w:tc>
          <w:tcPr>
            <w:tcW w:w="620" w:type="dxa"/>
            <w:noWrap w:val="0"/>
            <w:vAlign w:val="center"/>
          </w:tcPr>
          <w:p w14:paraId="2EBC81C3">
            <w:pPr>
              <w:widowControl/>
              <w:spacing w:line="160" w:lineRule="exact"/>
              <w:jc w:val="center"/>
              <w:rPr>
                <w:rFonts w:ascii="宋体" w:hAnsi="宋体"/>
                <w:b/>
                <w:kern w:val="0"/>
                <w:sz w:val="15"/>
              </w:rPr>
            </w:pPr>
            <w:r>
              <w:rPr>
                <w:rFonts w:hint="eastAsia" w:ascii="宋体" w:hAnsi="宋体"/>
                <w:b/>
                <w:kern w:val="0"/>
                <w:sz w:val="15"/>
              </w:rPr>
              <w:t>　</w:t>
            </w:r>
          </w:p>
        </w:tc>
        <w:tc>
          <w:tcPr>
            <w:tcW w:w="1124" w:type="dxa"/>
            <w:noWrap w:val="0"/>
            <w:vAlign w:val="center"/>
          </w:tcPr>
          <w:p w14:paraId="4ED72D6A">
            <w:pPr>
              <w:widowControl/>
              <w:spacing w:line="160" w:lineRule="exact"/>
              <w:jc w:val="center"/>
              <w:rPr>
                <w:rFonts w:ascii="宋体" w:hAnsi="宋体"/>
                <w:b/>
                <w:kern w:val="0"/>
                <w:sz w:val="15"/>
              </w:rPr>
            </w:pPr>
            <w:r>
              <w:rPr>
                <w:rFonts w:hint="eastAsia" w:ascii="宋体" w:hAnsi="宋体"/>
                <w:b/>
                <w:kern w:val="0"/>
                <w:sz w:val="15"/>
              </w:rPr>
              <w:t>7</w:t>
            </w:r>
          </w:p>
        </w:tc>
        <w:tc>
          <w:tcPr>
            <w:tcW w:w="1127" w:type="dxa"/>
            <w:noWrap w:val="0"/>
            <w:vAlign w:val="center"/>
          </w:tcPr>
          <w:p w14:paraId="72E5E6D5">
            <w:pPr>
              <w:widowControl/>
              <w:spacing w:line="160" w:lineRule="exact"/>
              <w:jc w:val="center"/>
              <w:rPr>
                <w:rFonts w:ascii="宋体" w:hAnsi="宋体"/>
                <w:b/>
                <w:kern w:val="0"/>
                <w:sz w:val="15"/>
              </w:rPr>
            </w:pPr>
            <w:r>
              <w:rPr>
                <w:rFonts w:hint="eastAsia" w:ascii="宋体" w:hAnsi="宋体"/>
                <w:b/>
                <w:kern w:val="0"/>
                <w:sz w:val="15"/>
              </w:rPr>
              <w:t>8</w:t>
            </w:r>
          </w:p>
        </w:tc>
        <w:tc>
          <w:tcPr>
            <w:tcW w:w="636" w:type="dxa"/>
            <w:noWrap w:val="0"/>
            <w:vAlign w:val="center"/>
          </w:tcPr>
          <w:p w14:paraId="76E80697">
            <w:pPr>
              <w:widowControl/>
              <w:spacing w:line="160" w:lineRule="exact"/>
              <w:jc w:val="center"/>
              <w:rPr>
                <w:rFonts w:ascii="宋体" w:hAnsi="宋体"/>
                <w:b/>
                <w:kern w:val="0"/>
                <w:sz w:val="15"/>
              </w:rPr>
            </w:pPr>
            <w:r>
              <w:rPr>
                <w:rFonts w:hint="eastAsia" w:ascii="宋体" w:hAnsi="宋体"/>
                <w:b/>
                <w:kern w:val="0"/>
                <w:sz w:val="15"/>
              </w:rPr>
              <w:t>9</w:t>
            </w:r>
          </w:p>
        </w:tc>
        <w:tc>
          <w:tcPr>
            <w:tcW w:w="636" w:type="dxa"/>
            <w:noWrap w:val="0"/>
            <w:vAlign w:val="center"/>
          </w:tcPr>
          <w:p w14:paraId="49153013">
            <w:pPr>
              <w:widowControl/>
              <w:spacing w:line="160" w:lineRule="exact"/>
              <w:jc w:val="center"/>
              <w:rPr>
                <w:rFonts w:ascii="宋体" w:hAnsi="宋体"/>
                <w:b/>
                <w:kern w:val="0"/>
                <w:sz w:val="15"/>
              </w:rPr>
            </w:pPr>
            <w:r>
              <w:rPr>
                <w:rFonts w:hint="eastAsia" w:ascii="宋体" w:hAnsi="宋体"/>
                <w:b/>
                <w:kern w:val="0"/>
                <w:sz w:val="15"/>
              </w:rPr>
              <w:t>10</w:t>
            </w:r>
          </w:p>
        </w:tc>
        <w:tc>
          <w:tcPr>
            <w:tcW w:w="636" w:type="dxa"/>
            <w:noWrap w:val="0"/>
            <w:vAlign w:val="center"/>
          </w:tcPr>
          <w:p w14:paraId="7DDA34EE">
            <w:pPr>
              <w:widowControl/>
              <w:spacing w:line="160" w:lineRule="exact"/>
              <w:jc w:val="center"/>
              <w:rPr>
                <w:rFonts w:ascii="宋体" w:hAnsi="宋体"/>
                <w:b/>
                <w:kern w:val="0"/>
                <w:sz w:val="15"/>
              </w:rPr>
            </w:pPr>
            <w:r>
              <w:rPr>
                <w:rFonts w:hint="eastAsia" w:ascii="宋体" w:hAnsi="宋体"/>
                <w:b/>
                <w:kern w:val="0"/>
                <w:sz w:val="15"/>
              </w:rPr>
              <w:t>11</w:t>
            </w:r>
          </w:p>
        </w:tc>
        <w:tc>
          <w:tcPr>
            <w:tcW w:w="642" w:type="dxa"/>
            <w:noWrap w:val="0"/>
            <w:vAlign w:val="center"/>
          </w:tcPr>
          <w:p w14:paraId="007A40D4">
            <w:pPr>
              <w:widowControl/>
              <w:spacing w:line="160" w:lineRule="exact"/>
              <w:jc w:val="center"/>
              <w:rPr>
                <w:rFonts w:ascii="宋体" w:hAnsi="宋体"/>
                <w:b/>
                <w:kern w:val="0"/>
                <w:sz w:val="15"/>
              </w:rPr>
            </w:pPr>
            <w:r>
              <w:rPr>
                <w:rFonts w:hint="eastAsia" w:ascii="宋体" w:hAnsi="宋体"/>
                <w:b/>
                <w:kern w:val="0"/>
                <w:sz w:val="15"/>
              </w:rPr>
              <w:t>12</w:t>
            </w:r>
          </w:p>
        </w:tc>
        <w:tc>
          <w:tcPr>
            <w:tcW w:w="636" w:type="dxa"/>
            <w:noWrap w:val="0"/>
            <w:vAlign w:val="center"/>
          </w:tcPr>
          <w:p w14:paraId="4FCF8031">
            <w:pPr>
              <w:widowControl/>
              <w:spacing w:line="160" w:lineRule="exact"/>
              <w:jc w:val="center"/>
              <w:rPr>
                <w:rFonts w:ascii="宋体" w:hAnsi="宋体"/>
                <w:b/>
                <w:kern w:val="0"/>
                <w:sz w:val="15"/>
              </w:rPr>
            </w:pPr>
            <w:r>
              <w:rPr>
                <w:rFonts w:hint="eastAsia" w:ascii="宋体" w:hAnsi="宋体"/>
                <w:b/>
                <w:kern w:val="0"/>
                <w:sz w:val="15"/>
              </w:rPr>
              <w:t>13</w:t>
            </w:r>
          </w:p>
        </w:tc>
        <w:tc>
          <w:tcPr>
            <w:tcW w:w="625" w:type="dxa"/>
            <w:noWrap w:val="0"/>
            <w:vAlign w:val="center"/>
          </w:tcPr>
          <w:p w14:paraId="29527B8D">
            <w:pPr>
              <w:widowControl/>
              <w:spacing w:line="160" w:lineRule="exact"/>
              <w:jc w:val="center"/>
              <w:rPr>
                <w:rFonts w:ascii="宋体" w:hAnsi="宋体"/>
                <w:b/>
                <w:kern w:val="0"/>
                <w:sz w:val="15"/>
              </w:rPr>
            </w:pPr>
            <w:r>
              <w:rPr>
                <w:rFonts w:hint="eastAsia" w:ascii="宋体" w:hAnsi="宋体"/>
                <w:b/>
                <w:kern w:val="0"/>
                <w:sz w:val="15"/>
              </w:rPr>
              <w:t>14</w:t>
            </w:r>
          </w:p>
        </w:tc>
      </w:tr>
      <w:tr w14:paraId="21B2B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61E61058">
            <w:pPr>
              <w:widowControl/>
              <w:spacing w:line="160" w:lineRule="exact"/>
              <w:jc w:val="center"/>
              <w:rPr>
                <w:rFonts w:ascii="宋体" w:hAnsi="宋体"/>
                <w:kern w:val="0"/>
                <w:sz w:val="15"/>
              </w:rPr>
            </w:pPr>
            <w:r>
              <w:rPr>
                <w:rFonts w:hint="eastAsia" w:ascii="宋体" w:hAnsi="宋体"/>
                <w:kern w:val="0"/>
                <w:sz w:val="15"/>
              </w:rPr>
              <w:t>塔斯特布拉克村饮水工程</w:t>
            </w:r>
          </w:p>
        </w:tc>
        <w:tc>
          <w:tcPr>
            <w:tcW w:w="483" w:type="dxa"/>
            <w:noWrap w:val="0"/>
            <w:vAlign w:val="center"/>
          </w:tcPr>
          <w:p w14:paraId="58A41FCC">
            <w:pPr>
              <w:widowControl/>
              <w:spacing w:line="160" w:lineRule="exact"/>
              <w:jc w:val="center"/>
              <w:rPr>
                <w:rFonts w:ascii="宋体" w:hAnsi="宋体"/>
                <w:kern w:val="0"/>
                <w:sz w:val="15"/>
              </w:rPr>
            </w:pPr>
            <w:r>
              <w:rPr>
                <w:rFonts w:hint="eastAsia" w:ascii="宋体" w:hAnsi="宋体"/>
                <w:kern w:val="0"/>
                <w:sz w:val="15"/>
              </w:rPr>
              <w:t>2010</w:t>
            </w:r>
          </w:p>
        </w:tc>
        <w:tc>
          <w:tcPr>
            <w:tcW w:w="1248" w:type="dxa"/>
            <w:noWrap w:val="0"/>
            <w:vAlign w:val="center"/>
          </w:tcPr>
          <w:p w14:paraId="10A9BB13">
            <w:pPr>
              <w:widowControl/>
              <w:spacing w:line="160" w:lineRule="exact"/>
              <w:jc w:val="center"/>
              <w:rPr>
                <w:rFonts w:ascii="宋体" w:hAnsi="宋体"/>
                <w:kern w:val="0"/>
                <w:sz w:val="15"/>
              </w:rPr>
            </w:pPr>
            <w:r>
              <w:rPr>
                <w:rFonts w:hint="eastAsia" w:ascii="宋体" w:hAnsi="宋体"/>
                <w:kern w:val="0"/>
                <w:sz w:val="15"/>
              </w:rPr>
              <w:t>江格斯乡</w:t>
            </w:r>
          </w:p>
        </w:tc>
        <w:tc>
          <w:tcPr>
            <w:tcW w:w="544" w:type="dxa"/>
            <w:noWrap w:val="0"/>
            <w:vAlign w:val="center"/>
          </w:tcPr>
          <w:p w14:paraId="50F6B532">
            <w:pPr>
              <w:widowControl/>
              <w:spacing w:line="160" w:lineRule="exact"/>
              <w:jc w:val="center"/>
              <w:rPr>
                <w:rFonts w:ascii="宋体" w:hAnsi="宋体"/>
                <w:kern w:val="0"/>
                <w:sz w:val="15"/>
              </w:rPr>
            </w:pPr>
            <w:r>
              <w:rPr>
                <w:rFonts w:hint="eastAsia" w:ascii="宋体" w:hAnsi="宋体"/>
                <w:kern w:val="0"/>
                <w:sz w:val="15"/>
              </w:rPr>
              <w:t>　</w:t>
            </w:r>
          </w:p>
        </w:tc>
        <w:tc>
          <w:tcPr>
            <w:tcW w:w="544" w:type="dxa"/>
            <w:noWrap w:val="0"/>
            <w:vAlign w:val="center"/>
          </w:tcPr>
          <w:p w14:paraId="6C237B1E">
            <w:pPr>
              <w:widowControl/>
              <w:spacing w:line="160" w:lineRule="exact"/>
              <w:jc w:val="center"/>
              <w:rPr>
                <w:rFonts w:ascii="宋体" w:hAnsi="宋体"/>
                <w:kern w:val="0"/>
                <w:sz w:val="15"/>
              </w:rPr>
            </w:pPr>
            <w:r>
              <w:rPr>
                <w:rFonts w:hint="eastAsia" w:ascii="宋体" w:hAnsi="宋体"/>
                <w:kern w:val="0"/>
                <w:sz w:val="15"/>
              </w:rPr>
              <w:t>地下水</w:t>
            </w:r>
          </w:p>
        </w:tc>
        <w:tc>
          <w:tcPr>
            <w:tcW w:w="1822" w:type="dxa"/>
            <w:noWrap w:val="0"/>
            <w:vAlign w:val="center"/>
          </w:tcPr>
          <w:p w14:paraId="2E151754">
            <w:pPr>
              <w:widowControl/>
              <w:spacing w:line="160" w:lineRule="exact"/>
              <w:jc w:val="center"/>
              <w:rPr>
                <w:rFonts w:ascii="宋体" w:hAnsi="宋体"/>
                <w:kern w:val="0"/>
                <w:sz w:val="15"/>
              </w:rPr>
            </w:pPr>
            <w:r>
              <w:rPr>
                <w:rFonts w:hint="eastAsia" w:ascii="宋体" w:hAnsi="宋体"/>
                <w:kern w:val="0"/>
                <w:sz w:val="15"/>
              </w:rPr>
              <w:t>渗渠1座，蓄水池1座，管道20公里</w:t>
            </w:r>
          </w:p>
        </w:tc>
        <w:tc>
          <w:tcPr>
            <w:tcW w:w="620" w:type="dxa"/>
            <w:noWrap w:val="0"/>
            <w:vAlign w:val="center"/>
          </w:tcPr>
          <w:p w14:paraId="373365DB">
            <w:pPr>
              <w:widowControl/>
              <w:spacing w:line="160" w:lineRule="exact"/>
              <w:jc w:val="center"/>
              <w:rPr>
                <w:rFonts w:ascii="宋体" w:hAnsi="宋体"/>
                <w:kern w:val="0"/>
                <w:sz w:val="15"/>
              </w:rPr>
            </w:pPr>
            <w:r>
              <w:rPr>
                <w:rFonts w:hint="eastAsia" w:ascii="宋体" w:hAnsi="宋体"/>
                <w:kern w:val="0"/>
                <w:sz w:val="15"/>
              </w:rPr>
              <w:t xml:space="preserve">54 </w:t>
            </w:r>
          </w:p>
        </w:tc>
        <w:tc>
          <w:tcPr>
            <w:tcW w:w="1124" w:type="dxa"/>
            <w:noWrap w:val="0"/>
            <w:vAlign w:val="center"/>
          </w:tcPr>
          <w:p w14:paraId="77CA6C26">
            <w:pPr>
              <w:widowControl/>
              <w:spacing w:line="160" w:lineRule="exact"/>
              <w:jc w:val="center"/>
              <w:rPr>
                <w:rFonts w:ascii="宋体" w:hAnsi="宋体"/>
                <w:kern w:val="0"/>
                <w:sz w:val="15"/>
              </w:rPr>
            </w:pPr>
            <w:r>
              <w:rPr>
                <w:rFonts w:hint="eastAsia" w:ascii="宋体" w:hAnsi="宋体"/>
                <w:kern w:val="0"/>
                <w:sz w:val="15"/>
              </w:rPr>
              <w:t>江格斯乡</w:t>
            </w:r>
          </w:p>
        </w:tc>
        <w:tc>
          <w:tcPr>
            <w:tcW w:w="1127" w:type="dxa"/>
            <w:noWrap w:val="0"/>
            <w:vAlign w:val="center"/>
          </w:tcPr>
          <w:p w14:paraId="58292042">
            <w:pPr>
              <w:widowControl/>
              <w:spacing w:line="160" w:lineRule="exact"/>
              <w:jc w:val="center"/>
              <w:rPr>
                <w:rFonts w:ascii="宋体" w:hAnsi="宋体"/>
                <w:kern w:val="0"/>
                <w:sz w:val="15"/>
              </w:rPr>
            </w:pPr>
            <w:r>
              <w:rPr>
                <w:rFonts w:hint="eastAsia" w:ascii="宋体" w:hAnsi="宋体"/>
                <w:kern w:val="0"/>
                <w:sz w:val="15"/>
              </w:rPr>
              <w:t>塔斯特布拉克村</w:t>
            </w:r>
          </w:p>
        </w:tc>
        <w:tc>
          <w:tcPr>
            <w:tcW w:w="636" w:type="dxa"/>
            <w:noWrap w:val="0"/>
            <w:vAlign w:val="center"/>
          </w:tcPr>
          <w:p w14:paraId="1FA3A21B">
            <w:pPr>
              <w:widowControl/>
              <w:spacing w:line="160" w:lineRule="exact"/>
              <w:jc w:val="center"/>
              <w:rPr>
                <w:rFonts w:ascii="宋体" w:hAnsi="宋体"/>
                <w:kern w:val="0"/>
                <w:sz w:val="15"/>
              </w:rPr>
            </w:pPr>
            <w:r>
              <w:rPr>
                <w:rFonts w:hint="eastAsia" w:ascii="宋体" w:hAnsi="宋体"/>
                <w:kern w:val="0"/>
                <w:sz w:val="15"/>
              </w:rPr>
              <w:t>437</w:t>
            </w:r>
          </w:p>
        </w:tc>
        <w:tc>
          <w:tcPr>
            <w:tcW w:w="636" w:type="dxa"/>
            <w:noWrap w:val="0"/>
            <w:vAlign w:val="center"/>
          </w:tcPr>
          <w:p w14:paraId="7C9C4BBE">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4C7D2396">
            <w:pPr>
              <w:widowControl/>
              <w:spacing w:line="160" w:lineRule="exact"/>
              <w:jc w:val="center"/>
              <w:rPr>
                <w:rFonts w:ascii="宋体" w:hAnsi="宋体"/>
                <w:kern w:val="0"/>
                <w:sz w:val="15"/>
              </w:rPr>
            </w:pPr>
            <w:r>
              <w:rPr>
                <w:rFonts w:hint="eastAsia" w:ascii="宋体" w:hAnsi="宋体"/>
                <w:kern w:val="0"/>
                <w:sz w:val="15"/>
              </w:rPr>
              <w:t>437</w:t>
            </w:r>
          </w:p>
        </w:tc>
        <w:tc>
          <w:tcPr>
            <w:tcW w:w="642" w:type="dxa"/>
            <w:noWrap w:val="0"/>
            <w:vAlign w:val="center"/>
          </w:tcPr>
          <w:p w14:paraId="2BF48998">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07EAC1FF">
            <w:pPr>
              <w:widowControl/>
              <w:spacing w:line="160" w:lineRule="exact"/>
              <w:jc w:val="center"/>
              <w:rPr>
                <w:rFonts w:ascii="宋体" w:hAnsi="宋体"/>
                <w:kern w:val="0"/>
                <w:sz w:val="15"/>
              </w:rPr>
            </w:pPr>
            <w:r>
              <w:rPr>
                <w:rFonts w:hint="eastAsia" w:ascii="宋体" w:hAnsi="宋体"/>
                <w:kern w:val="0"/>
                <w:sz w:val="15"/>
              </w:rPr>
              <w:t>33.21</w:t>
            </w:r>
          </w:p>
        </w:tc>
        <w:tc>
          <w:tcPr>
            <w:tcW w:w="625" w:type="dxa"/>
            <w:noWrap w:val="0"/>
            <w:vAlign w:val="center"/>
          </w:tcPr>
          <w:p w14:paraId="15C03BF5">
            <w:pPr>
              <w:widowControl/>
              <w:spacing w:line="160" w:lineRule="exact"/>
              <w:jc w:val="center"/>
              <w:rPr>
                <w:rFonts w:ascii="宋体" w:hAnsi="宋体"/>
                <w:kern w:val="0"/>
                <w:sz w:val="15"/>
              </w:rPr>
            </w:pPr>
            <w:r>
              <w:rPr>
                <w:rFonts w:hint="eastAsia" w:ascii="宋体" w:hAnsi="宋体"/>
                <w:kern w:val="0"/>
                <w:sz w:val="15"/>
              </w:rPr>
              <w:t>760</w:t>
            </w:r>
          </w:p>
        </w:tc>
      </w:tr>
      <w:tr w14:paraId="14D97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2E3479B4">
            <w:pPr>
              <w:widowControl/>
              <w:spacing w:line="160" w:lineRule="exact"/>
              <w:jc w:val="center"/>
              <w:rPr>
                <w:rFonts w:ascii="宋体" w:hAnsi="宋体"/>
                <w:kern w:val="0"/>
                <w:sz w:val="15"/>
              </w:rPr>
            </w:pPr>
            <w:r>
              <w:rPr>
                <w:rFonts w:hint="eastAsia" w:ascii="宋体" w:hAnsi="宋体"/>
                <w:kern w:val="0"/>
                <w:sz w:val="15"/>
              </w:rPr>
              <w:t>吉兰德村饮水工程</w:t>
            </w:r>
          </w:p>
        </w:tc>
        <w:tc>
          <w:tcPr>
            <w:tcW w:w="483" w:type="dxa"/>
            <w:noWrap w:val="0"/>
            <w:vAlign w:val="center"/>
          </w:tcPr>
          <w:p w14:paraId="0F2EE4AE">
            <w:pPr>
              <w:widowControl/>
              <w:spacing w:line="160" w:lineRule="exact"/>
              <w:jc w:val="center"/>
              <w:rPr>
                <w:rFonts w:ascii="宋体" w:hAnsi="宋体"/>
                <w:kern w:val="0"/>
                <w:sz w:val="15"/>
              </w:rPr>
            </w:pPr>
            <w:r>
              <w:rPr>
                <w:rFonts w:hint="eastAsia" w:ascii="宋体" w:hAnsi="宋体"/>
                <w:kern w:val="0"/>
                <w:sz w:val="15"/>
              </w:rPr>
              <w:t>2010</w:t>
            </w:r>
          </w:p>
        </w:tc>
        <w:tc>
          <w:tcPr>
            <w:tcW w:w="1248" w:type="dxa"/>
            <w:noWrap w:val="0"/>
            <w:vAlign w:val="center"/>
          </w:tcPr>
          <w:p w14:paraId="4789A49F">
            <w:pPr>
              <w:widowControl/>
              <w:spacing w:line="160" w:lineRule="exact"/>
              <w:jc w:val="center"/>
              <w:rPr>
                <w:rFonts w:ascii="宋体" w:hAnsi="宋体"/>
                <w:kern w:val="0"/>
                <w:sz w:val="15"/>
              </w:rPr>
            </w:pPr>
            <w:r>
              <w:rPr>
                <w:rFonts w:hint="eastAsia" w:ascii="宋体" w:hAnsi="宋体"/>
                <w:kern w:val="0"/>
                <w:sz w:val="15"/>
              </w:rPr>
              <w:t>江格斯乡</w:t>
            </w:r>
          </w:p>
        </w:tc>
        <w:tc>
          <w:tcPr>
            <w:tcW w:w="544" w:type="dxa"/>
            <w:noWrap w:val="0"/>
            <w:vAlign w:val="center"/>
          </w:tcPr>
          <w:p w14:paraId="33DE4EE4">
            <w:pPr>
              <w:widowControl/>
              <w:spacing w:line="160" w:lineRule="exact"/>
              <w:jc w:val="center"/>
              <w:rPr>
                <w:rFonts w:ascii="宋体" w:hAnsi="宋体"/>
                <w:kern w:val="0"/>
                <w:sz w:val="15"/>
              </w:rPr>
            </w:pPr>
            <w:r>
              <w:rPr>
                <w:rFonts w:hint="eastAsia" w:ascii="宋体" w:hAnsi="宋体"/>
                <w:kern w:val="0"/>
                <w:sz w:val="15"/>
              </w:rPr>
              <w:t>　</w:t>
            </w:r>
          </w:p>
        </w:tc>
        <w:tc>
          <w:tcPr>
            <w:tcW w:w="544" w:type="dxa"/>
            <w:noWrap w:val="0"/>
            <w:vAlign w:val="center"/>
          </w:tcPr>
          <w:p w14:paraId="40DDF50E">
            <w:pPr>
              <w:widowControl/>
              <w:spacing w:line="160" w:lineRule="exact"/>
              <w:jc w:val="center"/>
              <w:rPr>
                <w:rFonts w:ascii="宋体" w:hAnsi="宋体"/>
                <w:kern w:val="0"/>
                <w:sz w:val="15"/>
              </w:rPr>
            </w:pPr>
            <w:r>
              <w:rPr>
                <w:rFonts w:hint="eastAsia" w:ascii="宋体" w:hAnsi="宋体"/>
                <w:kern w:val="0"/>
                <w:sz w:val="15"/>
              </w:rPr>
              <w:t>地下水</w:t>
            </w:r>
          </w:p>
        </w:tc>
        <w:tc>
          <w:tcPr>
            <w:tcW w:w="1822" w:type="dxa"/>
            <w:noWrap w:val="0"/>
            <w:vAlign w:val="center"/>
          </w:tcPr>
          <w:p w14:paraId="5E7BB8C6">
            <w:pPr>
              <w:widowControl/>
              <w:spacing w:line="160" w:lineRule="exact"/>
              <w:jc w:val="center"/>
              <w:rPr>
                <w:rFonts w:ascii="宋体" w:hAnsi="宋体"/>
                <w:kern w:val="0"/>
                <w:sz w:val="15"/>
              </w:rPr>
            </w:pPr>
            <w:r>
              <w:rPr>
                <w:rFonts w:hint="eastAsia" w:ascii="宋体" w:hAnsi="宋体"/>
                <w:kern w:val="0"/>
                <w:sz w:val="15"/>
              </w:rPr>
              <w:t>渗渠1座，蓄水池1座，管道23公里</w:t>
            </w:r>
          </w:p>
        </w:tc>
        <w:tc>
          <w:tcPr>
            <w:tcW w:w="620" w:type="dxa"/>
            <w:noWrap w:val="0"/>
            <w:vAlign w:val="center"/>
          </w:tcPr>
          <w:p w14:paraId="7E6AFB3F">
            <w:pPr>
              <w:widowControl/>
              <w:spacing w:line="160" w:lineRule="exact"/>
              <w:jc w:val="center"/>
              <w:rPr>
                <w:rFonts w:ascii="宋体" w:hAnsi="宋体"/>
                <w:kern w:val="0"/>
                <w:sz w:val="15"/>
              </w:rPr>
            </w:pPr>
            <w:r>
              <w:rPr>
                <w:rFonts w:hint="eastAsia" w:ascii="宋体" w:hAnsi="宋体"/>
                <w:kern w:val="0"/>
                <w:sz w:val="15"/>
              </w:rPr>
              <w:t xml:space="preserve">71 </w:t>
            </w:r>
          </w:p>
        </w:tc>
        <w:tc>
          <w:tcPr>
            <w:tcW w:w="1124" w:type="dxa"/>
            <w:noWrap w:val="0"/>
            <w:vAlign w:val="center"/>
          </w:tcPr>
          <w:p w14:paraId="7A13241B">
            <w:pPr>
              <w:widowControl/>
              <w:spacing w:line="160" w:lineRule="exact"/>
              <w:jc w:val="center"/>
              <w:rPr>
                <w:rFonts w:ascii="宋体" w:hAnsi="宋体"/>
                <w:kern w:val="0"/>
                <w:sz w:val="15"/>
              </w:rPr>
            </w:pPr>
            <w:r>
              <w:rPr>
                <w:rFonts w:hint="eastAsia" w:ascii="宋体" w:hAnsi="宋体"/>
                <w:kern w:val="0"/>
                <w:sz w:val="15"/>
              </w:rPr>
              <w:t>江格斯乡</w:t>
            </w:r>
          </w:p>
        </w:tc>
        <w:tc>
          <w:tcPr>
            <w:tcW w:w="1127" w:type="dxa"/>
            <w:noWrap w:val="0"/>
            <w:vAlign w:val="center"/>
          </w:tcPr>
          <w:p w14:paraId="4913A24E">
            <w:pPr>
              <w:widowControl/>
              <w:spacing w:line="160" w:lineRule="exact"/>
              <w:jc w:val="center"/>
              <w:rPr>
                <w:rFonts w:ascii="宋体" w:hAnsi="宋体"/>
                <w:kern w:val="0"/>
                <w:sz w:val="15"/>
              </w:rPr>
            </w:pPr>
            <w:r>
              <w:rPr>
                <w:rFonts w:hint="eastAsia" w:ascii="宋体" w:hAnsi="宋体"/>
                <w:kern w:val="0"/>
                <w:sz w:val="15"/>
              </w:rPr>
              <w:t>吉兰德村</w:t>
            </w:r>
          </w:p>
        </w:tc>
        <w:tc>
          <w:tcPr>
            <w:tcW w:w="636" w:type="dxa"/>
            <w:noWrap w:val="0"/>
            <w:vAlign w:val="center"/>
          </w:tcPr>
          <w:p w14:paraId="0402373B">
            <w:pPr>
              <w:widowControl/>
              <w:spacing w:line="160" w:lineRule="exact"/>
              <w:jc w:val="center"/>
              <w:rPr>
                <w:rFonts w:ascii="宋体" w:hAnsi="宋体"/>
                <w:kern w:val="0"/>
                <w:sz w:val="15"/>
              </w:rPr>
            </w:pPr>
            <w:r>
              <w:rPr>
                <w:rFonts w:hint="eastAsia" w:ascii="宋体" w:hAnsi="宋体"/>
                <w:kern w:val="0"/>
                <w:sz w:val="15"/>
              </w:rPr>
              <w:t>573</w:t>
            </w:r>
          </w:p>
        </w:tc>
        <w:tc>
          <w:tcPr>
            <w:tcW w:w="636" w:type="dxa"/>
            <w:noWrap w:val="0"/>
            <w:vAlign w:val="center"/>
          </w:tcPr>
          <w:p w14:paraId="2A01E423">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1B39600C">
            <w:pPr>
              <w:widowControl/>
              <w:spacing w:line="160" w:lineRule="exact"/>
              <w:jc w:val="center"/>
              <w:rPr>
                <w:rFonts w:ascii="宋体" w:hAnsi="宋体"/>
                <w:kern w:val="0"/>
                <w:sz w:val="15"/>
              </w:rPr>
            </w:pPr>
            <w:r>
              <w:rPr>
                <w:rFonts w:hint="eastAsia" w:ascii="宋体" w:hAnsi="宋体"/>
                <w:kern w:val="0"/>
                <w:sz w:val="15"/>
              </w:rPr>
              <w:t>573</w:t>
            </w:r>
          </w:p>
        </w:tc>
        <w:tc>
          <w:tcPr>
            <w:tcW w:w="642" w:type="dxa"/>
            <w:noWrap w:val="0"/>
            <w:vAlign w:val="center"/>
          </w:tcPr>
          <w:p w14:paraId="0F047A86">
            <w:pPr>
              <w:widowControl/>
              <w:spacing w:line="160" w:lineRule="exact"/>
              <w:jc w:val="center"/>
              <w:rPr>
                <w:rFonts w:ascii="宋体" w:hAnsi="宋体"/>
                <w:kern w:val="0"/>
                <w:sz w:val="15"/>
              </w:rPr>
            </w:pPr>
            <w:r>
              <w:rPr>
                <w:rFonts w:hint="eastAsia" w:ascii="宋体" w:hAnsi="宋体"/>
                <w:kern w:val="0"/>
                <w:sz w:val="15"/>
              </w:rPr>
              <w:t>50</w:t>
            </w:r>
          </w:p>
        </w:tc>
        <w:tc>
          <w:tcPr>
            <w:tcW w:w="636" w:type="dxa"/>
            <w:noWrap w:val="0"/>
            <w:vAlign w:val="center"/>
          </w:tcPr>
          <w:p w14:paraId="0450711B">
            <w:pPr>
              <w:widowControl/>
              <w:spacing w:line="160" w:lineRule="exact"/>
              <w:jc w:val="center"/>
              <w:rPr>
                <w:rFonts w:ascii="宋体" w:hAnsi="宋体"/>
                <w:kern w:val="0"/>
                <w:sz w:val="15"/>
              </w:rPr>
            </w:pPr>
            <w:r>
              <w:rPr>
                <w:rFonts w:hint="eastAsia" w:ascii="宋体" w:hAnsi="宋体"/>
                <w:kern w:val="0"/>
                <w:sz w:val="15"/>
              </w:rPr>
              <w:t>43.55</w:t>
            </w:r>
          </w:p>
        </w:tc>
        <w:tc>
          <w:tcPr>
            <w:tcW w:w="625" w:type="dxa"/>
            <w:noWrap w:val="0"/>
            <w:vAlign w:val="center"/>
          </w:tcPr>
          <w:p w14:paraId="23935207">
            <w:pPr>
              <w:widowControl/>
              <w:spacing w:line="160" w:lineRule="exact"/>
              <w:jc w:val="center"/>
              <w:rPr>
                <w:rFonts w:ascii="宋体" w:hAnsi="宋体"/>
                <w:kern w:val="0"/>
                <w:sz w:val="15"/>
              </w:rPr>
            </w:pPr>
            <w:r>
              <w:rPr>
                <w:rFonts w:hint="eastAsia" w:ascii="宋体" w:hAnsi="宋体"/>
                <w:kern w:val="0"/>
                <w:sz w:val="15"/>
              </w:rPr>
              <w:t>760</w:t>
            </w:r>
          </w:p>
        </w:tc>
      </w:tr>
      <w:tr w14:paraId="081CC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restart"/>
            <w:noWrap w:val="0"/>
            <w:vAlign w:val="center"/>
          </w:tcPr>
          <w:p w14:paraId="60ACFF71">
            <w:pPr>
              <w:widowControl/>
              <w:spacing w:line="160" w:lineRule="exact"/>
              <w:jc w:val="center"/>
              <w:rPr>
                <w:rFonts w:ascii="宋体" w:hAnsi="宋体"/>
                <w:kern w:val="0"/>
                <w:sz w:val="15"/>
              </w:rPr>
            </w:pPr>
            <w:r>
              <w:rPr>
                <w:rFonts w:hint="eastAsia" w:ascii="宋体" w:hAnsi="宋体"/>
                <w:kern w:val="0"/>
                <w:sz w:val="15"/>
              </w:rPr>
              <w:t>木乎尔饮水工程</w:t>
            </w:r>
          </w:p>
        </w:tc>
        <w:tc>
          <w:tcPr>
            <w:tcW w:w="483" w:type="dxa"/>
            <w:vMerge w:val="restart"/>
            <w:noWrap w:val="0"/>
            <w:vAlign w:val="center"/>
          </w:tcPr>
          <w:p w14:paraId="1C7EFA93">
            <w:pPr>
              <w:widowControl/>
              <w:spacing w:line="160" w:lineRule="exact"/>
              <w:jc w:val="center"/>
              <w:rPr>
                <w:rFonts w:ascii="宋体" w:hAnsi="宋体"/>
                <w:kern w:val="0"/>
                <w:sz w:val="15"/>
              </w:rPr>
            </w:pPr>
            <w:r>
              <w:rPr>
                <w:rFonts w:hint="eastAsia" w:ascii="宋体" w:hAnsi="宋体"/>
                <w:kern w:val="0"/>
                <w:sz w:val="15"/>
              </w:rPr>
              <w:t>2010</w:t>
            </w:r>
          </w:p>
        </w:tc>
        <w:tc>
          <w:tcPr>
            <w:tcW w:w="1248" w:type="dxa"/>
            <w:vMerge w:val="restart"/>
            <w:noWrap w:val="0"/>
            <w:vAlign w:val="center"/>
          </w:tcPr>
          <w:p w14:paraId="7246D35F">
            <w:pPr>
              <w:widowControl/>
              <w:spacing w:line="160" w:lineRule="exact"/>
              <w:jc w:val="center"/>
              <w:rPr>
                <w:rFonts w:ascii="宋体" w:hAnsi="宋体"/>
                <w:kern w:val="0"/>
                <w:sz w:val="15"/>
              </w:rPr>
            </w:pPr>
            <w:r>
              <w:rPr>
                <w:rFonts w:hint="eastAsia" w:ascii="宋体" w:hAnsi="宋体"/>
                <w:kern w:val="0"/>
                <w:sz w:val="15"/>
              </w:rPr>
              <w:t>新地乡</w:t>
            </w:r>
          </w:p>
        </w:tc>
        <w:tc>
          <w:tcPr>
            <w:tcW w:w="544" w:type="dxa"/>
            <w:vMerge w:val="restart"/>
            <w:noWrap w:val="0"/>
            <w:vAlign w:val="center"/>
          </w:tcPr>
          <w:p w14:paraId="09CB56BD">
            <w:pPr>
              <w:widowControl/>
              <w:spacing w:line="160" w:lineRule="exact"/>
              <w:jc w:val="center"/>
              <w:rPr>
                <w:rFonts w:ascii="宋体" w:hAnsi="宋体"/>
                <w:kern w:val="0"/>
                <w:sz w:val="15"/>
              </w:rPr>
            </w:pPr>
            <w:r>
              <w:rPr>
                <w:rFonts w:hint="eastAsia" w:ascii="宋体" w:hAnsi="宋体"/>
                <w:kern w:val="0"/>
                <w:sz w:val="15"/>
              </w:rPr>
              <w:t>地表水</w:t>
            </w:r>
          </w:p>
        </w:tc>
        <w:tc>
          <w:tcPr>
            <w:tcW w:w="544" w:type="dxa"/>
            <w:vMerge w:val="restart"/>
            <w:noWrap w:val="0"/>
            <w:vAlign w:val="center"/>
          </w:tcPr>
          <w:p w14:paraId="6128FBD6">
            <w:pPr>
              <w:widowControl/>
              <w:spacing w:line="160" w:lineRule="exact"/>
              <w:jc w:val="center"/>
              <w:rPr>
                <w:rFonts w:ascii="宋体" w:hAnsi="宋体"/>
                <w:kern w:val="0"/>
                <w:sz w:val="15"/>
              </w:rPr>
            </w:pPr>
            <w:r>
              <w:rPr>
                <w:rFonts w:hint="eastAsia" w:ascii="宋体" w:hAnsi="宋体"/>
                <w:kern w:val="0"/>
                <w:sz w:val="15"/>
              </w:rPr>
              <w:t>　</w:t>
            </w:r>
          </w:p>
        </w:tc>
        <w:tc>
          <w:tcPr>
            <w:tcW w:w="1822" w:type="dxa"/>
            <w:vMerge w:val="restart"/>
            <w:noWrap w:val="0"/>
            <w:vAlign w:val="center"/>
          </w:tcPr>
          <w:p w14:paraId="5BB60F79">
            <w:pPr>
              <w:widowControl/>
              <w:spacing w:line="160" w:lineRule="exact"/>
              <w:jc w:val="center"/>
              <w:rPr>
                <w:rFonts w:ascii="宋体" w:hAnsi="宋体"/>
                <w:kern w:val="0"/>
                <w:sz w:val="15"/>
              </w:rPr>
            </w:pPr>
            <w:r>
              <w:rPr>
                <w:rFonts w:hint="eastAsia" w:ascii="宋体" w:hAnsi="宋体"/>
                <w:kern w:val="0"/>
                <w:sz w:val="15"/>
              </w:rPr>
              <w:t>管网50公里</w:t>
            </w:r>
          </w:p>
        </w:tc>
        <w:tc>
          <w:tcPr>
            <w:tcW w:w="620" w:type="dxa"/>
            <w:vMerge w:val="restart"/>
            <w:noWrap w:val="0"/>
            <w:vAlign w:val="center"/>
          </w:tcPr>
          <w:p w14:paraId="0E8B8C73">
            <w:pPr>
              <w:widowControl/>
              <w:spacing w:line="160" w:lineRule="exact"/>
              <w:jc w:val="center"/>
              <w:rPr>
                <w:rFonts w:ascii="宋体" w:hAnsi="宋体"/>
                <w:kern w:val="0"/>
                <w:sz w:val="15"/>
              </w:rPr>
            </w:pPr>
            <w:r>
              <w:rPr>
                <w:rFonts w:hint="eastAsia" w:ascii="宋体" w:hAnsi="宋体"/>
                <w:kern w:val="0"/>
                <w:sz w:val="15"/>
              </w:rPr>
              <w:t xml:space="preserve">150 </w:t>
            </w:r>
          </w:p>
        </w:tc>
        <w:tc>
          <w:tcPr>
            <w:tcW w:w="1124" w:type="dxa"/>
            <w:vMerge w:val="restart"/>
            <w:noWrap w:val="0"/>
            <w:vAlign w:val="center"/>
          </w:tcPr>
          <w:p w14:paraId="1A2BED11">
            <w:pPr>
              <w:widowControl/>
              <w:spacing w:line="160" w:lineRule="exact"/>
              <w:jc w:val="center"/>
              <w:rPr>
                <w:rFonts w:ascii="宋体" w:hAnsi="宋体"/>
                <w:kern w:val="0"/>
                <w:sz w:val="15"/>
              </w:rPr>
            </w:pPr>
            <w:r>
              <w:rPr>
                <w:rFonts w:hint="eastAsia" w:ascii="宋体" w:hAnsi="宋体"/>
                <w:kern w:val="0"/>
                <w:sz w:val="15"/>
              </w:rPr>
              <w:t>新地乡</w:t>
            </w:r>
          </w:p>
        </w:tc>
        <w:tc>
          <w:tcPr>
            <w:tcW w:w="1127" w:type="dxa"/>
            <w:noWrap w:val="0"/>
            <w:vAlign w:val="center"/>
          </w:tcPr>
          <w:p w14:paraId="2F346FA0">
            <w:pPr>
              <w:widowControl/>
              <w:spacing w:line="160" w:lineRule="exact"/>
              <w:jc w:val="center"/>
              <w:rPr>
                <w:rFonts w:ascii="宋体" w:hAnsi="宋体"/>
                <w:kern w:val="0"/>
                <w:sz w:val="15"/>
              </w:rPr>
            </w:pPr>
            <w:r>
              <w:rPr>
                <w:rFonts w:hint="eastAsia" w:ascii="宋体" w:hAnsi="宋体"/>
                <w:kern w:val="0"/>
                <w:sz w:val="15"/>
              </w:rPr>
              <w:t>木乎尔村</w:t>
            </w:r>
          </w:p>
        </w:tc>
        <w:tc>
          <w:tcPr>
            <w:tcW w:w="636" w:type="dxa"/>
            <w:vMerge w:val="restart"/>
            <w:noWrap w:val="0"/>
            <w:vAlign w:val="center"/>
          </w:tcPr>
          <w:p w14:paraId="11B88542">
            <w:pPr>
              <w:widowControl/>
              <w:spacing w:line="160" w:lineRule="exact"/>
              <w:jc w:val="center"/>
              <w:rPr>
                <w:rFonts w:ascii="宋体" w:hAnsi="宋体"/>
                <w:kern w:val="0"/>
                <w:sz w:val="15"/>
              </w:rPr>
            </w:pPr>
            <w:r>
              <w:rPr>
                <w:rFonts w:hint="eastAsia" w:ascii="宋体" w:hAnsi="宋体"/>
                <w:kern w:val="0"/>
                <w:sz w:val="15"/>
              </w:rPr>
              <w:t>　</w:t>
            </w:r>
          </w:p>
        </w:tc>
        <w:tc>
          <w:tcPr>
            <w:tcW w:w="636" w:type="dxa"/>
            <w:vMerge w:val="restart"/>
            <w:noWrap w:val="0"/>
            <w:vAlign w:val="center"/>
          </w:tcPr>
          <w:p w14:paraId="5913C0F7">
            <w:pPr>
              <w:widowControl/>
              <w:spacing w:line="160" w:lineRule="exact"/>
              <w:jc w:val="center"/>
              <w:rPr>
                <w:rFonts w:ascii="宋体" w:hAnsi="宋体"/>
                <w:kern w:val="0"/>
                <w:sz w:val="15"/>
              </w:rPr>
            </w:pPr>
            <w:r>
              <w:rPr>
                <w:rFonts w:hint="eastAsia" w:ascii="宋体" w:hAnsi="宋体"/>
                <w:kern w:val="0"/>
                <w:sz w:val="15"/>
              </w:rPr>
              <w:t>1211</w:t>
            </w:r>
          </w:p>
        </w:tc>
        <w:tc>
          <w:tcPr>
            <w:tcW w:w="636" w:type="dxa"/>
            <w:vMerge w:val="restart"/>
            <w:noWrap w:val="0"/>
            <w:vAlign w:val="center"/>
          </w:tcPr>
          <w:p w14:paraId="64DB0120">
            <w:pPr>
              <w:widowControl/>
              <w:spacing w:line="160" w:lineRule="exact"/>
              <w:jc w:val="center"/>
              <w:rPr>
                <w:rFonts w:ascii="宋体" w:hAnsi="宋体"/>
                <w:kern w:val="0"/>
                <w:sz w:val="15"/>
              </w:rPr>
            </w:pPr>
            <w:r>
              <w:rPr>
                <w:rFonts w:hint="eastAsia" w:ascii="宋体" w:hAnsi="宋体"/>
                <w:kern w:val="0"/>
                <w:sz w:val="15"/>
              </w:rPr>
              <w:t>1211</w:t>
            </w:r>
          </w:p>
        </w:tc>
        <w:tc>
          <w:tcPr>
            <w:tcW w:w="642" w:type="dxa"/>
            <w:vMerge w:val="restart"/>
            <w:noWrap w:val="0"/>
            <w:vAlign w:val="center"/>
          </w:tcPr>
          <w:p w14:paraId="2F245892">
            <w:pPr>
              <w:widowControl/>
              <w:spacing w:line="160" w:lineRule="exact"/>
              <w:jc w:val="center"/>
              <w:rPr>
                <w:rFonts w:ascii="宋体" w:hAnsi="宋体"/>
                <w:kern w:val="0"/>
                <w:sz w:val="15"/>
              </w:rPr>
            </w:pPr>
            <w:r>
              <w:rPr>
                <w:rFonts w:hint="eastAsia" w:ascii="宋体" w:hAnsi="宋体"/>
                <w:kern w:val="0"/>
                <w:sz w:val="15"/>
              </w:rPr>
              <w:t>　</w:t>
            </w:r>
          </w:p>
        </w:tc>
        <w:tc>
          <w:tcPr>
            <w:tcW w:w="636" w:type="dxa"/>
            <w:vMerge w:val="restart"/>
            <w:noWrap w:val="0"/>
            <w:vAlign w:val="center"/>
          </w:tcPr>
          <w:p w14:paraId="66049EE9">
            <w:pPr>
              <w:widowControl/>
              <w:spacing w:line="160" w:lineRule="exact"/>
              <w:jc w:val="center"/>
              <w:rPr>
                <w:rFonts w:ascii="宋体" w:hAnsi="宋体"/>
                <w:kern w:val="0"/>
                <w:sz w:val="15"/>
              </w:rPr>
            </w:pPr>
            <w:r>
              <w:rPr>
                <w:rFonts w:hint="eastAsia" w:ascii="宋体" w:hAnsi="宋体"/>
                <w:kern w:val="0"/>
                <w:sz w:val="15"/>
              </w:rPr>
              <w:t>92.04</w:t>
            </w:r>
          </w:p>
        </w:tc>
        <w:tc>
          <w:tcPr>
            <w:tcW w:w="625" w:type="dxa"/>
            <w:vMerge w:val="restart"/>
            <w:noWrap w:val="0"/>
            <w:vAlign w:val="center"/>
          </w:tcPr>
          <w:p w14:paraId="1E8EE7E3">
            <w:pPr>
              <w:widowControl/>
              <w:spacing w:line="160" w:lineRule="exact"/>
              <w:jc w:val="center"/>
              <w:rPr>
                <w:rFonts w:ascii="宋体" w:hAnsi="宋体"/>
                <w:kern w:val="0"/>
                <w:sz w:val="15"/>
              </w:rPr>
            </w:pPr>
            <w:r>
              <w:rPr>
                <w:rFonts w:hint="eastAsia" w:ascii="宋体" w:hAnsi="宋体"/>
                <w:kern w:val="0"/>
                <w:sz w:val="15"/>
              </w:rPr>
              <w:t>760</w:t>
            </w:r>
          </w:p>
        </w:tc>
      </w:tr>
      <w:tr w14:paraId="06960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continue"/>
            <w:noWrap w:val="0"/>
            <w:vAlign w:val="center"/>
          </w:tcPr>
          <w:p w14:paraId="3E846C2D">
            <w:pPr>
              <w:widowControl/>
              <w:spacing w:line="160" w:lineRule="exact"/>
              <w:jc w:val="left"/>
              <w:rPr>
                <w:rFonts w:ascii="宋体" w:hAnsi="宋体"/>
                <w:kern w:val="0"/>
                <w:sz w:val="15"/>
              </w:rPr>
            </w:pPr>
          </w:p>
        </w:tc>
        <w:tc>
          <w:tcPr>
            <w:tcW w:w="483" w:type="dxa"/>
            <w:vMerge w:val="continue"/>
            <w:noWrap w:val="0"/>
            <w:vAlign w:val="center"/>
          </w:tcPr>
          <w:p w14:paraId="5AB2B09F">
            <w:pPr>
              <w:widowControl/>
              <w:spacing w:line="160" w:lineRule="exact"/>
              <w:jc w:val="left"/>
              <w:rPr>
                <w:rFonts w:ascii="宋体" w:hAnsi="宋体"/>
                <w:kern w:val="0"/>
                <w:sz w:val="15"/>
              </w:rPr>
            </w:pPr>
          </w:p>
        </w:tc>
        <w:tc>
          <w:tcPr>
            <w:tcW w:w="1248" w:type="dxa"/>
            <w:vMerge w:val="continue"/>
            <w:noWrap w:val="0"/>
            <w:vAlign w:val="center"/>
          </w:tcPr>
          <w:p w14:paraId="7E7F0212">
            <w:pPr>
              <w:widowControl/>
              <w:spacing w:line="160" w:lineRule="exact"/>
              <w:jc w:val="left"/>
              <w:rPr>
                <w:rFonts w:ascii="宋体" w:hAnsi="宋体"/>
                <w:kern w:val="0"/>
                <w:sz w:val="15"/>
              </w:rPr>
            </w:pPr>
          </w:p>
        </w:tc>
        <w:tc>
          <w:tcPr>
            <w:tcW w:w="544" w:type="dxa"/>
            <w:vMerge w:val="continue"/>
            <w:noWrap w:val="0"/>
            <w:vAlign w:val="center"/>
          </w:tcPr>
          <w:p w14:paraId="1AC5B399">
            <w:pPr>
              <w:widowControl/>
              <w:spacing w:line="160" w:lineRule="exact"/>
              <w:jc w:val="left"/>
              <w:rPr>
                <w:rFonts w:ascii="宋体" w:hAnsi="宋体"/>
                <w:kern w:val="0"/>
                <w:sz w:val="15"/>
              </w:rPr>
            </w:pPr>
          </w:p>
        </w:tc>
        <w:tc>
          <w:tcPr>
            <w:tcW w:w="544" w:type="dxa"/>
            <w:vMerge w:val="continue"/>
            <w:noWrap w:val="0"/>
            <w:vAlign w:val="center"/>
          </w:tcPr>
          <w:p w14:paraId="6A0C42E3">
            <w:pPr>
              <w:widowControl/>
              <w:spacing w:line="160" w:lineRule="exact"/>
              <w:jc w:val="left"/>
              <w:rPr>
                <w:rFonts w:ascii="宋体" w:hAnsi="宋体"/>
                <w:kern w:val="0"/>
                <w:sz w:val="15"/>
              </w:rPr>
            </w:pPr>
          </w:p>
        </w:tc>
        <w:tc>
          <w:tcPr>
            <w:tcW w:w="1822" w:type="dxa"/>
            <w:vMerge w:val="continue"/>
            <w:noWrap w:val="0"/>
            <w:vAlign w:val="center"/>
          </w:tcPr>
          <w:p w14:paraId="051933B1">
            <w:pPr>
              <w:widowControl/>
              <w:spacing w:line="160" w:lineRule="exact"/>
              <w:jc w:val="left"/>
              <w:rPr>
                <w:rFonts w:ascii="宋体" w:hAnsi="宋体"/>
                <w:kern w:val="0"/>
                <w:sz w:val="15"/>
              </w:rPr>
            </w:pPr>
          </w:p>
        </w:tc>
        <w:tc>
          <w:tcPr>
            <w:tcW w:w="620" w:type="dxa"/>
            <w:vMerge w:val="continue"/>
            <w:noWrap w:val="0"/>
            <w:vAlign w:val="center"/>
          </w:tcPr>
          <w:p w14:paraId="2A92E1CF">
            <w:pPr>
              <w:widowControl/>
              <w:spacing w:line="160" w:lineRule="exact"/>
              <w:jc w:val="left"/>
              <w:rPr>
                <w:rFonts w:ascii="宋体" w:hAnsi="宋体"/>
                <w:kern w:val="0"/>
                <w:sz w:val="15"/>
              </w:rPr>
            </w:pPr>
          </w:p>
        </w:tc>
        <w:tc>
          <w:tcPr>
            <w:tcW w:w="1124" w:type="dxa"/>
            <w:vMerge w:val="continue"/>
            <w:noWrap w:val="0"/>
            <w:vAlign w:val="center"/>
          </w:tcPr>
          <w:p w14:paraId="7CAC81A7">
            <w:pPr>
              <w:widowControl/>
              <w:spacing w:line="160" w:lineRule="exact"/>
              <w:jc w:val="left"/>
              <w:rPr>
                <w:rFonts w:ascii="宋体" w:hAnsi="宋体"/>
                <w:kern w:val="0"/>
                <w:sz w:val="15"/>
              </w:rPr>
            </w:pPr>
          </w:p>
        </w:tc>
        <w:tc>
          <w:tcPr>
            <w:tcW w:w="1127" w:type="dxa"/>
            <w:noWrap w:val="0"/>
            <w:vAlign w:val="center"/>
          </w:tcPr>
          <w:p w14:paraId="4227FC61">
            <w:pPr>
              <w:widowControl/>
              <w:spacing w:line="160" w:lineRule="exact"/>
              <w:jc w:val="center"/>
              <w:rPr>
                <w:rFonts w:ascii="宋体" w:hAnsi="宋体"/>
                <w:kern w:val="0"/>
                <w:sz w:val="15"/>
              </w:rPr>
            </w:pPr>
            <w:r>
              <w:rPr>
                <w:rFonts w:hint="eastAsia" w:ascii="宋体" w:hAnsi="宋体"/>
                <w:kern w:val="0"/>
                <w:sz w:val="15"/>
              </w:rPr>
              <w:t>木乎尔村一村</w:t>
            </w:r>
          </w:p>
        </w:tc>
        <w:tc>
          <w:tcPr>
            <w:tcW w:w="636" w:type="dxa"/>
            <w:vMerge w:val="continue"/>
            <w:noWrap w:val="0"/>
            <w:vAlign w:val="center"/>
          </w:tcPr>
          <w:p w14:paraId="23FDDB92">
            <w:pPr>
              <w:widowControl/>
              <w:spacing w:line="160" w:lineRule="exact"/>
              <w:jc w:val="left"/>
              <w:rPr>
                <w:rFonts w:ascii="宋体" w:hAnsi="宋体"/>
                <w:kern w:val="0"/>
                <w:sz w:val="15"/>
              </w:rPr>
            </w:pPr>
          </w:p>
        </w:tc>
        <w:tc>
          <w:tcPr>
            <w:tcW w:w="636" w:type="dxa"/>
            <w:vMerge w:val="continue"/>
            <w:noWrap w:val="0"/>
            <w:vAlign w:val="center"/>
          </w:tcPr>
          <w:p w14:paraId="053BC6AA">
            <w:pPr>
              <w:widowControl/>
              <w:spacing w:line="160" w:lineRule="exact"/>
              <w:jc w:val="left"/>
              <w:rPr>
                <w:rFonts w:ascii="宋体" w:hAnsi="宋体"/>
                <w:kern w:val="0"/>
                <w:sz w:val="15"/>
              </w:rPr>
            </w:pPr>
          </w:p>
        </w:tc>
        <w:tc>
          <w:tcPr>
            <w:tcW w:w="636" w:type="dxa"/>
            <w:vMerge w:val="continue"/>
            <w:noWrap w:val="0"/>
            <w:vAlign w:val="center"/>
          </w:tcPr>
          <w:p w14:paraId="586C9941">
            <w:pPr>
              <w:widowControl/>
              <w:spacing w:line="160" w:lineRule="exact"/>
              <w:jc w:val="left"/>
              <w:rPr>
                <w:rFonts w:ascii="宋体" w:hAnsi="宋体"/>
                <w:kern w:val="0"/>
                <w:sz w:val="15"/>
              </w:rPr>
            </w:pPr>
          </w:p>
        </w:tc>
        <w:tc>
          <w:tcPr>
            <w:tcW w:w="642" w:type="dxa"/>
            <w:vMerge w:val="continue"/>
            <w:noWrap w:val="0"/>
            <w:vAlign w:val="center"/>
          </w:tcPr>
          <w:p w14:paraId="02C8ED29">
            <w:pPr>
              <w:widowControl/>
              <w:spacing w:line="160" w:lineRule="exact"/>
              <w:jc w:val="left"/>
              <w:rPr>
                <w:rFonts w:ascii="宋体" w:hAnsi="宋体"/>
                <w:kern w:val="0"/>
                <w:sz w:val="15"/>
              </w:rPr>
            </w:pPr>
          </w:p>
        </w:tc>
        <w:tc>
          <w:tcPr>
            <w:tcW w:w="636" w:type="dxa"/>
            <w:vMerge w:val="continue"/>
            <w:noWrap w:val="0"/>
            <w:vAlign w:val="center"/>
          </w:tcPr>
          <w:p w14:paraId="24601770">
            <w:pPr>
              <w:widowControl/>
              <w:spacing w:line="160" w:lineRule="exact"/>
              <w:jc w:val="left"/>
              <w:rPr>
                <w:rFonts w:ascii="宋体" w:hAnsi="宋体"/>
                <w:kern w:val="0"/>
                <w:sz w:val="15"/>
              </w:rPr>
            </w:pPr>
          </w:p>
        </w:tc>
        <w:tc>
          <w:tcPr>
            <w:tcW w:w="625" w:type="dxa"/>
            <w:vMerge w:val="continue"/>
            <w:noWrap w:val="0"/>
            <w:vAlign w:val="center"/>
          </w:tcPr>
          <w:p w14:paraId="51103E02">
            <w:pPr>
              <w:widowControl/>
              <w:spacing w:line="160" w:lineRule="exact"/>
              <w:jc w:val="left"/>
              <w:rPr>
                <w:rFonts w:ascii="宋体" w:hAnsi="宋体"/>
                <w:kern w:val="0"/>
                <w:sz w:val="15"/>
              </w:rPr>
            </w:pPr>
          </w:p>
        </w:tc>
      </w:tr>
      <w:tr w14:paraId="10020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continue"/>
            <w:noWrap w:val="0"/>
            <w:vAlign w:val="center"/>
          </w:tcPr>
          <w:p w14:paraId="0F44724E">
            <w:pPr>
              <w:widowControl/>
              <w:spacing w:line="160" w:lineRule="exact"/>
              <w:jc w:val="left"/>
              <w:rPr>
                <w:rFonts w:ascii="宋体" w:hAnsi="宋体"/>
                <w:kern w:val="0"/>
                <w:sz w:val="15"/>
              </w:rPr>
            </w:pPr>
          </w:p>
        </w:tc>
        <w:tc>
          <w:tcPr>
            <w:tcW w:w="483" w:type="dxa"/>
            <w:vMerge w:val="continue"/>
            <w:noWrap w:val="0"/>
            <w:vAlign w:val="center"/>
          </w:tcPr>
          <w:p w14:paraId="5EC811F6">
            <w:pPr>
              <w:widowControl/>
              <w:spacing w:line="160" w:lineRule="exact"/>
              <w:jc w:val="left"/>
              <w:rPr>
                <w:rFonts w:ascii="宋体" w:hAnsi="宋体"/>
                <w:kern w:val="0"/>
                <w:sz w:val="15"/>
              </w:rPr>
            </w:pPr>
          </w:p>
        </w:tc>
        <w:tc>
          <w:tcPr>
            <w:tcW w:w="1248" w:type="dxa"/>
            <w:vMerge w:val="continue"/>
            <w:noWrap w:val="0"/>
            <w:vAlign w:val="center"/>
          </w:tcPr>
          <w:p w14:paraId="7B9190BA">
            <w:pPr>
              <w:widowControl/>
              <w:spacing w:line="160" w:lineRule="exact"/>
              <w:jc w:val="left"/>
              <w:rPr>
                <w:rFonts w:ascii="宋体" w:hAnsi="宋体"/>
                <w:kern w:val="0"/>
                <w:sz w:val="15"/>
              </w:rPr>
            </w:pPr>
          </w:p>
        </w:tc>
        <w:tc>
          <w:tcPr>
            <w:tcW w:w="544" w:type="dxa"/>
            <w:vMerge w:val="continue"/>
            <w:noWrap w:val="0"/>
            <w:vAlign w:val="center"/>
          </w:tcPr>
          <w:p w14:paraId="66485675">
            <w:pPr>
              <w:widowControl/>
              <w:spacing w:line="160" w:lineRule="exact"/>
              <w:jc w:val="left"/>
              <w:rPr>
                <w:rFonts w:ascii="宋体" w:hAnsi="宋体"/>
                <w:kern w:val="0"/>
                <w:sz w:val="15"/>
              </w:rPr>
            </w:pPr>
          </w:p>
        </w:tc>
        <w:tc>
          <w:tcPr>
            <w:tcW w:w="544" w:type="dxa"/>
            <w:vMerge w:val="continue"/>
            <w:noWrap w:val="0"/>
            <w:vAlign w:val="center"/>
          </w:tcPr>
          <w:p w14:paraId="66804BF6">
            <w:pPr>
              <w:widowControl/>
              <w:spacing w:line="160" w:lineRule="exact"/>
              <w:jc w:val="left"/>
              <w:rPr>
                <w:rFonts w:ascii="宋体" w:hAnsi="宋体"/>
                <w:kern w:val="0"/>
                <w:sz w:val="15"/>
              </w:rPr>
            </w:pPr>
          </w:p>
        </w:tc>
        <w:tc>
          <w:tcPr>
            <w:tcW w:w="1822" w:type="dxa"/>
            <w:vMerge w:val="continue"/>
            <w:noWrap w:val="0"/>
            <w:vAlign w:val="center"/>
          </w:tcPr>
          <w:p w14:paraId="0D0EBAFF">
            <w:pPr>
              <w:widowControl/>
              <w:spacing w:line="160" w:lineRule="exact"/>
              <w:jc w:val="left"/>
              <w:rPr>
                <w:rFonts w:ascii="宋体" w:hAnsi="宋体"/>
                <w:kern w:val="0"/>
                <w:sz w:val="15"/>
              </w:rPr>
            </w:pPr>
          </w:p>
        </w:tc>
        <w:tc>
          <w:tcPr>
            <w:tcW w:w="620" w:type="dxa"/>
            <w:vMerge w:val="continue"/>
            <w:noWrap w:val="0"/>
            <w:vAlign w:val="center"/>
          </w:tcPr>
          <w:p w14:paraId="2B30E4CC">
            <w:pPr>
              <w:widowControl/>
              <w:spacing w:line="160" w:lineRule="exact"/>
              <w:jc w:val="left"/>
              <w:rPr>
                <w:rFonts w:ascii="宋体" w:hAnsi="宋体"/>
                <w:kern w:val="0"/>
                <w:sz w:val="15"/>
              </w:rPr>
            </w:pPr>
          </w:p>
        </w:tc>
        <w:tc>
          <w:tcPr>
            <w:tcW w:w="1124" w:type="dxa"/>
            <w:vMerge w:val="continue"/>
            <w:noWrap w:val="0"/>
            <w:vAlign w:val="center"/>
          </w:tcPr>
          <w:p w14:paraId="756AA4FC">
            <w:pPr>
              <w:widowControl/>
              <w:spacing w:line="160" w:lineRule="exact"/>
              <w:jc w:val="left"/>
              <w:rPr>
                <w:rFonts w:ascii="宋体" w:hAnsi="宋体"/>
                <w:kern w:val="0"/>
                <w:sz w:val="15"/>
              </w:rPr>
            </w:pPr>
          </w:p>
        </w:tc>
        <w:tc>
          <w:tcPr>
            <w:tcW w:w="1127" w:type="dxa"/>
            <w:noWrap w:val="0"/>
            <w:vAlign w:val="center"/>
          </w:tcPr>
          <w:p w14:paraId="4A4375BC">
            <w:pPr>
              <w:widowControl/>
              <w:spacing w:line="160" w:lineRule="exact"/>
              <w:jc w:val="center"/>
              <w:rPr>
                <w:rFonts w:ascii="宋体" w:hAnsi="宋体"/>
                <w:kern w:val="0"/>
                <w:sz w:val="15"/>
              </w:rPr>
            </w:pPr>
            <w:r>
              <w:rPr>
                <w:rFonts w:hint="eastAsia" w:ascii="宋体" w:hAnsi="宋体"/>
                <w:kern w:val="0"/>
                <w:sz w:val="15"/>
              </w:rPr>
              <w:t>木乎尔村二村</w:t>
            </w:r>
          </w:p>
        </w:tc>
        <w:tc>
          <w:tcPr>
            <w:tcW w:w="636" w:type="dxa"/>
            <w:vMerge w:val="continue"/>
            <w:noWrap w:val="0"/>
            <w:vAlign w:val="center"/>
          </w:tcPr>
          <w:p w14:paraId="0AAFD4B5">
            <w:pPr>
              <w:widowControl/>
              <w:spacing w:line="160" w:lineRule="exact"/>
              <w:jc w:val="left"/>
              <w:rPr>
                <w:rFonts w:ascii="宋体" w:hAnsi="宋体"/>
                <w:kern w:val="0"/>
                <w:sz w:val="15"/>
              </w:rPr>
            </w:pPr>
          </w:p>
        </w:tc>
        <w:tc>
          <w:tcPr>
            <w:tcW w:w="636" w:type="dxa"/>
            <w:vMerge w:val="continue"/>
            <w:noWrap w:val="0"/>
            <w:vAlign w:val="center"/>
          </w:tcPr>
          <w:p w14:paraId="2CD7C026">
            <w:pPr>
              <w:widowControl/>
              <w:spacing w:line="160" w:lineRule="exact"/>
              <w:jc w:val="left"/>
              <w:rPr>
                <w:rFonts w:ascii="宋体" w:hAnsi="宋体"/>
                <w:kern w:val="0"/>
                <w:sz w:val="15"/>
              </w:rPr>
            </w:pPr>
          </w:p>
        </w:tc>
        <w:tc>
          <w:tcPr>
            <w:tcW w:w="636" w:type="dxa"/>
            <w:vMerge w:val="continue"/>
            <w:noWrap w:val="0"/>
            <w:vAlign w:val="center"/>
          </w:tcPr>
          <w:p w14:paraId="2C678290">
            <w:pPr>
              <w:widowControl/>
              <w:spacing w:line="160" w:lineRule="exact"/>
              <w:jc w:val="left"/>
              <w:rPr>
                <w:rFonts w:ascii="宋体" w:hAnsi="宋体"/>
                <w:kern w:val="0"/>
                <w:sz w:val="15"/>
              </w:rPr>
            </w:pPr>
          </w:p>
        </w:tc>
        <w:tc>
          <w:tcPr>
            <w:tcW w:w="642" w:type="dxa"/>
            <w:vMerge w:val="continue"/>
            <w:noWrap w:val="0"/>
            <w:vAlign w:val="center"/>
          </w:tcPr>
          <w:p w14:paraId="7DD2AFA1">
            <w:pPr>
              <w:widowControl/>
              <w:spacing w:line="160" w:lineRule="exact"/>
              <w:jc w:val="left"/>
              <w:rPr>
                <w:rFonts w:ascii="宋体" w:hAnsi="宋体"/>
                <w:kern w:val="0"/>
                <w:sz w:val="15"/>
              </w:rPr>
            </w:pPr>
          </w:p>
        </w:tc>
        <w:tc>
          <w:tcPr>
            <w:tcW w:w="636" w:type="dxa"/>
            <w:vMerge w:val="continue"/>
            <w:noWrap w:val="0"/>
            <w:vAlign w:val="center"/>
          </w:tcPr>
          <w:p w14:paraId="18A5B5D0">
            <w:pPr>
              <w:widowControl/>
              <w:spacing w:line="160" w:lineRule="exact"/>
              <w:jc w:val="left"/>
              <w:rPr>
                <w:rFonts w:ascii="宋体" w:hAnsi="宋体"/>
                <w:kern w:val="0"/>
                <w:sz w:val="15"/>
              </w:rPr>
            </w:pPr>
          </w:p>
        </w:tc>
        <w:tc>
          <w:tcPr>
            <w:tcW w:w="625" w:type="dxa"/>
            <w:vMerge w:val="continue"/>
            <w:noWrap w:val="0"/>
            <w:vAlign w:val="center"/>
          </w:tcPr>
          <w:p w14:paraId="0BBC9645">
            <w:pPr>
              <w:widowControl/>
              <w:spacing w:line="160" w:lineRule="exact"/>
              <w:jc w:val="left"/>
              <w:rPr>
                <w:rFonts w:ascii="宋体" w:hAnsi="宋体"/>
                <w:kern w:val="0"/>
                <w:sz w:val="15"/>
              </w:rPr>
            </w:pPr>
          </w:p>
        </w:tc>
      </w:tr>
      <w:tr w14:paraId="7B357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2638C805">
            <w:pPr>
              <w:widowControl/>
              <w:spacing w:line="160" w:lineRule="exact"/>
              <w:jc w:val="center"/>
              <w:rPr>
                <w:rFonts w:ascii="宋体" w:hAnsi="宋体"/>
                <w:kern w:val="0"/>
                <w:sz w:val="15"/>
              </w:rPr>
            </w:pPr>
            <w:r>
              <w:rPr>
                <w:rFonts w:hint="eastAsia" w:ascii="宋体" w:hAnsi="宋体"/>
                <w:kern w:val="0"/>
                <w:sz w:val="15"/>
              </w:rPr>
              <w:t>毕替坤库勒村饮水工程</w:t>
            </w:r>
          </w:p>
        </w:tc>
        <w:tc>
          <w:tcPr>
            <w:tcW w:w="483" w:type="dxa"/>
            <w:noWrap w:val="0"/>
            <w:vAlign w:val="center"/>
          </w:tcPr>
          <w:p w14:paraId="493F67D0">
            <w:pPr>
              <w:widowControl/>
              <w:spacing w:line="160" w:lineRule="exact"/>
              <w:jc w:val="center"/>
              <w:rPr>
                <w:rFonts w:ascii="宋体" w:hAnsi="宋体"/>
                <w:kern w:val="0"/>
                <w:sz w:val="15"/>
              </w:rPr>
            </w:pPr>
            <w:r>
              <w:rPr>
                <w:rFonts w:hint="eastAsia" w:ascii="宋体" w:hAnsi="宋体"/>
                <w:kern w:val="0"/>
                <w:sz w:val="15"/>
              </w:rPr>
              <w:t>2010</w:t>
            </w:r>
          </w:p>
        </w:tc>
        <w:tc>
          <w:tcPr>
            <w:tcW w:w="1248" w:type="dxa"/>
            <w:noWrap w:val="0"/>
            <w:vAlign w:val="center"/>
          </w:tcPr>
          <w:p w14:paraId="5F1567BC">
            <w:pPr>
              <w:widowControl/>
              <w:spacing w:line="160" w:lineRule="exact"/>
              <w:jc w:val="center"/>
              <w:rPr>
                <w:rFonts w:ascii="宋体" w:hAnsi="宋体"/>
                <w:kern w:val="0"/>
                <w:sz w:val="15"/>
              </w:rPr>
            </w:pPr>
            <w:r>
              <w:rPr>
                <w:rFonts w:hint="eastAsia" w:ascii="宋体" w:hAnsi="宋体"/>
                <w:kern w:val="0"/>
                <w:sz w:val="15"/>
              </w:rPr>
              <w:t>吉也克乡</w:t>
            </w:r>
          </w:p>
        </w:tc>
        <w:tc>
          <w:tcPr>
            <w:tcW w:w="544" w:type="dxa"/>
            <w:noWrap w:val="0"/>
            <w:vAlign w:val="center"/>
          </w:tcPr>
          <w:p w14:paraId="35E399CA">
            <w:pPr>
              <w:widowControl/>
              <w:spacing w:line="160" w:lineRule="exact"/>
              <w:jc w:val="center"/>
              <w:rPr>
                <w:rFonts w:ascii="宋体" w:hAnsi="宋体"/>
                <w:kern w:val="0"/>
                <w:sz w:val="15"/>
              </w:rPr>
            </w:pPr>
            <w:r>
              <w:rPr>
                <w:rFonts w:hint="eastAsia" w:ascii="宋体" w:hAnsi="宋体"/>
                <w:kern w:val="0"/>
                <w:sz w:val="15"/>
              </w:rPr>
              <w:t>　</w:t>
            </w:r>
          </w:p>
        </w:tc>
        <w:tc>
          <w:tcPr>
            <w:tcW w:w="544" w:type="dxa"/>
            <w:noWrap w:val="0"/>
            <w:vAlign w:val="center"/>
          </w:tcPr>
          <w:p w14:paraId="0C1AFEF3">
            <w:pPr>
              <w:widowControl/>
              <w:spacing w:line="160" w:lineRule="exact"/>
              <w:jc w:val="center"/>
              <w:rPr>
                <w:rFonts w:ascii="宋体" w:hAnsi="宋体"/>
                <w:kern w:val="0"/>
                <w:sz w:val="15"/>
              </w:rPr>
            </w:pPr>
            <w:r>
              <w:rPr>
                <w:rFonts w:hint="eastAsia" w:ascii="宋体" w:hAnsi="宋体"/>
                <w:kern w:val="0"/>
                <w:sz w:val="15"/>
              </w:rPr>
              <w:t>地下水</w:t>
            </w:r>
          </w:p>
        </w:tc>
        <w:tc>
          <w:tcPr>
            <w:tcW w:w="1822" w:type="dxa"/>
            <w:noWrap w:val="0"/>
            <w:vAlign w:val="center"/>
          </w:tcPr>
          <w:p w14:paraId="7101272D">
            <w:pPr>
              <w:widowControl/>
              <w:spacing w:line="160" w:lineRule="exact"/>
              <w:jc w:val="center"/>
              <w:rPr>
                <w:rFonts w:ascii="宋体" w:hAnsi="宋体"/>
                <w:kern w:val="0"/>
                <w:sz w:val="15"/>
              </w:rPr>
            </w:pPr>
            <w:r>
              <w:rPr>
                <w:rFonts w:hint="eastAsia" w:ascii="宋体" w:hAnsi="宋体"/>
                <w:kern w:val="0"/>
                <w:sz w:val="15"/>
              </w:rPr>
              <w:t>打井1眼，水塔1座，管理房1栋，管网30公里</w:t>
            </w:r>
          </w:p>
        </w:tc>
        <w:tc>
          <w:tcPr>
            <w:tcW w:w="620" w:type="dxa"/>
            <w:noWrap w:val="0"/>
            <w:vAlign w:val="center"/>
          </w:tcPr>
          <w:p w14:paraId="59B9A062">
            <w:pPr>
              <w:widowControl/>
              <w:spacing w:line="160" w:lineRule="exact"/>
              <w:jc w:val="center"/>
              <w:rPr>
                <w:rFonts w:ascii="宋体" w:hAnsi="宋体"/>
                <w:kern w:val="0"/>
                <w:sz w:val="15"/>
              </w:rPr>
            </w:pPr>
            <w:r>
              <w:rPr>
                <w:rFonts w:hint="eastAsia" w:ascii="宋体" w:hAnsi="宋体"/>
                <w:kern w:val="0"/>
                <w:sz w:val="15"/>
              </w:rPr>
              <w:t xml:space="preserve">85 </w:t>
            </w:r>
          </w:p>
        </w:tc>
        <w:tc>
          <w:tcPr>
            <w:tcW w:w="1124" w:type="dxa"/>
            <w:noWrap w:val="0"/>
            <w:vAlign w:val="center"/>
          </w:tcPr>
          <w:p w14:paraId="75C98B90">
            <w:pPr>
              <w:widowControl/>
              <w:spacing w:line="160" w:lineRule="exact"/>
              <w:jc w:val="center"/>
              <w:rPr>
                <w:rFonts w:ascii="宋体" w:hAnsi="宋体"/>
                <w:kern w:val="0"/>
                <w:sz w:val="15"/>
              </w:rPr>
            </w:pPr>
            <w:r>
              <w:rPr>
                <w:rFonts w:hint="eastAsia" w:ascii="宋体" w:hAnsi="宋体"/>
                <w:kern w:val="0"/>
                <w:sz w:val="15"/>
              </w:rPr>
              <w:t>吉也克乡</w:t>
            </w:r>
          </w:p>
        </w:tc>
        <w:tc>
          <w:tcPr>
            <w:tcW w:w="1127" w:type="dxa"/>
            <w:noWrap w:val="0"/>
            <w:vAlign w:val="center"/>
          </w:tcPr>
          <w:p w14:paraId="1ADCFF19">
            <w:pPr>
              <w:widowControl/>
              <w:spacing w:line="160" w:lineRule="exact"/>
              <w:jc w:val="center"/>
              <w:rPr>
                <w:rFonts w:ascii="宋体" w:hAnsi="宋体"/>
                <w:kern w:val="0"/>
                <w:sz w:val="15"/>
              </w:rPr>
            </w:pPr>
            <w:r>
              <w:rPr>
                <w:rFonts w:hint="eastAsia" w:ascii="宋体" w:hAnsi="宋体"/>
                <w:kern w:val="0"/>
                <w:sz w:val="15"/>
              </w:rPr>
              <w:t>喀拉萨依村</w:t>
            </w:r>
          </w:p>
        </w:tc>
        <w:tc>
          <w:tcPr>
            <w:tcW w:w="636" w:type="dxa"/>
            <w:noWrap w:val="0"/>
            <w:vAlign w:val="center"/>
          </w:tcPr>
          <w:p w14:paraId="1E8528E9">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0F2E0662">
            <w:pPr>
              <w:widowControl/>
              <w:spacing w:line="160" w:lineRule="exact"/>
              <w:jc w:val="center"/>
              <w:rPr>
                <w:rFonts w:ascii="宋体" w:hAnsi="宋体"/>
                <w:kern w:val="0"/>
                <w:sz w:val="15"/>
              </w:rPr>
            </w:pPr>
            <w:r>
              <w:rPr>
                <w:rFonts w:hint="eastAsia" w:ascii="宋体" w:hAnsi="宋体"/>
                <w:kern w:val="0"/>
                <w:sz w:val="15"/>
              </w:rPr>
              <w:t>683</w:t>
            </w:r>
          </w:p>
        </w:tc>
        <w:tc>
          <w:tcPr>
            <w:tcW w:w="636" w:type="dxa"/>
            <w:noWrap w:val="0"/>
            <w:vAlign w:val="center"/>
          </w:tcPr>
          <w:p w14:paraId="3E29E507">
            <w:pPr>
              <w:widowControl/>
              <w:spacing w:line="160" w:lineRule="exact"/>
              <w:jc w:val="center"/>
              <w:rPr>
                <w:rFonts w:ascii="宋体" w:hAnsi="宋体"/>
                <w:kern w:val="0"/>
                <w:sz w:val="15"/>
              </w:rPr>
            </w:pPr>
            <w:r>
              <w:rPr>
                <w:rFonts w:hint="eastAsia" w:ascii="宋体" w:hAnsi="宋体"/>
                <w:kern w:val="0"/>
                <w:sz w:val="15"/>
              </w:rPr>
              <w:t>683</w:t>
            </w:r>
          </w:p>
        </w:tc>
        <w:tc>
          <w:tcPr>
            <w:tcW w:w="642" w:type="dxa"/>
            <w:noWrap w:val="0"/>
            <w:vAlign w:val="center"/>
          </w:tcPr>
          <w:p w14:paraId="53BE5586">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29A2BB6B">
            <w:pPr>
              <w:widowControl/>
              <w:spacing w:line="160" w:lineRule="exact"/>
              <w:jc w:val="center"/>
              <w:rPr>
                <w:rFonts w:ascii="宋体" w:hAnsi="宋体"/>
                <w:kern w:val="0"/>
                <w:sz w:val="15"/>
              </w:rPr>
            </w:pPr>
            <w:r>
              <w:rPr>
                <w:rFonts w:hint="eastAsia" w:ascii="宋体" w:hAnsi="宋体"/>
                <w:kern w:val="0"/>
                <w:sz w:val="15"/>
              </w:rPr>
              <w:t>51.91</w:t>
            </w:r>
          </w:p>
        </w:tc>
        <w:tc>
          <w:tcPr>
            <w:tcW w:w="625" w:type="dxa"/>
            <w:noWrap w:val="0"/>
            <w:vAlign w:val="center"/>
          </w:tcPr>
          <w:p w14:paraId="36FD4DD0">
            <w:pPr>
              <w:widowControl/>
              <w:spacing w:line="160" w:lineRule="exact"/>
              <w:jc w:val="center"/>
              <w:rPr>
                <w:rFonts w:ascii="宋体" w:hAnsi="宋体"/>
                <w:kern w:val="0"/>
                <w:sz w:val="15"/>
              </w:rPr>
            </w:pPr>
            <w:r>
              <w:rPr>
                <w:rFonts w:hint="eastAsia" w:ascii="宋体" w:hAnsi="宋体"/>
                <w:kern w:val="0"/>
                <w:sz w:val="15"/>
              </w:rPr>
              <w:t>760</w:t>
            </w:r>
          </w:p>
        </w:tc>
      </w:tr>
      <w:tr w14:paraId="27D3E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5278B2B6">
            <w:pPr>
              <w:widowControl/>
              <w:spacing w:line="160" w:lineRule="exact"/>
              <w:jc w:val="center"/>
              <w:rPr>
                <w:rFonts w:ascii="宋体" w:hAnsi="宋体"/>
                <w:kern w:val="0"/>
                <w:sz w:val="15"/>
              </w:rPr>
            </w:pPr>
            <w:r>
              <w:rPr>
                <w:rFonts w:hint="eastAsia" w:ascii="宋体" w:hAnsi="宋体"/>
                <w:kern w:val="0"/>
                <w:sz w:val="15"/>
              </w:rPr>
              <w:t>察汗托海村饮水工程</w:t>
            </w:r>
          </w:p>
        </w:tc>
        <w:tc>
          <w:tcPr>
            <w:tcW w:w="483" w:type="dxa"/>
            <w:noWrap w:val="0"/>
            <w:vAlign w:val="center"/>
          </w:tcPr>
          <w:p w14:paraId="10EEE014">
            <w:pPr>
              <w:widowControl/>
              <w:spacing w:line="160" w:lineRule="exact"/>
              <w:jc w:val="center"/>
              <w:rPr>
                <w:rFonts w:ascii="宋体" w:hAnsi="宋体"/>
                <w:kern w:val="0"/>
                <w:sz w:val="15"/>
              </w:rPr>
            </w:pPr>
            <w:r>
              <w:rPr>
                <w:rFonts w:hint="eastAsia" w:ascii="宋体" w:hAnsi="宋体"/>
                <w:kern w:val="0"/>
                <w:sz w:val="15"/>
              </w:rPr>
              <w:t>2010</w:t>
            </w:r>
          </w:p>
        </w:tc>
        <w:tc>
          <w:tcPr>
            <w:tcW w:w="1248" w:type="dxa"/>
            <w:noWrap w:val="0"/>
            <w:vAlign w:val="center"/>
          </w:tcPr>
          <w:p w14:paraId="43BE07B1">
            <w:pPr>
              <w:widowControl/>
              <w:spacing w:line="160" w:lineRule="exact"/>
              <w:jc w:val="center"/>
              <w:rPr>
                <w:rFonts w:ascii="宋体" w:hAnsi="宋体"/>
                <w:kern w:val="0"/>
                <w:sz w:val="15"/>
              </w:rPr>
            </w:pPr>
            <w:r>
              <w:rPr>
                <w:rFonts w:hint="eastAsia" w:ascii="宋体" w:hAnsi="宋体"/>
                <w:kern w:val="0"/>
                <w:sz w:val="15"/>
              </w:rPr>
              <w:t>察汗托海牧场</w:t>
            </w:r>
          </w:p>
        </w:tc>
        <w:tc>
          <w:tcPr>
            <w:tcW w:w="544" w:type="dxa"/>
            <w:noWrap w:val="0"/>
            <w:vAlign w:val="center"/>
          </w:tcPr>
          <w:p w14:paraId="5272FA03">
            <w:pPr>
              <w:widowControl/>
              <w:spacing w:line="160" w:lineRule="exact"/>
              <w:jc w:val="center"/>
              <w:rPr>
                <w:rFonts w:ascii="宋体" w:hAnsi="宋体"/>
                <w:kern w:val="0"/>
                <w:sz w:val="15"/>
              </w:rPr>
            </w:pPr>
            <w:r>
              <w:rPr>
                <w:rFonts w:hint="eastAsia" w:ascii="宋体" w:hAnsi="宋体"/>
                <w:kern w:val="0"/>
                <w:sz w:val="15"/>
              </w:rPr>
              <w:t>地表水</w:t>
            </w:r>
          </w:p>
        </w:tc>
        <w:tc>
          <w:tcPr>
            <w:tcW w:w="544" w:type="dxa"/>
            <w:noWrap w:val="0"/>
            <w:vAlign w:val="center"/>
          </w:tcPr>
          <w:p w14:paraId="3E4196C3">
            <w:pPr>
              <w:widowControl/>
              <w:spacing w:line="160" w:lineRule="exact"/>
              <w:jc w:val="center"/>
              <w:rPr>
                <w:rFonts w:ascii="宋体" w:hAnsi="宋体"/>
                <w:kern w:val="0"/>
                <w:sz w:val="15"/>
              </w:rPr>
            </w:pPr>
            <w:r>
              <w:rPr>
                <w:rFonts w:hint="eastAsia" w:ascii="宋体" w:hAnsi="宋体"/>
                <w:kern w:val="0"/>
                <w:sz w:val="15"/>
              </w:rPr>
              <w:t>　</w:t>
            </w:r>
          </w:p>
        </w:tc>
        <w:tc>
          <w:tcPr>
            <w:tcW w:w="1822" w:type="dxa"/>
            <w:noWrap w:val="0"/>
            <w:vAlign w:val="center"/>
          </w:tcPr>
          <w:p w14:paraId="3E7E8514">
            <w:pPr>
              <w:widowControl/>
              <w:spacing w:line="160" w:lineRule="exact"/>
              <w:jc w:val="center"/>
              <w:rPr>
                <w:rFonts w:ascii="宋体" w:hAnsi="宋体"/>
                <w:kern w:val="0"/>
                <w:sz w:val="15"/>
              </w:rPr>
            </w:pPr>
            <w:r>
              <w:rPr>
                <w:rFonts w:hint="eastAsia" w:ascii="宋体" w:hAnsi="宋体"/>
                <w:kern w:val="0"/>
                <w:sz w:val="15"/>
              </w:rPr>
              <w:t>渗渠1座，管理房1栋，蓄水池1座，管道15公里</w:t>
            </w:r>
          </w:p>
        </w:tc>
        <w:tc>
          <w:tcPr>
            <w:tcW w:w="620" w:type="dxa"/>
            <w:noWrap w:val="0"/>
            <w:vAlign w:val="center"/>
          </w:tcPr>
          <w:p w14:paraId="04EE57F0">
            <w:pPr>
              <w:widowControl/>
              <w:spacing w:line="160" w:lineRule="exact"/>
              <w:jc w:val="center"/>
              <w:rPr>
                <w:rFonts w:ascii="宋体" w:hAnsi="宋体"/>
                <w:kern w:val="0"/>
                <w:sz w:val="15"/>
              </w:rPr>
            </w:pPr>
            <w:r>
              <w:rPr>
                <w:rFonts w:hint="eastAsia" w:ascii="宋体" w:hAnsi="宋体"/>
                <w:kern w:val="0"/>
                <w:sz w:val="15"/>
              </w:rPr>
              <w:t xml:space="preserve">104 </w:t>
            </w:r>
          </w:p>
        </w:tc>
        <w:tc>
          <w:tcPr>
            <w:tcW w:w="1124" w:type="dxa"/>
            <w:noWrap w:val="0"/>
            <w:vAlign w:val="center"/>
          </w:tcPr>
          <w:p w14:paraId="0F38467E">
            <w:pPr>
              <w:widowControl/>
              <w:spacing w:line="160" w:lineRule="exact"/>
              <w:jc w:val="center"/>
              <w:rPr>
                <w:rFonts w:ascii="宋体" w:hAnsi="宋体"/>
                <w:kern w:val="0"/>
                <w:sz w:val="15"/>
              </w:rPr>
            </w:pPr>
            <w:r>
              <w:rPr>
                <w:rFonts w:hint="eastAsia" w:ascii="宋体" w:hAnsi="宋体"/>
                <w:kern w:val="0"/>
                <w:sz w:val="15"/>
              </w:rPr>
              <w:t>察汗托海牧场</w:t>
            </w:r>
          </w:p>
        </w:tc>
        <w:tc>
          <w:tcPr>
            <w:tcW w:w="1127" w:type="dxa"/>
            <w:noWrap w:val="0"/>
            <w:vAlign w:val="center"/>
          </w:tcPr>
          <w:p w14:paraId="4B5361E0">
            <w:pPr>
              <w:widowControl/>
              <w:spacing w:line="160" w:lineRule="exact"/>
              <w:jc w:val="center"/>
              <w:rPr>
                <w:rFonts w:ascii="宋体" w:hAnsi="宋体"/>
                <w:kern w:val="0"/>
                <w:sz w:val="15"/>
              </w:rPr>
            </w:pPr>
            <w:r>
              <w:rPr>
                <w:rFonts w:hint="eastAsia" w:ascii="宋体" w:hAnsi="宋体"/>
                <w:kern w:val="0"/>
                <w:sz w:val="15"/>
              </w:rPr>
              <w:t>察汗托海村</w:t>
            </w:r>
          </w:p>
        </w:tc>
        <w:tc>
          <w:tcPr>
            <w:tcW w:w="636" w:type="dxa"/>
            <w:noWrap w:val="0"/>
            <w:vAlign w:val="center"/>
          </w:tcPr>
          <w:p w14:paraId="0713D47F">
            <w:pPr>
              <w:widowControl/>
              <w:spacing w:line="160" w:lineRule="exact"/>
              <w:jc w:val="center"/>
              <w:rPr>
                <w:rFonts w:ascii="宋体" w:hAnsi="宋体"/>
                <w:kern w:val="0"/>
                <w:sz w:val="15"/>
              </w:rPr>
            </w:pPr>
            <w:r>
              <w:rPr>
                <w:rFonts w:hint="eastAsia" w:ascii="宋体" w:hAnsi="宋体"/>
                <w:kern w:val="0"/>
                <w:sz w:val="15"/>
              </w:rPr>
              <w:t>841</w:t>
            </w:r>
          </w:p>
        </w:tc>
        <w:tc>
          <w:tcPr>
            <w:tcW w:w="636" w:type="dxa"/>
            <w:noWrap w:val="0"/>
            <w:vAlign w:val="center"/>
          </w:tcPr>
          <w:p w14:paraId="00FAD900">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699F1CE3">
            <w:pPr>
              <w:widowControl/>
              <w:spacing w:line="160" w:lineRule="exact"/>
              <w:jc w:val="center"/>
              <w:rPr>
                <w:rFonts w:ascii="宋体" w:hAnsi="宋体"/>
                <w:kern w:val="0"/>
                <w:sz w:val="15"/>
              </w:rPr>
            </w:pPr>
            <w:r>
              <w:rPr>
                <w:rFonts w:hint="eastAsia" w:ascii="宋体" w:hAnsi="宋体"/>
                <w:kern w:val="0"/>
                <w:sz w:val="15"/>
              </w:rPr>
              <w:t>841</w:t>
            </w:r>
          </w:p>
        </w:tc>
        <w:tc>
          <w:tcPr>
            <w:tcW w:w="642" w:type="dxa"/>
            <w:noWrap w:val="0"/>
            <w:vAlign w:val="center"/>
          </w:tcPr>
          <w:p w14:paraId="645777A3">
            <w:pPr>
              <w:widowControl/>
              <w:spacing w:line="160" w:lineRule="exact"/>
              <w:jc w:val="center"/>
              <w:rPr>
                <w:rFonts w:ascii="宋体" w:hAnsi="宋体"/>
                <w:kern w:val="0"/>
                <w:sz w:val="15"/>
              </w:rPr>
            </w:pPr>
            <w:r>
              <w:rPr>
                <w:rFonts w:hint="eastAsia" w:ascii="宋体" w:hAnsi="宋体"/>
                <w:kern w:val="0"/>
                <w:sz w:val="15"/>
              </w:rPr>
              <w:t>100</w:t>
            </w:r>
          </w:p>
        </w:tc>
        <w:tc>
          <w:tcPr>
            <w:tcW w:w="636" w:type="dxa"/>
            <w:noWrap w:val="0"/>
            <w:vAlign w:val="center"/>
          </w:tcPr>
          <w:p w14:paraId="134BC987">
            <w:pPr>
              <w:widowControl/>
              <w:spacing w:line="160" w:lineRule="exact"/>
              <w:jc w:val="center"/>
              <w:rPr>
                <w:rFonts w:ascii="宋体" w:hAnsi="宋体"/>
                <w:kern w:val="0"/>
                <w:sz w:val="15"/>
              </w:rPr>
            </w:pPr>
            <w:r>
              <w:rPr>
                <w:rFonts w:hint="eastAsia" w:ascii="宋体" w:hAnsi="宋体"/>
                <w:kern w:val="0"/>
                <w:sz w:val="15"/>
              </w:rPr>
              <w:t>71.52</w:t>
            </w:r>
          </w:p>
        </w:tc>
        <w:tc>
          <w:tcPr>
            <w:tcW w:w="625" w:type="dxa"/>
            <w:noWrap w:val="0"/>
            <w:vAlign w:val="center"/>
          </w:tcPr>
          <w:p w14:paraId="16783423">
            <w:pPr>
              <w:widowControl/>
              <w:spacing w:line="160" w:lineRule="exact"/>
              <w:jc w:val="center"/>
              <w:rPr>
                <w:rFonts w:ascii="宋体" w:hAnsi="宋体"/>
                <w:kern w:val="0"/>
                <w:sz w:val="15"/>
              </w:rPr>
            </w:pPr>
            <w:r>
              <w:rPr>
                <w:rFonts w:hint="eastAsia" w:ascii="宋体" w:hAnsi="宋体"/>
                <w:kern w:val="0"/>
                <w:sz w:val="15"/>
              </w:rPr>
              <w:t>760</w:t>
            </w:r>
          </w:p>
        </w:tc>
      </w:tr>
      <w:tr w14:paraId="20E03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24174117">
            <w:pPr>
              <w:widowControl/>
              <w:spacing w:line="160" w:lineRule="exact"/>
              <w:jc w:val="center"/>
              <w:rPr>
                <w:rFonts w:ascii="宋体" w:hAnsi="宋体"/>
                <w:kern w:val="0"/>
                <w:sz w:val="15"/>
              </w:rPr>
            </w:pPr>
            <w:r>
              <w:rPr>
                <w:rFonts w:hint="eastAsia" w:ascii="宋体" w:hAnsi="宋体"/>
                <w:kern w:val="0"/>
                <w:sz w:val="15"/>
              </w:rPr>
              <w:t>霍斯哈巴克村霍东拉什饮水工程</w:t>
            </w:r>
          </w:p>
        </w:tc>
        <w:tc>
          <w:tcPr>
            <w:tcW w:w="483" w:type="dxa"/>
            <w:noWrap w:val="0"/>
            <w:vAlign w:val="center"/>
          </w:tcPr>
          <w:p w14:paraId="09E09081">
            <w:pPr>
              <w:widowControl/>
              <w:spacing w:line="160" w:lineRule="exact"/>
              <w:jc w:val="center"/>
              <w:rPr>
                <w:rFonts w:ascii="宋体" w:hAnsi="宋体"/>
                <w:kern w:val="0"/>
                <w:sz w:val="15"/>
              </w:rPr>
            </w:pPr>
            <w:r>
              <w:rPr>
                <w:rFonts w:hint="eastAsia" w:ascii="宋体" w:hAnsi="宋体"/>
                <w:kern w:val="0"/>
                <w:sz w:val="15"/>
              </w:rPr>
              <w:t>2011</w:t>
            </w:r>
          </w:p>
        </w:tc>
        <w:tc>
          <w:tcPr>
            <w:tcW w:w="1248" w:type="dxa"/>
            <w:noWrap w:val="0"/>
            <w:vAlign w:val="center"/>
          </w:tcPr>
          <w:p w14:paraId="02F8A04F">
            <w:pPr>
              <w:widowControl/>
              <w:spacing w:line="160" w:lineRule="exact"/>
              <w:jc w:val="center"/>
              <w:rPr>
                <w:rFonts w:ascii="宋体" w:hAnsi="宋体"/>
                <w:kern w:val="0"/>
                <w:sz w:val="15"/>
              </w:rPr>
            </w:pPr>
            <w:r>
              <w:rPr>
                <w:rFonts w:hint="eastAsia" w:ascii="宋体" w:hAnsi="宋体"/>
                <w:kern w:val="0"/>
                <w:sz w:val="15"/>
              </w:rPr>
              <w:t>哈拉布拉乡</w:t>
            </w:r>
          </w:p>
        </w:tc>
        <w:tc>
          <w:tcPr>
            <w:tcW w:w="544" w:type="dxa"/>
            <w:noWrap w:val="0"/>
            <w:vAlign w:val="center"/>
          </w:tcPr>
          <w:p w14:paraId="4A00BA10">
            <w:pPr>
              <w:widowControl/>
              <w:spacing w:line="160" w:lineRule="exact"/>
              <w:jc w:val="center"/>
              <w:rPr>
                <w:rFonts w:ascii="宋体" w:hAnsi="宋体"/>
                <w:kern w:val="0"/>
                <w:sz w:val="15"/>
              </w:rPr>
            </w:pPr>
            <w:r>
              <w:rPr>
                <w:rFonts w:hint="eastAsia" w:ascii="宋体" w:hAnsi="宋体"/>
                <w:kern w:val="0"/>
                <w:sz w:val="15"/>
              </w:rPr>
              <w:t>地表水</w:t>
            </w:r>
          </w:p>
        </w:tc>
        <w:tc>
          <w:tcPr>
            <w:tcW w:w="544" w:type="dxa"/>
            <w:noWrap w:val="0"/>
            <w:vAlign w:val="center"/>
          </w:tcPr>
          <w:p w14:paraId="5C5B7219">
            <w:pPr>
              <w:widowControl/>
              <w:spacing w:line="160" w:lineRule="exact"/>
              <w:jc w:val="center"/>
              <w:rPr>
                <w:rFonts w:ascii="宋体" w:hAnsi="宋体"/>
                <w:kern w:val="0"/>
                <w:sz w:val="15"/>
              </w:rPr>
            </w:pPr>
            <w:r>
              <w:rPr>
                <w:rFonts w:hint="eastAsia" w:ascii="宋体" w:hAnsi="宋体"/>
                <w:kern w:val="0"/>
                <w:sz w:val="15"/>
              </w:rPr>
              <w:t>　</w:t>
            </w:r>
          </w:p>
        </w:tc>
        <w:tc>
          <w:tcPr>
            <w:tcW w:w="1822" w:type="dxa"/>
            <w:noWrap w:val="0"/>
            <w:vAlign w:val="center"/>
          </w:tcPr>
          <w:p w14:paraId="2DBA60E6">
            <w:pPr>
              <w:widowControl/>
              <w:spacing w:line="160" w:lineRule="exact"/>
              <w:jc w:val="center"/>
              <w:rPr>
                <w:rFonts w:ascii="宋体" w:hAnsi="宋体"/>
                <w:kern w:val="0"/>
                <w:sz w:val="15"/>
              </w:rPr>
            </w:pPr>
            <w:r>
              <w:rPr>
                <w:rFonts w:hint="eastAsia" w:ascii="宋体" w:hAnsi="宋体"/>
                <w:kern w:val="0"/>
                <w:sz w:val="15"/>
              </w:rPr>
              <w:t>渗渠1座，蓄水池1座，管道20公里</w:t>
            </w:r>
          </w:p>
        </w:tc>
        <w:tc>
          <w:tcPr>
            <w:tcW w:w="620" w:type="dxa"/>
            <w:noWrap w:val="0"/>
            <w:vAlign w:val="center"/>
          </w:tcPr>
          <w:p w14:paraId="0F70E8B3">
            <w:pPr>
              <w:widowControl/>
              <w:spacing w:line="160" w:lineRule="exact"/>
              <w:jc w:val="center"/>
              <w:rPr>
                <w:rFonts w:ascii="宋体" w:hAnsi="宋体"/>
                <w:kern w:val="0"/>
                <w:sz w:val="15"/>
              </w:rPr>
            </w:pPr>
            <w:r>
              <w:rPr>
                <w:rFonts w:hint="eastAsia" w:ascii="宋体" w:hAnsi="宋体"/>
                <w:kern w:val="0"/>
                <w:sz w:val="15"/>
              </w:rPr>
              <w:t xml:space="preserve">74 </w:t>
            </w:r>
          </w:p>
        </w:tc>
        <w:tc>
          <w:tcPr>
            <w:tcW w:w="1124" w:type="dxa"/>
            <w:noWrap w:val="0"/>
            <w:vAlign w:val="center"/>
          </w:tcPr>
          <w:p w14:paraId="10719709">
            <w:pPr>
              <w:widowControl/>
              <w:spacing w:line="160" w:lineRule="exact"/>
              <w:jc w:val="center"/>
              <w:rPr>
                <w:rFonts w:ascii="宋体" w:hAnsi="宋体"/>
                <w:kern w:val="0"/>
                <w:sz w:val="15"/>
              </w:rPr>
            </w:pPr>
            <w:r>
              <w:rPr>
                <w:rFonts w:hint="eastAsia" w:ascii="宋体" w:hAnsi="宋体"/>
                <w:kern w:val="0"/>
                <w:sz w:val="15"/>
              </w:rPr>
              <w:t>哈拉布拉乡</w:t>
            </w:r>
          </w:p>
        </w:tc>
        <w:tc>
          <w:tcPr>
            <w:tcW w:w="1127" w:type="dxa"/>
            <w:noWrap w:val="0"/>
            <w:vAlign w:val="center"/>
          </w:tcPr>
          <w:p w14:paraId="08BB323B">
            <w:pPr>
              <w:widowControl/>
              <w:spacing w:line="160" w:lineRule="exact"/>
              <w:jc w:val="center"/>
              <w:rPr>
                <w:rFonts w:ascii="宋体" w:hAnsi="宋体"/>
                <w:kern w:val="0"/>
                <w:sz w:val="15"/>
              </w:rPr>
            </w:pPr>
            <w:r>
              <w:rPr>
                <w:rFonts w:hint="eastAsia" w:ascii="宋体" w:hAnsi="宋体"/>
                <w:kern w:val="0"/>
                <w:sz w:val="15"/>
              </w:rPr>
              <w:t>霍斯哈巴克村</w:t>
            </w:r>
          </w:p>
        </w:tc>
        <w:tc>
          <w:tcPr>
            <w:tcW w:w="636" w:type="dxa"/>
            <w:noWrap w:val="0"/>
            <w:vAlign w:val="center"/>
          </w:tcPr>
          <w:p w14:paraId="30ADC538">
            <w:pPr>
              <w:widowControl/>
              <w:spacing w:line="160" w:lineRule="exact"/>
              <w:jc w:val="center"/>
              <w:rPr>
                <w:rFonts w:ascii="宋体" w:hAnsi="宋体"/>
                <w:kern w:val="0"/>
                <w:sz w:val="15"/>
              </w:rPr>
            </w:pPr>
            <w:r>
              <w:rPr>
                <w:rFonts w:hint="eastAsia" w:ascii="宋体" w:hAnsi="宋体"/>
                <w:kern w:val="0"/>
                <w:sz w:val="15"/>
              </w:rPr>
              <w:t>600</w:t>
            </w:r>
          </w:p>
        </w:tc>
        <w:tc>
          <w:tcPr>
            <w:tcW w:w="636" w:type="dxa"/>
            <w:noWrap w:val="0"/>
            <w:vAlign w:val="center"/>
          </w:tcPr>
          <w:p w14:paraId="0CED4C56">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642B4AC7">
            <w:pPr>
              <w:widowControl/>
              <w:spacing w:line="160" w:lineRule="exact"/>
              <w:jc w:val="center"/>
              <w:rPr>
                <w:rFonts w:ascii="宋体" w:hAnsi="宋体"/>
                <w:kern w:val="0"/>
                <w:sz w:val="15"/>
              </w:rPr>
            </w:pPr>
            <w:r>
              <w:rPr>
                <w:rFonts w:hint="eastAsia" w:ascii="宋体" w:hAnsi="宋体"/>
                <w:kern w:val="0"/>
                <w:sz w:val="15"/>
              </w:rPr>
              <w:t>600</w:t>
            </w:r>
          </w:p>
        </w:tc>
        <w:tc>
          <w:tcPr>
            <w:tcW w:w="642" w:type="dxa"/>
            <w:noWrap w:val="0"/>
            <w:vAlign w:val="center"/>
          </w:tcPr>
          <w:p w14:paraId="0D877BD6">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6209642A">
            <w:pPr>
              <w:widowControl/>
              <w:spacing w:line="160" w:lineRule="exact"/>
              <w:jc w:val="center"/>
              <w:rPr>
                <w:rFonts w:ascii="宋体" w:hAnsi="宋体"/>
                <w:kern w:val="0"/>
                <w:sz w:val="15"/>
              </w:rPr>
            </w:pPr>
            <w:r>
              <w:rPr>
                <w:rFonts w:hint="eastAsia" w:ascii="宋体" w:hAnsi="宋体"/>
                <w:kern w:val="0"/>
                <w:sz w:val="15"/>
              </w:rPr>
              <w:t>45.60</w:t>
            </w:r>
          </w:p>
        </w:tc>
        <w:tc>
          <w:tcPr>
            <w:tcW w:w="625" w:type="dxa"/>
            <w:noWrap w:val="0"/>
            <w:vAlign w:val="center"/>
          </w:tcPr>
          <w:p w14:paraId="74754121">
            <w:pPr>
              <w:widowControl/>
              <w:spacing w:line="160" w:lineRule="exact"/>
              <w:jc w:val="center"/>
              <w:rPr>
                <w:rFonts w:ascii="宋体" w:hAnsi="宋体"/>
                <w:kern w:val="0"/>
                <w:sz w:val="15"/>
              </w:rPr>
            </w:pPr>
            <w:r>
              <w:rPr>
                <w:rFonts w:hint="eastAsia" w:ascii="宋体" w:hAnsi="宋体"/>
                <w:kern w:val="0"/>
                <w:sz w:val="15"/>
              </w:rPr>
              <w:t>760</w:t>
            </w:r>
          </w:p>
        </w:tc>
      </w:tr>
      <w:tr w14:paraId="1E854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56FD2E66">
            <w:pPr>
              <w:widowControl/>
              <w:spacing w:line="160" w:lineRule="exact"/>
              <w:jc w:val="center"/>
              <w:rPr>
                <w:rFonts w:ascii="宋体" w:hAnsi="宋体"/>
                <w:kern w:val="0"/>
                <w:sz w:val="15"/>
              </w:rPr>
            </w:pPr>
            <w:r>
              <w:rPr>
                <w:rFonts w:hint="eastAsia" w:ascii="宋体" w:hAnsi="宋体"/>
                <w:kern w:val="0"/>
                <w:sz w:val="15"/>
              </w:rPr>
              <w:t>均朱热克饮水工程</w:t>
            </w:r>
          </w:p>
        </w:tc>
        <w:tc>
          <w:tcPr>
            <w:tcW w:w="483" w:type="dxa"/>
            <w:noWrap w:val="0"/>
            <w:vAlign w:val="center"/>
          </w:tcPr>
          <w:p w14:paraId="06E41D55">
            <w:pPr>
              <w:widowControl/>
              <w:spacing w:line="160" w:lineRule="exact"/>
              <w:jc w:val="center"/>
              <w:rPr>
                <w:rFonts w:ascii="宋体" w:hAnsi="宋体"/>
                <w:kern w:val="0"/>
                <w:sz w:val="15"/>
              </w:rPr>
            </w:pPr>
            <w:r>
              <w:rPr>
                <w:rFonts w:hint="eastAsia" w:ascii="宋体" w:hAnsi="宋体"/>
                <w:kern w:val="0"/>
                <w:sz w:val="15"/>
              </w:rPr>
              <w:t>2011</w:t>
            </w:r>
          </w:p>
        </w:tc>
        <w:tc>
          <w:tcPr>
            <w:tcW w:w="1248" w:type="dxa"/>
            <w:noWrap w:val="0"/>
            <w:vAlign w:val="center"/>
          </w:tcPr>
          <w:p w14:paraId="3ACE8C96">
            <w:pPr>
              <w:widowControl/>
              <w:spacing w:line="160" w:lineRule="exact"/>
              <w:jc w:val="center"/>
              <w:rPr>
                <w:rFonts w:ascii="宋体" w:hAnsi="宋体"/>
                <w:kern w:val="0"/>
                <w:sz w:val="15"/>
              </w:rPr>
            </w:pPr>
            <w:r>
              <w:rPr>
                <w:rFonts w:hint="eastAsia" w:ascii="宋体" w:hAnsi="宋体"/>
                <w:kern w:val="0"/>
                <w:sz w:val="15"/>
              </w:rPr>
              <w:t>江格斯乡</w:t>
            </w:r>
          </w:p>
        </w:tc>
        <w:tc>
          <w:tcPr>
            <w:tcW w:w="544" w:type="dxa"/>
            <w:noWrap w:val="0"/>
            <w:vAlign w:val="center"/>
          </w:tcPr>
          <w:p w14:paraId="2484E987">
            <w:pPr>
              <w:widowControl/>
              <w:spacing w:line="160" w:lineRule="exact"/>
              <w:jc w:val="center"/>
              <w:rPr>
                <w:rFonts w:ascii="宋体" w:hAnsi="宋体"/>
                <w:kern w:val="0"/>
                <w:sz w:val="15"/>
              </w:rPr>
            </w:pPr>
            <w:r>
              <w:rPr>
                <w:rFonts w:hint="eastAsia" w:ascii="宋体" w:hAnsi="宋体"/>
                <w:kern w:val="0"/>
                <w:sz w:val="15"/>
              </w:rPr>
              <w:t>地表水</w:t>
            </w:r>
          </w:p>
        </w:tc>
        <w:tc>
          <w:tcPr>
            <w:tcW w:w="544" w:type="dxa"/>
            <w:noWrap w:val="0"/>
            <w:vAlign w:val="center"/>
          </w:tcPr>
          <w:p w14:paraId="51C3B1FA">
            <w:pPr>
              <w:widowControl/>
              <w:spacing w:line="160" w:lineRule="exact"/>
              <w:jc w:val="center"/>
              <w:rPr>
                <w:rFonts w:ascii="宋体" w:hAnsi="宋体"/>
                <w:kern w:val="0"/>
                <w:sz w:val="15"/>
              </w:rPr>
            </w:pPr>
            <w:r>
              <w:rPr>
                <w:rFonts w:hint="eastAsia" w:ascii="宋体" w:hAnsi="宋体"/>
                <w:kern w:val="0"/>
                <w:sz w:val="15"/>
              </w:rPr>
              <w:t>　</w:t>
            </w:r>
          </w:p>
        </w:tc>
        <w:tc>
          <w:tcPr>
            <w:tcW w:w="1822" w:type="dxa"/>
            <w:noWrap w:val="0"/>
            <w:vAlign w:val="center"/>
          </w:tcPr>
          <w:p w14:paraId="7178B40A">
            <w:pPr>
              <w:widowControl/>
              <w:spacing w:line="160" w:lineRule="exact"/>
              <w:jc w:val="center"/>
              <w:rPr>
                <w:rFonts w:ascii="宋体" w:hAnsi="宋体"/>
                <w:kern w:val="0"/>
                <w:sz w:val="15"/>
              </w:rPr>
            </w:pPr>
            <w:r>
              <w:rPr>
                <w:rFonts w:hint="eastAsia" w:ascii="宋体" w:hAnsi="宋体"/>
                <w:kern w:val="0"/>
                <w:sz w:val="15"/>
              </w:rPr>
              <w:t>渗渠1座，蓄水池1座，管道20公里</w:t>
            </w:r>
          </w:p>
        </w:tc>
        <w:tc>
          <w:tcPr>
            <w:tcW w:w="620" w:type="dxa"/>
            <w:noWrap w:val="0"/>
            <w:vAlign w:val="center"/>
          </w:tcPr>
          <w:p w14:paraId="131CC397">
            <w:pPr>
              <w:widowControl/>
              <w:spacing w:line="160" w:lineRule="exact"/>
              <w:jc w:val="center"/>
              <w:rPr>
                <w:rFonts w:ascii="宋体" w:hAnsi="宋体"/>
                <w:kern w:val="0"/>
                <w:sz w:val="15"/>
              </w:rPr>
            </w:pPr>
            <w:r>
              <w:rPr>
                <w:rFonts w:hint="eastAsia" w:ascii="宋体" w:hAnsi="宋体"/>
                <w:kern w:val="0"/>
                <w:sz w:val="15"/>
              </w:rPr>
              <w:t xml:space="preserve">82 </w:t>
            </w:r>
          </w:p>
        </w:tc>
        <w:tc>
          <w:tcPr>
            <w:tcW w:w="1124" w:type="dxa"/>
            <w:noWrap w:val="0"/>
            <w:vAlign w:val="center"/>
          </w:tcPr>
          <w:p w14:paraId="1E9CEEFA">
            <w:pPr>
              <w:widowControl/>
              <w:spacing w:line="160" w:lineRule="exact"/>
              <w:jc w:val="center"/>
              <w:rPr>
                <w:rFonts w:ascii="宋体" w:hAnsi="宋体"/>
                <w:kern w:val="0"/>
                <w:sz w:val="15"/>
              </w:rPr>
            </w:pPr>
            <w:r>
              <w:rPr>
                <w:rFonts w:hint="eastAsia" w:ascii="宋体" w:hAnsi="宋体"/>
                <w:kern w:val="0"/>
                <w:sz w:val="15"/>
              </w:rPr>
              <w:t>江格斯乡</w:t>
            </w:r>
          </w:p>
        </w:tc>
        <w:tc>
          <w:tcPr>
            <w:tcW w:w="1127" w:type="dxa"/>
            <w:noWrap w:val="0"/>
            <w:vAlign w:val="center"/>
          </w:tcPr>
          <w:p w14:paraId="7FD958B4">
            <w:pPr>
              <w:widowControl/>
              <w:spacing w:line="160" w:lineRule="exact"/>
              <w:jc w:val="center"/>
              <w:rPr>
                <w:rFonts w:ascii="宋体" w:hAnsi="宋体"/>
                <w:kern w:val="0"/>
                <w:sz w:val="15"/>
              </w:rPr>
            </w:pPr>
            <w:r>
              <w:rPr>
                <w:rFonts w:hint="eastAsia" w:ascii="宋体" w:hAnsi="宋体"/>
                <w:kern w:val="0"/>
                <w:sz w:val="15"/>
              </w:rPr>
              <w:t>均朱热克</w:t>
            </w:r>
          </w:p>
        </w:tc>
        <w:tc>
          <w:tcPr>
            <w:tcW w:w="636" w:type="dxa"/>
            <w:noWrap w:val="0"/>
            <w:vAlign w:val="center"/>
          </w:tcPr>
          <w:p w14:paraId="6E1716C5">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46B3CC8E">
            <w:pPr>
              <w:widowControl/>
              <w:spacing w:line="160" w:lineRule="exact"/>
              <w:jc w:val="center"/>
              <w:rPr>
                <w:rFonts w:ascii="宋体" w:hAnsi="宋体"/>
                <w:kern w:val="0"/>
                <w:sz w:val="15"/>
              </w:rPr>
            </w:pPr>
            <w:r>
              <w:rPr>
                <w:rFonts w:hint="eastAsia" w:ascii="宋体" w:hAnsi="宋体"/>
                <w:kern w:val="0"/>
                <w:sz w:val="15"/>
              </w:rPr>
              <w:t>662</w:t>
            </w:r>
          </w:p>
        </w:tc>
        <w:tc>
          <w:tcPr>
            <w:tcW w:w="636" w:type="dxa"/>
            <w:noWrap w:val="0"/>
            <w:vAlign w:val="center"/>
          </w:tcPr>
          <w:p w14:paraId="04737D9E">
            <w:pPr>
              <w:widowControl/>
              <w:spacing w:line="160" w:lineRule="exact"/>
              <w:jc w:val="center"/>
              <w:rPr>
                <w:rFonts w:ascii="宋体" w:hAnsi="宋体"/>
                <w:kern w:val="0"/>
                <w:sz w:val="15"/>
              </w:rPr>
            </w:pPr>
            <w:r>
              <w:rPr>
                <w:rFonts w:hint="eastAsia" w:ascii="宋体" w:hAnsi="宋体"/>
                <w:kern w:val="0"/>
                <w:sz w:val="15"/>
              </w:rPr>
              <w:t>662</w:t>
            </w:r>
          </w:p>
        </w:tc>
        <w:tc>
          <w:tcPr>
            <w:tcW w:w="642" w:type="dxa"/>
            <w:noWrap w:val="0"/>
            <w:vAlign w:val="center"/>
          </w:tcPr>
          <w:p w14:paraId="029BA014">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4B41439A">
            <w:pPr>
              <w:widowControl/>
              <w:spacing w:line="160" w:lineRule="exact"/>
              <w:jc w:val="center"/>
              <w:rPr>
                <w:rFonts w:ascii="宋体" w:hAnsi="宋体"/>
                <w:kern w:val="0"/>
                <w:sz w:val="15"/>
              </w:rPr>
            </w:pPr>
            <w:r>
              <w:rPr>
                <w:rFonts w:hint="eastAsia" w:ascii="宋体" w:hAnsi="宋体"/>
                <w:kern w:val="0"/>
                <w:sz w:val="15"/>
              </w:rPr>
              <w:t>50.31</w:t>
            </w:r>
          </w:p>
        </w:tc>
        <w:tc>
          <w:tcPr>
            <w:tcW w:w="625" w:type="dxa"/>
            <w:noWrap w:val="0"/>
            <w:vAlign w:val="center"/>
          </w:tcPr>
          <w:p w14:paraId="6293B49C">
            <w:pPr>
              <w:widowControl/>
              <w:spacing w:line="160" w:lineRule="exact"/>
              <w:jc w:val="center"/>
              <w:rPr>
                <w:rFonts w:ascii="宋体" w:hAnsi="宋体"/>
                <w:kern w:val="0"/>
                <w:sz w:val="15"/>
              </w:rPr>
            </w:pPr>
            <w:r>
              <w:rPr>
                <w:rFonts w:hint="eastAsia" w:ascii="宋体" w:hAnsi="宋体"/>
                <w:kern w:val="0"/>
                <w:sz w:val="15"/>
              </w:rPr>
              <w:t>760</w:t>
            </w:r>
          </w:p>
        </w:tc>
      </w:tr>
      <w:tr w14:paraId="4DCA7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666266E1">
            <w:pPr>
              <w:widowControl/>
              <w:spacing w:line="160" w:lineRule="exact"/>
              <w:jc w:val="center"/>
              <w:rPr>
                <w:rFonts w:ascii="宋体" w:hAnsi="宋体"/>
                <w:kern w:val="0"/>
                <w:sz w:val="15"/>
              </w:rPr>
            </w:pPr>
            <w:r>
              <w:rPr>
                <w:rFonts w:hint="eastAsia" w:ascii="宋体" w:hAnsi="宋体"/>
                <w:kern w:val="0"/>
                <w:sz w:val="15"/>
              </w:rPr>
              <w:t>铁日斯布拉克村饮水工程</w:t>
            </w:r>
          </w:p>
        </w:tc>
        <w:tc>
          <w:tcPr>
            <w:tcW w:w="483" w:type="dxa"/>
            <w:noWrap w:val="0"/>
            <w:vAlign w:val="center"/>
          </w:tcPr>
          <w:p w14:paraId="2065A8E1">
            <w:pPr>
              <w:widowControl/>
              <w:spacing w:line="160" w:lineRule="exact"/>
              <w:jc w:val="center"/>
              <w:rPr>
                <w:rFonts w:ascii="宋体" w:hAnsi="宋体"/>
                <w:kern w:val="0"/>
                <w:sz w:val="15"/>
              </w:rPr>
            </w:pPr>
            <w:r>
              <w:rPr>
                <w:rFonts w:hint="eastAsia" w:ascii="宋体" w:hAnsi="宋体"/>
                <w:kern w:val="0"/>
                <w:sz w:val="15"/>
              </w:rPr>
              <w:t>2011</w:t>
            </w:r>
          </w:p>
        </w:tc>
        <w:tc>
          <w:tcPr>
            <w:tcW w:w="1248" w:type="dxa"/>
            <w:noWrap w:val="0"/>
            <w:vAlign w:val="center"/>
          </w:tcPr>
          <w:p w14:paraId="4C60986F">
            <w:pPr>
              <w:widowControl/>
              <w:spacing w:line="160" w:lineRule="exact"/>
              <w:jc w:val="center"/>
              <w:rPr>
                <w:rFonts w:ascii="宋体" w:hAnsi="宋体"/>
                <w:kern w:val="0"/>
                <w:sz w:val="15"/>
              </w:rPr>
            </w:pPr>
            <w:r>
              <w:rPr>
                <w:rFonts w:hint="eastAsia" w:ascii="宋体" w:hAnsi="宋体"/>
                <w:kern w:val="0"/>
                <w:sz w:val="15"/>
              </w:rPr>
              <w:t>江格斯乡</w:t>
            </w:r>
          </w:p>
        </w:tc>
        <w:tc>
          <w:tcPr>
            <w:tcW w:w="544" w:type="dxa"/>
            <w:noWrap w:val="0"/>
            <w:vAlign w:val="center"/>
          </w:tcPr>
          <w:p w14:paraId="1CFAD1E1">
            <w:pPr>
              <w:widowControl/>
              <w:spacing w:line="160" w:lineRule="exact"/>
              <w:jc w:val="center"/>
              <w:rPr>
                <w:rFonts w:ascii="宋体" w:hAnsi="宋体"/>
                <w:kern w:val="0"/>
                <w:sz w:val="15"/>
              </w:rPr>
            </w:pPr>
            <w:r>
              <w:rPr>
                <w:rFonts w:hint="eastAsia" w:ascii="宋体" w:hAnsi="宋体"/>
                <w:kern w:val="0"/>
                <w:sz w:val="15"/>
              </w:rPr>
              <w:t>　</w:t>
            </w:r>
          </w:p>
        </w:tc>
        <w:tc>
          <w:tcPr>
            <w:tcW w:w="544" w:type="dxa"/>
            <w:noWrap w:val="0"/>
            <w:vAlign w:val="center"/>
          </w:tcPr>
          <w:p w14:paraId="2D85AB2A">
            <w:pPr>
              <w:widowControl/>
              <w:spacing w:line="160" w:lineRule="exact"/>
              <w:jc w:val="center"/>
              <w:rPr>
                <w:rFonts w:ascii="宋体" w:hAnsi="宋体"/>
                <w:kern w:val="0"/>
                <w:sz w:val="15"/>
              </w:rPr>
            </w:pPr>
            <w:r>
              <w:rPr>
                <w:rFonts w:hint="eastAsia" w:ascii="宋体" w:hAnsi="宋体"/>
                <w:kern w:val="0"/>
                <w:sz w:val="15"/>
              </w:rPr>
              <w:t>地下水</w:t>
            </w:r>
          </w:p>
        </w:tc>
        <w:tc>
          <w:tcPr>
            <w:tcW w:w="1822" w:type="dxa"/>
            <w:noWrap w:val="0"/>
            <w:vAlign w:val="center"/>
          </w:tcPr>
          <w:p w14:paraId="0C98239D">
            <w:pPr>
              <w:widowControl/>
              <w:spacing w:line="160" w:lineRule="exact"/>
              <w:jc w:val="center"/>
              <w:rPr>
                <w:rFonts w:ascii="宋体" w:hAnsi="宋体"/>
                <w:kern w:val="0"/>
                <w:sz w:val="15"/>
              </w:rPr>
            </w:pPr>
            <w:r>
              <w:rPr>
                <w:rFonts w:hint="eastAsia" w:ascii="宋体" w:hAnsi="宋体"/>
                <w:kern w:val="0"/>
                <w:sz w:val="15"/>
              </w:rPr>
              <w:t>大口井1座，管理房1栋，蓄水池1座，管道6公里</w:t>
            </w:r>
          </w:p>
        </w:tc>
        <w:tc>
          <w:tcPr>
            <w:tcW w:w="620" w:type="dxa"/>
            <w:noWrap w:val="0"/>
            <w:vAlign w:val="center"/>
          </w:tcPr>
          <w:p w14:paraId="4694D18A">
            <w:pPr>
              <w:widowControl/>
              <w:spacing w:line="160" w:lineRule="exact"/>
              <w:jc w:val="center"/>
              <w:rPr>
                <w:rFonts w:ascii="宋体" w:hAnsi="宋体"/>
                <w:kern w:val="0"/>
                <w:sz w:val="15"/>
              </w:rPr>
            </w:pPr>
            <w:r>
              <w:rPr>
                <w:rFonts w:hint="eastAsia" w:ascii="宋体" w:hAnsi="宋体"/>
                <w:kern w:val="0"/>
                <w:sz w:val="15"/>
              </w:rPr>
              <w:t xml:space="preserve">31 </w:t>
            </w:r>
          </w:p>
        </w:tc>
        <w:tc>
          <w:tcPr>
            <w:tcW w:w="1124" w:type="dxa"/>
            <w:noWrap w:val="0"/>
            <w:vAlign w:val="center"/>
          </w:tcPr>
          <w:p w14:paraId="4E8F867F">
            <w:pPr>
              <w:widowControl/>
              <w:spacing w:line="160" w:lineRule="exact"/>
              <w:jc w:val="center"/>
              <w:rPr>
                <w:rFonts w:ascii="宋体" w:hAnsi="宋体"/>
                <w:kern w:val="0"/>
                <w:sz w:val="15"/>
              </w:rPr>
            </w:pPr>
            <w:r>
              <w:rPr>
                <w:rFonts w:hint="eastAsia" w:ascii="宋体" w:hAnsi="宋体"/>
                <w:kern w:val="0"/>
                <w:sz w:val="15"/>
              </w:rPr>
              <w:t>江格斯乡</w:t>
            </w:r>
          </w:p>
        </w:tc>
        <w:tc>
          <w:tcPr>
            <w:tcW w:w="1127" w:type="dxa"/>
            <w:noWrap w:val="0"/>
            <w:vAlign w:val="center"/>
          </w:tcPr>
          <w:p w14:paraId="0F576844">
            <w:pPr>
              <w:widowControl/>
              <w:spacing w:line="160" w:lineRule="exact"/>
              <w:jc w:val="center"/>
              <w:rPr>
                <w:rFonts w:ascii="宋体" w:hAnsi="宋体"/>
                <w:kern w:val="0"/>
                <w:sz w:val="15"/>
              </w:rPr>
            </w:pPr>
            <w:r>
              <w:rPr>
                <w:rFonts w:hint="eastAsia" w:ascii="宋体" w:hAnsi="宋体"/>
                <w:kern w:val="0"/>
                <w:sz w:val="15"/>
              </w:rPr>
              <w:t>铁日斯布拉克村</w:t>
            </w:r>
          </w:p>
        </w:tc>
        <w:tc>
          <w:tcPr>
            <w:tcW w:w="636" w:type="dxa"/>
            <w:noWrap w:val="0"/>
            <w:vAlign w:val="center"/>
          </w:tcPr>
          <w:p w14:paraId="740BC157">
            <w:pPr>
              <w:widowControl/>
              <w:spacing w:line="160" w:lineRule="exact"/>
              <w:jc w:val="center"/>
              <w:rPr>
                <w:rFonts w:ascii="宋体" w:hAnsi="宋体"/>
                <w:kern w:val="0"/>
                <w:sz w:val="15"/>
              </w:rPr>
            </w:pPr>
            <w:r>
              <w:rPr>
                <w:rFonts w:hint="eastAsia" w:ascii="宋体" w:hAnsi="宋体"/>
                <w:kern w:val="0"/>
                <w:sz w:val="15"/>
              </w:rPr>
              <w:t>247</w:t>
            </w:r>
          </w:p>
        </w:tc>
        <w:tc>
          <w:tcPr>
            <w:tcW w:w="636" w:type="dxa"/>
            <w:noWrap w:val="0"/>
            <w:vAlign w:val="center"/>
          </w:tcPr>
          <w:p w14:paraId="39318AC0">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5C5D2183">
            <w:pPr>
              <w:widowControl/>
              <w:spacing w:line="160" w:lineRule="exact"/>
              <w:jc w:val="center"/>
              <w:rPr>
                <w:rFonts w:ascii="宋体" w:hAnsi="宋体"/>
                <w:kern w:val="0"/>
                <w:sz w:val="15"/>
              </w:rPr>
            </w:pPr>
            <w:r>
              <w:rPr>
                <w:rFonts w:hint="eastAsia" w:ascii="宋体" w:hAnsi="宋体"/>
                <w:kern w:val="0"/>
                <w:sz w:val="15"/>
              </w:rPr>
              <w:t>247</w:t>
            </w:r>
          </w:p>
        </w:tc>
        <w:tc>
          <w:tcPr>
            <w:tcW w:w="642" w:type="dxa"/>
            <w:noWrap w:val="0"/>
            <w:vAlign w:val="center"/>
          </w:tcPr>
          <w:p w14:paraId="572A1702">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17F7567B">
            <w:pPr>
              <w:widowControl/>
              <w:spacing w:line="160" w:lineRule="exact"/>
              <w:jc w:val="center"/>
              <w:rPr>
                <w:rFonts w:ascii="宋体" w:hAnsi="宋体"/>
                <w:kern w:val="0"/>
                <w:sz w:val="15"/>
              </w:rPr>
            </w:pPr>
            <w:r>
              <w:rPr>
                <w:rFonts w:hint="eastAsia" w:ascii="宋体" w:hAnsi="宋体"/>
                <w:kern w:val="0"/>
                <w:sz w:val="15"/>
              </w:rPr>
              <w:t>18.77</w:t>
            </w:r>
          </w:p>
        </w:tc>
        <w:tc>
          <w:tcPr>
            <w:tcW w:w="625" w:type="dxa"/>
            <w:noWrap w:val="0"/>
            <w:vAlign w:val="center"/>
          </w:tcPr>
          <w:p w14:paraId="77D94E03">
            <w:pPr>
              <w:widowControl/>
              <w:spacing w:line="160" w:lineRule="exact"/>
              <w:jc w:val="center"/>
              <w:rPr>
                <w:rFonts w:ascii="宋体" w:hAnsi="宋体"/>
                <w:kern w:val="0"/>
                <w:sz w:val="15"/>
              </w:rPr>
            </w:pPr>
            <w:r>
              <w:rPr>
                <w:rFonts w:hint="eastAsia" w:ascii="宋体" w:hAnsi="宋体"/>
                <w:kern w:val="0"/>
                <w:sz w:val="15"/>
              </w:rPr>
              <w:t>760</w:t>
            </w:r>
          </w:p>
        </w:tc>
      </w:tr>
      <w:tr w14:paraId="67B8F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5C6F5332">
            <w:pPr>
              <w:widowControl/>
              <w:spacing w:line="160" w:lineRule="exact"/>
              <w:jc w:val="center"/>
              <w:rPr>
                <w:rFonts w:ascii="宋体" w:hAnsi="宋体"/>
                <w:kern w:val="0"/>
                <w:sz w:val="15"/>
              </w:rPr>
            </w:pPr>
            <w:r>
              <w:rPr>
                <w:rFonts w:hint="eastAsia" w:ascii="宋体" w:hAnsi="宋体"/>
                <w:kern w:val="0"/>
                <w:sz w:val="15"/>
              </w:rPr>
              <w:t>江格斯井灌区饮水工程</w:t>
            </w:r>
          </w:p>
        </w:tc>
        <w:tc>
          <w:tcPr>
            <w:tcW w:w="483" w:type="dxa"/>
            <w:noWrap w:val="0"/>
            <w:vAlign w:val="center"/>
          </w:tcPr>
          <w:p w14:paraId="6F241788">
            <w:pPr>
              <w:widowControl/>
              <w:spacing w:line="160" w:lineRule="exact"/>
              <w:jc w:val="right"/>
              <w:rPr>
                <w:rFonts w:ascii="宋体" w:hAnsi="宋体"/>
                <w:kern w:val="0"/>
                <w:sz w:val="15"/>
              </w:rPr>
            </w:pPr>
            <w:r>
              <w:rPr>
                <w:rFonts w:hint="eastAsia" w:ascii="宋体" w:hAnsi="宋体"/>
                <w:kern w:val="0"/>
                <w:sz w:val="15"/>
              </w:rPr>
              <w:t>2011</w:t>
            </w:r>
          </w:p>
        </w:tc>
        <w:tc>
          <w:tcPr>
            <w:tcW w:w="1248" w:type="dxa"/>
            <w:noWrap w:val="0"/>
            <w:vAlign w:val="center"/>
          </w:tcPr>
          <w:p w14:paraId="42E7CEAF">
            <w:pPr>
              <w:widowControl/>
              <w:spacing w:line="160" w:lineRule="exact"/>
              <w:jc w:val="left"/>
              <w:rPr>
                <w:rFonts w:ascii="宋体" w:hAnsi="宋体"/>
                <w:kern w:val="0"/>
                <w:sz w:val="15"/>
              </w:rPr>
            </w:pPr>
            <w:r>
              <w:rPr>
                <w:rFonts w:hint="eastAsia" w:ascii="宋体" w:hAnsi="宋体"/>
                <w:kern w:val="0"/>
                <w:sz w:val="15"/>
              </w:rPr>
              <w:t>江格斯乡</w:t>
            </w:r>
          </w:p>
        </w:tc>
        <w:tc>
          <w:tcPr>
            <w:tcW w:w="544" w:type="dxa"/>
            <w:noWrap w:val="0"/>
            <w:vAlign w:val="center"/>
          </w:tcPr>
          <w:p w14:paraId="7D77ABBB">
            <w:pPr>
              <w:widowControl/>
              <w:spacing w:line="160" w:lineRule="exact"/>
              <w:jc w:val="left"/>
              <w:rPr>
                <w:rFonts w:ascii="宋体" w:hAnsi="宋体"/>
                <w:kern w:val="0"/>
                <w:sz w:val="15"/>
              </w:rPr>
            </w:pPr>
            <w:r>
              <w:rPr>
                <w:rFonts w:hint="eastAsia" w:ascii="宋体" w:hAnsi="宋体"/>
                <w:kern w:val="0"/>
                <w:sz w:val="15"/>
              </w:rPr>
              <w:t>　</w:t>
            </w:r>
          </w:p>
        </w:tc>
        <w:tc>
          <w:tcPr>
            <w:tcW w:w="544" w:type="dxa"/>
            <w:noWrap w:val="0"/>
            <w:vAlign w:val="center"/>
          </w:tcPr>
          <w:p w14:paraId="3241963A">
            <w:pPr>
              <w:widowControl/>
              <w:spacing w:line="160" w:lineRule="exact"/>
              <w:jc w:val="left"/>
              <w:rPr>
                <w:rFonts w:ascii="宋体" w:hAnsi="宋体"/>
                <w:kern w:val="0"/>
                <w:sz w:val="15"/>
              </w:rPr>
            </w:pPr>
            <w:r>
              <w:rPr>
                <w:rFonts w:hint="eastAsia" w:ascii="宋体" w:hAnsi="宋体"/>
                <w:kern w:val="0"/>
                <w:sz w:val="15"/>
              </w:rPr>
              <w:t>地下水</w:t>
            </w:r>
          </w:p>
        </w:tc>
        <w:tc>
          <w:tcPr>
            <w:tcW w:w="1822" w:type="dxa"/>
            <w:noWrap w:val="0"/>
            <w:vAlign w:val="center"/>
          </w:tcPr>
          <w:p w14:paraId="529DCE83">
            <w:pPr>
              <w:widowControl/>
              <w:spacing w:line="160" w:lineRule="exact"/>
              <w:jc w:val="left"/>
              <w:rPr>
                <w:rFonts w:ascii="宋体" w:hAnsi="宋体"/>
                <w:kern w:val="0"/>
                <w:sz w:val="15"/>
              </w:rPr>
            </w:pPr>
            <w:r>
              <w:rPr>
                <w:rFonts w:hint="eastAsia" w:ascii="宋体" w:hAnsi="宋体"/>
                <w:kern w:val="0"/>
                <w:sz w:val="15"/>
              </w:rPr>
              <w:t>打井1眼，水塔1座，管理房1栋，管网28公里</w:t>
            </w:r>
          </w:p>
        </w:tc>
        <w:tc>
          <w:tcPr>
            <w:tcW w:w="620" w:type="dxa"/>
            <w:noWrap w:val="0"/>
            <w:vAlign w:val="center"/>
          </w:tcPr>
          <w:p w14:paraId="4F78B644">
            <w:pPr>
              <w:widowControl/>
              <w:spacing w:line="160" w:lineRule="exact"/>
              <w:jc w:val="right"/>
              <w:rPr>
                <w:rFonts w:ascii="宋体" w:hAnsi="宋体"/>
                <w:kern w:val="0"/>
                <w:sz w:val="15"/>
              </w:rPr>
            </w:pPr>
            <w:r>
              <w:rPr>
                <w:rFonts w:hint="eastAsia" w:ascii="宋体" w:hAnsi="宋体"/>
                <w:kern w:val="0"/>
                <w:sz w:val="15"/>
              </w:rPr>
              <w:t xml:space="preserve">85 </w:t>
            </w:r>
          </w:p>
        </w:tc>
        <w:tc>
          <w:tcPr>
            <w:tcW w:w="1124" w:type="dxa"/>
            <w:noWrap w:val="0"/>
            <w:vAlign w:val="center"/>
          </w:tcPr>
          <w:p w14:paraId="3D1192D2">
            <w:pPr>
              <w:widowControl/>
              <w:spacing w:line="160" w:lineRule="exact"/>
              <w:jc w:val="center"/>
              <w:rPr>
                <w:rFonts w:ascii="宋体" w:hAnsi="宋体"/>
                <w:kern w:val="0"/>
                <w:sz w:val="15"/>
              </w:rPr>
            </w:pPr>
            <w:r>
              <w:rPr>
                <w:rFonts w:hint="eastAsia" w:ascii="宋体" w:hAnsi="宋体"/>
                <w:kern w:val="0"/>
                <w:sz w:val="15"/>
              </w:rPr>
              <w:t>江格斯乡</w:t>
            </w:r>
          </w:p>
        </w:tc>
        <w:tc>
          <w:tcPr>
            <w:tcW w:w="1127" w:type="dxa"/>
            <w:noWrap w:val="0"/>
            <w:vAlign w:val="center"/>
          </w:tcPr>
          <w:p w14:paraId="260466E4">
            <w:pPr>
              <w:widowControl/>
              <w:spacing w:line="160" w:lineRule="exact"/>
              <w:jc w:val="center"/>
              <w:rPr>
                <w:rFonts w:ascii="宋体" w:hAnsi="宋体"/>
                <w:kern w:val="0"/>
                <w:sz w:val="15"/>
              </w:rPr>
            </w:pPr>
            <w:r>
              <w:rPr>
                <w:rFonts w:hint="eastAsia" w:ascii="宋体" w:hAnsi="宋体"/>
                <w:kern w:val="0"/>
                <w:sz w:val="15"/>
              </w:rPr>
              <w:t>白铁克村</w:t>
            </w:r>
          </w:p>
        </w:tc>
        <w:tc>
          <w:tcPr>
            <w:tcW w:w="636" w:type="dxa"/>
            <w:noWrap w:val="0"/>
            <w:vAlign w:val="center"/>
          </w:tcPr>
          <w:p w14:paraId="10245DC2">
            <w:pPr>
              <w:widowControl/>
              <w:spacing w:line="160" w:lineRule="exact"/>
              <w:jc w:val="center"/>
              <w:rPr>
                <w:rFonts w:ascii="宋体" w:hAnsi="宋体"/>
                <w:kern w:val="0"/>
                <w:sz w:val="15"/>
              </w:rPr>
            </w:pPr>
            <w:r>
              <w:rPr>
                <w:rFonts w:hint="eastAsia" w:ascii="宋体" w:hAnsi="宋体"/>
                <w:kern w:val="0"/>
                <w:sz w:val="15"/>
              </w:rPr>
              <w:t>686</w:t>
            </w:r>
          </w:p>
        </w:tc>
        <w:tc>
          <w:tcPr>
            <w:tcW w:w="636" w:type="dxa"/>
            <w:noWrap w:val="0"/>
            <w:vAlign w:val="center"/>
          </w:tcPr>
          <w:p w14:paraId="113A262F">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11F959A4">
            <w:pPr>
              <w:widowControl/>
              <w:spacing w:line="160" w:lineRule="exact"/>
              <w:jc w:val="center"/>
              <w:rPr>
                <w:rFonts w:ascii="宋体" w:hAnsi="宋体"/>
                <w:kern w:val="0"/>
                <w:sz w:val="15"/>
              </w:rPr>
            </w:pPr>
            <w:r>
              <w:rPr>
                <w:rFonts w:hint="eastAsia" w:ascii="宋体" w:hAnsi="宋体"/>
                <w:kern w:val="0"/>
                <w:sz w:val="15"/>
              </w:rPr>
              <w:t>686</w:t>
            </w:r>
          </w:p>
        </w:tc>
        <w:tc>
          <w:tcPr>
            <w:tcW w:w="642" w:type="dxa"/>
            <w:noWrap w:val="0"/>
            <w:vAlign w:val="center"/>
          </w:tcPr>
          <w:p w14:paraId="47AE2A97">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631C856B">
            <w:pPr>
              <w:widowControl/>
              <w:spacing w:line="160" w:lineRule="exact"/>
              <w:jc w:val="center"/>
              <w:rPr>
                <w:rFonts w:ascii="宋体" w:hAnsi="宋体"/>
                <w:kern w:val="0"/>
                <w:sz w:val="15"/>
              </w:rPr>
            </w:pPr>
            <w:r>
              <w:rPr>
                <w:rFonts w:hint="eastAsia" w:ascii="宋体" w:hAnsi="宋体"/>
                <w:kern w:val="0"/>
                <w:sz w:val="15"/>
              </w:rPr>
              <w:t>52.14</w:t>
            </w:r>
          </w:p>
        </w:tc>
        <w:tc>
          <w:tcPr>
            <w:tcW w:w="625" w:type="dxa"/>
            <w:vMerge w:val="restart"/>
            <w:noWrap w:val="0"/>
            <w:vAlign w:val="center"/>
          </w:tcPr>
          <w:p w14:paraId="1DD2448E">
            <w:pPr>
              <w:widowControl/>
              <w:spacing w:line="160" w:lineRule="exact"/>
              <w:jc w:val="center"/>
              <w:rPr>
                <w:rFonts w:ascii="宋体" w:hAnsi="宋体"/>
                <w:kern w:val="0"/>
                <w:sz w:val="15"/>
              </w:rPr>
            </w:pPr>
            <w:r>
              <w:rPr>
                <w:rFonts w:hint="eastAsia" w:ascii="宋体" w:hAnsi="宋体"/>
                <w:kern w:val="0"/>
                <w:sz w:val="15"/>
              </w:rPr>
              <w:t>760</w:t>
            </w:r>
          </w:p>
        </w:tc>
      </w:tr>
      <w:tr w14:paraId="54438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54D5DF8F">
            <w:pPr>
              <w:widowControl/>
              <w:spacing w:line="160" w:lineRule="exact"/>
              <w:jc w:val="center"/>
              <w:rPr>
                <w:rFonts w:ascii="宋体" w:hAnsi="宋体"/>
                <w:kern w:val="0"/>
                <w:sz w:val="15"/>
              </w:rPr>
            </w:pPr>
            <w:r>
              <w:rPr>
                <w:rFonts w:hint="eastAsia" w:ascii="宋体" w:hAnsi="宋体"/>
                <w:kern w:val="0"/>
                <w:sz w:val="15"/>
              </w:rPr>
              <w:t>江格斯井灌区牧业新村饮水工程</w:t>
            </w:r>
          </w:p>
        </w:tc>
        <w:tc>
          <w:tcPr>
            <w:tcW w:w="483" w:type="dxa"/>
            <w:noWrap w:val="0"/>
            <w:vAlign w:val="center"/>
          </w:tcPr>
          <w:p w14:paraId="0A9E25AB">
            <w:pPr>
              <w:widowControl/>
              <w:spacing w:line="160" w:lineRule="exact"/>
              <w:jc w:val="right"/>
              <w:rPr>
                <w:rFonts w:ascii="宋体" w:hAnsi="宋体"/>
                <w:kern w:val="0"/>
                <w:sz w:val="15"/>
              </w:rPr>
            </w:pPr>
            <w:r>
              <w:rPr>
                <w:rFonts w:hint="eastAsia" w:ascii="宋体" w:hAnsi="宋体"/>
                <w:kern w:val="0"/>
                <w:sz w:val="15"/>
              </w:rPr>
              <w:t>2011</w:t>
            </w:r>
          </w:p>
        </w:tc>
        <w:tc>
          <w:tcPr>
            <w:tcW w:w="1248" w:type="dxa"/>
            <w:noWrap w:val="0"/>
            <w:vAlign w:val="center"/>
          </w:tcPr>
          <w:p w14:paraId="6BDAB5D9">
            <w:pPr>
              <w:widowControl/>
              <w:spacing w:line="160" w:lineRule="exact"/>
              <w:jc w:val="left"/>
              <w:rPr>
                <w:rFonts w:ascii="宋体" w:hAnsi="宋体"/>
                <w:kern w:val="0"/>
                <w:sz w:val="15"/>
              </w:rPr>
            </w:pPr>
            <w:r>
              <w:rPr>
                <w:rFonts w:hint="eastAsia" w:ascii="宋体" w:hAnsi="宋体"/>
                <w:kern w:val="0"/>
                <w:sz w:val="15"/>
              </w:rPr>
              <w:t>　</w:t>
            </w:r>
          </w:p>
        </w:tc>
        <w:tc>
          <w:tcPr>
            <w:tcW w:w="544" w:type="dxa"/>
            <w:noWrap w:val="0"/>
            <w:vAlign w:val="center"/>
          </w:tcPr>
          <w:p w14:paraId="31800D41">
            <w:pPr>
              <w:widowControl/>
              <w:spacing w:line="160" w:lineRule="exact"/>
              <w:jc w:val="left"/>
              <w:rPr>
                <w:rFonts w:ascii="宋体" w:hAnsi="宋体"/>
                <w:kern w:val="0"/>
                <w:sz w:val="15"/>
              </w:rPr>
            </w:pPr>
            <w:r>
              <w:rPr>
                <w:rFonts w:hint="eastAsia" w:ascii="宋体" w:hAnsi="宋体"/>
                <w:kern w:val="0"/>
                <w:sz w:val="15"/>
              </w:rPr>
              <w:t>　</w:t>
            </w:r>
          </w:p>
        </w:tc>
        <w:tc>
          <w:tcPr>
            <w:tcW w:w="544" w:type="dxa"/>
            <w:noWrap w:val="0"/>
            <w:vAlign w:val="center"/>
          </w:tcPr>
          <w:p w14:paraId="44A2D1F5">
            <w:pPr>
              <w:widowControl/>
              <w:spacing w:line="160" w:lineRule="exact"/>
              <w:jc w:val="left"/>
              <w:rPr>
                <w:rFonts w:ascii="宋体" w:hAnsi="宋体"/>
                <w:kern w:val="0"/>
                <w:sz w:val="15"/>
              </w:rPr>
            </w:pPr>
            <w:r>
              <w:rPr>
                <w:rFonts w:hint="eastAsia" w:ascii="宋体" w:hAnsi="宋体"/>
                <w:kern w:val="0"/>
                <w:sz w:val="15"/>
              </w:rPr>
              <w:t>　</w:t>
            </w:r>
          </w:p>
        </w:tc>
        <w:tc>
          <w:tcPr>
            <w:tcW w:w="1822" w:type="dxa"/>
            <w:noWrap w:val="0"/>
            <w:vAlign w:val="center"/>
          </w:tcPr>
          <w:p w14:paraId="286CD0C4">
            <w:pPr>
              <w:widowControl/>
              <w:spacing w:line="160" w:lineRule="exact"/>
              <w:jc w:val="left"/>
              <w:rPr>
                <w:rFonts w:ascii="宋体" w:hAnsi="宋体"/>
                <w:kern w:val="0"/>
                <w:sz w:val="15"/>
              </w:rPr>
            </w:pPr>
            <w:r>
              <w:rPr>
                <w:rFonts w:hint="eastAsia" w:ascii="宋体" w:hAnsi="宋体"/>
                <w:kern w:val="0"/>
                <w:sz w:val="15"/>
              </w:rPr>
              <w:t>　</w:t>
            </w:r>
          </w:p>
        </w:tc>
        <w:tc>
          <w:tcPr>
            <w:tcW w:w="620" w:type="dxa"/>
            <w:noWrap w:val="0"/>
            <w:vAlign w:val="center"/>
          </w:tcPr>
          <w:p w14:paraId="0B239A6E">
            <w:pPr>
              <w:widowControl/>
              <w:spacing w:line="160" w:lineRule="exact"/>
              <w:jc w:val="right"/>
              <w:rPr>
                <w:rFonts w:ascii="宋体" w:hAnsi="宋体"/>
                <w:kern w:val="0"/>
                <w:sz w:val="15"/>
              </w:rPr>
            </w:pPr>
            <w:r>
              <w:rPr>
                <w:rFonts w:hint="eastAsia" w:ascii="宋体" w:hAnsi="宋体"/>
                <w:kern w:val="0"/>
                <w:sz w:val="15"/>
              </w:rPr>
              <w:t xml:space="preserve">62 </w:t>
            </w:r>
          </w:p>
        </w:tc>
        <w:tc>
          <w:tcPr>
            <w:tcW w:w="1124" w:type="dxa"/>
            <w:noWrap w:val="0"/>
            <w:vAlign w:val="center"/>
          </w:tcPr>
          <w:p w14:paraId="7ED59035">
            <w:pPr>
              <w:widowControl/>
              <w:spacing w:line="160" w:lineRule="exact"/>
              <w:jc w:val="center"/>
              <w:rPr>
                <w:rFonts w:ascii="宋体" w:hAnsi="宋体"/>
                <w:kern w:val="0"/>
                <w:sz w:val="15"/>
              </w:rPr>
            </w:pPr>
            <w:r>
              <w:rPr>
                <w:rFonts w:hint="eastAsia" w:ascii="宋体" w:hAnsi="宋体"/>
                <w:kern w:val="0"/>
                <w:sz w:val="15"/>
              </w:rPr>
              <w:t>江格斯乡</w:t>
            </w:r>
          </w:p>
        </w:tc>
        <w:tc>
          <w:tcPr>
            <w:tcW w:w="1127" w:type="dxa"/>
            <w:noWrap w:val="0"/>
            <w:vAlign w:val="center"/>
          </w:tcPr>
          <w:p w14:paraId="5B88F08F">
            <w:pPr>
              <w:widowControl/>
              <w:spacing w:line="160" w:lineRule="exact"/>
              <w:jc w:val="center"/>
              <w:rPr>
                <w:rFonts w:ascii="宋体" w:hAnsi="宋体"/>
                <w:kern w:val="0"/>
                <w:sz w:val="15"/>
              </w:rPr>
            </w:pPr>
            <w:r>
              <w:rPr>
                <w:rFonts w:hint="eastAsia" w:ascii="宋体" w:hAnsi="宋体"/>
                <w:kern w:val="0"/>
                <w:sz w:val="15"/>
              </w:rPr>
              <w:t>牧业新村</w:t>
            </w:r>
          </w:p>
        </w:tc>
        <w:tc>
          <w:tcPr>
            <w:tcW w:w="636" w:type="dxa"/>
            <w:noWrap w:val="0"/>
            <w:vAlign w:val="center"/>
          </w:tcPr>
          <w:p w14:paraId="73155182">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23C872A1">
            <w:pPr>
              <w:widowControl/>
              <w:spacing w:line="160" w:lineRule="exact"/>
              <w:jc w:val="center"/>
              <w:rPr>
                <w:rFonts w:ascii="宋体" w:hAnsi="宋体"/>
                <w:kern w:val="0"/>
                <w:sz w:val="15"/>
              </w:rPr>
            </w:pPr>
            <w:r>
              <w:rPr>
                <w:rFonts w:hint="eastAsia" w:ascii="宋体" w:hAnsi="宋体"/>
                <w:kern w:val="0"/>
                <w:sz w:val="15"/>
              </w:rPr>
              <w:t>496</w:t>
            </w:r>
          </w:p>
        </w:tc>
        <w:tc>
          <w:tcPr>
            <w:tcW w:w="636" w:type="dxa"/>
            <w:noWrap w:val="0"/>
            <w:vAlign w:val="center"/>
          </w:tcPr>
          <w:p w14:paraId="590C271C">
            <w:pPr>
              <w:widowControl/>
              <w:spacing w:line="160" w:lineRule="exact"/>
              <w:jc w:val="center"/>
              <w:rPr>
                <w:rFonts w:ascii="宋体" w:hAnsi="宋体"/>
                <w:kern w:val="0"/>
                <w:sz w:val="15"/>
              </w:rPr>
            </w:pPr>
            <w:r>
              <w:rPr>
                <w:rFonts w:hint="eastAsia" w:ascii="宋体" w:hAnsi="宋体"/>
                <w:kern w:val="0"/>
                <w:sz w:val="15"/>
              </w:rPr>
              <w:t>496</w:t>
            </w:r>
          </w:p>
        </w:tc>
        <w:tc>
          <w:tcPr>
            <w:tcW w:w="642" w:type="dxa"/>
            <w:noWrap w:val="0"/>
            <w:vAlign w:val="center"/>
          </w:tcPr>
          <w:p w14:paraId="36605C00">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696B07B6">
            <w:pPr>
              <w:widowControl/>
              <w:spacing w:line="160" w:lineRule="exact"/>
              <w:jc w:val="center"/>
              <w:rPr>
                <w:rFonts w:ascii="宋体" w:hAnsi="宋体"/>
                <w:kern w:val="0"/>
                <w:sz w:val="15"/>
              </w:rPr>
            </w:pPr>
            <w:r>
              <w:rPr>
                <w:rFonts w:hint="eastAsia" w:ascii="宋体" w:hAnsi="宋体"/>
                <w:kern w:val="0"/>
                <w:sz w:val="15"/>
              </w:rPr>
              <w:t>37.70</w:t>
            </w:r>
          </w:p>
        </w:tc>
        <w:tc>
          <w:tcPr>
            <w:tcW w:w="625" w:type="dxa"/>
            <w:vMerge w:val="continue"/>
            <w:noWrap w:val="0"/>
            <w:vAlign w:val="center"/>
          </w:tcPr>
          <w:p w14:paraId="7316F909">
            <w:pPr>
              <w:widowControl/>
              <w:spacing w:line="160" w:lineRule="exact"/>
              <w:jc w:val="left"/>
              <w:rPr>
                <w:rFonts w:ascii="宋体" w:hAnsi="宋体"/>
                <w:kern w:val="0"/>
                <w:sz w:val="15"/>
              </w:rPr>
            </w:pPr>
          </w:p>
        </w:tc>
      </w:tr>
      <w:tr w14:paraId="25CDC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43BD1D92">
            <w:pPr>
              <w:widowControl/>
              <w:spacing w:line="160" w:lineRule="exact"/>
              <w:jc w:val="center"/>
              <w:rPr>
                <w:rFonts w:ascii="宋体" w:hAnsi="宋体"/>
                <w:kern w:val="0"/>
                <w:sz w:val="15"/>
              </w:rPr>
            </w:pPr>
            <w:r>
              <w:rPr>
                <w:rFonts w:hint="eastAsia" w:ascii="宋体" w:hAnsi="宋体"/>
                <w:kern w:val="0"/>
                <w:sz w:val="15"/>
              </w:rPr>
              <w:t>加勒克孜阿尕什村饮水工程</w:t>
            </w:r>
          </w:p>
        </w:tc>
        <w:tc>
          <w:tcPr>
            <w:tcW w:w="483" w:type="dxa"/>
            <w:noWrap w:val="0"/>
            <w:vAlign w:val="center"/>
          </w:tcPr>
          <w:p w14:paraId="0DF42EE7">
            <w:pPr>
              <w:widowControl/>
              <w:spacing w:line="160" w:lineRule="exact"/>
              <w:jc w:val="center"/>
              <w:rPr>
                <w:rFonts w:ascii="宋体" w:hAnsi="宋体"/>
                <w:kern w:val="0"/>
                <w:sz w:val="15"/>
              </w:rPr>
            </w:pPr>
            <w:r>
              <w:rPr>
                <w:rFonts w:hint="eastAsia" w:ascii="宋体" w:hAnsi="宋体"/>
                <w:kern w:val="0"/>
                <w:sz w:val="15"/>
              </w:rPr>
              <w:t>2012</w:t>
            </w:r>
          </w:p>
        </w:tc>
        <w:tc>
          <w:tcPr>
            <w:tcW w:w="1248" w:type="dxa"/>
            <w:noWrap w:val="0"/>
            <w:vAlign w:val="center"/>
          </w:tcPr>
          <w:p w14:paraId="2F74A689">
            <w:pPr>
              <w:widowControl/>
              <w:spacing w:line="160" w:lineRule="exact"/>
              <w:jc w:val="center"/>
              <w:rPr>
                <w:rFonts w:ascii="宋体" w:hAnsi="宋体"/>
                <w:kern w:val="0"/>
                <w:sz w:val="15"/>
              </w:rPr>
            </w:pPr>
            <w:r>
              <w:rPr>
                <w:rFonts w:hint="eastAsia" w:ascii="宋体" w:hAnsi="宋体"/>
                <w:kern w:val="0"/>
                <w:sz w:val="15"/>
              </w:rPr>
              <w:t>哈拉布拉乡</w:t>
            </w:r>
          </w:p>
        </w:tc>
        <w:tc>
          <w:tcPr>
            <w:tcW w:w="544" w:type="dxa"/>
            <w:noWrap w:val="0"/>
            <w:vAlign w:val="center"/>
          </w:tcPr>
          <w:p w14:paraId="2BBBE10C">
            <w:pPr>
              <w:widowControl/>
              <w:spacing w:line="160" w:lineRule="exact"/>
              <w:jc w:val="center"/>
              <w:rPr>
                <w:rFonts w:ascii="宋体" w:hAnsi="宋体"/>
                <w:kern w:val="0"/>
                <w:sz w:val="15"/>
              </w:rPr>
            </w:pPr>
            <w:r>
              <w:rPr>
                <w:rFonts w:hint="eastAsia" w:ascii="宋体" w:hAnsi="宋体"/>
                <w:kern w:val="0"/>
                <w:sz w:val="15"/>
              </w:rPr>
              <w:t>　</w:t>
            </w:r>
          </w:p>
        </w:tc>
        <w:tc>
          <w:tcPr>
            <w:tcW w:w="544" w:type="dxa"/>
            <w:noWrap w:val="0"/>
            <w:vAlign w:val="center"/>
          </w:tcPr>
          <w:p w14:paraId="5D008AF2">
            <w:pPr>
              <w:widowControl/>
              <w:spacing w:line="160" w:lineRule="exact"/>
              <w:jc w:val="center"/>
              <w:rPr>
                <w:rFonts w:ascii="宋体" w:hAnsi="宋体"/>
                <w:kern w:val="0"/>
                <w:sz w:val="15"/>
              </w:rPr>
            </w:pPr>
            <w:r>
              <w:rPr>
                <w:rFonts w:hint="eastAsia" w:ascii="宋体" w:hAnsi="宋体"/>
                <w:kern w:val="0"/>
                <w:sz w:val="15"/>
              </w:rPr>
              <w:t>地下水</w:t>
            </w:r>
          </w:p>
        </w:tc>
        <w:tc>
          <w:tcPr>
            <w:tcW w:w="1822" w:type="dxa"/>
            <w:noWrap w:val="0"/>
            <w:vAlign w:val="center"/>
          </w:tcPr>
          <w:p w14:paraId="062A0C10">
            <w:pPr>
              <w:widowControl/>
              <w:spacing w:line="160" w:lineRule="exact"/>
              <w:jc w:val="left"/>
              <w:rPr>
                <w:rFonts w:ascii="宋体" w:hAnsi="宋体"/>
                <w:kern w:val="0"/>
                <w:sz w:val="15"/>
              </w:rPr>
            </w:pPr>
            <w:r>
              <w:rPr>
                <w:rFonts w:hint="eastAsia" w:ascii="宋体" w:hAnsi="宋体"/>
                <w:kern w:val="0"/>
                <w:sz w:val="15"/>
              </w:rPr>
              <w:t>打井1眼，水塔1座，管理房1栋，管网28公里</w:t>
            </w:r>
          </w:p>
        </w:tc>
        <w:tc>
          <w:tcPr>
            <w:tcW w:w="620" w:type="dxa"/>
            <w:noWrap w:val="0"/>
            <w:vAlign w:val="center"/>
          </w:tcPr>
          <w:p w14:paraId="0D714505">
            <w:pPr>
              <w:widowControl/>
              <w:spacing w:line="160" w:lineRule="exact"/>
              <w:jc w:val="center"/>
              <w:rPr>
                <w:rFonts w:ascii="宋体" w:hAnsi="宋体"/>
                <w:kern w:val="0"/>
                <w:sz w:val="15"/>
              </w:rPr>
            </w:pPr>
            <w:r>
              <w:rPr>
                <w:rFonts w:hint="eastAsia" w:ascii="宋体" w:hAnsi="宋体"/>
                <w:kern w:val="0"/>
                <w:sz w:val="15"/>
              </w:rPr>
              <w:t xml:space="preserve">113 </w:t>
            </w:r>
          </w:p>
        </w:tc>
        <w:tc>
          <w:tcPr>
            <w:tcW w:w="1124" w:type="dxa"/>
            <w:noWrap w:val="0"/>
            <w:vAlign w:val="center"/>
          </w:tcPr>
          <w:p w14:paraId="6D8FE9F4">
            <w:pPr>
              <w:widowControl/>
              <w:spacing w:line="160" w:lineRule="exact"/>
              <w:jc w:val="center"/>
              <w:rPr>
                <w:rFonts w:ascii="宋体" w:hAnsi="宋体"/>
                <w:kern w:val="0"/>
                <w:sz w:val="15"/>
              </w:rPr>
            </w:pPr>
            <w:r>
              <w:rPr>
                <w:rFonts w:hint="eastAsia" w:ascii="宋体" w:hAnsi="宋体"/>
                <w:kern w:val="0"/>
                <w:sz w:val="15"/>
              </w:rPr>
              <w:t>哈拉布拉乡</w:t>
            </w:r>
          </w:p>
        </w:tc>
        <w:tc>
          <w:tcPr>
            <w:tcW w:w="1127" w:type="dxa"/>
            <w:noWrap w:val="0"/>
            <w:vAlign w:val="center"/>
          </w:tcPr>
          <w:p w14:paraId="0297CCA8">
            <w:pPr>
              <w:widowControl/>
              <w:spacing w:line="160" w:lineRule="exact"/>
              <w:jc w:val="center"/>
              <w:rPr>
                <w:rFonts w:ascii="宋体" w:hAnsi="宋体"/>
                <w:kern w:val="0"/>
                <w:sz w:val="15"/>
              </w:rPr>
            </w:pPr>
            <w:r>
              <w:rPr>
                <w:rFonts w:hint="eastAsia" w:ascii="宋体" w:hAnsi="宋体"/>
                <w:kern w:val="0"/>
                <w:sz w:val="15"/>
              </w:rPr>
              <w:t>加勒克孜阿尕什村</w:t>
            </w:r>
          </w:p>
        </w:tc>
        <w:tc>
          <w:tcPr>
            <w:tcW w:w="636" w:type="dxa"/>
            <w:noWrap w:val="0"/>
            <w:vAlign w:val="center"/>
          </w:tcPr>
          <w:p w14:paraId="31D3D908">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622EB22C">
            <w:pPr>
              <w:widowControl/>
              <w:spacing w:line="160" w:lineRule="exact"/>
              <w:jc w:val="center"/>
              <w:rPr>
                <w:rFonts w:ascii="宋体" w:hAnsi="宋体"/>
                <w:kern w:val="0"/>
                <w:sz w:val="15"/>
              </w:rPr>
            </w:pPr>
            <w:r>
              <w:rPr>
                <w:rFonts w:hint="eastAsia" w:ascii="宋体" w:hAnsi="宋体"/>
                <w:kern w:val="0"/>
                <w:sz w:val="15"/>
              </w:rPr>
              <w:t>914</w:t>
            </w:r>
          </w:p>
        </w:tc>
        <w:tc>
          <w:tcPr>
            <w:tcW w:w="636" w:type="dxa"/>
            <w:noWrap w:val="0"/>
            <w:vAlign w:val="center"/>
          </w:tcPr>
          <w:p w14:paraId="588E342C">
            <w:pPr>
              <w:widowControl/>
              <w:spacing w:line="160" w:lineRule="exact"/>
              <w:jc w:val="center"/>
              <w:rPr>
                <w:rFonts w:ascii="宋体" w:hAnsi="宋体"/>
                <w:kern w:val="0"/>
                <w:sz w:val="15"/>
              </w:rPr>
            </w:pPr>
            <w:r>
              <w:rPr>
                <w:rFonts w:hint="eastAsia" w:ascii="宋体" w:hAnsi="宋体"/>
                <w:kern w:val="0"/>
                <w:sz w:val="15"/>
              </w:rPr>
              <w:t>914</w:t>
            </w:r>
          </w:p>
        </w:tc>
        <w:tc>
          <w:tcPr>
            <w:tcW w:w="642" w:type="dxa"/>
            <w:noWrap w:val="0"/>
            <w:vAlign w:val="center"/>
          </w:tcPr>
          <w:p w14:paraId="555AFA98">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263595C7">
            <w:pPr>
              <w:widowControl/>
              <w:spacing w:line="160" w:lineRule="exact"/>
              <w:jc w:val="center"/>
              <w:rPr>
                <w:rFonts w:ascii="宋体" w:hAnsi="宋体"/>
                <w:kern w:val="0"/>
                <w:sz w:val="15"/>
              </w:rPr>
            </w:pPr>
            <w:r>
              <w:rPr>
                <w:rFonts w:hint="eastAsia" w:ascii="宋体" w:hAnsi="宋体"/>
                <w:kern w:val="0"/>
                <w:sz w:val="15"/>
              </w:rPr>
              <w:t>69.46</w:t>
            </w:r>
          </w:p>
        </w:tc>
        <w:tc>
          <w:tcPr>
            <w:tcW w:w="625" w:type="dxa"/>
            <w:noWrap w:val="0"/>
            <w:vAlign w:val="center"/>
          </w:tcPr>
          <w:p w14:paraId="485A419A">
            <w:pPr>
              <w:widowControl/>
              <w:spacing w:line="160" w:lineRule="exact"/>
              <w:jc w:val="center"/>
              <w:rPr>
                <w:rFonts w:ascii="宋体" w:hAnsi="宋体"/>
                <w:kern w:val="0"/>
                <w:sz w:val="15"/>
              </w:rPr>
            </w:pPr>
            <w:r>
              <w:rPr>
                <w:rFonts w:hint="eastAsia" w:ascii="宋体" w:hAnsi="宋体"/>
                <w:kern w:val="0"/>
                <w:sz w:val="15"/>
              </w:rPr>
              <w:t>760</w:t>
            </w:r>
          </w:p>
        </w:tc>
      </w:tr>
      <w:tr w14:paraId="3CA48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2BEBC738">
            <w:pPr>
              <w:widowControl/>
              <w:spacing w:line="160" w:lineRule="exact"/>
              <w:jc w:val="center"/>
              <w:rPr>
                <w:rFonts w:ascii="宋体" w:hAnsi="宋体"/>
                <w:kern w:val="0"/>
                <w:sz w:val="15"/>
              </w:rPr>
            </w:pPr>
            <w:r>
              <w:rPr>
                <w:rFonts w:hint="eastAsia" w:ascii="宋体" w:hAnsi="宋体"/>
                <w:kern w:val="0"/>
                <w:sz w:val="15"/>
              </w:rPr>
              <w:t>喀拉萨依村饮水工程</w:t>
            </w:r>
          </w:p>
        </w:tc>
        <w:tc>
          <w:tcPr>
            <w:tcW w:w="483" w:type="dxa"/>
            <w:noWrap w:val="0"/>
            <w:vAlign w:val="center"/>
          </w:tcPr>
          <w:p w14:paraId="49904666">
            <w:pPr>
              <w:widowControl/>
              <w:spacing w:line="160" w:lineRule="exact"/>
              <w:jc w:val="center"/>
              <w:rPr>
                <w:rFonts w:ascii="宋体" w:hAnsi="宋体"/>
                <w:kern w:val="0"/>
                <w:sz w:val="15"/>
              </w:rPr>
            </w:pPr>
            <w:r>
              <w:rPr>
                <w:rFonts w:hint="eastAsia" w:ascii="宋体" w:hAnsi="宋体"/>
                <w:kern w:val="0"/>
                <w:sz w:val="15"/>
              </w:rPr>
              <w:t>2012</w:t>
            </w:r>
          </w:p>
        </w:tc>
        <w:tc>
          <w:tcPr>
            <w:tcW w:w="1248" w:type="dxa"/>
            <w:noWrap w:val="0"/>
            <w:vAlign w:val="center"/>
          </w:tcPr>
          <w:p w14:paraId="5DF52FB2">
            <w:pPr>
              <w:widowControl/>
              <w:spacing w:line="160" w:lineRule="exact"/>
              <w:jc w:val="center"/>
              <w:rPr>
                <w:rFonts w:ascii="宋体" w:hAnsi="宋体"/>
                <w:kern w:val="0"/>
                <w:sz w:val="15"/>
              </w:rPr>
            </w:pPr>
            <w:r>
              <w:rPr>
                <w:rFonts w:hint="eastAsia" w:ascii="宋体" w:hAnsi="宋体"/>
                <w:kern w:val="0"/>
                <w:sz w:val="15"/>
              </w:rPr>
              <w:t>吉也克乡</w:t>
            </w:r>
          </w:p>
        </w:tc>
        <w:tc>
          <w:tcPr>
            <w:tcW w:w="544" w:type="dxa"/>
            <w:noWrap w:val="0"/>
            <w:vAlign w:val="center"/>
          </w:tcPr>
          <w:p w14:paraId="498E7FFF">
            <w:pPr>
              <w:widowControl/>
              <w:spacing w:line="160" w:lineRule="exact"/>
              <w:jc w:val="center"/>
              <w:rPr>
                <w:rFonts w:ascii="宋体" w:hAnsi="宋体"/>
                <w:kern w:val="0"/>
                <w:sz w:val="15"/>
              </w:rPr>
            </w:pPr>
            <w:r>
              <w:rPr>
                <w:rFonts w:hint="eastAsia" w:ascii="宋体" w:hAnsi="宋体"/>
                <w:kern w:val="0"/>
                <w:sz w:val="15"/>
              </w:rPr>
              <w:t>　</w:t>
            </w:r>
          </w:p>
        </w:tc>
        <w:tc>
          <w:tcPr>
            <w:tcW w:w="544" w:type="dxa"/>
            <w:noWrap w:val="0"/>
            <w:vAlign w:val="center"/>
          </w:tcPr>
          <w:p w14:paraId="3B6649E6">
            <w:pPr>
              <w:widowControl/>
              <w:spacing w:line="160" w:lineRule="exact"/>
              <w:jc w:val="center"/>
              <w:rPr>
                <w:rFonts w:ascii="宋体" w:hAnsi="宋体"/>
                <w:kern w:val="0"/>
                <w:sz w:val="15"/>
              </w:rPr>
            </w:pPr>
            <w:r>
              <w:rPr>
                <w:rFonts w:hint="eastAsia" w:ascii="宋体" w:hAnsi="宋体"/>
                <w:kern w:val="0"/>
                <w:sz w:val="15"/>
              </w:rPr>
              <w:t>地下水</w:t>
            </w:r>
          </w:p>
        </w:tc>
        <w:tc>
          <w:tcPr>
            <w:tcW w:w="1822" w:type="dxa"/>
            <w:noWrap w:val="0"/>
            <w:vAlign w:val="center"/>
          </w:tcPr>
          <w:p w14:paraId="776FE17C">
            <w:pPr>
              <w:widowControl/>
              <w:spacing w:line="160" w:lineRule="exact"/>
              <w:jc w:val="center"/>
              <w:rPr>
                <w:rFonts w:ascii="宋体" w:hAnsi="宋体"/>
                <w:kern w:val="0"/>
                <w:sz w:val="15"/>
              </w:rPr>
            </w:pPr>
            <w:r>
              <w:rPr>
                <w:rFonts w:hint="eastAsia" w:ascii="宋体" w:hAnsi="宋体"/>
                <w:kern w:val="0"/>
                <w:sz w:val="15"/>
              </w:rPr>
              <w:t>打井1眼，水塔1座，管理房1栋，管网25公里</w:t>
            </w:r>
          </w:p>
        </w:tc>
        <w:tc>
          <w:tcPr>
            <w:tcW w:w="620" w:type="dxa"/>
            <w:noWrap w:val="0"/>
            <w:vAlign w:val="center"/>
          </w:tcPr>
          <w:p w14:paraId="54728973">
            <w:pPr>
              <w:widowControl/>
              <w:spacing w:line="160" w:lineRule="exact"/>
              <w:jc w:val="center"/>
              <w:rPr>
                <w:rFonts w:ascii="宋体" w:hAnsi="宋体"/>
                <w:kern w:val="0"/>
                <w:sz w:val="15"/>
              </w:rPr>
            </w:pPr>
            <w:r>
              <w:rPr>
                <w:rFonts w:hint="eastAsia" w:ascii="宋体" w:hAnsi="宋体"/>
                <w:kern w:val="0"/>
                <w:sz w:val="15"/>
              </w:rPr>
              <w:t xml:space="preserve">79 </w:t>
            </w:r>
          </w:p>
        </w:tc>
        <w:tc>
          <w:tcPr>
            <w:tcW w:w="1124" w:type="dxa"/>
            <w:noWrap w:val="0"/>
            <w:vAlign w:val="center"/>
          </w:tcPr>
          <w:p w14:paraId="41BEA114">
            <w:pPr>
              <w:widowControl/>
              <w:spacing w:line="160" w:lineRule="exact"/>
              <w:jc w:val="center"/>
              <w:rPr>
                <w:rFonts w:ascii="宋体" w:hAnsi="宋体"/>
                <w:kern w:val="0"/>
                <w:sz w:val="15"/>
              </w:rPr>
            </w:pPr>
            <w:r>
              <w:rPr>
                <w:rFonts w:hint="eastAsia" w:ascii="宋体" w:hAnsi="宋体"/>
                <w:kern w:val="0"/>
                <w:sz w:val="15"/>
              </w:rPr>
              <w:t>吉也克乡</w:t>
            </w:r>
          </w:p>
        </w:tc>
        <w:tc>
          <w:tcPr>
            <w:tcW w:w="1127" w:type="dxa"/>
            <w:noWrap w:val="0"/>
            <w:vAlign w:val="center"/>
          </w:tcPr>
          <w:p w14:paraId="4160D24F">
            <w:pPr>
              <w:widowControl/>
              <w:spacing w:line="160" w:lineRule="exact"/>
              <w:jc w:val="center"/>
              <w:rPr>
                <w:rFonts w:ascii="宋体" w:hAnsi="宋体"/>
                <w:kern w:val="0"/>
                <w:sz w:val="15"/>
              </w:rPr>
            </w:pPr>
            <w:r>
              <w:rPr>
                <w:rFonts w:hint="eastAsia" w:ascii="宋体" w:hAnsi="宋体"/>
                <w:kern w:val="0"/>
                <w:sz w:val="15"/>
              </w:rPr>
              <w:t>毕替坤库勒村</w:t>
            </w:r>
          </w:p>
        </w:tc>
        <w:tc>
          <w:tcPr>
            <w:tcW w:w="636" w:type="dxa"/>
            <w:noWrap w:val="0"/>
            <w:vAlign w:val="center"/>
          </w:tcPr>
          <w:p w14:paraId="2ABE9A80">
            <w:pPr>
              <w:widowControl/>
              <w:spacing w:line="160" w:lineRule="exact"/>
              <w:jc w:val="center"/>
              <w:rPr>
                <w:rFonts w:ascii="宋体" w:hAnsi="宋体"/>
                <w:kern w:val="0"/>
                <w:sz w:val="15"/>
              </w:rPr>
            </w:pPr>
            <w:r>
              <w:rPr>
                <w:rFonts w:hint="eastAsia" w:ascii="宋体" w:hAnsi="宋体"/>
                <w:kern w:val="0"/>
                <w:sz w:val="15"/>
              </w:rPr>
              <w:t>634</w:t>
            </w:r>
          </w:p>
        </w:tc>
        <w:tc>
          <w:tcPr>
            <w:tcW w:w="636" w:type="dxa"/>
            <w:noWrap w:val="0"/>
            <w:vAlign w:val="center"/>
          </w:tcPr>
          <w:p w14:paraId="45709041">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39C866C0">
            <w:pPr>
              <w:widowControl/>
              <w:spacing w:line="160" w:lineRule="exact"/>
              <w:jc w:val="center"/>
              <w:rPr>
                <w:rFonts w:ascii="宋体" w:hAnsi="宋体"/>
                <w:kern w:val="0"/>
                <w:sz w:val="15"/>
              </w:rPr>
            </w:pPr>
            <w:r>
              <w:rPr>
                <w:rFonts w:hint="eastAsia" w:ascii="宋体" w:hAnsi="宋体"/>
                <w:kern w:val="0"/>
                <w:sz w:val="15"/>
              </w:rPr>
              <w:t>634</w:t>
            </w:r>
          </w:p>
        </w:tc>
        <w:tc>
          <w:tcPr>
            <w:tcW w:w="642" w:type="dxa"/>
            <w:noWrap w:val="0"/>
            <w:vAlign w:val="center"/>
          </w:tcPr>
          <w:p w14:paraId="1A8229F9">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74511AF6">
            <w:pPr>
              <w:widowControl/>
              <w:spacing w:line="160" w:lineRule="exact"/>
              <w:jc w:val="center"/>
              <w:rPr>
                <w:rFonts w:ascii="宋体" w:hAnsi="宋体"/>
                <w:kern w:val="0"/>
                <w:sz w:val="15"/>
              </w:rPr>
            </w:pPr>
            <w:r>
              <w:rPr>
                <w:rFonts w:hint="eastAsia" w:ascii="宋体" w:hAnsi="宋体"/>
                <w:kern w:val="0"/>
                <w:sz w:val="15"/>
              </w:rPr>
              <w:t>48.18</w:t>
            </w:r>
          </w:p>
        </w:tc>
        <w:tc>
          <w:tcPr>
            <w:tcW w:w="625" w:type="dxa"/>
            <w:noWrap w:val="0"/>
            <w:vAlign w:val="center"/>
          </w:tcPr>
          <w:p w14:paraId="3BE19100">
            <w:pPr>
              <w:widowControl/>
              <w:spacing w:line="160" w:lineRule="exact"/>
              <w:jc w:val="center"/>
              <w:rPr>
                <w:rFonts w:ascii="宋体" w:hAnsi="宋体"/>
                <w:kern w:val="0"/>
                <w:sz w:val="15"/>
              </w:rPr>
            </w:pPr>
            <w:r>
              <w:rPr>
                <w:rFonts w:hint="eastAsia" w:ascii="宋体" w:hAnsi="宋体"/>
                <w:kern w:val="0"/>
                <w:sz w:val="15"/>
              </w:rPr>
              <w:t>760</w:t>
            </w:r>
          </w:p>
        </w:tc>
      </w:tr>
      <w:tr w14:paraId="074B5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restart"/>
            <w:noWrap w:val="0"/>
            <w:vAlign w:val="center"/>
          </w:tcPr>
          <w:p w14:paraId="5B2409F9">
            <w:pPr>
              <w:widowControl/>
              <w:spacing w:line="160" w:lineRule="exact"/>
              <w:jc w:val="center"/>
              <w:rPr>
                <w:rFonts w:ascii="宋体" w:hAnsi="宋体"/>
                <w:kern w:val="0"/>
                <w:sz w:val="15"/>
              </w:rPr>
            </w:pPr>
            <w:r>
              <w:rPr>
                <w:rFonts w:hint="eastAsia" w:ascii="宋体" w:hAnsi="宋体"/>
                <w:kern w:val="0"/>
                <w:sz w:val="15"/>
              </w:rPr>
              <w:t>阿勒腾也木勒井灌区饮水工程</w:t>
            </w:r>
          </w:p>
        </w:tc>
        <w:tc>
          <w:tcPr>
            <w:tcW w:w="483" w:type="dxa"/>
            <w:vMerge w:val="restart"/>
            <w:noWrap w:val="0"/>
            <w:vAlign w:val="center"/>
          </w:tcPr>
          <w:p w14:paraId="02A70EDB">
            <w:pPr>
              <w:widowControl/>
              <w:spacing w:line="160" w:lineRule="exact"/>
              <w:jc w:val="center"/>
              <w:rPr>
                <w:rFonts w:ascii="宋体" w:hAnsi="宋体"/>
                <w:kern w:val="0"/>
                <w:sz w:val="15"/>
              </w:rPr>
            </w:pPr>
            <w:r>
              <w:rPr>
                <w:rFonts w:hint="eastAsia" w:ascii="宋体" w:hAnsi="宋体"/>
                <w:kern w:val="0"/>
                <w:sz w:val="15"/>
              </w:rPr>
              <w:t>2012</w:t>
            </w:r>
          </w:p>
        </w:tc>
        <w:tc>
          <w:tcPr>
            <w:tcW w:w="1248" w:type="dxa"/>
            <w:vMerge w:val="restart"/>
            <w:noWrap w:val="0"/>
            <w:vAlign w:val="center"/>
          </w:tcPr>
          <w:p w14:paraId="62CC2C18">
            <w:pPr>
              <w:widowControl/>
              <w:spacing w:line="160" w:lineRule="exact"/>
              <w:jc w:val="center"/>
              <w:rPr>
                <w:rFonts w:ascii="宋体" w:hAnsi="宋体"/>
                <w:kern w:val="0"/>
                <w:sz w:val="15"/>
              </w:rPr>
            </w:pPr>
            <w:r>
              <w:rPr>
                <w:rFonts w:hint="eastAsia" w:ascii="宋体" w:hAnsi="宋体"/>
                <w:kern w:val="0"/>
                <w:sz w:val="15"/>
              </w:rPr>
              <w:t>阿勒腾也木勒乡</w:t>
            </w:r>
          </w:p>
        </w:tc>
        <w:tc>
          <w:tcPr>
            <w:tcW w:w="544" w:type="dxa"/>
            <w:vMerge w:val="restart"/>
            <w:noWrap w:val="0"/>
            <w:vAlign w:val="center"/>
          </w:tcPr>
          <w:p w14:paraId="10942793">
            <w:pPr>
              <w:widowControl/>
              <w:spacing w:line="160" w:lineRule="exact"/>
              <w:jc w:val="center"/>
              <w:rPr>
                <w:rFonts w:ascii="宋体" w:hAnsi="宋体"/>
                <w:kern w:val="0"/>
                <w:sz w:val="15"/>
              </w:rPr>
            </w:pPr>
            <w:r>
              <w:rPr>
                <w:rFonts w:hint="eastAsia" w:ascii="宋体" w:hAnsi="宋体"/>
                <w:kern w:val="0"/>
                <w:sz w:val="15"/>
              </w:rPr>
              <w:t>　</w:t>
            </w:r>
          </w:p>
        </w:tc>
        <w:tc>
          <w:tcPr>
            <w:tcW w:w="544" w:type="dxa"/>
            <w:vMerge w:val="restart"/>
            <w:noWrap w:val="0"/>
            <w:vAlign w:val="center"/>
          </w:tcPr>
          <w:p w14:paraId="22B98D93">
            <w:pPr>
              <w:widowControl/>
              <w:spacing w:line="160" w:lineRule="exact"/>
              <w:jc w:val="center"/>
              <w:rPr>
                <w:rFonts w:ascii="宋体" w:hAnsi="宋体"/>
                <w:kern w:val="0"/>
                <w:sz w:val="15"/>
              </w:rPr>
            </w:pPr>
            <w:r>
              <w:rPr>
                <w:rFonts w:hint="eastAsia" w:ascii="宋体" w:hAnsi="宋体"/>
                <w:kern w:val="0"/>
                <w:sz w:val="15"/>
              </w:rPr>
              <w:t>地下水</w:t>
            </w:r>
          </w:p>
        </w:tc>
        <w:tc>
          <w:tcPr>
            <w:tcW w:w="1822" w:type="dxa"/>
            <w:vMerge w:val="restart"/>
            <w:noWrap w:val="0"/>
            <w:vAlign w:val="center"/>
          </w:tcPr>
          <w:p w14:paraId="527125F9">
            <w:pPr>
              <w:widowControl/>
              <w:spacing w:line="160" w:lineRule="exact"/>
              <w:jc w:val="center"/>
              <w:rPr>
                <w:rFonts w:ascii="宋体" w:hAnsi="宋体"/>
                <w:kern w:val="0"/>
                <w:sz w:val="15"/>
              </w:rPr>
            </w:pPr>
            <w:r>
              <w:rPr>
                <w:rFonts w:hint="eastAsia" w:ascii="宋体" w:hAnsi="宋体"/>
                <w:kern w:val="0"/>
                <w:sz w:val="15"/>
              </w:rPr>
              <w:t>打井1眼，水塔1座，管理房1栋，管网30公里</w:t>
            </w:r>
          </w:p>
        </w:tc>
        <w:tc>
          <w:tcPr>
            <w:tcW w:w="620" w:type="dxa"/>
            <w:vMerge w:val="restart"/>
            <w:noWrap w:val="0"/>
            <w:vAlign w:val="center"/>
          </w:tcPr>
          <w:p w14:paraId="437D34C4">
            <w:pPr>
              <w:widowControl/>
              <w:spacing w:line="160" w:lineRule="exact"/>
              <w:jc w:val="center"/>
              <w:rPr>
                <w:rFonts w:ascii="宋体" w:hAnsi="宋体"/>
                <w:kern w:val="0"/>
                <w:sz w:val="15"/>
              </w:rPr>
            </w:pPr>
            <w:r>
              <w:rPr>
                <w:rFonts w:hint="eastAsia" w:ascii="宋体" w:hAnsi="宋体"/>
                <w:kern w:val="0"/>
                <w:sz w:val="15"/>
              </w:rPr>
              <w:t xml:space="preserve">140 </w:t>
            </w:r>
          </w:p>
        </w:tc>
        <w:tc>
          <w:tcPr>
            <w:tcW w:w="1124" w:type="dxa"/>
            <w:vMerge w:val="restart"/>
            <w:noWrap w:val="0"/>
            <w:vAlign w:val="center"/>
          </w:tcPr>
          <w:p w14:paraId="56F70CC5">
            <w:pPr>
              <w:widowControl/>
              <w:spacing w:line="160" w:lineRule="exact"/>
              <w:jc w:val="center"/>
              <w:rPr>
                <w:rFonts w:ascii="宋体" w:hAnsi="宋体"/>
                <w:kern w:val="0"/>
                <w:sz w:val="15"/>
              </w:rPr>
            </w:pPr>
            <w:r>
              <w:rPr>
                <w:rFonts w:hint="eastAsia" w:ascii="宋体" w:hAnsi="宋体"/>
                <w:kern w:val="0"/>
                <w:sz w:val="15"/>
              </w:rPr>
              <w:t>阿勒腾也木勒乡</w:t>
            </w:r>
          </w:p>
        </w:tc>
        <w:tc>
          <w:tcPr>
            <w:tcW w:w="1127" w:type="dxa"/>
            <w:noWrap w:val="0"/>
            <w:vAlign w:val="center"/>
          </w:tcPr>
          <w:p w14:paraId="61D7A2D0">
            <w:pPr>
              <w:widowControl/>
              <w:spacing w:line="160" w:lineRule="exact"/>
              <w:jc w:val="center"/>
              <w:rPr>
                <w:rFonts w:ascii="宋体" w:hAnsi="宋体"/>
                <w:kern w:val="0"/>
                <w:sz w:val="15"/>
              </w:rPr>
            </w:pPr>
            <w:r>
              <w:rPr>
                <w:rFonts w:hint="eastAsia" w:ascii="宋体" w:hAnsi="宋体"/>
                <w:kern w:val="0"/>
                <w:sz w:val="15"/>
              </w:rPr>
              <w:t>吉也克齐村</w:t>
            </w:r>
          </w:p>
        </w:tc>
        <w:tc>
          <w:tcPr>
            <w:tcW w:w="636" w:type="dxa"/>
            <w:vMerge w:val="restart"/>
            <w:noWrap w:val="0"/>
            <w:vAlign w:val="center"/>
          </w:tcPr>
          <w:p w14:paraId="079907E4">
            <w:pPr>
              <w:widowControl/>
              <w:spacing w:line="160" w:lineRule="exact"/>
              <w:jc w:val="center"/>
              <w:rPr>
                <w:rFonts w:ascii="宋体" w:hAnsi="宋体"/>
                <w:kern w:val="0"/>
                <w:sz w:val="15"/>
              </w:rPr>
            </w:pPr>
            <w:r>
              <w:rPr>
                <w:rFonts w:hint="eastAsia" w:ascii="宋体" w:hAnsi="宋体"/>
                <w:kern w:val="0"/>
                <w:sz w:val="15"/>
              </w:rPr>
              <w:t>　</w:t>
            </w:r>
          </w:p>
        </w:tc>
        <w:tc>
          <w:tcPr>
            <w:tcW w:w="636" w:type="dxa"/>
            <w:vMerge w:val="restart"/>
            <w:noWrap w:val="0"/>
            <w:vAlign w:val="center"/>
          </w:tcPr>
          <w:p w14:paraId="3A5DE2F5">
            <w:pPr>
              <w:widowControl/>
              <w:spacing w:line="160" w:lineRule="exact"/>
              <w:jc w:val="center"/>
              <w:rPr>
                <w:rFonts w:ascii="宋体" w:hAnsi="宋体"/>
                <w:kern w:val="0"/>
                <w:sz w:val="15"/>
              </w:rPr>
            </w:pPr>
            <w:r>
              <w:rPr>
                <w:rFonts w:hint="eastAsia" w:ascii="宋体" w:hAnsi="宋体"/>
                <w:kern w:val="0"/>
                <w:sz w:val="15"/>
              </w:rPr>
              <w:t>1128</w:t>
            </w:r>
          </w:p>
        </w:tc>
        <w:tc>
          <w:tcPr>
            <w:tcW w:w="636" w:type="dxa"/>
            <w:vMerge w:val="restart"/>
            <w:noWrap w:val="0"/>
            <w:vAlign w:val="center"/>
          </w:tcPr>
          <w:p w14:paraId="1994479D">
            <w:pPr>
              <w:widowControl/>
              <w:spacing w:line="160" w:lineRule="exact"/>
              <w:jc w:val="center"/>
              <w:rPr>
                <w:rFonts w:ascii="宋体" w:hAnsi="宋体"/>
                <w:kern w:val="0"/>
                <w:sz w:val="15"/>
              </w:rPr>
            </w:pPr>
            <w:r>
              <w:rPr>
                <w:rFonts w:hint="eastAsia" w:ascii="宋体" w:hAnsi="宋体"/>
                <w:kern w:val="0"/>
                <w:sz w:val="15"/>
              </w:rPr>
              <w:t>1128</w:t>
            </w:r>
          </w:p>
        </w:tc>
        <w:tc>
          <w:tcPr>
            <w:tcW w:w="642" w:type="dxa"/>
            <w:vMerge w:val="restart"/>
            <w:noWrap w:val="0"/>
            <w:vAlign w:val="center"/>
          </w:tcPr>
          <w:p w14:paraId="311201A6">
            <w:pPr>
              <w:widowControl/>
              <w:spacing w:line="160" w:lineRule="exact"/>
              <w:jc w:val="center"/>
              <w:rPr>
                <w:rFonts w:ascii="宋体" w:hAnsi="宋体"/>
                <w:kern w:val="0"/>
                <w:sz w:val="15"/>
              </w:rPr>
            </w:pPr>
            <w:r>
              <w:rPr>
                <w:rFonts w:hint="eastAsia" w:ascii="宋体" w:hAnsi="宋体"/>
                <w:kern w:val="0"/>
                <w:sz w:val="15"/>
              </w:rPr>
              <w:t>　</w:t>
            </w:r>
          </w:p>
        </w:tc>
        <w:tc>
          <w:tcPr>
            <w:tcW w:w="636" w:type="dxa"/>
            <w:vMerge w:val="restart"/>
            <w:noWrap w:val="0"/>
            <w:vAlign w:val="center"/>
          </w:tcPr>
          <w:p w14:paraId="76C05274">
            <w:pPr>
              <w:widowControl/>
              <w:spacing w:line="160" w:lineRule="exact"/>
              <w:jc w:val="center"/>
              <w:rPr>
                <w:rFonts w:ascii="宋体" w:hAnsi="宋体"/>
                <w:kern w:val="0"/>
                <w:sz w:val="15"/>
              </w:rPr>
            </w:pPr>
            <w:r>
              <w:rPr>
                <w:rFonts w:hint="eastAsia" w:ascii="宋体" w:hAnsi="宋体"/>
                <w:kern w:val="0"/>
                <w:sz w:val="15"/>
              </w:rPr>
              <w:t>85.73</w:t>
            </w:r>
          </w:p>
        </w:tc>
        <w:tc>
          <w:tcPr>
            <w:tcW w:w="625" w:type="dxa"/>
            <w:vMerge w:val="restart"/>
            <w:noWrap w:val="0"/>
            <w:vAlign w:val="center"/>
          </w:tcPr>
          <w:p w14:paraId="0DB12D00">
            <w:pPr>
              <w:widowControl/>
              <w:spacing w:line="160" w:lineRule="exact"/>
              <w:jc w:val="center"/>
              <w:rPr>
                <w:rFonts w:ascii="宋体" w:hAnsi="宋体"/>
                <w:kern w:val="0"/>
                <w:sz w:val="15"/>
              </w:rPr>
            </w:pPr>
            <w:r>
              <w:rPr>
                <w:rFonts w:hint="eastAsia" w:ascii="宋体" w:hAnsi="宋体"/>
                <w:kern w:val="0"/>
                <w:sz w:val="15"/>
              </w:rPr>
              <w:t>760</w:t>
            </w:r>
          </w:p>
        </w:tc>
      </w:tr>
      <w:tr w14:paraId="225F5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continue"/>
            <w:noWrap w:val="0"/>
            <w:vAlign w:val="center"/>
          </w:tcPr>
          <w:p w14:paraId="16603ACE">
            <w:pPr>
              <w:widowControl/>
              <w:spacing w:line="160" w:lineRule="exact"/>
              <w:jc w:val="left"/>
              <w:rPr>
                <w:rFonts w:ascii="宋体" w:hAnsi="宋体"/>
                <w:kern w:val="0"/>
                <w:sz w:val="15"/>
              </w:rPr>
            </w:pPr>
          </w:p>
        </w:tc>
        <w:tc>
          <w:tcPr>
            <w:tcW w:w="483" w:type="dxa"/>
            <w:vMerge w:val="continue"/>
            <w:noWrap w:val="0"/>
            <w:vAlign w:val="center"/>
          </w:tcPr>
          <w:p w14:paraId="3EDDEE55">
            <w:pPr>
              <w:widowControl/>
              <w:spacing w:line="160" w:lineRule="exact"/>
              <w:jc w:val="left"/>
              <w:rPr>
                <w:rFonts w:ascii="宋体" w:hAnsi="宋体"/>
                <w:kern w:val="0"/>
                <w:sz w:val="15"/>
              </w:rPr>
            </w:pPr>
          </w:p>
        </w:tc>
        <w:tc>
          <w:tcPr>
            <w:tcW w:w="1248" w:type="dxa"/>
            <w:vMerge w:val="continue"/>
            <w:noWrap w:val="0"/>
            <w:vAlign w:val="center"/>
          </w:tcPr>
          <w:p w14:paraId="21FA8F6D">
            <w:pPr>
              <w:widowControl/>
              <w:spacing w:line="160" w:lineRule="exact"/>
              <w:jc w:val="left"/>
              <w:rPr>
                <w:rFonts w:ascii="宋体" w:hAnsi="宋体"/>
                <w:kern w:val="0"/>
                <w:sz w:val="15"/>
              </w:rPr>
            </w:pPr>
          </w:p>
        </w:tc>
        <w:tc>
          <w:tcPr>
            <w:tcW w:w="544" w:type="dxa"/>
            <w:vMerge w:val="continue"/>
            <w:noWrap w:val="0"/>
            <w:vAlign w:val="center"/>
          </w:tcPr>
          <w:p w14:paraId="4016ADA6">
            <w:pPr>
              <w:widowControl/>
              <w:spacing w:line="160" w:lineRule="exact"/>
              <w:jc w:val="left"/>
              <w:rPr>
                <w:rFonts w:ascii="宋体" w:hAnsi="宋体"/>
                <w:kern w:val="0"/>
                <w:sz w:val="15"/>
              </w:rPr>
            </w:pPr>
          </w:p>
        </w:tc>
        <w:tc>
          <w:tcPr>
            <w:tcW w:w="544" w:type="dxa"/>
            <w:vMerge w:val="continue"/>
            <w:noWrap w:val="0"/>
            <w:vAlign w:val="center"/>
          </w:tcPr>
          <w:p w14:paraId="6FFD0568">
            <w:pPr>
              <w:widowControl/>
              <w:spacing w:line="160" w:lineRule="exact"/>
              <w:jc w:val="left"/>
              <w:rPr>
                <w:rFonts w:ascii="宋体" w:hAnsi="宋体"/>
                <w:kern w:val="0"/>
                <w:sz w:val="15"/>
              </w:rPr>
            </w:pPr>
          </w:p>
        </w:tc>
        <w:tc>
          <w:tcPr>
            <w:tcW w:w="1822" w:type="dxa"/>
            <w:vMerge w:val="continue"/>
            <w:noWrap w:val="0"/>
            <w:vAlign w:val="center"/>
          </w:tcPr>
          <w:p w14:paraId="650B0268">
            <w:pPr>
              <w:widowControl/>
              <w:spacing w:line="160" w:lineRule="exact"/>
              <w:jc w:val="left"/>
              <w:rPr>
                <w:rFonts w:ascii="宋体" w:hAnsi="宋体"/>
                <w:kern w:val="0"/>
                <w:sz w:val="15"/>
              </w:rPr>
            </w:pPr>
          </w:p>
        </w:tc>
        <w:tc>
          <w:tcPr>
            <w:tcW w:w="620" w:type="dxa"/>
            <w:vMerge w:val="continue"/>
            <w:noWrap w:val="0"/>
            <w:vAlign w:val="center"/>
          </w:tcPr>
          <w:p w14:paraId="22C9B709">
            <w:pPr>
              <w:widowControl/>
              <w:spacing w:line="160" w:lineRule="exact"/>
              <w:jc w:val="left"/>
              <w:rPr>
                <w:rFonts w:ascii="宋体" w:hAnsi="宋体"/>
                <w:kern w:val="0"/>
                <w:sz w:val="15"/>
              </w:rPr>
            </w:pPr>
          </w:p>
        </w:tc>
        <w:tc>
          <w:tcPr>
            <w:tcW w:w="1124" w:type="dxa"/>
            <w:vMerge w:val="continue"/>
            <w:noWrap w:val="0"/>
            <w:vAlign w:val="center"/>
          </w:tcPr>
          <w:p w14:paraId="4DDB0925">
            <w:pPr>
              <w:widowControl/>
              <w:spacing w:line="160" w:lineRule="exact"/>
              <w:jc w:val="left"/>
              <w:rPr>
                <w:rFonts w:ascii="宋体" w:hAnsi="宋体"/>
                <w:kern w:val="0"/>
                <w:sz w:val="15"/>
              </w:rPr>
            </w:pPr>
          </w:p>
        </w:tc>
        <w:tc>
          <w:tcPr>
            <w:tcW w:w="1127" w:type="dxa"/>
            <w:noWrap w:val="0"/>
            <w:vAlign w:val="center"/>
          </w:tcPr>
          <w:p w14:paraId="631D200A">
            <w:pPr>
              <w:widowControl/>
              <w:spacing w:line="160" w:lineRule="exact"/>
              <w:jc w:val="center"/>
              <w:rPr>
                <w:rFonts w:ascii="宋体" w:hAnsi="宋体"/>
                <w:kern w:val="0"/>
                <w:sz w:val="15"/>
              </w:rPr>
            </w:pPr>
            <w:r>
              <w:rPr>
                <w:rFonts w:hint="eastAsia" w:ascii="宋体" w:hAnsi="宋体"/>
                <w:kern w:val="0"/>
                <w:sz w:val="15"/>
              </w:rPr>
              <w:t>江阿布拉克村</w:t>
            </w:r>
          </w:p>
        </w:tc>
        <w:tc>
          <w:tcPr>
            <w:tcW w:w="636" w:type="dxa"/>
            <w:vMerge w:val="continue"/>
            <w:noWrap w:val="0"/>
            <w:vAlign w:val="center"/>
          </w:tcPr>
          <w:p w14:paraId="434A4F61">
            <w:pPr>
              <w:widowControl/>
              <w:spacing w:line="160" w:lineRule="exact"/>
              <w:jc w:val="left"/>
              <w:rPr>
                <w:rFonts w:ascii="宋体" w:hAnsi="宋体"/>
                <w:kern w:val="0"/>
                <w:sz w:val="15"/>
              </w:rPr>
            </w:pPr>
          </w:p>
        </w:tc>
        <w:tc>
          <w:tcPr>
            <w:tcW w:w="636" w:type="dxa"/>
            <w:vMerge w:val="continue"/>
            <w:noWrap w:val="0"/>
            <w:vAlign w:val="center"/>
          </w:tcPr>
          <w:p w14:paraId="0394276F">
            <w:pPr>
              <w:widowControl/>
              <w:spacing w:line="160" w:lineRule="exact"/>
              <w:jc w:val="left"/>
              <w:rPr>
                <w:rFonts w:ascii="宋体" w:hAnsi="宋体"/>
                <w:kern w:val="0"/>
                <w:sz w:val="15"/>
              </w:rPr>
            </w:pPr>
          </w:p>
        </w:tc>
        <w:tc>
          <w:tcPr>
            <w:tcW w:w="636" w:type="dxa"/>
            <w:vMerge w:val="continue"/>
            <w:noWrap w:val="0"/>
            <w:vAlign w:val="center"/>
          </w:tcPr>
          <w:p w14:paraId="4772DC27">
            <w:pPr>
              <w:widowControl/>
              <w:spacing w:line="160" w:lineRule="exact"/>
              <w:jc w:val="left"/>
              <w:rPr>
                <w:rFonts w:ascii="宋体" w:hAnsi="宋体"/>
                <w:kern w:val="0"/>
                <w:sz w:val="15"/>
              </w:rPr>
            </w:pPr>
          </w:p>
        </w:tc>
        <w:tc>
          <w:tcPr>
            <w:tcW w:w="642" w:type="dxa"/>
            <w:vMerge w:val="continue"/>
            <w:noWrap w:val="0"/>
            <w:vAlign w:val="center"/>
          </w:tcPr>
          <w:p w14:paraId="2D1A487E">
            <w:pPr>
              <w:widowControl/>
              <w:spacing w:line="160" w:lineRule="exact"/>
              <w:jc w:val="left"/>
              <w:rPr>
                <w:rFonts w:ascii="宋体" w:hAnsi="宋体"/>
                <w:kern w:val="0"/>
                <w:sz w:val="15"/>
              </w:rPr>
            </w:pPr>
          </w:p>
        </w:tc>
        <w:tc>
          <w:tcPr>
            <w:tcW w:w="636" w:type="dxa"/>
            <w:vMerge w:val="continue"/>
            <w:noWrap w:val="0"/>
            <w:vAlign w:val="center"/>
          </w:tcPr>
          <w:p w14:paraId="0BB8E7F3">
            <w:pPr>
              <w:widowControl/>
              <w:spacing w:line="160" w:lineRule="exact"/>
              <w:jc w:val="left"/>
              <w:rPr>
                <w:rFonts w:ascii="宋体" w:hAnsi="宋体"/>
                <w:kern w:val="0"/>
                <w:sz w:val="15"/>
              </w:rPr>
            </w:pPr>
          </w:p>
        </w:tc>
        <w:tc>
          <w:tcPr>
            <w:tcW w:w="625" w:type="dxa"/>
            <w:vMerge w:val="continue"/>
            <w:noWrap w:val="0"/>
            <w:vAlign w:val="center"/>
          </w:tcPr>
          <w:p w14:paraId="541A86AE">
            <w:pPr>
              <w:widowControl/>
              <w:spacing w:line="160" w:lineRule="exact"/>
              <w:jc w:val="left"/>
              <w:rPr>
                <w:rFonts w:ascii="宋体" w:hAnsi="宋体"/>
                <w:kern w:val="0"/>
                <w:sz w:val="15"/>
              </w:rPr>
            </w:pPr>
          </w:p>
        </w:tc>
      </w:tr>
      <w:tr w14:paraId="01787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14B1E50C">
            <w:pPr>
              <w:widowControl/>
              <w:spacing w:line="160" w:lineRule="exact"/>
              <w:jc w:val="center"/>
              <w:rPr>
                <w:rFonts w:ascii="宋体" w:hAnsi="宋体"/>
                <w:kern w:val="0"/>
                <w:sz w:val="15"/>
              </w:rPr>
            </w:pPr>
            <w:r>
              <w:rPr>
                <w:rFonts w:hint="eastAsia" w:ascii="宋体" w:hAnsi="宋体"/>
                <w:kern w:val="0"/>
                <w:sz w:val="15"/>
              </w:rPr>
              <w:t>克什玛布拉克村饮水工程</w:t>
            </w:r>
          </w:p>
        </w:tc>
        <w:tc>
          <w:tcPr>
            <w:tcW w:w="483" w:type="dxa"/>
            <w:noWrap w:val="0"/>
            <w:vAlign w:val="center"/>
          </w:tcPr>
          <w:p w14:paraId="1C41517D">
            <w:pPr>
              <w:widowControl/>
              <w:spacing w:line="160" w:lineRule="exact"/>
              <w:jc w:val="center"/>
              <w:rPr>
                <w:rFonts w:ascii="宋体" w:hAnsi="宋体"/>
                <w:kern w:val="0"/>
                <w:sz w:val="15"/>
              </w:rPr>
            </w:pPr>
            <w:r>
              <w:rPr>
                <w:rFonts w:hint="eastAsia" w:ascii="宋体" w:hAnsi="宋体"/>
                <w:kern w:val="0"/>
                <w:sz w:val="15"/>
              </w:rPr>
              <w:t>2012</w:t>
            </w:r>
          </w:p>
        </w:tc>
        <w:tc>
          <w:tcPr>
            <w:tcW w:w="1248" w:type="dxa"/>
            <w:noWrap w:val="0"/>
            <w:vAlign w:val="center"/>
          </w:tcPr>
          <w:p w14:paraId="33160951">
            <w:pPr>
              <w:widowControl/>
              <w:spacing w:line="160" w:lineRule="exact"/>
              <w:jc w:val="center"/>
              <w:rPr>
                <w:rFonts w:ascii="宋体" w:hAnsi="宋体"/>
                <w:kern w:val="0"/>
                <w:sz w:val="15"/>
              </w:rPr>
            </w:pPr>
            <w:r>
              <w:rPr>
                <w:rFonts w:hint="eastAsia" w:ascii="宋体" w:hAnsi="宋体"/>
                <w:kern w:val="0"/>
                <w:sz w:val="15"/>
              </w:rPr>
              <w:t>察汗托海牧场</w:t>
            </w:r>
          </w:p>
        </w:tc>
        <w:tc>
          <w:tcPr>
            <w:tcW w:w="544" w:type="dxa"/>
            <w:noWrap w:val="0"/>
            <w:vAlign w:val="center"/>
          </w:tcPr>
          <w:p w14:paraId="1A2BF1B0">
            <w:pPr>
              <w:widowControl/>
              <w:spacing w:line="160" w:lineRule="exact"/>
              <w:jc w:val="center"/>
              <w:rPr>
                <w:rFonts w:ascii="宋体" w:hAnsi="宋体"/>
                <w:kern w:val="0"/>
                <w:sz w:val="15"/>
              </w:rPr>
            </w:pPr>
            <w:r>
              <w:rPr>
                <w:rFonts w:hint="eastAsia" w:ascii="宋体" w:hAnsi="宋体"/>
                <w:kern w:val="0"/>
                <w:sz w:val="15"/>
              </w:rPr>
              <w:t>地表水</w:t>
            </w:r>
          </w:p>
        </w:tc>
        <w:tc>
          <w:tcPr>
            <w:tcW w:w="544" w:type="dxa"/>
            <w:noWrap w:val="0"/>
            <w:vAlign w:val="center"/>
          </w:tcPr>
          <w:p w14:paraId="69E5443B">
            <w:pPr>
              <w:widowControl/>
              <w:spacing w:line="160" w:lineRule="exact"/>
              <w:jc w:val="center"/>
              <w:rPr>
                <w:rFonts w:ascii="宋体" w:hAnsi="宋体"/>
                <w:kern w:val="0"/>
                <w:sz w:val="15"/>
              </w:rPr>
            </w:pPr>
            <w:r>
              <w:rPr>
                <w:rFonts w:hint="eastAsia" w:ascii="宋体" w:hAnsi="宋体"/>
                <w:kern w:val="0"/>
                <w:sz w:val="15"/>
              </w:rPr>
              <w:t>　</w:t>
            </w:r>
          </w:p>
        </w:tc>
        <w:tc>
          <w:tcPr>
            <w:tcW w:w="1822" w:type="dxa"/>
            <w:noWrap w:val="0"/>
            <w:vAlign w:val="center"/>
          </w:tcPr>
          <w:p w14:paraId="5FF1D727">
            <w:pPr>
              <w:widowControl/>
              <w:spacing w:line="160" w:lineRule="exact"/>
              <w:jc w:val="center"/>
              <w:rPr>
                <w:rFonts w:ascii="宋体" w:hAnsi="宋体"/>
                <w:kern w:val="0"/>
                <w:sz w:val="15"/>
              </w:rPr>
            </w:pPr>
            <w:r>
              <w:rPr>
                <w:rFonts w:hint="eastAsia" w:ascii="宋体" w:hAnsi="宋体"/>
                <w:kern w:val="0"/>
                <w:sz w:val="15"/>
              </w:rPr>
              <w:t>渗渠1座，管理房1栋，蓄水池1座，管道18公里</w:t>
            </w:r>
          </w:p>
        </w:tc>
        <w:tc>
          <w:tcPr>
            <w:tcW w:w="620" w:type="dxa"/>
            <w:noWrap w:val="0"/>
            <w:vAlign w:val="center"/>
          </w:tcPr>
          <w:p w14:paraId="710612E5">
            <w:pPr>
              <w:widowControl/>
              <w:spacing w:line="160" w:lineRule="exact"/>
              <w:jc w:val="center"/>
              <w:rPr>
                <w:rFonts w:ascii="宋体" w:hAnsi="宋体"/>
                <w:kern w:val="0"/>
                <w:sz w:val="15"/>
              </w:rPr>
            </w:pPr>
            <w:r>
              <w:rPr>
                <w:rFonts w:hint="eastAsia" w:ascii="宋体" w:hAnsi="宋体"/>
                <w:kern w:val="0"/>
                <w:sz w:val="15"/>
              </w:rPr>
              <w:t xml:space="preserve">107 </w:t>
            </w:r>
          </w:p>
        </w:tc>
        <w:tc>
          <w:tcPr>
            <w:tcW w:w="1124" w:type="dxa"/>
            <w:noWrap w:val="0"/>
            <w:vAlign w:val="center"/>
          </w:tcPr>
          <w:p w14:paraId="497A8191">
            <w:pPr>
              <w:widowControl/>
              <w:spacing w:line="160" w:lineRule="exact"/>
              <w:jc w:val="center"/>
              <w:rPr>
                <w:rFonts w:ascii="宋体" w:hAnsi="宋体"/>
                <w:kern w:val="0"/>
                <w:sz w:val="15"/>
              </w:rPr>
            </w:pPr>
            <w:r>
              <w:rPr>
                <w:rFonts w:hint="eastAsia" w:ascii="宋体" w:hAnsi="宋体"/>
                <w:kern w:val="0"/>
                <w:sz w:val="15"/>
              </w:rPr>
              <w:t>察汗托海牧场</w:t>
            </w:r>
          </w:p>
        </w:tc>
        <w:tc>
          <w:tcPr>
            <w:tcW w:w="1127" w:type="dxa"/>
            <w:noWrap w:val="0"/>
            <w:vAlign w:val="center"/>
          </w:tcPr>
          <w:p w14:paraId="34BA319E">
            <w:pPr>
              <w:widowControl/>
              <w:spacing w:line="160" w:lineRule="exact"/>
              <w:jc w:val="center"/>
              <w:rPr>
                <w:rFonts w:ascii="宋体" w:hAnsi="宋体"/>
                <w:kern w:val="0"/>
                <w:sz w:val="15"/>
              </w:rPr>
            </w:pPr>
            <w:r>
              <w:rPr>
                <w:rFonts w:hint="eastAsia" w:ascii="宋体" w:hAnsi="宋体"/>
                <w:kern w:val="0"/>
                <w:sz w:val="15"/>
              </w:rPr>
              <w:t>克什玛布拉克村</w:t>
            </w:r>
          </w:p>
        </w:tc>
        <w:tc>
          <w:tcPr>
            <w:tcW w:w="636" w:type="dxa"/>
            <w:noWrap w:val="0"/>
            <w:vAlign w:val="center"/>
          </w:tcPr>
          <w:p w14:paraId="007CB222">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22F05FAA">
            <w:pPr>
              <w:widowControl/>
              <w:spacing w:line="160" w:lineRule="exact"/>
              <w:jc w:val="center"/>
              <w:rPr>
                <w:rFonts w:ascii="宋体" w:hAnsi="宋体"/>
                <w:kern w:val="0"/>
                <w:sz w:val="15"/>
              </w:rPr>
            </w:pPr>
            <w:r>
              <w:rPr>
                <w:rFonts w:hint="eastAsia" w:ascii="宋体" w:hAnsi="宋体"/>
                <w:kern w:val="0"/>
                <w:sz w:val="15"/>
              </w:rPr>
              <w:t>863</w:t>
            </w:r>
          </w:p>
        </w:tc>
        <w:tc>
          <w:tcPr>
            <w:tcW w:w="636" w:type="dxa"/>
            <w:noWrap w:val="0"/>
            <w:vAlign w:val="center"/>
          </w:tcPr>
          <w:p w14:paraId="5F073158">
            <w:pPr>
              <w:widowControl/>
              <w:spacing w:line="160" w:lineRule="exact"/>
              <w:jc w:val="center"/>
              <w:rPr>
                <w:rFonts w:ascii="宋体" w:hAnsi="宋体"/>
                <w:kern w:val="0"/>
                <w:sz w:val="15"/>
              </w:rPr>
            </w:pPr>
            <w:r>
              <w:rPr>
                <w:rFonts w:hint="eastAsia" w:ascii="宋体" w:hAnsi="宋体"/>
                <w:kern w:val="0"/>
                <w:sz w:val="15"/>
              </w:rPr>
              <w:t>863</w:t>
            </w:r>
          </w:p>
        </w:tc>
        <w:tc>
          <w:tcPr>
            <w:tcW w:w="642" w:type="dxa"/>
            <w:noWrap w:val="0"/>
            <w:vAlign w:val="center"/>
          </w:tcPr>
          <w:p w14:paraId="073213F5">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797089AB">
            <w:pPr>
              <w:widowControl/>
              <w:spacing w:line="160" w:lineRule="exact"/>
              <w:jc w:val="center"/>
              <w:rPr>
                <w:rFonts w:ascii="宋体" w:hAnsi="宋体"/>
                <w:kern w:val="0"/>
                <w:sz w:val="15"/>
              </w:rPr>
            </w:pPr>
            <w:r>
              <w:rPr>
                <w:rFonts w:hint="eastAsia" w:ascii="宋体" w:hAnsi="宋体"/>
                <w:kern w:val="0"/>
                <w:sz w:val="15"/>
              </w:rPr>
              <w:t>65.59</w:t>
            </w:r>
          </w:p>
        </w:tc>
        <w:tc>
          <w:tcPr>
            <w:tcW w:w="625" w:type="dxa"/>
            <w:noWrap w:val="0"/>
            <w:vAlign w:val="center"/>
          </w:tcPr>
          <w:p w14:paraId="4D998E0B">
            <w:pPr>
              <w:widowControl/>
              <w:spacing w:line="160" w:lineRule="exact"/>
              <w:jc w:val="center"/>
              <w:rPr>
                <w:rFonts w:ascii="宋体" w:hAnsi="宋体"/>
                <w:kern w:val="0"/>
                <w:sz w:val="15"/>
              </w:rPr>
            </w:pPr>
            <w:r>
              <w:rPr>
                <w:rFonts w:hint="eastAsia" w:ascii="宋体" w:hAnsi="宋体"/>
                <w:kern w:val="0"/>
                <w:sz w:val="15"/>
              </w:rPr>
              <w:t>760</w:t>
            </w:r>
          </w:p>
        </w:tc>
      </w:tr>
      <w:tr w14:paraId="10C99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297EA88E">
            <w:pPr>
              <w:widowControl/>
              <w:spacing w:line="160" w:lineRule="exact"/>
              <w:jc w:val="center"/>
              <w:rPr>
                <w:rFonts w:ascii="宋体" w:hAnsi="宋体"/>
                <w:kern w:val="0"/>
                <w:sz w:val="15"/>
              </w:rPr>
            </w:pPr>
            <w:r>
              <w:rPr>
                <w:rFonts w:hint="eastAsia" w:ascii="宋体" w:hAnsi="宋体"/>
                <w:kern w:val="0"/>
                <w:sz w:val="15"/>
              </w:rPr>
              <w:t>乔拉克加勒村饮水工程</w:t>
            </w:r>
          </w:p>
        </w:tc>
        <w:tc>
          <w:tcPr>
            <w:tcW w:w="483" w:type="dxa"/>
            <w:noWrap w:val="0"/>
            <w:vAlign w:val="center"/>
          </w:tcPr>
          <w:p w14:paraId="1ACA3028">
            <w:pPr>
              <w:widowControl/>
              <w:spacing w:line="160" w:lineRule="exact"/>
              <w:jc w:val="center"/>
              <w:rPr>
                <w:rFonts w:ascii="宋体" w:hAnsi="宋体"/>
                <w:kern w:val="0"/>
                <w:sz w:val="15"/>
              </w:rPr>
            </w:pPr>
            <w:r>
              <w:rPr>
                <w:rFonts w:hint="eastAsia" w:ascii="宋体" w:hAnsi="宋体"/>
                <w:kern w:val="0"/>
                <w:sz w:val="15"/>
              </w:rPr>
              <w:t>2012</w:t>
            </w:r>
          </w:p>
        </w:tc>
        <w:tc>
          <w:tcPr>
            <w:tcW w:w="1248" w:type="dxa"/>
            <w:noWrap w:val="0"/>
            <w:vAlign w:val="center"/>
          </w:tcPr>
          <w:p w14:paraId="25B62F4D">
            <w:pPr>
              <w:widowControl/>
              <w:spacing w:line="160" w:lineRule="exact"/>
              <w:jc w:val="center"/>
              <w:rPr>
                <w:rFonts w:ascii="宋体" w:hAnsi="宋体"/>
                <w:kern w:val="0"/>
                <w:sz w:val="15"/>
              </w:rPr>
            </w:pPr>
            <w:r>
              <w:rPr>
                <w:rFonts w:hint="eastAsia" w:ascii="宋体" w:hAnsi="宋体"/>
                <w:kern w:val="0"/>
                <w:sz w:val="15"/>
              </w:rPr>
              <w:t>察汗托海牧场</w:t>
            </w:r>
          </w:p>
        </w:tc>
        <w:tc>
          <w:tcPr>
            <w:tcW w:w="544" w:type="dxa"/>
            <w:noWrap w:val="0"/>
            <w:vAlign w:val="center"/>
          </w:tcPr>
          <w:p w14:paraId="18148BBF">
            <w:pPr>
              <w:widowControl/>
              <w:spacing w:line="160" w:lineRule="exact"/>
              <w:jc w:val="center"/>
              <w:rPr>
                <w:rFonts w:ascii="宋体" w:hAnsi="宋体"/>
                <w:kern w:val="0"/>
                <w:sz w:val="15"/>
              </w:rPr>
            </w:pPr>
            <w:r>
              <w:rPr>
                <w:rFonts w:hint="eastAsia" w:ascii="宋体" w:hAnsi="宋体"/>
                <w:kern w:val="0"/>
                <w:sz w:val="15"/>
              </w:rPr>
              <w:t>地表水</w:t>
            </w:r>
          </w:p>
        </w:tc>
        <w:tc>
          <w:tcPr>
            <w:tcW w:w="544" w:type="dxa"/>
            <w:noWrap w:val="0"/>
            <w:vAlign w:val="center"/>
          </w:tcPr>
          <w:p w14:paraId="17D35430">
            <w:pPr>
              <w:widowControl/>
              <w:spacing w:line="160" w:lineRule="exact"/>
              <w:jc w:val="center"/>
              <w:rPr>
                <w:rFonts w:ascii="宋体" w:hAnsi="宋体"/>
                <w:kern w:val="0"/>
                <w:sz w:val="15"/>
              </w:rPr>
            </w:pPr>
            <w:r>
              <w:rPr>
                <w:rFonts w:hint="eastAsia" w:ascii="宋体" w:hAnsi="宋体"/>
                <w:kern w:val="0"/>
                <w:sz w:val="15"/>
              </w:rPr>
              <w:t>　</w:t>
            </w:r>
          </w:p>
        </w:tc>
        <w:tc>
          <w:tcPr>
            <w:tcW w:w="1822" w:type="dxa"/>
            <w:noWrap w:val="0"/>
            <w:vAlign w:val="center"/>
          </w:tcPr>
          <w:p w14:paraId="1210DA34">
            <w:pPr>
              <w:widowControl/>
              <w:spacing w:line="160" w:lineRule="exact"/>
              <w:jc w:val="center"/>
              <w:rPr>
                <w:rFonts w:ascii="宋体" w:hAnsi="宋体"/>
                <w:kern w:val="0"/>
                <w:sz w:val="15"/>
              </w:rPr>
            </w:pPr>
            <w:r>
              <w:rPr>
                <w:rFonts w:hint="eastAsia" w:ascii="宋体" w:hAnsi="宋体"/>
                <w:kern w:val="0"/>
                <w:sz w:val="15"/>
              </w:rPr>
              <w:t>渗渠1座，管理房1栋，蓄水池1座，管道6公里</w:t>
            </w:r>
          </w:p>
        </w:tc>
        <w:tc>
          <w:tcPr>
            <w:tcW w:w="620" w:type="dxa"/>
            <w:noWrap w:val="0"/>
            <w:vAlign w:val="center"/>
          </w:tcPr>
          <w:p w14:paraId="14A852A2">
            <w:pPr>
              <w:widowControl/>
              <w:spacing w:line="160" w:lineRule="exact"/>
              <w:jc w:val="center"/>
              <w:rPr>
                <w:rFonts w:ascii="宋体" w:hAnsi="宋体"/>
                <w:kern w:val="0"/>
                <w:sz w:val="15"/>
              </w:rPr>
            </w:pPr>
            <w:r>
              <w:rPr>
                <w:rFonts w:hint="eastAsia" w:ascii="宋体" w:hAnsi="宋体"/>
                <w:kern w:val="0"/>
                <w:sz w:val="15"/>
              </w:rPr>
              <w:t xml:space="preserve">31 </w:t>
            </w:r>
          </w:p>
        </w:tc>
        <w:tc>
          <w:tcPr>
            <w:tcW w:w="1124" w:type="dxa"/>
            <w:noWrap w:val="0"/>
            <w:vAlign w:val="center"/>
          </w:tcPr>
          <w:p w14:paraId="7FE0D10A">
            <w:pPr>
              <w:widowControl/>
              <w:spacing w:line="160" w:lineRule="exact"/>
              <w:jc w:val="center"/>
              <w:rPr>
                <w:rFonts w:ascii="宋体" w:hAnsi="宋体"/>
                <w:kern w:val="0"/>
                <w:sz w:val="15"/>
              </w:rPr>
            </w:pPr>
            <w:r>
              <w:rPr>
                <w:rFonts w:hint="eastAsia" w:ascii="宋体" w:hAnsi="宋体"/>
                <w:kern w:val="0"/>
                <w:sz w:val="15"/>
              </w:rPr>
              <w:t>察汗托海牧场</w:t>
            </w:r>
          </w:p>
        </w:tc>
        <w:tc>
          <w:tcPr>
            <w:tcW w:w="1127" w:type="dxa"/>
            <w:noWrap w:val="0"/>
            <w:vAlign w:val="center"/>
          </w:tcPr>
          <w:p w14:paraId="6F3914A6">
            <w:pPr>
              <w:widowControl/>
              <w:spacing w:line="160" w:lineRule="exact"/>
              <w:jc w:val="center"/>
              <w:rPr>
                <w:rFonts w:ascii="宋体" w:hAnsi="宋体"/>
                <w:kern w:val="0"/>
                <w:sz w:val="15"/>
              </w:rPr>
            </w:pPr>
            <w:r>
              <w:rPr>
                <w:rFonts w:hint="eastAsia" w:ascii="宋体" w:hAnsi="宋体"/>
                <w:kern w:val="0"/>
                <w:sz w:val="15"/>
              </w:rPr>
              <w:t>乔拉克加勒村</w:t>
            </w:r>
          </w:p>
        </w:tc>
        <w:tc>
          <w:tcPr>
            <w:tcW w:w="636" w:type="dxa"/>
            <w:noWrap w:val="0"/>
            <w:vAlign w:val="center"/>
          </w:tcPr>
          <w:p w14:paraId="22A60693">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1B575301">
            <w:pPr>
              <w:widowControl/>
              <w:spacing w:line="160" w:lineRule="exact"/>
              <w:jc w:val="center"/>
              <w:rPr>
                <w:rFonts w:ascii="宋体" w:hAnsi="宋体"/>
                <w:kern w:val="0"/>
                <w:sz w:val="15"/>
              </w:rPr>
            </w:pPr>
            <w:r>
              <w:rPr>
                <w:rFonts w:hint="eastAsia" w:ascii="宋体" w:hAnsi="宋体"/>
                <w:kern w:val="0"/>
                <w:sz w:val="15"/>
              </w:rPr>
              <w:t>252</w:t>
            </w:r>
          </w:p>
        </w:tc>
        <w:tc>
          <w:tcPr>
            <w:tcW w:w="636" w:type="dxa"/>
            <w:noWrap w:val="0"/>
            <w:vAlign w:val="center"/>
          </w:tcPr>
          <w:p w14:paraId="0503BE96">
            <w:pPr>
              <w:widowControl/>
              <w:spacing w:line="160" w:lineRule="exact"/>
              <w:jc w:val="center"/>
              <w:rPr>
                <w:rFonts w:ascii="宋体" w:hAnsi="宋体"/>
                <w:kern w:val="0"/>
                <w:sz w:val="15"/>
              </w:rPr>
            </w:pPr>
            <w:r>
              <w:rPr>
                <w:rFonts w:hint="eastAsia" w:ascii="宋体" w:hAnsi="宋体"/>
                <w:kern w:val="0"/>
                <w:sz w:val="15"/>
              </w:rPr>
              <w:t>252</w:t>
            </w:r>
          </w:p>
        </w:tc>
        <w:tc>
          <w:tcPr>
            <w:tcW w:w="642" w:type="dxa"/>
            <w:noWrap w:val="0"/>
            <w:vAlign w:val="center"/>
          </w:tcPr>
          <w:p w14:paraId="23279D5F">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27CB8460">
            <w:pPr>
              <w:widowControl/>
              <w:spacing w:line="160" w:lineRule="exact"/>
              <w:jc w:val="center"/>
              <w:rPr>
                <w:rFonts w:ascii="宋体" w:hAnsi="宋体"/>
                <w:kern w:val="0"/>
                <w:sz w:val="15"/>
              </w:rPr>
            </w:pPr>
            <w:r>
              <w:rPr>
                <w:rFonts w:hint="eastAsia" w:ascii="宋体" w:hAnsi="宋体"/>
                <w:kern w:val="0"/>
                <w:sz w:val="15"/>
              </w:rPr>
              <w:t>24.70</w:t>
            </w:r>
          </w:p>
        </w:tc>
        <w:tc>
          <w:tcPr>
            <w:tcW w:w="625" w:type="dxa"/>
            <w:noWrap w:val="0"/>
            <w:vAlign w:val="center"/>
          </w:tcPr>
          <w:p w14:paraId="40B3318E">
            <w:pPr>
              <w:widowControl/>
              <w:spacing w:line="160" w:lineRule="exact"/>
              <w:jc w:val="center"/>
              <w:rPr>
                <w:rFonts w:ascii="宋体" w:hAnsi="宋体"/>
                <w:kern w:val="0"/>
                <w:sz w:val="15"/>
              </w:rPr>
            </w:pPr>
            <w:r>
              <w:rPr>
                <w:rFonts w:hint="eastAsia" w:ascii="宋体" w:hAnsi="宋体"/>
                <w:kern w:val="0"/>
                <w:sz w:val="15"/>
              </w:rPr>
              <w:t>980</w:t>
            </w:r>
          </w:p>
        </w:tc>
      </w:tr>
      <w:tr w14:paraId="35C0E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186C920E">
            <w:pPr>
              <w:widowControl/>
              <w:spacing w:line="160" w:lineRule="exact"/>
              <w:jc w:val="center"/>
              <w:rPr>
                <w:rFonts w:ascii="宋体" w:hAnsi="宋体"/>
                <w:kern w:val="0"/>
                <w:sz w:val="15"/>
              </w:rPr>
            </w:pPr>
            <w:r>
              <w:rPr>
                <w:rFonts w:hint="eastAsia" w:ascii="宋体" w:hAnsi="宋体"/>
                <w:kern w:val="0"/>
                <w:sz w:val="15"/>
              </w:rPr>
              <w:t>江格斯村饮水工程</w:t>
            </w:r>
          </w:p>
        </w:tc>
        <w:tc>
          <w:tcPr>
            <w:tcW w:w="483" w:type="dxa"/>
            <w:noWrap w:val="0"/>
            <w:vAlign w:val="center"/>
          </w:tcPr>
          <w:p w14:paraId="77D84EA2">
            <w:pPr>
              <w:widowControl/>
              <w:spacing w:line="160" w:lineRule="exact"/>
              <w:jc w:val="center"/>
              <w:rPr>
                <w:rFonts w:ascii="宋体" w:hAnsi="宋体"/>
                <w:kern w:val="0"/>
                <w:sz w:val="15"/>
              </w:rPr>
            </w:pPr>
            <w:r>
              <w:rPr>
                <w:rFonts w:hint="eastAsia" w:ascii="宋体" w:hAnsi="宋体"/>
                <w:kern w:val="0"/>
                <w:sz w:val="15"/>
              </w:rPr>
              <w:t>2013</w:t>
            </w:r>
          </w:p>
        </w:tc>
        <w:tc>
          <w:tcPr>
            <w:tcW w:w="1248" w:type="dxa"/>
            <w:noWrap w:val="0"/>
            <w:vAlign w:val="center"/>
          </w:tcPr>
          <w:p w14:paraId="2718FE00">
            <w:pPr>
              <w:widowControl/>
              <w:spacing w:line="160" w:lineRule="exact"/>
              <w:jc w:val="center"/>
              <w:rPr>
                <w:rFonts w:ascii="宋体" w:hAnsi="宋体"/>
                <w:kern w:val="0"/>
                <w:sz w:val="15"/>
              </w:rPr>
            </w:pPr>
            <w:r>
              <w:rPr>
                <w:rFonts w:hint="eastAsia" w:ascii="宋体" w:hAnsi="宋体"/>
                <w:kern w:val="0"/>
                <w:sz w:val="15"/>
              </w:rPr>
              <w:t>江格斯乡</w:t>
            </w:r>
          </w:p>
        </w:tc>
        <w:tc>
          <w:tcPr>
            <w:tcW w:w="544" w:type="dxa"/>
            <w:noWrap w:val="0"/>
            <w:vAlign w:val="center"/>
          </w:tcPr>
          <w:p w14:paraId="6C80E6FF">
            <w:pPr>
              <w:widowControl/>
              <w:spacing w:line="160" w:lineRule="exact"/>
              <w:jc w:val="center"/>
              <w:rPr>
                <w:rFonts w:ascii="宋体" w:hAnsi="宋体"/>
                <w:kern w:val="0"/>
                <w:sz w:val="15"/>
              </w:rPr>
            </w:pPr>
            <w:r>
              <w:rPr>
                <w:rFonts w:hint="eastAsia" w:ascii="宋体" w:hAnsi="宋体"/>
                <w:kern w:val="0"/>
                <w:sz w:val="15"/>
              </w:rPr>
              <w:t>地表水</w:t>
            </w:r>
          </w:p>
        </w:tc>
        <w:tc>
          <w:tcPr>
            <w:tcW w:w="544" w:type="dxa"/>
            <w:noWrap w:val="0"/>
            <w:vAlign w:val="center"/>
          </w:tcPr>
          <w:p w14:paraId="2CA830B0">
            <w:pPr>
              <w:widowControl/>
              <w:spacing w:line="160" w:lineRule="exact"/>
              <w:jc w:val="center"/>
              <w:rPr>
                <w:rFonts w:ascii="宋体" w:hAnsi="宋体"/>
                <w:kern w:val="0"/>
                <w:sz w:val="15"/>
              </w:rPr>
            </w:pPr>
            <w:r>
              <w:rPr>
                <w:rFonts w:hint="eastAsia" w:ascii="宋体" w:hAnsi="宋体"/>
                <w:kern w:val="0"/>
                <w:sz w:val="15"/>
              </w:rPr>
              <w:t>　</w:t>
            </w:r>
          </w:p>
        </w:tc>
        <w:tc>
          <w:tcPr>
            <w:tcW w:w="1822" w:type="dxa"/>
            <w:noWrap w:val="0"/>
            <w:vAlign w:val="center"/>
          </w:tcPr>
          <w:p w14:paraId="36C35235">
            <w:pPr>
              <w:widowControl/>
              <w:spacing w:line="160" w:lineRule="exact"/>
              <w:jc w:val="center"/>
              <w:rPr>
                <w:rFonts w:ascii="宋体" w:hAnsi="宋体"/>
                <w:kern w:val="0"/>
                <w:sz w:val="15"/>
              </w:rPr>
            </w:pPr>
            <w:r>
              <w:rPr>
                <w:rFonts w:hint="eastAsia" w:ascii="宋体" w:hAnsi="宋体"/>
                <w:kern w:val="0"/>
                <w:sz w:val="15"/>
              </w:rPr>
              <w:t>渗渠1座，蓄水池1座，管道46公里</w:t>
            </w:r>
          </w:p>
        </w:tc>
        <w:tc>
          <w:tcPr>
            <w:tcW w:w="620" w:type="dxa"/>
            <w:noWrap w:val="0"/>
            <w:vAlign w:val="center"/>
          </w:tcPr>
          <w:p w14:paraId="6D8E447C">
            <w:pPr>
              <w:widowControl/>
              <w:spacing w:line="160" w:lineRule="exact"/>
              <w:jc w:val="center"/>
              <w:rPr>
                <w:rFonts w:ascii="宋体" w:hAnsi="宋体"/>
                <w:kern w:val="0"/>
                <w:sz w:val="15"/>
              </w:rPr>
            </w:pPr>
            <w:r>
              <w:rPr>
                <w:rFonts w:hint="eastAsia" w:ascii="宋体" w:hAnsi="宋体"/>
                <w:kern w:val="0"/>
                <w:sz w:val="15"/>
              </w:rPr>
              <w:t xml:space="preserve">141 </w:t>
            </w:r>
          </w:p>
        </w:tc>
        <w:tc>
          <w:tcPr>
            <w:tcW w:w="1124" w:type="dxa"/>
            <w:noWrap w:val="0"/>
            <w:vAlign w:val="center"/>
          </w:tcPr>
          <w:p w14:paraId="231D0F73">
            <w:pPr>
              <w:widowControl/>
              <w:spacing w:line="160" w:lineRule="exact"/>
              <w:jc w:val="center"/>
              <w:rPr>
                <w:rFonts w:ascii="宋体" w:hAnsi="宋体"/>
                <w:kern w:val="0"/>
                <w:sz w:val="15"/>
              </w:rPr>
            </w:pPr>
            <w:r>
              <w:rPr>
                <w:rFonts w:hint="eastAsia" w:ascii="宋体" w:hAnsi="宋体"/>
                <w:kern w:val="0"/>
                <w:sz w:val="15"/>
              </w:rPr>
              <w:t>江格斯乡</w:t>
            </w:r>
          </w:p>
        </w:tc>
        <w:tc>
          <w:tcPr>
            <w:tcW w:w="1127" w:type="dxa"/>
            <w:noWrap w:val="0"/>
            <w:vAlign w:val="center"/>
          </w:tcPr>
          <w:p w14:paraId="124F59DD">
            <w:pPr>
              <w:widowControl/>
              <w:spacing w:line="160" w:lineRule="exact"/>
              <w:jc w:val="center"/>
              <w:rPr>
                <w:rFonts w:ascii="宋体" w:hAnsi="宋体"/>
                <w:kern w:val="0"/>
                <w:sz w:val="15"/>
              </w:rPr>
            </w:pPr>
            <w:r>
              <w:rPr>
                <w:rFonts w:hint="eastAsia" w:ascii="宋体" w:hAnsi="宋体"/>
                <w:kern w:val="0"/>
                <w:sz w:val="15"/>
              </w:rPr>
              <w:t>江格斯村</w:t>
            </w:r>
          </w:p>
        </w:tc>
        <w:tc>
          <w:tcPr>
            <w:tcW w:w="636" w:type="dxa"/>
            <w:noWrap w:val="0"/>
            <w:vAlign w:val="center"/>
          </w:tcPr>
          <w:p w14:paraId="3F2BD6FB">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594F3139">
            <w:pPr>
              <w:widowControl/>
              <w:spacing w:line="160" w:lineRule="exact"/>
              <w:jc w:val="center"/>
              <w:rPr>
                <w:rFonts w:ascii="宋体" w:hAnsi="宋体"/>
                <w:kern w:val="0"/>
                <w:sz w:val="15"/>
              </w:rPr>
            </w:pPr>
            <w:r>
              <w:rPr>
                <w:rFonts w:hint="eastAsia" w:ascii="宋体" w:hAnsi="宋体"/>
                <w:kern w:val="0"/>
                <w:sz w:val="15"/>
              </w:rPr>
              <w:t>1136</w:t>
            </w:r>
          </w:p>
        </w:tc>
        <w:tc>
          <w:tcPr>
            <w:tcW w:w="636" w:type="dxa"/>
            <w:noWrap w:val="0"/>
            <w:vAlign w:val="center"/>
          </w:tcPr>
          <w:p w14:paraId="0FF49DA6">
            <w:pPr>
              <w:widowControl/>
              <w:spacing w:line="160" w:lineRule="exact"/>
              <w:jc w:val="center"/>
              <w:rPr>
                <w:rFonts w:ascii="宋体" w:hAnsi="宋体"/>
                <w:kern w:val="0"/>
                <w:sz w:val="15"/>
              </w:rPr>
            </w:pPr>
            <w:r>
              <w:rPr>
                <w:rFonts w:hint="eastAsia" w:ascii="宋体" w:hAnsi="宋体"/>
                <w:kern w:val="0"/>
                <w:sz w:val="15"/>
              </w:rPr>
              <w:t>1136</w:t>
            </w:r>
          </w:p>
        </w:tc>
        <w:tc>
          <w:tcPr>
            <w:tcW w:w="642" w:type="dxa"/>
            <w:noWrap w:val="0"/>
            <w:vAlign w:val="center"/>
          </w:tcPr>
          <w:p w14:paraId="43BF7BCC">
            <w:pPr>
              <w:widowControl/>
              <w:spacing w:line="160" w:lineRule="exact"/>
              <w:jc w:val="center"/>
              <w:rPr>
                <w:rFonts w:ascii="宋体" w:hAnsi="宋体"/>
                <w:kern w:val="0"/>
                <w:sz w:val="15"/>
              </w:rPr>
            </w:pPr>
            <w:r>
              <w:rPr>
                <w:rFonts w:hint="eastAsia" w:ascii="宋体" w:hAnsi="宋体"/>
                <w:kern w:val="0"/>
                <w:sz w:val="15"/>
              </w:rPr>
              <w:t>100</w:t>
            </w:r>
          </w:p>
        </w:tc>
        <w:tc>
          <w:tcPr>
            <w:tcW w:w="636" w:type="dxa"/>
            <w:noWrap w:val="0"/>
            <w:vAlign w:val="center"/>
          </w:tcPr>
          <w:p w14:paraId="7F827B1F">
            <w:pPr>
              <w:widowControl/>
              <w:spacing w:line="160" w:lineRule="exact"/>
              <w:jc w:val="center"/>
              <w:rPr>
                <w:rFonts w:ascii="宋体" w:hAnsi="宋体"/>
                <w:kern w:val="0"/>
                <w:sz w:val="15"/>
              </w:rPr>
            </w:pPr>
            <w:r>
              <w:rPr>
                <w:rFonts w:hint="eastAsia" w:ascii="宋体" w:hAnsi="宋体"/>
                <w:kern w:val="0"/>
                <w:sz w:val="15"/>
              </w:rPr>
              <w:t>93.94</w:t>
            </w:r>
          </w:p>
        </w:tc>
        <w:tc>
          <w:tcPr>
            <w:tcW w:w="625" w:type="dxa"/>
            <w:noWrap w:val="0"/>
            <w:vAlign w:val="center"/>
          </w:tcPr>
          <w:p w14:paraId="48D91162">
            <w:pPr>
              <w:widowControl/>
              <w:spacing w:line="160" w:lineRule="exact"/>
              <w:jc w:val="center"/>
              <w:rPr>
                <w:rFonts w:ascii="宋体" w:hAnsi="宋体"/>
                <w:kern w:val="0"/>
                <w:sz w:val="15"/>
              </w:rPr>
            </w:pPr>
            <w:r>
              <w:rPr>
                <w:rFonts w:hint="eastAsia" w:ascii="宋体" w:hAnsi="宋体"/>
                <w:kern w:val="0"/>
                <w:sz w:val="15"/>
              </w:rPr>
              <w:t>760</w:t>
            </w:r>
          </w:p>
        </w:tc>
      </w:tr>
      <w:tr w14:paraId="40A3F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51F98210">
            <w:pPr>
              <w:widowControl/>
              <w:spacing w:line="160" w:lineRule="exact"/>
              <w:jc w:val="center"/>
              <w:rPr>
                <w:rFonts w:ascii="宋体" w:hAnsi="宋体"/>
                <w:kern w:val="0"/>
                <w:sz w:val="15"/>
              </w:rPr>
            </w:pPr>
            <w:r>
              <w:rPr>
                <w:rFonts w:hint="eastAsia" w:ascii="宋体" w:hAnsi="宋体"/>
                <w:kern w:val="0"/>
                <w:sz w:val="15"/>
              </w:rPr>
              <w:t>切格尔村饮水工程</w:t>
            </w:r>
          </w:p>
        </w:tc>
        <w:tc>
          <w:tcPr>
            <w:tcW w:w="483" w:type="dxa"/>
            <w:noWrap w:val="0"/>
            <w:vAlign w:val="center"/>
          </w:tcPr>
          <w:p w14:paraId="2603B419">
            <w:pPr>
              <w:widowControl/>
              <w:spacing w:line="160" w:lineRule="exact"/>
              <w:jc w:val="center"/>
              <w:rPr>
                <w:rFonts w:ascii="宋体" w:hAnsi="宋体"/>
                <w:kern w:val="0"/>
                <w:sz w:val="15"/>
              </w:rPr>
            </w:pPr>
            <w:r>
              <w:rPr>
                <w:rFonts w:hint="eastAsia" w:ascii="宋体" w:hAnsi="宋体"/>
                <w:kern w:val="0"/>
                <w:sz w:val="15"/>
              </w:rPr>
              <w:t>2013</w:t>
            </w:r>
          </w:p>
        </w:tc>
        <w:tc>
          <w:tcPr>
            <w:tcW w:w="1248" w:type="dxa"/>
            <w:noWrap w:val="0"/>
            <w:vAlign w:val="center"/>
          </w:tcPr>
          <w:p w14:paraId="7725B876">
            <w:pPr>
              <w:widowControl/>
              <w:spacing w:line="160" w:lineRule="exact"/>
              <w:jc w:val="center"/>
              <w:rPr>
                <w:rFonts w:ascii="宋体" w:hAnsi="宋体"/>
                <w:kern w:val="0"/>
                <w:sz w:val="15"/>
              </w:rPr>
            </w:pPr>
            <w:r>
              <w:rPr>
                <w:rFonts w:hint="eastAsia" w:ascii="宋体" w:hAnsi="宋体"/>
                <w:kern w:val="0"/>
                <w:sz w:val="15"/>
              </w:rPr>
              <w:t>江格斯乡</w:t>
            </w:r>
          </w:p>
        </w:tc>
        <w:tc>
          <w:tcPr>
            <w:tcW w:w="544" w:type="dxa"/>
            <w:noWrap w:val="0"/>
            <w:vAlign w:val="center"/>
          </w:tcPr>
          <w:p w14:paraId="3D692ADA">
            <w:pPr>
              <w:widowControl/>
              <w:spacing w:line="160" w:lineRule="exact"/>
              <w:jc w:val="center"/>
              <w:rPr>
                <w:rFonts w:ascii="宋体" w:hAnsi="宋体"/>
                <w:kern w:val="0"/>
                <w:sz w:val="15"/>
              </w:rPr>
            </w:pPr>
            <w:r>
              <w:rPr>
                <w:rFonts w:hint="eastAsia" w:ascii="宋体" w:hAnsi="宋体"/>
                <w:kern w:val="0"/>
                <w:sz w:val="15"/>
              </w:rPr>
              <w:t>地表水</w:t>
            </w:r>
          </w:p>
        </w:tc>
        <w:tc>
          <w:tcPr>
            <w:tcW w:w="544" w:type="dxa"/>
            <w:noWrap w:val="0"/>
            <w:vAlign w:val="center"/>
          </w:tcPr>
          <w:p w14:paraId="4972652A">
            <w:pPr>
              <w:widowControl/>
              <w:spacing w:line="160" w:lineRule="exact"/>
              <w:jc w:val="center"/>
              <w:rPr>
                <w:rFonts w:ascii="宋体" w:hAnsi="宋体"/>
                <w:kern w:val="0"/>
                <w:sz w:val="15"/>
              </w:rPr>
            </w:pPr>
            <w:r>
              <w:rPr>
                <w:rFonts w:hint="eastAsia" w:ascii="宋体" w:hAnsi="宋体"/>
                <w:kern w:val="0"/>
                <w:sz w:val="15"/>
              </w:rPr>
              <w:t>　</w:t>
            </w:r>
          </w:p>
        </w:tc>
        <w:tc>
          <w:tcPr>
            <w:tcW w:w="1822" w:type="dxa"/>
            <w:noWrap w:val="0"/>
            <w:vAlign w:val="center"/>
          </w:tcPr>
          <w:p w14:paraId="28B7AF36">
            <w:pPr>
              <w:widowControl/>
              <w:spacing w:line="160" w:lineRule="exact"/>
              <w:jc w:val="center"/>
              <w:rPr>
                <w:rFonts w:ascii="宋体" w:hAnsi="宋体"/>
                <w:kern w:val="0"/>
                <w:sz w:val="15"/>
              </w:rPr>
            </w:pPr>
            <w:r>
              <w:rPr>
                <w:rFonts w:hint="eastAsia" w:ascii="宋体" w:hAnsi="宋体"/>
                <w:kern w:val="0"/>
                <w:sz w:val="15"/>
              </w:rPr>
              <w:t>渗渠1座，蓄水池1座，管道23公里</w:t>
            </w:r>
          </w:p>
        </w:tc>
        <w:tc>
          <w:tcPr>
            <w:tcW w:w="620" w:type="dxa"/>
            <w:noWrap w:val="0"/>
            <w:vAlign w:val="center"/>
          </w:tcPr>
          <w:p w14:paraId="250E31C5">
            <w:pPr>
              <w:widowControl/>
              <w:spacing w:line="160" w:lineRule="exact"/>
              <w:jc w:val="center"/>
              <w:rPr>
                <w:rFonts w:ascii="宋体" w:hAnsi="宋体"/>
                <w:kern w:val="0"/>
                <w:sz w:val="15"/>
              </w:rPr>
            </w:pPr>
            <w:r>
              <w:rPr>
                <w:rFonts w:hint="eastAsia" w:ascii="宋体" w:hAnsi="宋体"/>
                <w:kern w:val="0"/>
                <w:sz w:val="15"/>
              </w:rPr>
              <w:t xml:space="preserve">123 </w:t>
            </w:r>
          </w:p>
        </w:tc>
        <w:tc>
          <w:tcPr>
            <w:tcW w:w="1124" w:type="dxa"/>
            <w:noWrap w:val="0"/>
            <w:vAlign w:val="center"/>
          </w:tcPr>
          <w:p w14:paraId="3737502B">
            <w:pPr>
              <w:widowControl/>
              <w:spacing w:line="160" w:lineRule="exact"/>
              <w:jc w:val="center"/>
              <w:rPr>
                <w:rFonts w:ascii="宋体" w:hAnsi="宋体"/>
                <w:kern w:val="0"/>
                <w:sz w:val="15"/>
              </w:rPr>
            </w:pPr>
            <w:r>
              <w:rPr>
                <w:rFonts w:hint="eastAsia" w:ascii="宋体" w:hAnsi="宋体"/>
                <w:kern w:val="0"/>
                <w:sz w:val="15"/>
              </w:rPr>
              <w:t>江格斯乡</w:t>
            </w:r>
          </w:p>
        </w:tc>
        <w:tc>
          <w:tcPr>
            <w:tcW w:w="1127" w:type="dxa"/>
            <w:noWrap w:val="0"/>
            <w:vAlign w:val="center"/>
          </w:tcPr>
          <w:p w14:paraId="01BDF0DB">
            <w:pPr>
              <w:widowControl/>
              <w:spacing w:line="160" w:lineRule="exact"/>
              <w:jc w:val="center"/>
              <w:rPr>
                <w:rFonts w:ascii="宋体" w:hAnsi="宋体"/>
                <w:kern w:val="0"/>
                <w:sz w:val="15"/>
              </w:rPr>
            </w:pPr>
            <w:r>
              <w:rPr>
                <w:rFonts w:hint="eastAsia" w:ascii="宋体" w:hAnsi="宋体"/>
                <w:kern w:val="0"/>
                <w:sz w:val="15"/>
              </w:rPr>
              <w:t>切格尔村</w:t>
            </w:r>
          </w:p>
        </w:tc>
        <w:tc>
          <w:tcPr>
            <w:tcW w:w="636" w:type="dxa"/>
            <w:noWrap w:val="0"/>
            <w:vAlign w:val="center"/>
          </w:tcPr>
          <w:p w14:paraId="03F30620">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4DA0D743">
            <w:pPr>
              <w:widowControl/>
              <w:spacing w:line="160" w:lineRule="exact"/>
              <w:jc w:val="center"/>
              <w:rPr>
                <w:rFonts w:ascii="宋体" w:hAnsi="宋体"/>
                <w:kern w:val="0"/>
                <w:sz w:val="15"/>
              </w:rPr>
            </w:pPr>
            <w:r>
              <w:rPr>
                <w:rFonts w:hint="eastAsia" w:ascii="宋体" w:hAnsi="宋体"/>
                <w:kern w:val="0"/>
                <w:sz w:val="15"/>
              </w:rPr>
              <w:t>993</w:t>
            </w:r>
          </w:p>
        </w:tc>
        <w:tc>
          <w:tcPr>
            <w:tcW w:w="636" w:type="dxa"/>
            <w:noWrap w:val="0"/>
            <w:vAlign w:val="center"/>
          </w:tcPr>
          <w:p w14:paraId="0434C38A">
            <w:pPr>
              <w:widowControl/>
              <w:spacing w:line="160" w:lineRule="exact"/>
              <w:jc w:val="center"/>
              <w:rPr>
                <w:rFonts w:ascii="宋体" w:hAnsi="宋体"/>
                <w:kern w:val="0"/>
                <w:sz w:val="15"/>
              </w:rPr>
            </w:pPr>
            <w:r>
              <w:rPr>
                <w:rFonts w:hint="eastAsia" w:ascii="宋体" w:hAnsi="宋体"/>
                <w:kern w:val="0"/>
                <w:sz w:val="15"/>
              </w:rPr>
              <w:t>993</w:t>
            </w:r>
          </w:p>
        </w:tc>
        <w:tc>
          <w:tcPr>
            <w:tcW w:w="642" w:type="dxa"/>
            <w:noWrap w:val="0"/>
            <w:vAlign w:val="center"/>
          </w:tcPr>
          <w:p w14:paraId="28A23267">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4203A9DA">
            <w:pPr>
              <w:widowControl/>
              <w:spacing w:line="160" w:lineRule="exact"/>
              <w:jc w:val="center"/>
              <w:rPr>
                <w:rFonts w:ascii="宋体" w:hAnsi="宋体"/>
                <w:kern w:val="0"/>
                <w:sz w:val="15"/>
              </w:rPr>
            </w:pPr>
            <w:r>
              <w:rPr>
                <w:rFonts w:hint="eastAsia" w:ascii="宋体" w:hAnsi="宋体"/>
                <w:kern w:val="0"/>
                <w:sz w:val="15"/>
              </w:rPr>
              <w:t>75.47</w:t>
            </w:r>
          </w:p>
        </w:tc>
        <w:tc>
          <w:tcPr>
            <w:tcW w:w="625" w:type="dxa"/>
            <w:noWrap w:val="0"/>
            <w:vAlign w:val="center"/>
          </w:tcPr>
          <w:p w14:paraId="66F3F58B">
            <w:pPr>
              <w:widowControl/>
              <w:spacing w:line="160" w:lineRule="exact"/>
              <w:jc w:val="center"/>
              <w:rPr>
                <w:rFonts w:ascii="宋体" w:hAnsi="宋体"/>
                <w:kern w:val="0"/>
                <w:sz w:val="15"/>
              </w:rPr>
            </w:pPr>
            <w:r>
              <w:rPr>
                <w:rFonts w:hint="eastAsia" w:ascii="宋体" w:hAnsi="宋体"/>
                <w:kern w:val="0"/>
                <w:sz w:val="15"/>
              </w:rPr>
              <w:t>760</w:t>
            </w:r>
          </w:p>
        </w:tc>
      </w:tr>
      <w:tr w14:paraId="6D73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restart"/>
            <w:noWrap w:val="0"/>
            <w:vAlign w:val="center"/>
          </w:tcPr>
          <w:p w14:paraId="3F5A17B7">
            <w:pPr>
              <w:widowControl/>
              <w:spacing w:line="160" w:lineRule="exact"/>
              <w:jc w:val="center"/>
              <w:rPr>
                <w:rFonts w:ascii="宋体" w:hAnsi="宋体"/>
                <w:kern w:val="0"/>
                <w:sz w:val="15"/>
              </w:rPr>
            </w:pPr>
            <w:r>
              <w:rPr>
                <w:rFonts w:hint="eastAsia" w:ascii="宋体" w:hAnsi="宋体"/>
                <w:kern w:val="0"/>
                <w:sz w:val="15"/>
              </w:rPr>
              <w:t>阿勒腾也木勒饮水工程</w:t>
            </w:r>
          </w:p>
        </w:tc>
        <w:tc>
          <w:tcPr>
            <w:tcW w:w="483" w:type="dxa"/>
            <w:vMerge w:val="restart"/>
            <w:noWrap w:val="0"/>
            <w:vAlign w:val="center"/>
          </w:tcPr>
          <w:p w14:paraId="03B7A98C">
            <w:pPr>
              <w:widowControl/>
              <w:spacing w:line="160" w:lineRule="exact"/>
              <w:jc w:val="center"/>
              <w:rPr>
                <w:rFonts w:ascii="宋体" w:hAnsi="宋体"/>
                <w:kern w:val="0"/>
                <w:sz w:val="15"/>
              </w:rPr>
            </w:pPr>
            <w:r>
              <w:rPr>
                <w:rFonts w:hint="eastAsia" w:ascii="宋体" w:hAnsi="宋体"/>
                <w:kern w:val="0"/>
                <w:sz w:val="15"/>
              </w:rPr>
              <w:t>2013</w:t>
            </w:r>
          </w:p>
        </w:tc>
        <w:tc>
          <w:tcPr>
            <w:tcW w:w="1248" w:type="dxa"/>
            <w:vMerge w:val="restart"/>
            <w:noWrap w:val="0"/>
            <w:vAlign w:val="center"/>
          </w:tcPr>
          <w:p w14:paraId="22A84F89">
            <w:pPr>
              <w:widowControl/>
              <w:spacing w:line="160" w:lineRule="exact"/>
              <w:jc w:val="center"/>
              <w:rPr>
                <w:rFonts w:ascii="宋体" w:hAnsi="宋体"/>
                <w:kern w:val="0"/>
                <w:sz w:val="15"/>
              </w:rPr>
            </w:pPr>
            <w:r>
              <w:rPr>
                <w:rFonts w:hint="eastAsia" w:ascii="宋体" w:hAnsi="宋体"/>
                <w:kern w:val="0"/>
                <w:sz w:val="15"/>
              </w:rPr>
              <w:t>阿勒腾也木勒乡</w:t>
            </w:r>
          </w:p>
        </w:tc>
        <w:tc>
          <w:tcPr>
            <w:tcW w:w="544" w:type="dxa"/>
            <w:vMerge w:val="restart"/>
            <w:noWrap w:val="0"/>
            <w:vAlign w:val="center"/>
          </w:tcPr>
          <w:p w14:paraId="733B532A">
            <w:pPr>
              <w:widowControl/>
              <w:spacing w:line="160" w:lineRule="exact"/>
              <w:jc w:val="center"/>
              <w:rPr>
                <w:rFonts w:ascii="宋体" w:hAnsi="宋体"/>
                <w:kern w:val="0"/>
                <w:sz w:val="15"/>
              </w:rPr>
            </w:pPr>
            <w:r>
              <w:rPr>
                <w:rFonts w:hint="eastAsia" w:ascii="宋体" w:hAnsi="宋体"/>
                <w:kern w:val="0"/>
                <w:sz w:val="15"/>
              </w:rPr>
              <w:t>地表水</w:t>
            </w:r>
          </w:p>
        </w:tc>
        <w:tc>
          <w:tcPr>
            <w:tcW w:w="544" w:type="dxa"/>
            <w:vMerge w:val="restart"/>
            <w:noWrap w:val="0"/>
            <w:vAlign w:val="center"/>
          </w:tcPr>
          <w:p w14:paraId="4C9B99C6">
            <w:pPr>
              <w:widowControl/>
              <w:spacing w:line="160" w:lineRule="exact"/>
              <w:jc w:val="center"/>
              <w:rPr>
                <w:rFonts w:ascii="宋体" w:hAnsi="宋体"/>
                <w:kern w:val="0"/>
                <w:sz w:val="15"/>
              </w:rPr>
            </w:pPr>
            <w:r>
              <w:rPr>
                <w:rFonts w:hint="eastAsia" w:ascii="宋体" w:hAnsi="宋体"/>
                <w:kern w:val="0"/>
                <w:sz w:val="15"/>
              </w:rPr>
              <w:t>　</w:t>
            </w:r>
          </w:p>
        </w:tc>
        <w:tc>
          <w:tcPr>
            <w:tcW w:w="1822" w:type="dxa"/>
            <w:vMerge w:val="restart"/>
            <w:noWrap w:val="0"/>
            <w:vAlign w:val="center"/>
          </w:tcPr>
          <w:p w14:paraId="7BEF376C">
            <w:pPr>
              <w:widowControl/>
              <w:spacing w:line="160" w:lineRule="exact"/>
              <w:jc w:val="center"/>
              <w:rPr>
                <w:rFonts w:ascii="宋体" w:hAnsi="宋体"/>
                <w:kern w:val="0"/>
                <w:sz w:val="15"/>
              </w:rPr>
            </w:pPr>
            <w:r>
              <w:rPr>
                <w:rFonts w:hint="eastAsia" w:ascii="宋体" w:hAnsi="宋体"/>
                <w:kern w:val="0"/>
                <w:sz w:val="15"/>
              </w:rPr>
              <w:t>渗渠1座，管理房一座，蓄水池1座，管道11公里</w:t>
            </w:r>
          </w:p>
        </w:tc>
        <w:tc>
          <w:tcPr>
            <w:tcW w:w="620" w:type="dxa"/>
            <w:vMerge w:val="restart"/>
            <w:noWrap w:val="0"/>
            <w:vAlign w:val="center"/>
          </w:tcPr>
          <w:p w14:paraId="41ED4BDD">
            <w:pPr>
              <w:widowControl/>
              <w:spacing w:line="160" w:lineRule="exact"/>
              <w:jc w:val="center"/>
              <w:rPr>
                <w:rFonts w:ascii="宋体" w:hAnsi="宋体"/>
                <w:kern w:val="0"/>
                <w:sz w:val="15"/>
              </w:rPr>
            </w:pPr>
            <w:r>
              <w:rPr>
                <w:rFonts w:hint="eastAsia" w:ascii="宋体" w:hAnsi="宋体"/>
                <w:kern w:val="0"/>
                <w:sz w:val="15"/>
              </w:rPr>
              <w:t xml:space="preserve">422 </w:t>
            </w:r>
          </w:p>
        </w:tc>
        <w:tc>
          <w:tcPr>
            <w:tcW w:w="1124" w:type="dxa"/>
            <w:vMerge w:val="restart"/>
            <w:noWrap w:val="0"/>
            <w:vAlign w:val="center"/>
          </w:tcPr>
          <w:p w14:paraId="59847FC3">
            <w:pPr>
              <w:widowControl/>
              <w:spacing w:line="160" w:lineRule="exact"/>
              <w:jc w:val="center"/>
              <w:rPr>
                <w:rFonts w:ascii="宋体" w:hAnsi="宋体"/>
                <w:kern w:val="0"/>
                <w:sz w:val="15"/>
              </w:rPr>
            </w:pPr>
            <w:r>
              <w:rPr>
                <w:rFonts w:hint="eastAsia" w:ascii="宋体" w:hAnsi="宋体"/>
                <w:kern w:val="0"/>
                <w:sz w:val="15"/>
              </w:rPr>
              <w:t>阿勒腾也木勒乡</w:t>
            </w:r>
          </w:p>
        </w:tc>
        <w:tc>
          <w:tcPr>
            <w:tcW w:w="1127" w:type="dxa"/>
            <w:noWrap w:val="0"/>
            <w:vAlign w:val="center"/>
          </w:tcPr>
          <w:p w14:paraId="30222EF2">
            <w:pPr>
              <w:widowControl/>
              <w:spacing w:line="160" w:lineRule="exact"/>
              <w:jc w:val="center"/>
              <w:rPr>
                <w:rFonts w:ascii="宋体" w:hAnsi="宋体"/>
                <w:kern w:val="0"/>
                <w:sz w:val="15"/>
              </w:rPr>
            </w:pPr>
            <w:r>
              <w:rPr>
                <w:rFonts w:hint="eastAsia" w:ascii="宋体" w:hAnsi="宋体"/>
                <w:kern w:val="0"/>
                <w:sz w:val="15"/>
              </w:rPr>
              <w:t>白布谢村</w:t>
            </w:r>
          </w:p>
        </w:tc>
        <w:tc>
          <w:tcPr>
            <w:tcW w:w="636" w:type="dxa"/>
            <w:vMerge w:val="restart"/>
            <w:noWrap w:val="0"/>
            <w:vAlign w:val="center"/>
          </w:tcPr>
          <w:p w14:paraId="44EA4EF7">
            <w:pPr>
              <w:widowControl/>
              <w:spacing w:line="160" w:lineRule="exact"/>
              <w:jc w:val="center"/>
              <w:rPr>
                <w:rFonts w:ascii="宋体" w:hAnsi="宋体"/>
                <w:kern w:val="0"/>
                <w:sz w:val="15"/>
              </w:rPr>
            </w:pPr>
            <w:r>
              <w:rPr>
                <w:rFonts w:hint="eastAsia" w:ascii="宋体" w:hAnsi="宋体"/>
                <w:kern w:val="0"/>
                <w:sz w:val="15"/>
              </w:rPr>
              <w:t>　</w:t>
            </w:r>
          </w:p>
        </w:tc>
        <w:tc>
          <w:tcPr>
            <w:tcW w:w="636" w:type="dxa"/>
            <w:vMerge w:val="restart"/>
            <w:noWrap w:val="0"/>
            <w:vAlign w:val="center"/>
          </w:tcPr>
          <w:p w14:paraId="2E24DEDF">
            <w:pPr>
              <w:widowControl/>
              <w:spacing w:line="160" w:lineRule="exact"/>
              <w:jc w:val="center"/>
              <w:rPr>
                <w:rFonts w:ascii="宋体" w:hAnsi="宋体"/>
                <w:kern w:val="0"/>
                <w:sz w:val="15"/>
              </w:rPr>
            </w:pPr>
            <w:r>
              <w:rPr>
                <w:rFonts w:hint="eastAsia" w:ascii="宋体" w:hAnsi="宋体"/>
                <w:kern w:val="0"/>
                <w:sz w:val="15"/>
              </w:rPr>
              <w:t>3404</w:t>
            </w:r>
          </w:p>
        </w:tc>
        <w:tc>
          <w:tcPr>
            <w:tcW w:w="636" w:type="dxa"/>
            <w:vMerge w:val="restart"/>
            <w:noWrap w:val="0"/>
            <w:vAlign w:val="center"/>
          </w:tcPr>
          <w:p w14:paraId="4C0F2AA7">
            <w:pPr>
              <w:widowControl/>
              <w:spacing w:line="160" w:lineRule="exact"/>
              <w:jc w:val="center"/>
              <w:rPr>
                <w:rFonts w:ascii="宋体" w:hAnsi="宋体"/>
                <w:kern w:val="0"/>
                <w:sz w:val="15"/>
              </w:rPr>
            </w:pPr>
            <w:r>
              <w:rPr>
                <w:rFonts w:hint="eastAsia" w:ascii="宋体" w:hAnsi="宋体"/>
                <w:kern w:val="0"/>
                <w:sz w:val="15"/>
              </w:rPr>
              <w:t>3404</w:t>
            </w:r>
          </w:p>
        </w:tc>
        <w:tc>
          <w:tcPr>
            <w:tcW w:w="642" w:type="dxa"/>
            <w:vMerge w:val="restart"/>
            <w:noWrap w:val="0"/>
            <w:vAlign w:val="center"/>
          </w:tcPr>
          <w:p w14:paraId="33461BEC">
            <w:pPr>
              <w:widowControl/>
              <w:spacing w:line="160" w:lineRule="exact"/>
              <w:jc w:val="center"/>
              <w:rPr>
                <w:rFonts w:ascii="宋体" w:hAnsi="宋体"/>
                <w:kern w:val="0"/>
                <w:sz w:val="15"/>
              </w:rPr>
            </w:pPr>
            <w:r>
              <w:rPr>
                <w:rFonts w:hint="eastAsia" w:ascii="宋体" w:hAnsi="宋体"/>
                <w:kern w:val="0"/>
                <w:sz w:val="15"/>
              </w:rPr>
              <w:t>258</w:t>
            </w:r>
          </w:p>
        </w:tc>
        <w:tc>
          <w:tcPr>
            <w:tcW w:w="636" w:type="dxa"/>
            <w:vMerge w:val="restart"/>
            <w:noWrap w:val="0"/>
            <w:vAlign w:val="center"/>
          </w:tcPr>
          <w:p w14:paraId="6D88DF9F">
            <w:pPr>
              <w:widowControl/>
              <w:spacing w:line="160" w:lineRule="exact"/>
              <w:jc w:val="center"/>
              <w:rPr>
                <w:rFonts w:ascii="宋体" w:hAnsi="宋体"/>
                <w:kern w:val="0"/>
                <w:sz w:val="15"/>
              </w:rPr>
            </w:pPr>
            <w:r>
              <w:rPr>
                <w:rFonts w:hint="eastAsia" w:ascii="宋体" w:hAnsi="宋体"/>
                <w:kern w:val="0"/>
                <w:sz w:val="15"/>
              </w:rPr>
              <w:t>266.30</w:t>
            </w:r>
          </w:p>
        </w:tc>
        <w:tc>
          <w:tcPr>
            <w:tcW w:w="625" w:type="dxa"/>
            <w:vMerge w:val="restart"/>
            <w:noWrap w:val="0"/>
            <w:vAlign w:val="center"/>
          </w:tcPr>
          <w:p w14:paraId="1817667E">
            <w:pPr>
              <w:widowControl/>
              <w:spacing w:line="160" w:lineRule="exact"/>
              <w:jc w:val="center"/>
              <w:rPr>
                <w:rFonts w:ascii="宋体" w:hAnsi="宋体"/>
                <w:kern w:val="0"/>
                <w:sz w:val="15"/>
              </w:rPr>
            </w:pPr>
            <w:r>
              <w:rPr>
                <w:rFonts w:hint="eastAsia" w:ascii="宋体" w:hAnsi="宋体"/>
                <w:kern w:val="0"/>
                <w:sz w:val="15"/>
              </w:rPr>
              <w:t>760</w:t>
            </w:r>
          </w:p>
        </w:tc>
      </w:tr>
      <w:tr w14:paraId="7E2AB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continue"/>
            <w:noWrap w:val="0"/>
            <w:vAlign w:val="center"/>
          </w:tcPr>
          <w:p w14:paraId="2717CBCB">
            <w:pPr>
              <w:widowControl/>
              <w:spacing w:line="160" w:lineRule="exact"/>
              <w:jc w:val="left"/>
              <w:rPr>
                <w:rFonts w:ascii="宋体" w:hAnsi="宋体"/>
                <w:kern w:val="0"/>
                <w:sz w:val="15"/>
              </w:rPr>
            </w:pPr>
          </w:p>
        </w:tc>
        <w:tc>
          <w:tcPr>
            <w:tcW w:w="483" w:type="dxa"/>
            <w:vMerge w:val="continue"/>
            <w:noWrap w:val="0"/>
            <w:vAlign w:val="center"/>
          </w:tcPr>
          <w:p w14:paraId="72B9501F">
            <w:pPr>
              <w:widowControl/>
              <w:spacing w:line="160" w:lineRule="exact"/>
              <w:jc w:val="left"/>
              <w:rPr>
                <w:rFonts w:ascii="宋体" w:hAnsi="宋体"/>
                <w:kern w:val="0"/>
                <w:sz w:val="15"/>
              </w:rPr>
            </w:pPr>
          </w:p>
        </w:tc>
        <w:tc>
          <w:tcPr>
            <w:tcW w:w="1248" w:type="dxa"/>
            <w:vMerge w:val="continue"/>
            <w:noWrap w:val="0"/>
            <w:vAlign w:val="center"/>
          </w:tcPr>
          <w:p w14:paraId="246344CA">
            <w:pPr>
              <w:widowControl/>
              <w:spacing w:line="160" w:lineRule="exact"/>
              <w:jc w:val="left"/>
              <w:rPr>
                <w:rFonts w:ascii="宋体" w:hAnsi="宋体"/>
                <w:kern w:val="0"/>
                <w:sz w:val="15"/>
              </w:rPr>
            </w:pPr>
          </w:p>
        </w:tc>
        <w:tc>
          <w:tcPr>
            <w:tcW w:w="544" w:type="dxa"/>
            <w:vMerge w:val="continue"/>
            <w:noWrap w:val="0"/>
            <w:vAlign w:val="center"/>
          </w:tcPr>
          <w:p w14:paraId="5ED9F0F9">
            <w:pPr>
              <w:widowControl/>
              <w:spacing w:line="160" w:lineRule="exact"/>
              <w:jc w:val="left"/>
              <w:rPr>
                <w:rFonts w:ascii="宋体" w:hAnsi="宋体"/>
                <w:kern w:val="0"/>
                <w:sz w:val="15"/>
              </w:rPr>
            </w:pPr>
          </w:p>
        </w:tc>
        <w:tc>
          <w:tcPr>
            <w:tcW w:w="544" w:type="dxa"/>
            <w:vMerge w:val="continue"/>
            <w:noWrap w:val="0"/>
            <w:vAlign w:val="center"/>
          </w:tcPr>
          <w:p w14:paraId="61191288">
            <w:pPr>
              <w:widowControl/>
              <w:spacing w:line="160" w:lineRule="exact"/>
              <w:jc w:val="left"/>
              <w:rPr>
                <w:rFonts w:ascii="宋体" w:hAnsi="宋体"/>
                <w:kern w:val="0"/>
                <w:sz w:val="15"/>
              </w:rPr>
            </w:pPr>
          </w:p>
        </w:tc>
        <w:tc>
          <w:tcPr>
            <w:tcW w:w="1822" w:type="dxa"/>
            <w:vMerge w:val="continue"/>
            <w:noWrap w:val="0"/>
            <w:vAlign w:val="center"/>
          </w:tcPr>
          <w:p w14:paraId="1B64ECB0">
            <w:pPr>
              <w:widowControl/>
              <w:spacing w:line="160" w:lineRule="exact"/>
              <w:jc w:val="left"/>
              <w:rPr>
                <w:rFonts w:ascii="宋体" w:hAnsi="宋体"/>
                <w:kern w:val="0"/>
                <w:sz w:val="15"/>
              </w:rPr>
            </w:pPr>
          </w:p>
        </w:tc>
        <w:tc>
          <w:tcPr>
            <w:tcW w:w="620" w:type="dxa"/>
            <w:vMerge w:val="continue"/>
            <w:noWrap w:val="0"/>
            <w:vAlign w:val="center"/>
          </w:tcPr>
          <w:p w14:paraId="669FD40B">
            <w:pPr>
              <w:widowControl/>
              <w:spacing w:line="160" w:lineRule="exact"/>
              <w:jc w:val="left"/>
              <w:rPr>
                <w:rFonts w:ascii="宋体" w:hAnsi="宋体"/>
                <w:kern w:val="0"/>
                <w:sz w:val="15"/>
              </w:rPr>
            </w:pPr>
          </w:p>
        </w:tc>
        <w:tc>
          <w:tcPr>
            <w:tcW w:w="1124" w:type="dxa"/>
            <w:vMerge w:val="continue"/>
            <w:noWrap w:val="0"/>
            <w:vAlign w:val="center"/>
          </w:tcPr>
          <w:p w14:paraId="0CCF2610">
            <w:pPr>
              <w:widowControl/>
              <w:spacing w:line="160" w:lineRule="exact"/>
              <w:jc w:val="left"/>
              <w:rPr>
                <w:rFonts w:ascii="宋体" w:hAnsi="宋体"/>
                <w:kern w:val="0"/>
                <w:sz w:val="15"/>
              </w:rPr>
            </w:pPr>
          </w:p>
        </w:tc>
        <w:tc>
          <w:tcPr>
            <w:tcW w:w="1127" w:type="dxa"/>
            <w:noWrap w:val="0"/>
            <w:vAlign w:val="center"/>
          </w:tcPr>
          <w:p w14:paraId="1C5FB12D">
            <w:pPr>
              <w:widowControl/>
              <w:spacing w:line="160" w:lineRule="exact"/>
              <w:jc w:val="center"/>
              <w:rPr>
                <w:rFonts w:ascii="宋体" w:hAnsi="宋体"/>
                <w:kern w:val="0"/>
                <w:sz w:val="15"/>
              </w:rPr>
            </w:pPr>
            <w:r>
              <w:rPr>
                <w:rFonts w:hint="eastAsia" w:ascii="宋体" w:hAnsi="宋体"/>
                <w:kern w:val="0"/>
                <w:sz w:val="15"/>
              </w:rPr>
              <w:t>阿勒腾也木勒村</w:t>
            </w:r>
          </w:p>
        </w:tc>
        <w:tc>
          <w:tcPr>
            <w:tcW w:w="636" w:type="dxa"/>
            <w:vMerge w:val="continue"/>
            <w:noWrap w:val="0"/>
            <w:vAlign w:val="center"/>
          </w:tcPr>
          <w:p w14:paraId="61715200">
            <w:pPr>
              <w:widowControl/>
              <w:spacing w:line="160" w:lineRule="exact"/>
              <w:jc w:val="left"/>
              <w:rPr>
                <w:rFonts w:ascii="宋体" w:hAnsi="宋体"/>
                <w:kern w:val="0"/>
                <w:sz w:val="15"/>
              </w:rPr>
            </w:pPr>
          </w:p>
        </w:tc>
        <w:tc>
          <w:tcPr>
            <w:tcW w:w="636" w:type="dxa"/>
            <w:vMerge w:val="continue"/>
            <w:noWrap w:val="0"/>
            <w:vAlign w:val="center"/>
          </w:tcPr>
          <w:p w14:paraId="1C94FC31">
            <w:pPr>
              <w:widowControl/>
              <w:spacing w:line="160" w:lineRule="exact"/>
              <w:jc w:val="left"/>
              <w:rPr>
                <w:rFonts w:ascii="宋体" w:hAnsi="宋体"/>
                <w:kern w:val="0"/>
                <w:sz w:val="15"/>
              </w:rPr>
            </w:pPr>
          </w:p>
        </w:tc>
        <w:tc>
          <w:tcPr>
            <w:tcW w:w="636" w:type="dxa"/>
            <w:vMerge w:val="continue"/>
            <w:noWrap w:val="0"/>
            <w:vAlign w:val="center"/>
          </w:tcPr>
          <w:p w14:paraId="48AB46C6">
            <w:pPr>
              <w:widowControl/>
              <w:spacing w:line="160" w:lineRule="exact"/>
              <w:jc w:val="left"/>
              <w:rPr>
                <w:rFonts w:ascii="宋体" w:hAnsi="宋体"/>
                <w:kern w:val="0"/>
                <w:sz w:val="15"/>
              </w:rPr>
            </w:pPr>
          </w:p>
        </w:tc>
        <w:tc>
          <w:tcPr>
            <w:tcW w:w="642" w:type="dxa"/>
            <w:vMerge w:val="continue"/>
            <w:noWrap w:val="0"/>
            <w:vAlign w:val="center"/>
          </w:tcPr>
          <w:p w14:paraId="1369A0C0">
            <w:pPr>
              <w:widowControl/>
              <w:spacing w:line="160" w:lineRule="exact"/>
              <w:jc w:val="left"/>
              <w:rPr>
                <w:rFonts w:ascii="宋体" w:hAnsi="宋体"/>
                <w:kern w:val="0"/>
                <w:sz w:val="15"/>
              </w:rPr>
            </w:pPr>
          </w:p>
        </w:tc>
        <w:tc>
          <w:tcPr>
            <w:tcW w:w="636" w:type="dxa"/>
            <w:vMerge w:val="continue"/>
            <w:noWrap w:val="0"/>
            <w:vAlign w:val="center"/>
          </w:tcPr>
          <w:p w14:paraId="3B917200">
            <w:pPr>
              <w:widowControl/>
              <w:spacing w:line="160" w:lineRule="exact"/>
              <w:jc w:val="left"/>
              <w:rPr>
                <w:rFonts w:ascii="宋体" w:hAnsi="宋体"/>
                <w:kern w:val="0"/>
                <w:sz w:val="15"/>
              </w:rPr>
            </w:pPr>
          </w:p>
        </w:tc>
        <w:tc>
          <w:tcPr>
            <w:tcW w:w="625" w:type="dxa"/>
            <w:vMerge w:val="continue"/>
            <w:noWrap w:val="0"/>
            <w:vAlign w:val="center"/>
          </w:tcPr>
          <w:p w14:paraId="2E051B9C">
            <w:pPr>
              <w:widowControl/>
              <w:spacing w:line="160" w:lineRule="exact"/>
              <w:jc w:val="left"/>
              <w:rPr>
                <w:rFonts w:ascii="宋体" w:hAnsi="宋体"/>
                <w:kern w:val="0"/>
                <w:sz w:val="15"/>
              </w:rPr>
            </w:pPr>
          </w:p>
        </w:tc>
      </w:tr>
      <w:tr w14:paraId="283B7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continue"/>
            <w:noWrap w:val="0"/>
            <w:vAlign w:val="center"/>
          </w:tcPr>
          <w:p w14:paraId="7F573BEF">
            <w:pPr>
              <w:widowControl/>
              <w:spacing w:line="160" w:lineRule="exact"/>
              <w:jc w:val="left"/>
              <w:rPr>
                <w:rFonts w:ascii="宋体" w:hAnsi="宋体"/>
                <w:kern w:val="0"/>
                <w:sz w:val="15"/>
              </w:rPr>
            </w:pPr>
          </w:p>
        </w:tc>
        <w:tc>
          <w:tcPr>
            <w:tcW w:w="483" w:type="dxa"/>
            <w:vMerge w:val="continue"/>
            <w:noWrap w:val="0"/>
            <w:vAlign w:val="center"/>
          </w:tcPr>
          <w:p w14:paraId="4B42E5BB">
            <w:pPr>
              <w:widowControl/>
              <w:spacing w:line="160" w:lineRule="exact"/>
              <w:jc w:val="left"/>
              <w:rPr>
                <w:rFonts w:ascii="宋体" w:hAnsi="宋体"/>
                <w:kern w:val="0"/>
                <w:sz w:val="15"/>
              </w:rPr>
            </w:pPr>
          </w:p>
        </w:tc>
        <w:tc>
          <w:tcPr>
            <w:tcW w:w="1248" w:type="dxa"/>
            <w:vMerge w:val="continue"/>
            <w:noWrap w:val="0"/>
            <w:vAlign w:val="center"/>
          </w:tcPr>
          <w:p w14:paraId="28CF2D84">
            <w:pPr>
              <w:widowControl/>
              <w:spacing w:line="160" w:lineRule="exact"/>
              <w:jc w:val="left"/>
              <w:rPr>
                <w:rFonts w:ascii="宋体" w:hAnsi="宋体"/>
                <w:kern w:val="0"/>
                <w:sz w:val="15"/>
              </w:rPr>
            </w:pPr>
          </w:p>
        </w:tc>
        <w:tc>
          <w:tcPr>
            <w:tcW w:w="544" w:type="dxa"/>
            <w:vMerge w:val="continue"/>
            <w:noWrap w:val="0"/>
            <w:vAlign w:val="center"/>
          </w:tcPr>
          <w:p w14:paraId="4F83728C">
            <w:pPr>
              <w:widowControl/>
              <w:spacing w:line="160" w:lineRule="exact"/>
              <w:jc w:val="left"/>
              <w:rPr>
                <w:rFonts w:ascii="宋体" w:hAnsi="宋体"/>
                <w:kern w:val="0"/>
                <w:sz w:val="15"/>
              </w:rPr>
            </w:pPr>
          </w:p>
        </w:tc>
        <w:tc>
          <w:tcPr>
            <w:tcW w:w="544" w:type="dxa"/>
            <w:vMerge w:val="continue"/>
            <w:noWrap w:val="0"/>
            <w:vAlign w:val="center"/>
          </w:tcPr>
          <w:p w14:paraId="66245618">
            <w:pPr>
              <w:widowControl/>
              <w:spacing w:line="160" w:lineRule="exact"/>
              <w:jc w:val="left"/>
              <w:rPr>
                <w:rFonts w:ascii="宋体" w:hAnsi="宋体"/>
                <w:kern w:val="0"/>
                <w:sz w:val="15"/>
              </w:rPr>
            </w:pPr>
          </w:p>
        </w:tc>
        <w:tc>
          <w:tcPr>
            <w:tcW w:w="1822" w:type="dxa"/>
            <w:vMerge w:val="continue"/>
            <w:noWrap w:val="0"/>
            <w:vAlign w:val="center"/>
          </w:tcPr>
          <w:p w14:paraId="227CD6EB">
            <w:pPr>
              <w:widowControl/>
              <w:spacing w:line="160" w:lineRule="exact"/>
              <w:jc w:val="left"/>
              <w:rPr>
                <w:rFonts w:ascii="宋体" w:hAnsi="宋体"/>
                <w:kern w:val="0"/>
                <w:sz w:val="15"/>
              </w:rPr>
            </w:pPr>
          </w:p>
        </w:tc>
        <w:tc>
          <w:tcPr>
            <w:tcW w:w="620" w:type="dxa"/>
            <w:vMerge w:val="continue"/>
            <w:noWrap w:val="0"/>
            <w:vAlign w:val="center"/>
          </w:tcPr>
          <w:p w14:paraId="4B4CA799">
            <w:pPr>
              <w:widowControl/>
              <w:spacing w:line="160" w:lineRule="exact"/>
              <w:jc w:val="left"/>
              <w:rPr>
                <w:rFonts w:ascii="宋体" w:hAnsi="宋体"/>
                <w:kern w:val="0"/>
                <w:sz w:val="15"/>
              </w:rPr>
            </w:pPr>
          </w:p>
        </w:tc>
        <w:tc>
          <w:tcPr>
            <w:tcW w:w="1124" w:type="dxa"/>
            <w:vMerge w:val="continue"/>
            <w:noWrap w:val="0"/>
            <w:vAlign w:val="center"/>
          </w:tcPr>
          <w:p w14:paraId="471FA978">
            <w:pPr>
              <w:widowControl/>
              <w:spacing w:line="160" w:lineRule="exact"/>
              <w:jc w:val="left"/>
              <w:rPr>
                <w:rFonts w:ascii="宋体" w:hAnsi="宋体"/>
                <w:kern w:val="0"/>
                <w:sz w:val="15"/>
              </w:rPr>
            </w:pPr>
          </w:p>
        </w:tc>
        <w:tc>
          <w:tcPr>
            <w:tcW w:w="1127" w:type="dxa"/>
            <w:noWrap w:val="0"/>
            <w:vAlign w:val="center"/>
          </w:tcPr>
          <w:p w14:paraId="0171D05C">
            <w:pPr>
              <w:widowControl/>
              <w:spacing w:line="160" w:lineRule="exact"/>
              <w:jc w:val="center"/>
              <w:rPr>
                <w:rFonts w:ascii="宋体" w:hAnsi="宋体"/>
                <w:kern w:val="0"/>
                <w:sz w:val="15"/>
              </w:rPr>
            </w:pPr>
            <w:r>
              <w:rPr>
                <w:rFonts w:hint="eastAsia" w:ascii="宋体" w:hAnsi="宋体"/>
                <w:kern w:val="0"/>
                <w:sz w:val="15"/>
              </w:rPr>
              <w:t>克孜勒布拉克村</w:t>
            </w:r>
          </w:p>
        </w:tc>
        <w:tc>
          <w:tcPr>
            <w:tcW w:w="636" w:type="dxa"/>
            <w:vMerge w:val="continue"/>
            <w:noWrap w:val="0"/>
            <w:vAlign w:val="center"/>
          </w:tcPr>
          <w:p w14:paraId="14E76744">
            <w:pPr>
              <w:widowControl/>
              <w:spacing w:line="160" w:lineRule="exact"/>
              <w:jc w:val="left"/>
              <w:rPr>
                <w:rFonts w:ascii="宋体" w:hAnsi="宋体"/>
                <w:kern w:val="0"/>
                <w:sz w:val="15"/>
              </w:rPr>
            </w:pPr>
          </w:p>
        </w:tc>
        <w:tc>
          <w:tcPr>
            <w:tcW w:w="636" w:type="dxa"/>
            <w:vMerge w:val="continue"/>
            <w:noWrap w:val="0"/>
            <w:vAlign w:val="center"/>
          </w:tcPr>
          <w:p w14:paraId="2F40321A">
            <w:pPr>
              <w:widowControl/>
              <w:spacing w:line="160" w:lineRule="exact"/>
              <w:jc w:val="left"/>
              <w:rPr>
                <w:rFonts w:ascii="宋体" w:hAnsi="宋体"/>
                <w:kern w:val="0"/>
                <w:sz w:val="15"/>
              </w:rPr>
            </w:pPr>
          </w:p>
        </w:tc>
        <w:tc>
          <w:tcPr>
            <w:tcW w:w="636" w:type="dxa"/>
            <w:vMerge w:val="continue"/>
            <w:noWrap w:val="0"/>
            <w:vAlign w:val="center"/>
          </w:tcPr>
          <w:p w14:paraId="617138B8">
            <w:pPr>
              <w:widowControl/>
              <w:spacing w:line="160" w:lineRule="exact"/>
              <w:jc w:val="left"/>
              <w:rPr>
                <w:rFonts w:ascii="宋体" w:hAnsi="宋体"/>
                <w:kern w:val="0"/>
                <w:sz w:val="15"/>
              </w:rPr>
            </w:pPr>
          </w:p>
        </w:tc>
        <w:tc>
          <w:tcPr>
            <w:tcW w:w="642" w:type="dxa"/>
            <w:vMerge w:val="continue"/>
            <w:noWrap w:val="0"/>
            <w:vAlign w:val="center"/>
          </w:tcPr>
          <w:p w14:paraId="24E26F6C">
            <w:pPr>
              <w:widowControl/>
              <w:spacing w:line="160" w:lineRule="exact"/>
              <w:jc w:val="left"/>
              <w:rPr>
                <w:rFonts w:ascii="宋体" w:hAnsi="宋体"/>
                <w:kern w:val="0"/>
                <w:sz w:val="15"/>
              </w:rPr>
            </w:pPr>
          </w:p>
        </w:tc>
        <w:tc>
          <w:tcPr>
            <w:tcW w:w="636" w:type="dxa"/>
            <w:vMerge w:val="continue"/>
            <w:noWrap w:val="0"/>
            <w:vAlign w:val="center"/>
          </w:tcPr>
          <w:p w14:paraId="268827AA">
            <w:pPr>
              <w:widowControl/>
              <w:spacing w:line="160" w:lineRule="exact"/>
              <w:jc w:val="left"/>
              <w:rPr>
                <w:rFonts w:ascii="宋体" w:hAnsi="宋体"/>
                <w:kern w:val="0"/>
                <w:sz w:val="15"/>
              </w:rPr>
            </w:pPr>
          </w:p>
        </w:tc>
        <w:tc>
          <w:tcPr>
            <w:tcW w:w="625" w:type="dxa"/>
            <w:vMerge w:val="continue"/>
            <w:noWrap w:val="0"/>
            <w:vAlign w:val="center"/>
          </w:tcPr>
          <w:p w14:paraId="1D21DDEE">
            <w:pPr>
              <w:widowControl/>
              <w:spacing w:line="160" w:lineRule="exact"/>
              <w:jc w:val="left"/>
              <w:rPr>
                <w:rFonts w:ascii="宋体" w:hAnsi="宋体"/>
                <w:kern w:val="0"/>
                <w:sz w:val="15"/>
              </w:rPr>
            </w:pPr>
          </w:p>
        </w:tc>
      </w:tr>
      <w:tr w14:paraId="51250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noWrap w:val="0"/>
            <w:vAlign w:val="center"/>
          </w:tcPr>
          <w:p w14:paraId="67A91E9C">
            <w:pPr>
              <w:widowControl/>
              <w:spacing w:line="160" w:lineRule="exact"/>
              <w:jc w:val="center"/>
              <w:rPr>
                <w:rFonts w:ascii="宋体" w:hAnsi="宋体"/>
                <w:kern w:val="0"/>
                <w:sz w:val="15"/>
              </w:rPr>
            </w:pPr>
            <w:r>
              <w:rPr>
                <w:rFonts w:hint="eastAsia" w:ascii="宋体" w:hAnsi="宋体"/>
                <w:kern w:val="0"/>
                <w:sz w:val="15"/>
              </w:rPr>
              <w:t>喀拉克米尔村饮水工程</w:t>
            </w:r>
          </w:p>
        </w:tc>
        <w:tc>
          <w:tcPr>
            <w:tcW w:w="483" w:type="dxa"/>
            <w:noWrap w:val="0"/>
            <w:vAlign w:val="center"/>
          </w:tcPr>
          <w:p w14:paraId="10FCBCB8">
            <w:pPr>
              <w:widowControl/>
              <w:spacing w:line="160" w:lineRule="exact"/>
              <w:jc w:val="center"/>
              <w:rPr>
                <w:rFonts w:ascii="宋体" w:hAnsi="宋体"/>
                <w:kern w:val="0"/>
                <w:sz w:val="15"/>
              </w:rPr>
            </w:pPr>
            <w:r>
              <w:rPr>
                <w:rFonts w:hint="eastAsia" w:ascii="宋体" w:hAnsi="宋体"/>
                <w:kern w:val="0"/>
                <w:sz w:val="15"/>
              </w:rPr>
              <w:t>2011</w:t>
            </w:r>
          </w:p>
        </w:tc>
        <w:tc>
          <w:tcPr>
            <w:tcW w:w="1248" w:type="dxa"/>
            <w:noWrap w:val="0"/>
            <w:vAlign w:val="center"/>
          </w:tcPr>
          <w:p w14:paraId="5751CF79">
            <w:pPr>
              <w:widowControl/>
              <w:spacing w:line="160" w:lineRule="exact"/>
              <w:jc w:val="center"/>
              <w:rPr>
                <w:rFonts w:ascii="宋体" w:hAnsi="宋体"/>
                <w:kern w:val="0"/>
                <w:sz w:val="15"/>
              </w:rPr>
            </w:pPr>
            <w:r>
              <w:rPr>
                <w:rFonts w:hint="eastAsia" w:ascii="宋体" w:hAnsi="宋体"/>
                <w:kern w:val="0"/>
                <w:sz w:val="15"/>
              </w:rPr>
              <w:t>察汗托海牧场</w:t>
            </w:r>
          </w:p>
        </w:tc>
        <w:tc>
          <w:tcPr>
            <w:tcW w:w="544" w:type="dxa"/>
            <w:noWrap w:val="0"/>
            <w:vAlign w:val="center"/>
          </w:tcPr>
          <w:p w14:paraId="09EB130E">
            <w:pPr>
              <w:widowControl/>
              <w:spacing w:line="160" w:lineRule="exact"/>
              <w:jc w:val="center"/>
              <w:rPr>
                <w:rFonts w:ascii="宋体" w:hAnsi="宋体"/>
                <w:kern w:val="0"/>
                <w:sz w:val="15"/>
              </w:rPr>
            </w:pPr>
            <w:r>
              <w:rPr>
                <w:rFonts w:hint="eastAsia" w:ascii="宋体" w:hAnsi="宋体"/>
                <w:kern w:val="0"/>
                <w:sz w:val="15"/>
              </w:rPr>
              <w:t>地表水</w:t>
            </w:r>
          </w:p>
        </w:tc>
        <w:tc>
          <w:tcPr>
            <w:tcW w:w="544" w:type="dxa"/>
            <w:noWrap w:val="0"/>
            <w:vAlign w:val="center"/>
          </w:tcPr>
          <w:p w14:paraId="2B3608F8">
            <w:pPr>
              <w:widowControl/>
              <w:spacing w:line="160" w:lineRule="exact"/>
              <w:jc w:val="center"/>
              <w:rPr>
                <w:rFonts w:ascii="宋体" w:hAnsi="宋体"/>
                <w:kern w:val="0"/>
                <w:sz w:val="15"/>
              </w:rPr>
            </w:pPr>
            <w:r>
              <w:rPr>
                <w:rFonts w:hint="eastAsia" w:ascii="宋体" w:hAnsi="宋体"/>
                <w:kern w:val="0"/>
                <w:sz w:val="15"/>
              </w:rPr>
              <w:t>　</w:t>
            </w:r>
          </w:p>
        </w:tc>
        <w:tc>
          <w:tcPr>
            <w:tcW w:w="1822" w:type="dxa"/>
            <w:noWrap w:val="0"/>
            <w:vAlign w:val="center"/>
          </w:tcPr>
          <w:p w14:paraId="3675DBDF">
            <w:pPr>
              <w:widowControl/>
              <w:spacing w:line="160" w:lineRule="exact"/>
              <w:jc w:val="center"/>
              <w:rPr>
                <w:rFonts w:ascii="宋体" w:hAnsi="宋体"/>
                <w:kern w:val="0"/>
                <w:sz w:val="15"/>
              </w:rPr>
            </w:pPr>
            <w:r>
              <w:rPr>
                <w:rFonts w:hint="eastAsia" w:ascii="宋体" w:hAnsi="宋体"/>
                <w:kern w:val="0"/>
                <w:sz w:val="15"/>
              </w:rPr>
              <w:t>渗渠1座，管理房1栋，蓄水池1座，管道11公里</w:t>
            </w:r>
          </w:p>
        </w:tc>
        <w:tc>
          <w:tcPr>
            <w:tcW w:w="620" w:type="dxa"/>
            <w:noWrap w:val="0"/>
            <w:vAlign w:val="center"/>
          </w:tcPr>
          <w:p w14:paraId="2AF3F96E">
            <w:pPr>
              <w:widowControl/>
              <w:spacing w:line="160" w:lineRule="exact"/>
              <w:jc w:val="center"/>
              <w:rPr>
                <w:rFonts w:ascii="宋体" w:hAnsi="宋体"/>
                <w:kern w:val="0"/>
                <w:sz w:val="15"/>
              </w:rPr>
            </w:pPr>
            <w:r>
              <w:rPr>
                <w:rFonts w:hint="eastAsia" w:ascii="宋体" w:hAnsi="宋体"/>
                <w:kern w:val="0"/>
                <w:sz w:val="15"/>
              </w:rPr>
              <w:t xml:space="preserve">62 </w:t>
            </w:r>
          </w:p>
        </w:tc>
        <w:tc>
          <w:tcPr>
            <w:tcW w:w="1124" w:type="dxa"/>
            <w:noWrap w:val="0"/>
            <w:vAlign w:val="center"/>
          </w:tcPr>
          <w:p w14:paraId="6BB9EE65">
            <w:pPr>
              <w:widowControl/>
              <w:spacing w:line="160" w:lineRule="exact"/>
              <w:jc w:val="center"/>
              <w:rPr>
                <w:rFonts w:ascii="宋体" w:hAnsi="宋体"/>
                <w:kern w:val="0"/>
                <w:sz w:val="15"/>
              </w:rPr>
            </w:pPr>
            <w:r>
              <w:rPr>
                <w:rFonts w:hint="eastAsia" w:ascii="宋体" w:hAnsi="宋体"/>
                <w:kern w:val="0"/>
                <w:sz w:val="15"/>
              </w:rPr>
              <w:t>察汗托海牧场</w:t>
            </w:r>
          </w:p>
        </w:tc>
        <w:tc>
          <w:tcPr>
            <w:tcW w:w="1127" w:type="dxa"/>
            <w:noWrap w:val="0"/>
            <w:vAlign w:val="center"/>
          </w:tcPr>
          <w:p w14:paraId="3EC186E8">
            <w:pPr>
              <w:widowControl/>
              <w:spacing w:line="160" w:lineRule="exact"/>
              <w:jc w:val="center"/>
              <w:rPr>
                <w:rFonts w:ascii="宋体" w:hAnsi="宋体"/>
                <w:kern w:val="0"/>
                <w:sz w:val="15"/>
              </w:rPr>
            </w:pPr>
            <w:r>
              <w:rPr>
                <w:rFonts w:hint="eastAsia" w:ascii="宋体" w:hAnsi="宋体"/>
                <w:kern w:val="0"/>
                <w:sz w:val="15"/>
              </w:rPr>
              <w:t>喀拉克米尔村</w:t>
            </w:r>
          </w:p>
        </w:tc>
        <w:tc>
          <w:tcPr>
            <w:tcW w:w="636" w:type="dxa"/>
            <w:noWrap w:val="0"/>
            <w:vAlign w:val="center"/>
          </w:tcPr>
          <w:p w14:paraId="4DB6E0BC">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277A9740">
            <w:pPr>
              <w:widowControl/>
              <w:spacing w:line="160" w:lineRule="exact"/>
              <w:jc w:val="center"/>
              <w:rPr>
                <w:rFonts w:ascii="宋体" w:hAnsi="宋体"/>
                <w:kern w:val="0"/>
                <w:sz w:val="15"/>
              </w:rPr>
            </w:pPr>
            <w:r>
              <w:rPr>
                <w:rFonts w:hint="eastAsia" w:ascii="宋体" w:hAnsi="宋体"/>
                <w:kern w:val="0"/>
                <w:sz w:val="15"/>
              </w:rPr>
              <w:t>503</w:t>
            </w:r>
          </w:p>
        </w:tc>
        <w:tc>
          <w:tcPr>
            <w:tcW w:w="636" w:type="dxa"/>
            <w:noWrap w:val="0"/>
            <w:vAlign w:val="center"/>
          </w:tcPr>
          <w:p w14:paraId="1F651EB2">
            <w:pPr>
              <w:widowControl/>
              <w:spacing w:line="160" w:lineRule="exact"/>
              <w:jc w:val="center"/>
              <w:rPr>
                <w:rFonts w:ascii="宋体" w:hAnsi="宋体"/>
                <w:kern w:val="0"/>
                <w:sz w:val="15"/>
              </w:rPr>
            </w:pPr>
            <w:r>
              <w:rPr>
                <w:rFonts w:hint="eastAsia" w:ascii="宋体" w:hAnsi="宋体"/>
                <w:kern w:val="0"/>
                <w:sz w:val="15"/>
              </w:rPr>
              <w:t>503</w:t>
            </w:r>
          </w:p>
        </w:tc>
        <w:tc>
          <w:tcPr>
            <w:tcW w:w="642" w:type="dxa"/>
            <w:noWrap w:val="0"/>
            <w:vAlign w:val="center"/>
          </w:tcPr>
          <w:p w14:paraId="1D8BE909">
            <w:pPr>
              <w:widowControl/>
              <w:spacing w:line="160" w:lineRule="exact"/>
              <w:jc w:val="center"/>
              <w:rPr>
                <w:rFonts w:ascii="宋体" w:hAnsi="宋体"/>
                <w:kern w:val="0"/>
                <w:sz w:val="15"/>
              </w:rPr>
            </w:pPr>
            <w:r>
              <w:rPr>
                <w:rFonts w:hint="eastAsia" w:ascii="宋体" w:hAnsi="宋体"/>
                <w:kern w:val="0"/>
                <w:sz w:val="15"/>
              </w:rPr>
              <w:t>　</w:t>
            </w:r>
          </w:p>
        </w:tc>
        <w:tc>
          <w:tcPr>
            <w:tcW w:w="636" w:type="dxa"/>
            <w:noWrap w:val="0"/>
            <w:vAlign w:val="center"/>
          </w:tcPr>
          <w:p w14:paraId="1F57F410">
            <w:pPr>
              <w:widowControl/>
              <w:spacing w:line="160" w:lineRule="exact"/>
              <w:jc w:val="center"/>
              <w:rPr>
                <w:rFonts w:ascii="宋体" w:hAnsi="宋体"/>
                <w:kern w:val="0"/>
                <w:sz w:val="15"/>
              </w:rPr>
            </w:pPr>
            <w:r>
              <w:rPr>
                <w:rFonts w:hint="eastAsia" w:ascii="宋体" w:hAnsi="宋体"/>
                <w:kern w:val="0"/>
                <w:sz w:val="15"/>
              </w:rPr>
              <w:t>49.29</w:t>
            </w:r>
          </w:p>
        </w:tc>
        <w:tc>
          <w:tcPr>
            <w:tcW w:w="625" w:type="dxa"/>
            <w:noWrap w:val="0"/>
            <w:vAlign w:val="center"/>
          </w:tcPr>
          <w:p w14:paraId="6A1D0DDB">
            <w:pPr>
              <w:widowControl/>
              <w:spacing w:line="160" w:lineRule="exact"/>
              <w:jc w:val="center"/>
              <w:rPr>
                <w:rFonts w:ascii="宋体" w:hAnsi="宋体"/>
                <w:kern w:val="0"/>
                <w:sz w:val="15"/>
              </w:rPr>
            </w:pPr>
            <w:r>
              <w:rPr>
                <w:rFonts w:hint="eastAsia" w:ascii="宋体" w:hAnsi="宋体"/>
                <w:kern w:val="0"/>
                <w:sz w:val="15"/>
              </w:rPr>
              <w:t>980</w:t>
            </w:r>
          </w:p>
        </w:tc>
      </w:tr>
      <w:tr w14:paraId="41698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restart"/>
            <w:noWrap w:val="0"/>
            <w:vAlign w:val="center"/>
          </w:tcPr>
          <w:p w14:paraId="0E07A13E">
            <w:pPr>
              <w:widowControl/>
              <w:spacing w:line="160" w:lineRule="exact"/>
              <w:jc w:val="center"/>
              <w:rPr>
                <w:rFonts w:ascii="宋体" w:hAnsi="宋体"/>
                <w:kern w:val="0"/>
                <w:sz w:val="15"/>
              </w:rPr>
            </w:pPr>
            <w:r>
              <w:rPr>
                <w:rFonts w:hint="eastAsia" w:ascii="宋体" w:hAnsi="宋体"/>
                <w:kern w:val="0"/>
                <w:sz w:val="15"/>
              </w:rPr>
              <w:t>察汗托海井灌区饮水工程</w:t>
            </w:r>
          </w:p>
        </w:tc>
        <w:tc>
          <w:tcPr>
            <w:tcW w:w="483" w:type="dxa"/>
            <w:vMerge w:val="restart"/>
            <w:noWrap w:val="0"/>
            <w:vAlign w:val="center"/>
          </w:tcPr>
          <w:p w14:paraId="71876C4D">
            <w:pPr>
              <w:widowControl/>
              <w:spacing w:line="160" w:lineRule="exact"/>
              <w:jc w:val="center"/>
              <w:rPr>
                <w:rFonts w:ascii="宋体" w:hAnsi="宋体"/>
                <w:kern w:val="0"/>
                <w:sz w:val="15"/>
              </w:rPr>
            </w:pPr>
            <w:r>
              <w:rPr>
                <w:rFonts w:hint="eastAsia" w:ascii="宋体" w:hAnsi="宋体"/>
                <w:kern w:val="0"/>
                <w:sz w:val="15"/>
              </w:rPr>
              <w:t>2013</w:t>
            </w:r>
          </w:p>
        </w:tc>
        <w:tc>
          <w:tcPr>
            <w:tcW w:w="1248" w:type="dxa"/>
            <w:vMerge w:val="restart"/>
            <w:noWrap w:val="0"/>
            <w:vAlign w:val="center"/>
          </w:tcPr>
          <w:p w14:paraId="356CCF07">
            <w:pPr>
              <w:widowControl/>
              <w:spacing w:line="160" w:lineRule="exact"/>
              <w:jc w:val="center"/>
              <w:rPr>
                <w:rFonts w:ascii="宋体" w:hAnsi="宋体"/>
                <w:kern w:val="0"/>
                <w:sz w:val="15"/>
              </w:rPr>
            </w:pPr>
            <w:r>
              <w:rPr>
                <w:rFonts w:hint="eastAsia" w:ascii="宋体" w:hAnsi="宋体"/>
                <w:kern w:val="0"/>
                <w:sz w:val="15"/>
              </w:rPr>
              <w:t>察汗托海牧场</w:t>
            </w:r>
          </w:p>
        </w:tc>
        <w:tc>
          <w:tcPr>
            <w:tcW w:w="544" w:type="dxa"/>
            <w:vMerge w:val="restart"/>
            <w:noWrap w:val="0"/>
            <w:vAlign w:val="center"/>
          </w:tcPr>
          <w:p w14:paraId="7AD31524">
            <w:pPr>
              <w:widowControl/>
              <w:spacing w:line="160" w:lineRule="exact"/>
              <w:jc w:val="center"/>
              <w:rPr>
                <w:rFonts w:ascii="宋体" w:hAnsi="宋体"/>
                <w:kern w:val="0"/>
                <w:sz w:val="15"/>
              </w:rPr>
            </w:pPr>
            <w:r>
              <w:rPr>
                <w:rFonts w:hint="eastAsia" w:ascii="宋体" w:hAnsi="宋体"/>
                <w:kern w:val="0"/>
                <w:sz w:val="15"/>
              </w:rPr>
              <w:t>　</w:t>
            </w:r>
          </w:p>
        </w:tc>
        <w:tc>
          <w:tcPr>
            <w:tcW w:w="544" w:type="dxa"/>
            <w:vMerge w:val="restart"/>
            <w:noWrap w:val="0"/>
            <w:vAlign w:val="center"/>
          </w:tcPr>
          <w:p w14:paraId="262276B6">
            <w:pPr>
              <w:widowControl/>
              <w:spacing w:line="160" w:lineRule="exact"/>
              <w:jc w:val="center"/>
              <w:rPr>
                <w:rFonts w:ascii="宋体" w:hAnsi="宋体"/>
                <w:kern w:val="0"/>
                <w:sz w:val="15"/>
              </w:rPr>
            </w:pPr>
            <w:r>
              <w:rPr>
                <w:rFonts w:hint="eastAsia" w:ascii="宋体" w:hAnsi="宋体"/>
                <w:kern w:val="0"/>
                <w:sz w:val="15"/>
              </w:rPr>
              <w:t>地下水</w:t>
            </w:r>
          </w:p>
        </w:tc>
        <w:tc>
          <w:tcPr>
            <w:tcW w:w="1822" w:type="dxa"/>
            <w:vMerge w:val="restart"/>
            <w:noWrap w:val="0"/>
            <w:vAlign w:val="center"/>
          </w:tcPr>
          <w:p w14:paraId="5DA386A9">
            <w:pPr>
              <w:widowControl/>
              <w:spacing w:line="160" w:lineRule="exact"/>
              <w:jc w:val="center"/>
              <w:rPr>
                <w:rFonts w:ascii="宋体" w:hAnsi="宋体"/>
                <w:kern w:val="0"/>
                <w:sz w:val="15"/>
              </w:rPr>
            </w:pPr>
            <w:r>
              <w:rPr>
                <w:rFonts w:hint="eastAsia" w:ascii="宋体" w:hAnsi="宋体"/>
                <w:kern w:val="0"/>
                <w:sz w:val="15"/>
              </w:rPr>
              <w:t>打井1眼，水塔1座，管理房1栋，管网20公里</w:t>
            </w:r>
          </w:p>
        </w:tc>
        <w:tc>
          <w:tcPr>
            <w:tcW w:w="620" w:type="dxa"/>
            <w:vMerge w:val="restart"/>
            <w:noWrap w:val="0"/>
            <w:vAlign w:val="center"/>
          </w:tcPr>
          <w:p w14:paraId="5642E0B4">
            <w:pPr>
              <w:widowControl/>
              <w:spacing w:line="160" w:lineRule="exact"/>
              <w:jc w:val="center"/>
              <w:rPr>
                <w:rFonts w:ascii="宋体" w:hAnsi="宋体"/>
                <w:kern w:val="0"/>
                <w:sz w:val="15"/>
              </w:rPr>
            </w:pPr>
            <w:r>
              <w:rPr>
                <w:rFonts w:hint="eastAsia" w:ascii="宋体" w:hAnsi="宋体"/>
                <w:kern w:val="0"/>
                <w:sz w:val="15"/>
              </w:rPr>
              <w:t xml:space="preserve">110 </w:t>
            </w:r>
          </w:p>
        </w:tc>
        <w:tc>
          <w:tcPr>
            <w:tcW w:w="1124" w:type="dxa"/>
            <w:vMerge w:val="restart"/>
            <w:noWrap w:val="0"/>
            <w:vAlign w:val="center"/>
          </w:tcPr>
          <w:p w14:paraId="447FEF68">
            <w:pPr>
              <w:widowControl/>
              <w:spacing w:line="160" w:lineRule="exact"/>
              <w:jc w:val="center"/>
              <w:rPr>
                <w:rFonts w:ascii="宋体" w:hAnsi="宋体"/>
                <w:kern w:val="0"/>
                <w:sz w:val="15"/>
              </w:rPr>
            </w:pPr>
            <w:r>
              <w:rPr>
                <w:rFonts w:hint="eastAsia" w:ascii="宋体" w:hAnsi="宋体"/>
                <w:kern w:val="0"/>
                <w:sz w:val="15"/>
              </w:rPr>
              <w:t>察汗托海牧场</w:t>
            </w:r>
          </w:p>
        </w:tc>
        <w:tc>
          <w:tcPr>
            <w:tcW w:w="1127" w:type="dxa"/>
            <w:noWrap w:val="0"/>
            <w:vAlign w:val="center"/>
          </w:tcPr>
          <w:p w14:paraId="4508760B">
            <w:pPr>
              <w:widowControl/>
              <w:spacing w:line="160" w:lineRule="exact"/>
              <w:jc w:val="center"/>
              <w:rPr>
                <w:rFonts w:ascii="宋体" w:hAnsi="宋体"/>
                <w:kern w:val="0"/>
                <w:sz w:val="15"/>
              </w:rPr>
            </w:pPr>
            <w:r>
              <w:rPr>
                <w:rFonts w:hint="eastAsia" w:ascii="宋体" w:hAnsi="宋体"/>
                <w:kern w:val="0"/>
                <w:sz w:val="15"/>
              </w:rPr>
              <w:t>库勒村</w:t>
            </w:r>
          </w:p>
        </w:tc>
        <w:tc>
          <w:tcPr>
            <w:tcW w:w="636" w:type="dxa"/>
            <w:vMerge w:val="restart"/>
            <w:noWrap w:val="0"/>
            <w:vAlign w:val="center"/>
          </w:tcPr>
          <w:p w14:paraId="2F2C23E6">
            <w:pPr>
              <w:widowControl/>
              <w:spacing w:line="160" w:lineRule="exact"/>
              <w:jc w:val="center"/>
              <w:rPr>
                <w:rFonts w:ascii="宋体" w:hAnsi="宋体"/>
                <w:kern w:val="0"/>
                <w:sz w:val="15"/>
              </w:rPr>
            </w:pPr>
            <w:r>
              <w:rPr>
                <w:rFonts w:hint="eastAsia" w:ascii="宋体" w:hAnsi="宋体"/>
                <w:kern w:val="0"/>
                <w:sz w:val="15"/>
              </w:rPr>
              <w:t>　</w:t>
            </w:r>
          </w:p>
        </w:tc>
        <w:tc>
          <w:tcPr>
            <w:tcW w:w="636" w:type="dxa"/>
            <w:vMerge w:val="restart"/>
            <w:noWrap w:val="0"/>
            <w:vAlign w:val="center"/>
          </w:tcPr>
          <w:p w14:paraId="3277CDD3">
            <w:pPr>
              <w:widowControl/>
              <w:spacing w:line="160" w:lineRule="exact"/>
              <w:jc w:val="center"/>
              <w:rPr>
                <w:rFonts w:ascii="宋体" w:hAnsi="宋体"/>
                <w:kern w:val="0"/>
                <w:sz w:val="15"/>
              </w:rPr>
            </w:pPr>
            <w:r>
              <w:rPr>
                <w:rFonts w:hint="eastAsia" w:ascii="宋体" w:hAnsi="宋体"/>
                <w:kern w:val="0"/>
                <w:sz w:val="15"/>
              </w:rPr>
              <w:t>890</w:t>
            </w:r>
          </w:p>
        </w:tc>
        <w:tc>
          <w:tcPr>
            <w:tcW w:w="636" w:type="dxa"/>
            <w:vMerge w:val="restart"/>
            <w:noWrap w:val="0"/>
            <w:vAlign w:val="center"/>
          </w:tcPr>
          <w:p w14:paraId="51641672">
            <w:pPr>
              <w:widowControl/>
              <w:spacing w:line="160" w:lineRule="exact"/>
              <w:jc w:val="center"/>
              <w:rPr>
                <w:rFonts w:ascii="宋体" w:hAnsi="宋体"/>
                <w:kern w:val="0"/>
                <w:sz w:val="15"/>
              </w:rPr>
            </w:pPr>
            <w:r>
              <w:rPr>
                <w:rFonts w:hint="eastAsia" w:ascii="宋体" w:hAnsi="宋体"/>
                <w:kern w:val="0"/>
                <w:sz w:val="15"/>
              </w:rPr>
              <w:t>890</w:t>
            </w:r>
          </w:p>
        </w:tc>
        <w:tc>
          <w:tcPr>
            <w:tcW w:w="642" w:type="dxa"/>
            <w:vMerge w:val="restart"/>
            <w:noWrap w:val="0"/>
            <w:vAlign w:val="center"/>
          </w:tcPr>
          <w:p w14:paraId="5A22B527">
            <w:pPr>
              <w:widowControl/>
              <w:spacing w:line="160" w:lineRule="exact"/>
              <w:jc w:val="center"/>
              <w:rPr>
                <w:rFonts w:ascii="宋体" w:hAnsi="宋体"/>
                <w:kern w:val="0"/>
                <w:sz w:val="15"/>
              </w:rPr>
            </w:pPr>
            <w:r>
              <w:rPr>
                <w:rFonts w:hint="eastAsia" w:ascii="宋体" w:hAnsi="宋体"/>
                <w:kern w:val="0"/>
                <w:sz w:val="15"/>
              </w:rPr>
              <w:t>　</w:t>
            </w:r>
          </w:p>
        </w:tc>
        <w:tc>
          <w:tcPr>
            <w:tcW w:w="636" w:type="dxa"/>
            <w:vMerge w:val="restart"/>
            <w:noWrap w:val="0"/>
            <w:vAlign w:val="center"/>
          </w:tcPr>
          <w:p w14:paraId="281753FD">
            <w:pPr>
              <w:widowControl/>
              <w:spacing w:line="160" w:lineRule="exact"/>
              <w:jc w:val="center"/>
              <w:rPr>
                <w:rFonts w:ascii="宋体" w:hAnsi="宋体"/>
                <w:kern w:val="0"/>
                <w:sz w:val="15"/>
              </w:rPr>
            </w:pPr>
            <w:r>
              <w:rPr>
                <w:rFonts w:hint="eastAsia" w:ascii="宋体" w:hAnsi="宋体"/>
                <w:kern w:val="0"/>
                <w:sz w:val="15"/>
              </w:rPr>
              <w:t>67.64</w:t>
            </w:r>
          </w:p>
        </w:tc>
        <w:tc>
          <w:tcPr>
            <w:tcW w:w="625" w:type="dxa"/>
            <w:vMerge w:val="restart"/>
            <w:noWrap w:val="0"/>
            <w:vAlign w:val="center"/>
          </w:tcPr>
          <w:p w14:paraId="6709569E">
            <w:pPr>
              <w:widowControl/>
              <w:spacing w:line="160" w:lineRule="exact"/>
              <w:jc w:val="center"/>
              <w:rPr>
                <w:rFonts w:ascii="宋体" w:hAnsi="宋体"/>
                <w:kern w:val="0"/>
                <w:sz w:val="15"/>
              </w:rPr>
            </w:pPr>
            <w:r>
              <w:rPr>
                <w:rFonts w:hint="eastAsia" w:ascii="宋体" w:hAnsi="宋体"/>
                <w:kern w:val="0"/>
                <w:sz w:val="15"/>
              </w:rPr>
              <w:t>760</w:t>
            </w:r>
          </w:p>
        </w:tc>
      </w:tr>
      <w:tr w14:paraId="0B72C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vMerge w:val="continue"/>
            <w:noWrap w:val="0"/>
            <w:vAlign w:val="center"/>
          </w:tcPr>
          <w:p w14:paraId="23DC4B91">
            <w:pPr>
              <w:widowControl/>
              <w:spacing w:line="160" w:lineRule="exact"/>
              <w:jc w:val="left"/>
              <w:rPr>
                <w:rFonts w:ascii="宋体" w:hAnsi="宋体"/>
                <w:kern w:val="0"/>
                <w:sz w:val="15"/>
              </w:rPr>
            </w:pPr>
          </w:p>
        </w:tc>
        <w:tc>
          <w:tcPr>
            <w:tcW w:w="483" w:type="dxa"/>
            <w:vMerge w:val="continue"/>
            <w:noWrap w:val="0"/>
            <w:vAlign w:val="center"/>
          </w:tcPr>
          <w:p w14:paraId="42350B0B">
            <w:pPr>
              <w:widowControl/>
              <w:spacing w:line="160" w:lineRule="exact"/>
              <w:jc w:val="left"/>
              <w:rPr>
                <w:rFonts w:ascii="宋体" w:hAnsi="宋体"/>
                <w:kern w:val="0"/>
                <w:sz w:val="15"/>
              </w:rPr>
            </w:pPr>
          </w:p>
        </w:tc>
        <w:tc>
          <w:tcPr>
            <w:tcW w:w="1248" w:type="dxa"/>
            <w:vMerge w:val="continue"/>
            <w:noWrap w:val="0"/>
            <w:vAlign w:val="center"/>
          </w:tcPr>
          <w:p w14:paraId="339C5A62">
            <w:pPr>
              <w:widowControl/>
              <w:spacing w:line="160" w:lineRule="exact"/>
              <w:jc w:val="left"/>
              <w:rPr>
                <w:rFonts w:ascii="宋体" w:hAnsi="宋体"/>
                <w:kern w:val="0"/>
                <w:sz w:val="15"/>
              </w:rPr>
            </w:pPr>
          </w:p>
        </w:tc>
        <w:tc>
          <w:tcPr>
            <w:tcW w:w="544" w:type="dxa"/>
            <w:vMerge w:val="continue"/>
            <w:noWrap w:val="0"/>
            <w:vAlign w:val="center"/>
          </w:tcPr>
          <w:p w14:paraId="21F1FC53">
            <w:pPr>
              <w:widowControl/>
              <w:spacing w:line="160" w:lineRule="exact"/>
              <w:jc w:val="left"/>
              <w:rPr>
                <w:rFonts w:ascii="宋体" w:hAnsi="宋体"/>
                <w:kern w:val="0"/>
                <w:sz w:val="15"/>
              </w:rPr>
            </w:pPr>
          </w:p>
        </w:tc>
        <w:tc>
          <w:tcPr>
            <w:tcW w:w="544" w:type="dxa"/>
            <w:vMerge w:val="continue"/>
            <w:noWrap w:val="0"/>
            <w:vAlign w:val="center"/>
          </w:tcPr>
          <w:p w14:paraId="15538BDF">
            <w:pPr>
              <w:widowControl/>
              <w:spacing w:line="160" w:lineRule="exact"/>
              <w:jc w:val="left"/>
              <w:rPr>
                <w:rFonts w:ascii="宋体" w:hAnsi="宋体"/>
                <w:kern w:val="0"/>
                <w:sz w:val="15"/>
              </w:rPr>
            </w:pPr>
          </w:p>
        </w:tc>
        <w:tc>
          <w:tcPr>
            <w:tcW w:w="1822" w:type="dxa"/>
            <w:vMerge w:val="continue"/>
            <w:noWrap w:val="0"/>
            <w:vAlign w:val="center"/>
          </w:tcPr>
          <w:p w14:paraId="4FBAC93F">
            <w:pPr>
              <w:widowControl/>
              <w:spacing w:line="160" w:lineRule="exact"/>
              <w:jc w:val="left"/>
              <w:rPr>
                <w:rFonts w:ascii="宋体" w:hAnsi="宋体"/>
                <w:kern w:val="0"/>
                <w:sz w:val="15"/>
              </w:rPr>
            </w:pPr>
          </w:p>
        </w:tc>
        <w:tc>
          <w:tcPr>
            <w:tcW w:w="620" w:type="dxa"/>
            <w:vMerge w:val="continue"/>
            <w:noWrap w:val="0"/>
            <w:vAlign w:val="center"/>
          </w:tcPr>
          <w:p w14:paraId="1B6F188E">
            <w:pPr>
              <w:widowControl/>
              <w:spacing w:line="160" w:lineRule="exact"/>
              <w:jc w:val="left"/>
              <w:rPr>
                <w:rFonts w:ascii="宋体" w:hAnsi="宋体"/>
                <w:kern w:val="0"/>
                <w:sz w:val="15"/>
              </w:rPr>
            </w:pPr>
          </w:p>
        </w:tc>
        <w:tc>
          <w:tcPr>
            <w:tcW w:w="1124" w:type="dxa"/>
            <w:vMerge w:val="continue"/>
            <w:noWrap w:val="0"/>
            <w:vAlign w:val="center"/>
          </w:tcPr>
          <w:p w14:paraId="71FFF01C">
            <w:pPr>
              <w:widowControl/>
              <w:spacing w:line="160" w:lineRule="exact"/>
              <w:jc w:val="left"/>
              <w:rPr>
                <w:rFonts w:ascii="宋体" w:hAnsi="宋体"/>
                <w:kern w:val="0"/>
                <w:sz w:val="15"/>
              </w:rPr>
            </w:pPr>
          </w:p>
        </w:tc>
        <w:tc>
          <w:tcPr>
            <w:tcW w:w="1127" w:type="dxa"/>
            <w:noWrap w:val="0"/>
            <w:vAlign w:val="center"/>
          </w:tcPr>
          <w:p w14:paraId="4B42F442">
            <w:pPr>
              <w:widowControl/>
              <w:spacing w:line="160" w:lineRule="exact"/>
              <w:jc w:val="center"/>
              <w:rPr>
                <w:rFonts w:ascii="宋体" w:hAnsi="宋体"/>
                <w:kern w:val="0"/>
                <w:sz w:val="15"/>
              </w:rPr>
            </w:pPr>
            <w:r>
              <w:rPr>
                <w:rFonts w:hint="eastAsia" w:ascii="宋体" w:hAnsi="宋体"/>
                <w:kern w:val="0"/>
                <w:sz w:val="15"/>
              </w:rPr>
              <w:t>牧业新村</w:t>
            </w:r>
          </w:p>
        </w:tc>
        <w:tc>
          <w:tcPr>
            <w:tcW w:w="636" w:type="dxa"/>
            <w:vMerge w:val="continue"/>
            <w:noWrap w:val="0"/>
            <w:vAlign w:val="center"/>
          </w:tcPr>
          <w:p w14:paraId="291DD08E">
            <w:pPr>
              <w:widowControl/>
              <w:spacing w:line="160" w:lineRule="exact"/>
              <w:jc w:val="left"/>
              <w:rPr>
                <w:rFonts w:ascii="宋体" w:hAnsi="宋体"/>
                <w:kern w:val="0"/>
                <w:sz w:val="15"/>
              </w:rPr>
            </w:pPr>
          </w:p>
        </w:tc>
        <w:tc>
          <w:tcPr>
            <w:tcW w:w="636" w:type="dxa"/>
            <w:vMerge w:val="continue"/>
            <w:noWrap w:val="0"/>
            <w:vAlign w:val="center"/>
          </w:tcPr>
          <w:p w14:paraId="2D75BFF7">
            <w:pPr>
              <w:widowControl/>
              <w:spacing w:line="160" w:lineRule="exact"/>
              <w:jc w:val="left"/>
              <w:rPr>
                <w:rFonts w:ascii="宋体" w:hAnsi="宋体"/>
                <w:kern w:val="0"/>
                <w:sz w:val="15"/>
              </w:rPr>
            </w:pPr>
          </w:p>
        </w:tc>
        <w:tc>
          <w:tcPr>
            <w:tcW w:w="636" w:type="dxa"/>
            <w:vMerge w:val="continue"/>
            <w:noWrap w:val="0"/>
            <w:vAlign w:val="center"/>
          </w:tcPr>
          <w:p w14:paraId="33C6B403">
            <w:pPr>
              <w:widowControl/>
              <w:spacing w:line="160" w:lineRule="exact"/>
              <w:jc w:val="left"/>
              <w:rPr>
                <w:rFonts w:ascii="宋体" w:hAnsi="宋体"/>
                <w:kern w:val="0"/>
                <w:sz w:val="15"/>
              </w:rPr>
            </w:pPr>
          </w:p>
        </w:tc>
        <w:tc>
          <w:tcPr>
            <w:tcW w:w="642" w:type="dxa"/>
            <w:vMerge w:val="continue"/>
            <w:noWrap w:val="0"/>
            <w:vAlign w:val="center"/>
          </w:tcPr>
          <w:p w14:paraId="0840665F">
            <w:pPr>
              <w:widowControl/>
              <w:spacing w:line="160" w:lineRule="exact"/>
              <w:jc w:val="left"/>
              <w:rPr>
                <w:rFonts w:ascii="宋体" w:hAnsi="宋体"/>
                <w:kern w:val="0"/>
                <w:sz w:val="15"/>
              </w:rPr>
            </w:pPr>
          </w:p>
        </w:tc>
        <w:tc>
          <w:tcPr>
            <w:tcW w:w="636" w:type="dxa"/>
            <w:vMerge w:val="continue"/>
            <w:noWrap w:val="0"/>
            <w:vAlign w:val="center"/>
          </w:tcPr>
          <w:p w14:paraId="66F28685">
            <w:pPr>
              <w:widowControl/>
              <w:spacing w:line="160" w:lineRule="exact"/>
              <w:jc w:val="left"/>
              <w:rPr>
                <w:rFonts w:ascii="宋体" w:hAnsi="宋体"/>
                <w:kern w:val="0"/>
                <w:sz w:val="15"/>
              </w:rPr>
            </w:pPr>
          </w:p>
        </w:tc>
        <w:tc>
          <w:tcPr>
            <w:tcW w:w="625" w:type="dxa"/>
            <w:vMerge w:val="continue"/>
            <w:noWrap w:val="0"/>
            <w:vAlign w:val="center"/>
          </w:tcPr>
          <w:p w14:paraId="152F0C23">
            <w:pPr>
              <w:widowControl/>
              <w:spacing w:line="160" w:lineRule="exact"/>
              <w:jc w:val="left"/>
              <w:rPr>
                <w:rFonts w:ascii="宋体" w:hAnsi="宋体"/>
                <w:kern w:val="0"/>
                <w:sz w:val="15"/>
              </w:rPr>
            </w:pPr>
          </w:p>
        </w:tc>
      </w:tr>
      <w:tr w14:paraId="69AD9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tcBorders>
              <w:bottom w:val="single" w:color="auto" w:sz="6" w:space="0"/>
            </w:tcBorders>
            <w:noWrap w:val="0"/>
            <w:vAlign w:val="center"/>
          </w:tcPr>
          <w:p w14:paraId="0114D9B9">
            <w:pPr>
              <w:widowControl/>
              <w:spacing w:line="160" w:lineRule="exact"/>
              <w:jc w:val="center"/>
              <w:rPr>
                <w:rFonts w:ascii="宋体" w:hAnsi="宋体"/>
                <w:b/>
                <w:kern w:val="0"/>
                <w:sz w:val="15"/>
              </w:rPr>
            </w:pPr>
            <w:r>
              <w:rPr>
                <w:rFonts w:hint="eastAsia" w:ascii="宋体" w:hAnsi="宋体"/>
                <w:b/>
                <w:kern w:val="0"/>
                <w:sz w:val="15"/>
              </w:rPr>
              <w:t>合计</w:t>
            </w:r>
          </w:p>
        </w:tc>
        <w:tc>
          <w:tcPr>
            <w:tcW w:w="483" w:type="dxa"/>
            <w:tcBorders>
              <w:bottom w:val="single" w:color="auto" w:sz="6" w:space="0"/>
            </w:tcBorders>
            <w:noWrap w:val="0"/>
            <w:vAlign w:val="center"/>
          </w:tcPr>
          <w:p w14:paraId="5DC9604C">
            <w:pPr>
              <w:widowControl/>
              <w:spacing w:line="160" w:lineRule="exact"/>
              <w:jc w:val="center"/>
              <w:rPr>
                <w:rFonts w:ascii="宋体" w:hAnsi="宋体"/>
                <w:b/>
                <w:kern w:val="0"/>
                <w:sz w:val="15"/>
              </w:rPr>
            </w:pPr>
            <w:r>
              <w:rPr>
                <w:rFonts w:hint="eastAsia" w:ascii="宋体" w:hAnsi="宋体"/>
                <w:b/>
                <w:kern w:val="0"/>
                <w:sz w:val="15"/>
              </w:rPr>
              <w:t>　</w:t>
            </w:r>
          </w:p>
        </w:tc>
        <w:tc>
          <w:tcPr>
            <w:tcW w:w="1248" w:type="dxa"/>
            <w:tcBorders>
              <w:bottom w:val="single" w:color="auto" w:sz="6" w:space="0"/>
            </w:tcBorders>
            <w:noWrap w:val="0"/>
            <w:vAlign w:val="center"/>
          </w:tcPr>
          <w:p w14:paraId="269429F5">
            <w:pPr>
              <w:widowControl/>
              <w:spacing w:line="160" w:lineRule="exact"/>
              <w:jc w:val="center"/>
              <w:rPr>
                <w:rFonts w:ascii="宋体" w:hAnsi="宋体"/>
                <w:b/>
                <w:kern w:val="0"/>
                <w:sz w:val="15"/>
              </w:rPr>
            </w:pPr>
            <w:r>
              <w:rPr>
                <w:rFonts w:hint="eastAsia" w:ascii="宋体" w:hAnsi="宋体"/>
                <w:b/>
                <w:kern w:val="0"/>
                <w:sz w:val="15"/>
              </w:rPr>
              <w:t>　</w:t>
            </w:r>
          </w:p>
        </w:tc>
        <w:tc>
          <w:tcPr>
            <w:tcW w:w="544" w:type="dxa"/>
            <w:tcBorders>
              <w:bottom w:val="single" w:color="auto" w:sz="6" w:space="0"/>
            </w:tcBorders>
            <w:noWrap w:val="0"/>
            <w:vAlign w:val="center"/>
          </w:tcPr>
          <w:p w14:paraId="318AE50F">
            <w:pPr>
              <w:widowControl/>
              <w:spacing w:line="160" w:lineRule="exact"/>
              <w:jc w:val="center"/>
              <w:rPr>
                <w:rFonts w:ascii="宋体" w:hAnsi="宋体"/>
                <w:b/>
                <w:kern w:val="0"/>
                <w:sz w:val="15"/>
              </w:rPr>
            </w:pPr>
            <w:r>
              <w:rPr>
                <w:rFonts w:hint="eastAsia" w:ascii="宋体" w:hAnsi="宋体"/>
                <w:b/>
                <w:kern w:val="0"/>
                <w:sz w:val="15"/>
              </w:rPr>
              <w:t>　</w:t>
            </w:r>
          </w:p>
        </w:tc>
        <w:tc>
          <w:tcPr>
            <w:tcW w:w="544" w:type="dxa"/>
            <w:tcBorders>
              <w:bottom w:val="single" w:color="auto" w:sz="6" w:space="0"/>
            </w:tcBorders>
            <w:noWrap w:val="0"/>
            <w:vAlign w:val="center"/>
          </w:tcPr>
          <w:p w14:paraId="4121AD22">
            <w:pPr>
              <w:widowControl/>
              <w:spacing w:line="160" w:lineRule="exact"/>
              <w:jc w:val="center"/>
              <w:rPr>
                <w:rFonts w:ascii="宋体" w:hAnsi="宋体"/>
                <w:b/>
                <w:kern w:val="0"/>
                <w:sz w:val="15"/>
              </w:rPr>
            </w:pPr>
            <w:r>
              <w:rPr>
                <w:rFonts w:hint="eastAsia" w:ascii="宋体" w:hAnsi="宋体"/>
                <w:b/>
                <w:kern w:val="0"/>
                <w:sz w:val="15"/>
              </w:rPr>
              <w:t>　</w:t>
            </w:r>
          </w:p>
        </w:tc>
        <w:tc>
          <w:tcPr>
            <w:tcW w:w="1822" w:type="dxa"/>
            <w:tcBorders>
              <w:bottom w:val="single" w:color="auto" w:sz="6" w:space="0"/>
            </w:tcBorders>
            <w:noWrap w:val="0"/>
            <w:vAlign w:val="center"/>
          </w:tcPr>
          <w:p w14:paraId="187A5BFC">
            <w:pPr>
              <w:widowControl/>
              <w:spacing w:line="160" w:lineRule="exact"/>
              <w:jc w:val="center"/>
              <w:rPr>
                <w:rFonts w:ascii="宋体" w:hAnsi="宋体"/>
                <w:b/>
                <w:kern w:val="0"/>
                <w:sz w:val="15"/>
              </w:rPr>
            </w:pPr>
            <w:r>
              <w:rPr>
                <w:rFonts w:hint="eastAsia" w:ascii="宋体" w:hAnsi="宋体"/>
                <w:b/>
                <w:kern w:val="0"/>
                <w:sz w:val="15"/>
              </w:rPr>
              <w:t>　</w:t>
            </w:r>
          </w:p>
        </w:tc>
        <w:tc>
          <w:tcPr>
            <w:tcW w:w="620" w:type="dxa"/>
            <w:tcBorders>
              <w:bottom w:val="single" w:color="auto" w:sz="6" w:space="0"/>
            </w:tcBorders>
            <w:noWrap w:val="0"/>
            <w:vAlign w:val="center"/>
          </w:tcPr>
          <w:p w14:paraId="060C7CA7">
            <w:pPr>
              <w:widowControl/>
              <w:spacing w:line="160" w:lineRule="exact"/>
              <w:jc w:val="center"/>
              <w:rPr>
                <w:rFonts w:ascii="宋体" w:hAnsi="宋体"/>
                <w:b/>
                <w:kern w:val="0"/>
                <w:sz w:val="15"/>
              </w:rPr>
            </w:pPr>
            <w:r>
              <w:rPr>
                <w:rFonts w:hint="eastAsia" w:ascii="宋体" w:hAnsi="宋体"/>
                <w:b/>
                <w:kern w:val="0"/>
                <w:sz w:val="15"/>
              </w:rPr>
              <w:t>1663</w:t>
            </w:r>
          </w:p>
        </w:tc>
        <w:tc>
          <w:tcPr>
            <w:tcW w:w="1124" w:type="dxa"/>
            <w:tcBorders>
              <w:bottom w:val="single" w:color="auto" w:sz="6" w:space="0"/>
            </w:tcBorders>
            <w:noWrap w:val="0"/>
            <w:vAlign w:val="center"/>
          </w:tcPr>
          <w:p w14:paraId="4EC0FF1A">
            <w:pPr>
              <w:widowControl/>
              <w:spacing w:line="160" w:lineRule="exact"/>
              <w:jc w:val="center"/>
              <w:rPr>
                <w:rFonts w:ascii="宋体" w:hAnsi="宋体"/>
                <w:b/>
                <w:kern w:val="0"/>
                <w:sz w:val="15"/>
              </w:rPr>
            </w:pPr>
            <w:r>
              <w:rPr>
                <w:rFonts w:hint="eastAsia" w:ascii="宋体" w:hAnsi="宋体"/>
                <w:b/>
                <w:kern w:val="0"/>
                <w:sz w:val="15"/>
              </w:rPr>
              <w:t>　</w:t>
            </w:r>
          </w:p>
        </w:tc>
        <w:tc>
          <w:tcPr>
            <w:tcW w:w="1127" w:type="dxa"/>
            <w:tcBorders>
              <w:bottom w:val="single" w:color="auto" w:sz="6" w:space="0"/>
            </w:tcBorders>
            <w:noWrap w:val="0"/>
            <w:vAlign w:val="center"/>
          </w:tcPr>
          <w:p w14:paraId="17127184">
            <w:pPr>
              <w:widowControl/>
              <w:spacing w:line="160" w:lineRule="exact"/>
              <w:jc w:val="center"/>
              <w:rPr>
                <w:rFonts w:ascii="宋体" w:hAnsi="宋体"/>
                <w:b/>
                <w:kern w:val="0"/>
                <w:sz w:val="15"/>
              </w:rPr>
            </w:pPr>
            <w:r>
              <w:rPr>
                <w:rFonts w:hint="eastAsia" w:ascii="宋体" w:hAnsi="宋体"/>
                <w:b/>
                <w:kern w:val="0"/>
                <w:sz w:val="15"/>
              </w:rPr>
              <w:t>　</w:t>
            </w:r>
          </w:p>
        </w:tc>
        <w:tc>
          <w:tcPr>
            <w:tcW w:w="636" w:type="dxa"/>
            <w:tcBorders>
              <w:bottom w:val="single" w:color="auto" w:sz="6" w:space="0"/>
            </w:tcBorders>
            <w:noWrap w:val="0"/>
            <w:vAlign w:val="center"/>
          </w:tcPr>
          <w:p w14:paraId="63BDEA37">
            <w:pPr>
              <w:widowControl/>
              <w:spacing w:line="160" w:lineRule="exact"/>
              <w:jc w:val="center"/>
              <w:rPr>
                <w:rFonts w:ascii="宋体" w:hAnsi="宋体"/>
                <w:b/>
                <w:kern w:val="0"/>
                <w:sz w:val="15"/>
              </w:rPr>
            </w:pPr>
            <w:r>
              <w:rPr>
                <w:rFonts w:hint="eastAsia" w:ascii="宋体" w:hAnsi="宋体"/>
                <w:b/>
                <w:kern w:val="0"/>
                <w:sz w:val="15"/>
              </w:rPr>
              <w:t>4018</w:t>
            </w:r>
          </w:p>
        </w:tc>
        <w:tc>
          <w:tcPr>
            <w:tcW w:w="636" w:type="dxa"/>
            <w:tcBorders>
              <w:bottom w:val="single" w:color="auto" w:sz="6" w:space="0"/>
            </w:tcBorders>
            <w:noWrap w:val="0"/>
            <w:vAlign w:val="center"/>
          </w:tcPr>
          <w:p w14:paraId="39020AA7">
            <w:pPr>
              <w:widowControl/>
              <w:spacing w:line="160" w:lineRule="exact"/>
              <w:jc w:val="center"/>
              <w:rPr>
                <w:rFonts w:ascii="宋体" w:hAnsi="宋体"/>
                <w:b/>
                <w:kern w:val="0"/>
                <w:sz w:val="15"/>
              </w:rPr>
            </w:pPr>
            <w:r>
              <w:rPr>
                <w:rFonts w:hint="eastAsia" w:ascii="宋体" w:hAnsi="宋体"/>
                <w:b/>
                <w:kern w:val="0"/>
                <w:sz w:val="15"/>
              </w:rPr>
              <w:t>13135</w:t>
            </w:r>
          </w:p>
        </w:tc>
        <w:tc>
          <w:tcPr>
            <w:tcW w:w="636" w:type="dxa"/>
            <w:tcBorders>
              <w:bottom w:val="single" w:color="auto" w:sz="6" w:space="0"/>
            </w:tcBorders>
            <w:noWrap w:val="0"/>
            <w:vAlign w:val="center"/>
          </w:tcPr>
          <w:p w14:paraId="6547D605">
            <w:pPr>
              <w:widowControl/>
              <w:spacing w:line="160" w:lineRule="exact"/>
              <w:jc w:val="center"/>
              <w:rPr>
                <w:rFonts w:ascii="宋体" w:hAnsi="宋体"/>
                <w:b/>
                <w:kern w:val="0"/>
                <w:sz w:val="15"/>
              </w:rPr>
            </w:pPr>
            <w:r>
              <w:rPr>
                <w:rFonts w:hint="eastAsia" w:ascii="宋体" w:hAnsi="宋体"/>
                <w:b/>
                <w:kern w:val="0"/>
                <w:sz w:val="15"/>
              </w:rPr>
              <w:t>17153</w:t>
            </w:r>
          </w:p>
        </w:tc>
        <w:tc>
          <w:tcPr>
            <w:tcW w:w="642" w:type="dxa"/>
            <w:tcBorders>
              <w:bottom w:val="single" w:color="auto" w:sz="6" w:space="0"/>
            </w:tcBorders>
            <w:noWrap w:val="0"/>
            <w:vAlign w:val="center"/>
          </w:tcPr>
          <w:p w14:paraId="4359A4C6">
            <w:pPr>
              <w:widowControl/>
              <w:spacing w:line="160" w:lineRule="exact"/>
              <w:jc w:val="center"/>
              <w:rPr>
                <w:rFonts w:ascii="宋体" w:hAnsi="宋体"/>
                <w:b/>
                <w:kern w:val="0"/>
                <w:sz w:val="15"/>
              </w:rPr>
            </w:pPr>
            <w:r>
              <w:rPr>
                <w:rFonts w:hint="eastAsia" w:ascii="宋体" w:hAnsi="宋体"/>
                <w:b/>
                <w:kern w:val="0"/>
                <w:sz w:val="15"/>
              </w:rPr>
              <w:t>508</w:t>
            </w:r>
          </w:p>
        </w:tc>
        <w:tc>
          <w:tcPr>
            <w:tcW w:w="636" w:type="dxa"/>
            <w:tcBorders>
              <w:bottom w:val="single" w:color="auto" w:sz="6" w:space="0"/>
            </w:tcBorders>
            <w:noWrap w:val="0"/>
            <w:vAlign w:val="center"/>
          </w:tcPr>
          <w:p w14:paraId="15CAA914">
            <w:pPr>
              <w:widowControl/>
              <w:spacing w:line="160" w:lineRule="exact"/>
              <w:jc w:val="center"/>
              <w:rPr>
                <w:rFonts w:ascii="宋体" w:hAnsi="宋体"/>
                <w:b/>
                <w:kern w:val="0"/>
                <w:sz w:val="15"/>
              </w:rPr>
            </w:pPr>
            <w:r>
              <w:rPr>
                <w:rFonts w:hint="eastAsia" w:ascii="宋体" w:hAnsi="宋体"/>
                <w:b/>
                <w:kern w:val="0"/>
                <w:sz w:val="15"/>
              </w:rPr>
              <w:t>1343.04</w:t>
            </w:r>
          </w:p>
        </w:tc>
        <w:tc>
          <w:tcPr>
            <w:tcW w:w="625" w:type="dxa"/>
            <w:tcBorders>
              <w:bottom w:val="single" w:color="auto" w:sz="6" w:space="0"/>
            </w:tcBorders>
            <w:noWrap w:val="0"/>
            <w:vAlign w:val="center"/>
          </w:tcPr>
          <w:p w14:paraId="2E77E27E">
            <w:pPr>
              <w:widowControl/>
              <w:spacing w:line="160" w:lineRule="exact"/>
              <w:jc w:val="center"/>
              <w:rPr>
                <w:rFonts w:ascii="宋体" w:hAnsi="宋体"/>
                <w:b/>
                <w:kern w:val="0"/>
                <w:sz w:val="15"/>
              </w:rPr>
            </w:pPr>
            <w:r>
              <w:rPr>
                <w:rFonts w:hint="eastAsia" w:ascii="宋体" w:hAnsi="宋体"/>
                <w:b/>
                <w:kern w:val="0"/>
                <w:sz w:val="15"/>
              </w:rPr>
              <w:t>　</w:t>
            </w:r>
          </w:p>
        </w:tc>
      </w:tr>
      <w:tr w14:paraId="7D485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4426" w:type="dxa"/>
            <w:gridSpan w:val="3"/>
            <w:tcBorders>
              <w:left w:val="nil"/>
              <w:bottom w:val="nil"/>
              <w:right w:val="nil"/>
            </w:tcBorders>
            <w:noWrap w:val="0"/>
            <w:vAlign w:val="center"/>
          </w:tcPr>
          <w:p w14:paraId="08189499">
            <w:pPr>
              <w:widowControl/>
              <w:spacing w:line="160" w:lineRule="exact"/>
              <w:jc w:val="left"/>
              <w:rPr>
                <w:rFonts w:ascii="宋体" w:hAnsi="宋体"/>
                <w:b/>
                <w:kern w:val="0"/>
                <w:sz w:val="15"/>
              </w:rPr>
            </w:pPr>
            <w:r>
              <w:rPr>
                <w:rFonts w:hint="eastAsia" w:ascii="宋体" w:hAnsi="宋体"/>
                <w:b/>
                <w:kern w:val="0"/>
                <w:sz w:val="15"/>
              </w:rPr>
              <w:t>注：1、水源分类地表水，地下水根据所选用水源的型式填写数字1</w:t>
            </w:r>
          </w:p>
        </w:tc>
        <w:tc>
          <w:tcPr>
            <w:tcW w:w="544" w:type="dxa"/>
            <w:tcBorders>
              <w:left w:val="nil"/>
              <w:bottom w:val="nil"/>
              <w:right w:val="nil"/>
            </w:tcBorders>
            <w:noWrap w:val="0"/>
            <w:vAlign w:val="center"/>
          </w:tcPr>
          <w:p w14:paraId="5B140E7F">
            <w:pPr>
              <w:widowControl/>
              <w:spacing w:line="160" w:lineRule="exact"/>
              <w:jc w:val="left"/>
              <w:rPr>
                <w:rFonts w:ascii="宋体" w:hAnsi="宋体"/>
                <w:b/>
                <w:kern w:val="0"/>
                <w:sz w:val="15"/>
              </w:rPr>
            </w:pPr>
            <w:r>
              <w:rPr>
                <w:rFonts w:hint="eastAsia" w:ascii="宋体" w:hAnsi="宋体"/>
                <w:b/>
                <w:kern w:val="0"/>
                <w:sz w:val="15"/>
              </w:rPr>
              <w:t>　</w:t>
            </w:r>
          </w:p>
        </w:tc>
        <w:tc>
          <w:tcPr>
            <w:tcW w:w="544" w:type="dxa"/>
            <w:tcBorders>
              <w:left w:val="nil"/>
              <w:bottom w:val="nil"/>
              <w:right w:val="nil"/>
            </w:tcBorders>
            <w:noWrap w:val="0"/>
            <w:vAlign w:val="center"/>
          </w:tcPr>
          <w:p w14:paraId="02F42E13">
            <w:pPr>
              <w:widowControl/>
              <w:spacing w:line="160" w:lineRule="exact"/>
              <w:jc w:val="left"/>
              <w:rPr>
                <w:rFonts w:ascii="宋体" w:hAnsi="宋体"/>
                <w:b/>
                <w:kern w:val="0"/>
                <w:sz w:val="15"/>
              </w:rPr>
            </w:pPr>
            <w:r>
              <w:rPr>
                <w:rFonts w:hint="eastAsia" w:ascii="宋体" w:hAnsi="宋体"/>
                <w:b/>
                <w:kern w:val="0"/>
                <w:sz w:val="15"/>
              </w:rPr>
              <w:t>　</w:t>
            </w:r>
          </w:p>
        </w:tc>
        <w:tc>
          <w:tcPr>
            <w:tcW w:w="1822" w:type="dxa"/>
            <w:tcBorders>
              <w:left w:val="nil"/>
              <w:bottom w:val="nil"/>
              <w:right w:val="nil"/>
            </w:tcBorders>
            <w:noWrap w:val="0"/>
            <w:vAlign w:val="center"/>
          </w:tcPr>
          <w:p w14:paraId="0925CBE6">
            <w:pPr>
              <w:widowControl/>
              <w:spacing w:line="160" w:lineRule="exact"/>
              <w:jc w:val="left"/>
              <w:rPr>
                <w:rFonts w:ascii="宋体" w:hAnsi="宋体"/>
                <w:b/>
                <w:kern w:val="0"/>
                <w:sz w:val="15"/>
              </w:rPr>
            </w:pPr>
            <w:r>
              <w:rPr>
                <w:rFonts w:hint="eastAsia" w:ascii="宋体" w:hAnsi="宋体"/>
                <w:b/>
                <w:kern w:val="0"/>
                <w:sz w:val="15"/>
              </w:rPr>
              <w:t>　</w:t>
            </w:r>
          </w:p>
        </w:tc>
        <w:tc>
          <w:tcPr>
            <w:tcW w:w="620" w:type="dxa"/>
            <w:tcBorders>
              <w:left w:val="nil"/>
              <w:bottom w:val="nil"/>
              <w:right w:val="nil"/>
            </w:tcBorders>
            <w:noWrap w:val="0"/>
            <w:vAlign w:val="center"/>
          </w:tcPr>
          <w:p w14:paraId="4E7052C4">
            <w:pPr>
              <w:widowControl/>
              <w:spacing w:line="160" w:lineRule="exact"/>
              <w:jc w:val="left"/>
              <w:rPr>
                <w:rFonts w:ascii="宋体" w:hAnsi="宋体"/>
                <w:b/>
                <w:kern w:val="0"/>
                <w:sz w:val="15"/>
              </w:rPr>
            </w:pPr>
            <w:r>
              <w:rPr>
                <w:rFonts w:hint="eastAsia" w:ascii="宋体" w:hAnsi="宋体"/>
                <w:b/>
                <w:kern w:val="0"/>
                <w:sz w:val="15"/>
              </w:rPr>
              <w:t>　</w:t>
            </w:r>
          </w:p>
        </w:tc>
        <w:tc>
          <w:tcPr>
            <w:tcW w:w="1124" w:type="dxa"/>
            <w:tcBorders>
              <w:left w:val="nil"/>
              <w:bottom w:val="nil"/>
              <w:right w:val="nil"/>
            </w:tcBorders>
            <w:noWrap w:val="0"/>
            <w:vAlign w:val="center"/>
          </w:tcPr>
          <w:p w14:paraId="1BCD8BCD">
            <w:pPr>
              <w:widowControl/>
              <w:spacing w:line="160" w:lineRule="exact"/>
              <w:jc w:val="left"/>
              <w:rPr>
                <w:rFonts w:ascii="宋体" w:hAnsi="宋体"/>
                <w:b/>
                <w:kern w:val="0"/>
                <w:sz w:val="15"/>
              </w:rPr>
            </w:pPr>
            <w:r>
              <w:rPr>
                <w:rFonts w:hint="eastAsia" w:ascii="宋体" w:hAnsi="宋体"/>
                <w:b/>
                <w:kern w:val="0"/>
                <w:sz w:val="15"/>
              </w:rPr>
              <w:t>　</w:t>
            </w:r>
          </w:p>
        </w:tc>
        <w:tc>
          <w:tcPr>
            <w:tcW w:w="1127" w:type="dxa"/>
            <w:tcBorders>
              <w:left w:val="nil"/>
              <w:bottom w:val="nil"/>
              <w:right w:val="nil"/>
            </w:tcBorders>
            <w:noWrap w:val="0"/>
            <w:vAlign w:val="center"/>
          </w:tcPr>
          <w:p w14:paraId="2ACACE24">
            <w:pPr>
              <w:widowControl/>
              <w:spacing w:line="160" w:lineRule="exact"/>
              <w:jc w:val="left"/>
              <w:rPr>
                <w:rFonts w:ascii="宋体" w:hAnsi="宋体"/>
                <w:b/>
                <w:kern w:val="0"/>
                <w:sz w:val="15"/>
              </w:rPr>
            </w:pPr>
            <w:r>
              <w:rPr>
                <w:rFonts w:hint="eastAsia" w:ascii="宋体" w:hAnsi="宋体"/>
                <w:b/>
                <w:kern w:val="0"/>
                <w:sz w:val="15"/>
              </w:rPr>
              <w:t>　</w:t>
            </w:r>
          </w:p>
        </w:tc>
        <w:tc>
          <w:tcPr>
            <w:tcW w:w="636" w:type="dxa"/>
            <w:tcBorders>
              <w:left w:val="nil"/>
              <w:bottom w:val="nil"/>
              <w:right w:val="nil"/>
            </w:tcBorders>
            <w:noWrap w:val="0"/>
            <w:vAlign w:val="center"/>
          </w:tcPr>
          <w:p w14:paraId="5C3EB409">
            <w:pPr>
              <w:widowControl/>
              <w:spacing w:line="160" w:lineRule="exact"/>
              <w:jc w:val="center"/>
              <w:rPr>
                <w:rFonts w:ascii="宋体" w:hAnsi="宋体"/>
                <w:b/>
                <w:kern w:val="0"/>
                <w:sz w:val="15"/>
              </w:rPr>
            </w:pPr>
            <w:r>
              <w:rPr>
                <w:rFonts w:hint="eastAsia" w:ascii="宋体" w:hAnsi="宋体"/>
                <w:b/>
                <w:kern w:val="0"/>
                <w:sz w:val="15"/>
              </w:rPr>
              <w:t>　</w:t>
            </w:r>
          </w:p>
        </w:tc>
        <w:tc>
          <w:tcPr>
            <w:tcW w:w="636" w:type="dxa"/>
            <w:tcBorders>
              <w:left w:val="nil"/>
              <w:bottom w:val="nil"/>
              <w:right w:val="nil"/>
            </w:tcBorders>
            <w:noWrap w:val="0"/>
            <w:vAlign w:val="center"/>
          </w:tcPr>
          <w:p w14:paraId="232A28A6">
            <w:pPr>
              <w:widowControl/>
              <w:spacing w:line="160" w:lineRule="exact"/>
              <w:jc w:val="left"/>
              <w:rPr>
                <w:rFonts w:ascii="宋体" w:hAnsi="宋体"/>
                <w:b/>
                <w:kern w:val="0"/>
                <w:sz w:val="15"/>
              </w:rPr>
            </w:pPr>
            <w:r>
              <w:rPr>
                <w:rFonts w:hint="eastAsia" w:ascii="宋体" w:hAnsi="宋体"/>
                <w:b/>
                <w:kern w:val="0"/>
                <w:sz w:val="15"/>
              </w:rPr>
              <w:t>　</w:t>
            </w:r>
          </w:p>
        </w:tc>
        <w:tc>
          <w:tcPr>
            <w:tcW w:w="636" w:type="dxa"/>
            <w:tcBorders>
              <w:left w:val="nil"/>
              <w:bottom w:val="nil"/>
              <w:right w:val="nil"/>
            </w:tcBorders>
            <w:noWrap w:val="0"/>
            <w:vAlign w:val="center"/>
          </w:tcPr>
          <w:p w14:paraId="3298C527">
            <w:pPr>
              <w:widowControl/>
              <w:spacing w:line="160" w:lineRule="exact"/>
              <w:jc w:val="left"/>
              <w:rPr>
                <w:rFonts w:ascii="宋体" w:hAnsi="宋体"/>
                <w:b/>
                <w:kern w:val="0"/>
                <w:sz w:val="15"/>
              </w:rPr>
            </w:pPr>
            <w:r>
              <w:rPr>
                <w:rFonts w:hint="eastAsia" w:ascii="宋体" w:hAnsi="宋体"/>
                <w:b/>
                <w:kern w:val="0"/>
                <w:sz w:val="15"/>
              </w:rPr>
              <w:t>　</w:t>
            </w:r>
          </w:p>
        </w:tc>
        <w:tc>
          <w:tcPr>
            <w:tcW w:w="642" w:type="dxa"/>
            <w:tcBorders>
              <w:left w:val="nil"/>
              <w:bottom w:val="nil"/>
              <w:right w:val="nil"/>
            </w:tcBorders>
            <w:noWrap w:val="0"/>
            <w:vAlign w:val="center"/>
          </w:tcPr>
          <w:p w14:paraId="11F6E576">
            <w:pPr>
              <w:widowControl/>
              <w:spacing w:line="160" w:lineRule="exact"/>
              <w:jc w:val="left"/>
              <w:rPr>
                <w:rFonts w:ascii="宋体" w:hAnsi="宋体"/>
                <w:b/>
                <w:kern w:val="0"/>
                <w:sz w:val="15"/>
              </w:rPr>
            </w:pPr>
            <w:r>
              <w:rPr>
                <w:rFonts w:hint="eastAsia" w:ascii="宋体" w:hAnsi="宋体"/>
                <w:b/>
                <w:kern w:val="0"/>
                <w:sz w:val="15"/>
              </w:rPr>
              <w:t>　</w:t>
            </w:r>
          </w:p>
        </w:tc>
        <w:tc>
          <w:tcPr>
            <w:tcW w:w="636" w:type="dxa"/>
            <w:tcBorders>
              <w:left w:val="nil"/>
              <w:bottom w:val="nil"/>
              <w:right w:val="nil"/>
            </w:tcBorders>
            <w:noWrap w:val="0"/>
            <w:vAlign w:val="center"/>
          </w:tcPr>
          <w:p w14:paraId="46AC07BC">
            <w:pPr>
              <w:widowControl/>
              <w:spacing w:line="160" w:lineRule="exact"/>
              <w:jc w:val="left"/>
              <w:rPr>
                <w:rFonts w:ascii="宋体" w:hAnsi="宋体"/>
                <w:b/>
                <w:kern w:val="0"/>
                <w:sz w:val="15"/>
              </w:rPr>
            </w:pPr>
            <w:r>
              <w:rPr>
                <w:rFonts w:hint="eastAsia" w:ascii="宋体" w:hAnsi="宋体"/>
                <w:b/>
                <w:kern w:val="0"/>
                <w:sz w:val="15"/>
              </w:rPr>
              <w:t>　</w:t>
            </w:r>
          </w:p>
        </w:tc>
        <w:tc>
          <w:tcPr>
            <w:tcW w:w="625" w:type="dxa"/>
            <w:tcBorders>
              <w:left w:val="nil"/>
              <w:bottom w:val="nil"/>
              <w:right w:val="nil"/>
            </w:tcBorders>
            <w:noWrap w:val="0"/>
            <w:vAlign w:val="center"/>
          </w:tcPr>
          <w:p w14:paraId="6969E84D">
            <w:pPr>
              <w:widowControl/>
              <w:spacing w:line="160" w:lineRule="exact"/>
              <w:jc w:val="left"/>
              <w:rPr>
                <w:rFonts w:ascii="宋体" w:hAnsi="宋体"/>
                <w:b/>
                <w:kern w:val="0"/>
                <w:sz w:val="15"/>
              </w:rPr>
            </w:pPr>
            <w:r>
              <w:rPr>
                <w:rFonts w:hint="eastAsia" w:ascii="宋体" w:hAnsi="宋体"/>
                <w:b/>
                <w:kern w:val="0"/>
                <w:sz w:val="15"/>
              </w:rPr>
              <w:t>　</w:t>
            </w:r>
          </w:p>
        </w:tc>
      </w:tr>
      <w:tr w14:paraId="267C8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tcBorders>
              <w:top w:val="nil"/>
              <w:left w:val="nil"/>
              <w:bottom w:val="nil"/>
              <w:right w:val="nil"/>
            </w:tcBorders>
            <w:noWrap w:val="0"/>
            <w:vAlign w:val="center"/>
          </w:tcPr>
          <w:p w14:paraId="003F69F1">
            <w:pPr>
              <w:widowControl/>
              <w:spacing w:line="160" w:lineRule="exact"/>
              <w:jc w:val="left"/>
              <w:rPr>
                <w:rFonts w:ascii="宋体" w:hAnsi="宋体"/>
                <w:b/>
                <w:kern w:val="0"/>
                <w:sz w:val="15"/>
              </w:rPr>
            </w:pPr>
            <w:r>
              <w:rPr>
                <w:rFonts w:hint="eastAsia" w:ascii="宋体" w:hAnsi="宋体"/>
                <w:b/>
                <w:kern w:val="0"/>
                <w:sz w:val="15"/>
              </w:rPr>
              <w:t xml:space="preserve">    2、表中逻辑关系为：9+10=11</w:t>
            </w:r>
          </w:p>
        </w:tc>
        <w:tc>
          <w:tcPr>
            <w:tcW w:w="483" w:type="dxa"/>
            <w:tcBorders>
              <w:top w:val="nil"/>
              <w:left w:val="nil"/>
              <w:bottom w:val="nil"/>
              <w:right w:val="nil"/>
            </w:tcBorders>
            <w:noWrap w:val="0"/>
            <w:vAlign w:val="center"/>
          </w:tcPr>
          <w:p w14:paraId="7A26959D">
            <w:pPr>
              <w:widowControl/>
              <w:spacing w:line="160" w:lineRule="exact"/>
              <w:jc w:val="left"/>
              <w:rPr>
                <w:rFonts w:ascii="宋体" w:hAnsi="宋体"/>
                <w:b/>
                <w:kern w:val="0"/>
                <w:sz w:val="15"/>
              </w:rPr>
            </w:pPr>
          </w:p>
        </w:tc>
        <w:tc>
          <w:tcPr>
            <w:tcW w:w="1248" w:type="dxa"/>
            <w:tcBorders>
              <w:top w:val="nil"/>
              <w:left w:val="nil"/>
              <w:bottom w:val="nil"/>
              <w:right w:val="nil"/>
            </w:tcBorders>
            <w:noWrap w:val="0"/>
            <w:vAlign w:val="center"/>
          </w:tcPr>
          <w:p w14:paraId="131204F2">
            <w:pPr>
              <w:widowControl/>
              <w:spacing w:line="160" w:lineRule="exact"/>
              <w:jc w:val="left"/>
              <w:rPr>
                <w:rFonts w:ascii="宋体" w:hAnsi="宋体"/>
                <w:b/>
                <w:kern w:val="0"/>
                <w:sz w:val="15"/>
              </w:rPr>
            </w:pPr>
          </w:p>
        </w:tc>
        <w:tc>
          <w:tcPr>
            <w:tcW w:w="544" w:type="dxa"/>
            <w:tcBorders>
              <w:top w:val="nil"/>
              <w:left w:val="nil"/>
              <w:bottom w:val="nil"/>
              <w:right w:val="nil"/>
            </w:tcBorders>
            <w:noWrap w:val="0"/>
            <w:vAlign w:val="center"/>
          </w:tcPr>
          <w:p w14:paraId="5CD07FA6">
            <w:pPr>
              <w:widowControl/>
              <w:spacing w:line="160" w:lineRule="exact"/>
              <w:jc w:val="left"/>
              <w:rPr>
                <w:rFonts w:ascii="宋体" w:hAnsi="宋体"/>
                <w:b/>
                <w:kern w:val="0"/>
                <w:sz w:val="15"/>
              </w:rPr>
            </w:pPr>
          </w:p>
        </w:tc>
        <w:tc>
          <w:tcPr>
            <w:tcW w:w="544" w:type="dxa"/>
            <w:tcBorders>
              <w:top w:val="nil"/>
              <w:left w:val="nil"/>
              <w:bottom w:val="nil"/>
              <w:right w:val="nil"/>
            </w:tcBorders>
            <w:noWrap w:val="0"/>
            <w:vAlign w:val="center"/>
          </w:tcPr>
          <w:p w14:paraId="44F717A0">
            <w:pPr>
              <w:widowControl/>
              <w:spacing w:line="160" w:lineRule="exact"/>
              <w:jc w:val="left"/>
              <w:rPr>
                <w:rFonts w:ascii="宋体" w:hAnsi="宋体"/>
                <w:b/>
                <w:kern w:val="0"/>
                <w:sz w:val="15"/>
              </w:rPr>
            </w:pPr>
          </w:p>
        </w:tc>
        <w:tc>
          <w:tcPr>
            <w:tcW w:w="1822" w:type="dxa"/>
            <w:tcBorders>
              <w:top w:val="nil"/>
              <w:left w:val="nil"/>
              <w:bottom w:val="nil"/>
              <w:right w:val="nil"/>
            </w:tcBorders>
            <w:noWrap w:val="0"/>
            <w:vAlign w:val="center"/>
          </w:tcPr>
          <w:p w14:paraId="2CB52E0F">
            <w:pPr>
              <w:widowControl/>
              <w:spacing w:line="160" w:lineRule="exact"/>
              <w:jc w:val="left"/>
              <w:rPr>
                <w:rFonts w:ascii="宋体" w:hAnsi="宋体"/>
                <w:b/>
                <w:kern w:val="0"/>
                <w:sz w:val="15"/>
              </w:rPr>
            </w:pPr>
          </w:p>
        </w:tc>
        <w:tc>
          <w:tcPr>
            <w:tcW w:w="620" w:type="dxa"/>
            <w:tcBorders>
              <w:top w:val="nil"/>
              <w:left w:val="nil"/>
              <w:bottom w:val="nil"/>
              <w:right w:val="nil"/>
            </w:tcBorders>
            <w:noWrap w:val="0"/>
            <w:vAlign w:val="center"/>
          </w:tcPr>
          <w:p w14:paraId="069BBC1E">
            <w:pPr>
              <w:widowControl/>
              <w:spacing w:line="160" w:lineRule="exact"/>
              <w:jc w:val="left"/>
              <w:rPr>
                <w:rFonts w:ascii="宋体" w:hAnsi="宋体"/>
                <w:b/>
                <w:kern w:val="0"/>
                <w:sz w:val="15"/>
              </w:rPr>
            </w:pPr>
          </w:p>
        </w:tc>
        <w:tc>
          <w:tcPr>
            <w:tcW w:w="1124" w:type="dxa"/>
            <w:tcBorders>
              <w:top w:val="nil"/>
              <w:left w:val="nil"/>
              <w:bottom w:val="nil"/>
              <w:right w:val="nil"/>
            </w:tcBorders>
            <w:noWrap w:val="0"/>
            <w:vAlign w:val="center"/>
          </w:tcPr>
          <w:p w14:paraId="506DE931">
            <w:pPr>
              <w:widowControl/>
              <w:spacing w:line="160" w:lineRule="exact"/>
              <w:jc w:val="left"/>
              <w:rPr>
                <w:rFonts w:ascii="宋体" w:hAnsi="宋体"/>
                <w:b/>
                <w:kern w:val="0"/>
                <w:sz w:val="15"/>
              </w:rPr>
            </w:pPr>
          </w:p>
        </w:tc>
        <w:tc>
          <w:tcPr>
            <w:tcW w:w="1127" w:type="dxa"/>
            <w:tcBorders>
              <w:top w:val="nil"/>
              <w:left w:val="nil"/>
              <w:bottom w:val="nil"/>
              <w:right w:val="nil"/>
            </w:tcBorders>
            <w:noWrap w:val="0"/>
            <w:vAlign w:val="center"/>
          </w:tcPr>
          <w:p w14:paraId="2E7453C4">
            <w:pPr>
              <w:widowControl/>
              <w:spacing w:line="160" w:lineRule="exact"/>
              <w:jc w:val="left"/>
              <w:rPr>
                <w:rFonts w:ascii="宋体" w:hAnsi="宋体"/>
                <w:b/>
                <w:kern w:val="0"/>
                <w:sz w:val="15"/>
              </w:rPr>
            </w:pPr>
          </w:p>
        </w:tc>
        <w:tc>
          <w:tcPr>
            <w:tcW w:w="636" w:type="dxa"/>
            <w:tcBorders>
              <w:top w:val="nil"/>
              <w:left w:val="nil"/>
              <w:bottom w:val="nil"/>
              <w:right w:val="nil"/>
            </w:tcBorders>
            <w:noWrap w:val="0"/>
            <w:vAlign w:val="center"/>
          </w:tcPr>
          <w:p w14:paraId="313A121F">
            <w:pPr>
              <w:widowControl/>
              <w:spacing w:line="160" w:lineRule="exact"/>
              <w:jc w:val="center"/>
              <w:rPr>
                <w:rFonts w:ascii="宋体" w:hAnsi="宋体"/>
                <w:b/>
                <w:kern w:val="0"/>
                <w:sz w:val="15"/>
              </w:rPr>
            </w:pPr>
          </w:p>
        </w:tc>
        <w:tc>
          <w:tcPr>
            <w:tcW w:w="636" w:type="dxa"/>
            <w:tcBorders>
              <w:top w:val="nil"/>
              <w:left w:val="nil"/>
              <w:bottom w:val="nil"/>
              <w:right w:val="nil"/>
            </w:tcBorders>
            <w:noWrap w:val="0"/>
            <w:vAlign w:val="center"/>
          </w:tcPr>
          <w:p w14:paraId="681E9F4C">
            <w:pPr>
              <w:widowControl/>
              <w:spacing w:line="160" w:lineRule="exact"/>
              <w:jc w:val="left"/>
              <w:rPr>
                <w:rFonts w:ascii="宋体" w:hAnsi="宋体"/>
                <w:b/>
                <w:kern w:val="0"/>
                <w:sz w:val="15"/>
              </w:rPr>
            </w:pPr>
          </w:p>
        </w:tc>
        <w:tc>
          <w:tcPr>
            <w:tcW w:w="636" w:type="dxa"/>
            <w:tcBorders>
              <w:top w:val="nil"/>
              <w:left w:val="nil"/>
              <w:bottom w:val="nil"/>
              <w:right w:val="nil"/>
            </w:tcBorders>
            <w:noWrap w:val="0"/>
            <w:vAlign w:val="center"/>
          </w:tcPr>
          <w:p w14:paraId="7785C828">
            <w:pPr>
              <w:widowControl/>
              <w:spacing w:line="160" w:lineRule="exact"/>
              <w:jc w:val="left"/>
              <w:rPr>
                <w:rFonts w:ascii="宋体" w:hAnsi="宋体"/>
                <w:b/>
                <w:kern w:val="0"/>
                <w:sz w:val="15"/>
              </w:rPr>
            </w:pPr>
          </w:p>
        </w:tc>
        <w:tc>
          <w:tcPr>
            <w:tcW w:w="642" w:type="dxa"/>
            <w:tcBorders>
              <w:top w:val="nil"/>
              <w:left w:val="nil"/>
              <w:bottom w:val="nil"/>
              <w:right w:val="nil"/>
            </w:tcBorders>
            <w:noWrap w:val="0"/>
            <w:vAlign w:val="center"/>
          </w:tcPr>
          <w:p w14:paraId="7BFE6B5F">
            <w:pPr>
              <w:widowControl/>
              <w:spacing w:line="160" w:lineRule="exact"/>
              <w:jc w:val="left"/>
              <w:rPr>
                <w:rFonts w:ascii="宋体" w:hAnsi="宋体"/>
                <w:b/>
                <w:kern w:val="0"/>
                <w:sz w:val="15"/>
              </w:rPr>
            </w:pPr>
          </w:p>
        </w:tc>
        <w:tc>
          <w:tcPr>
            <w:tcW w:w="636" w:type="dxa"/>
            <w:tcBorders>
              <w:top w:val="nil"/>
              <w:left w:val="nil"/>
              <w:bottom w:val="nil"/>
              <w:right w:val="nil"/>
            </w:tcBorders>
            <w:noWrap w:val="0"/>
            <w:vAlign w:val="center"/>
          </w:tcPr>
          <w:p w14:paraId="73115CB5">
            <w:pPr>
              <w:widowControl/>
              <w:spacing w:line="160" w:lineRule="exact"/>
              <w:jc w:val="left"/>
              <w:rPr>
                <w:rFonts w:ascii="宋体" w:hAnsi="宋体"/>
                <w:b/>
                <w:kern w:val="0"/>
                <w:sz w:val="15"/>
              </w:rPr>
            </w:pPr>
          </w:p>
        </w:tc>
        <w:tc>
          <w:tcPr>
            <w:tcW w:w="625" w:type="dxa"/>
            <w:tcBorders>
              <w:top w:val="nil"/>
              <w:left w:val="nil"/>
              <w:bottom w:val="nil"/>
              <w:right w:val="nil"/>
            </w:tcBorders>
            <w:noWrap w:val="0"/>
            <w:vAlign w:val="center"/>
          </w:tcPr>
          <w:p w14:paraId="4A33BA6D">
            <w:pPr>
              <w:widowControl/>
              <w:spacing w:line="160" w:lineRule="exact"/>
              <w:jc w:val="left"/>
              <w:rPr>
                <w:rFonts w:ascii="宋体" w:hAnsi="宋体"/>
                <w:b/>
                <w:kern w:val="0"/>
                <w:sz w:val="15"/>
              </w:rPr>
            </w:pPr>
            <w:r>
              <w:rPr>
                <w:rFonts w:hint="eastAsia" w:ascii="宋体" w:hAnsi="宋体"/>
                <w:b/>
                <w:kern w:val="0"/>
                <w:sz w:val="15"/>
              </w:rPr>
              <w:t>　</w:t>
            </w:r>
          </w:p>
        </w:tc>
      </w:tr>
      <w:tr w14:paraId="0BFF4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4426" w:type="dxa"/>
            <w:gridSpan w:val="3"/>
            <w:tcBorders>
              <w:top w:val="nil"/>
              <w:left w:val="nil"/>
              <w:bottom w:val="nil"/>
              <w:right w:val="nil"/>
            </w:tcBorders>
            <w:noWrap w:val="0"/>
            <w:vAlign w:val="center"/>
          </w:tcPr>
          <w:p w14:paraId="396B27A2">
            <w:pPr>
              <w:widowControl/>
              <w:spacing w:line="160" w:lineRule="exact"/>
              <w:jc w:val="left"/>
              <w:rPr>
                <w:rFonts w:ascii="宋体" w:hAnsi="宋体"/>
                <w:b/>
                <w:kern w:val="0"/>
                <w:sz w:val="15"/>
              </w:rPr>
            </w:pPr>
            <w:r>
              <w:rPr>
                <w:rFonts w:hint="eastAsia" w:ascii="宋体" w:hAnsi="宋体"/>
                <w:b/>
                <w:kern w:val="0"/>
                <w:sz w:val="15"/>
              </w:rPr>
              <w:t xml:space="preserve">    3、本表做为县级规划附表，单独装订成册，地级汇总</w:t>
            </w:r>
          </w:p>
        </w:tc>
        <w:tc>
          <w:tcPr>
            <w:tcW w:w="544" w:type="dxa"/>
            <w:tcBorders>
              <w:top w:val="nil"/>
              <w:left w:val="nil"/>
              <w:bottom w:val="nil"/>
              <w:right w:val="nil"/>
            </w:tcBorders>
            <w:noWrap w:val="0"/>
            <w:vAlign w:val="center"/>
          </w:tcPr>
          <w:p w14:paraId="058A5E7E">
            <w:pPr>
              <w:widowControl/>
              <w:spacing w:line="160" w:lineRule="exact"/>
              <w:jc w:val="left"/>
              <w:rPr>
                <w:rFonts w:ascii="宋体" w:hAnsi="宋体"/>
                <w:b/>
                <w:kern w:val="0"/>
                <w:sz w:val="15"/>
              </w:rPr>
            </w:pPr>
            <w:r>
              <w:rPr>
                <w:rFonts w:hint="eastAsia" w:ascii="宋体" w:hAnsi="宋体"/>
                <w:b/>
                <w:kern w:val="0"/>
                <w:sz w:val="15"/>
              </w:rPr>
              <w:t>　</w:t>
            </w:r>
          </w:p>
        </w:tc>
        <w:tc>
          <w:tcPr>
            <w:tcW w:w="544" w:type="dxa"/>
            <w:tcBorders>
              <w:top w:val="nil"/>
              <w:left w:val="nil"/>
              <w:bottom w:val="nil"/>
              <w:right w:val="nil"/>
            </w:tcBorders>
            <w:noWrap w:val="0"/>
            <w:vAlign w:val="center"/>
          </w:tcPr>
          <w:p w14:paraId="05918F4C">
            <w:pPr>
              <w:widowControl/>
              <w:spacing w:line="160" w:lineRule="exact"/>
              <w:jc w:val="left"/>
              <w:rPr>
                <w:rFonts w:ascii="宋体" w:hAnsi="宋体"/>
                <w:b/>
                <w:kern w:val="0"/>
                <w:sz w:val="15"/>
              </w:rPr>
            </w:pPr>
            <w:r>
              <w:rPr>
                <w:rFonts w:hint="eastAsia" w:ascii="宋体" w:hAnsi="宋体"/>
                <w:b/>
                <w:kern w:val="0"/>
                <w:sz w:val="15"/>
              </w:rPr>
              <w:t>　</w:t>
            </w:r>
          </w:p>
        </w:tc>
        <w:tc>
          <w:tcPr>
            <w:tcW w:w="1822" w:type="dxa"/>
            <w:tcBorders>
              <w:top w:val="nil"/>
              <w:left w:val="nil"/>
              <w:bottom w:val="nil"/>
              <w:right w:val="nil"/>
            </w:tcBorders>
            <w:noWrap w:val="0"/>
            <w:vAlign w:val="center"/>
          </w:tcPr>
          <w:p w14:paraId="7ED4E7F9">
            <w:pPr>
              <w:widowControl/>
              <w:spacing w:line="160" w:lineRule="exact"/>
              <w:jc w:val="left"/>
              <w:rPr>
                <w:rFonts w:ascii="宋体" w:hAnsi="宋体"/>
                <w:b/>
                <w:kern w:val="0"/>
                <w:sz w:val="15"/>
              </w:rPr>
            </w:pPr>
            <w:r>
              <w:rPr>
                <w:rFonts w:hint="eastAsia" w:ascii="宋体" w:hAnsi="宋体"/>
                <w:b/>
                <w:kern w:val="0"/>
                <w:sz w:val="15"/>
              </w:rPr>
              <w:t>　</w:t>
            </w:r>
          </w:p>
        </w:tc>
        <w:tc>
          <w:tcPr>
            <w:tcW w:w="620" w:type="dxa"/>
            <w:tcBorders>
              <w:top w:val="nil"/>
              <w:left w:val="nil"/>
              <w:bottom w:val="nil"/>
              <w:right w:val="nil"/>
            </w:tcBorders>
            <w:noWrap w:val="0"/>
            <w:vAlign w:val="center"/>
          </w:tcPr>
          <w:p w14:paraId="010B17FF">
            <w:pPr>
              <w:widowControl/>
              <w:spacing w:line="160" w:lineRule="exact"/>
              <w:jc w:val="left"/>
              <w:rPr>
                <w:rFonts w:ascii="宋体" w:hAnsi="宋体"/>
                <w:b/>
                <w:kern w:val="0"/>
                <w:sz w:val="15"/>
              </w:rPr>
            </w:pPr>
            <w:r>
              <w:rPr>
                <w:rFonts w:hint="eastAsia" w:ascii="宋体" w:hAnsi="宋体"/>
                <w:b/>
                <w:kern w:val="0"/>
                <w:sz w:val="15"/>
              </w:rPr>
              <w:t>　</w:t>
            </w:r>
          </w:p>
        </w:tc>
        <w:tc>
          <w:tcPr>
            <w:tcW w:w="1124" w:type="dxa"/>
            <w:tcBorders>
              <w:top w:val="nil"/>
              <w:left w:val="nil"/>
              <w:bottom w:val="nil"/>
              <w:right w:val="nil"/>
            </w:tcBorders>
            <w:noWrap w:val="0"/>
            <w:vAlign w:val="center"/>
          </w:tcPr>
          <w:p w14:paraId="77CE27FE">
            <w:pPr>
              <w:widowControl/>
              <w:spacing w:line="160" w:lineRule="exact"/>
              <w:jc w:val="left"/>
              <w:rPr>
                <w:rFonts w:ascii="宋体" w:hAnsi="宋体"/>
                <w:b/>
                <w:kern w:val="0"/>
                <w:sz w:val="15"/>
              </w:rPr>
            </w:pPr>
            <w:r>
              <w:rPr>
                <w:rFonts w:hint="eastAsia" w:ascii="宋体" w:hAnsi="宋体"/>
                <w:b/>
                <w:kern w:val="0"/>
                <w:sz w:val="15"/>
              </w:rPr>
              <w:t>　</w:t>
            </w:r>
          </w:p>
        </w:tc>
        <w:tc>
          <w:tcPr>
            <w:tcW w:w="1127" w:type="dxa"/>
            <w:tcBorders>
              <w:top w:val="nil"/>
              <w:left w:val="nil"/>
              <w:bottom w:val="nil"/>
              <w:right w:val="nil"/>
            </w:tcBorders>
            <w:noWrap w:val="0"/>
            <w:vAlign w:val="center"/>
          </w:tcPr>
          <w:p w14:paraId="1A3239CA">
            <w:pPr>
              <w:widowControl/>
              <w:spacing w:line="160" w:lineRule="exact"/>
              <w:jc w:val="left"/>
              <w:rPr>
                <w:rFonts w:ascii="宋体" w:hAnsi="宋体"/>
                <w:b/>
                <w:kern w:val="0"/>
                <w:sz w:val="15"/>
              </w:rPr>
            </w:pPr>
            <w:r>
              <w:rPr>
                <w:rFonts w:hint="eastAsia" w:ascii="宋体" w:hAnsi="宋体"/>
                <w:b/>
                <w:kern w:val="0"/>
                <w:sz w:val="15"/>
              </w:rPr>
              <w:t>　</w:t>
            </w:r>
          </w:p>
        </w:tc>
        <w:tc>
          <w:tcPr>
            <w:tcW w:w="636" w:type="dxa"/>
            <w:tcBorders>
              <w:top w:val="nil"/>
              <w:left w:val="nil"/>
              <w:bottom w:val="nil"/>
              <w:right w:val="nil"/>
            </w:tcBorders>
            <w:noWrap w:val="0"/>
            <w:vAlign w:val="center"/>
          </w:tcPr>
          <w:p w14:paraId="414A28D9">
            <w:pPr>
              <w:widowControl/>
              <w:spacing w:line="160" w:lineRule="exact"/>
              <w:jc w:val="center"/>
              <w:rPr>
                <w:rFonts w:ascii="宋体" w:hAnsi="宋体"/>
                <w:b/>
                <w:kern w:val="0"/>
                <w:sz w:val="15"/>
              </w:rPr>
            </w:pPr>
            <w:r>
              <w:rPr>
                <w:rFonts w:hint="eastAsia" w:ascii="宋体" w:hAnsi="宋体"/>
                <w:b/>
                <w:kern w:val="0"/>
                <w:sz w:val="15"/>
              </w:rPr>
              <w:t>　</w:t>
            </w:r>
          </w:p>
        </w:tc>
        <w:tc>
          <w:tcPr>
            <w:tcW w:w="636" w:type="dxa"/>
            <w:tcBorders>
              <w:top w:val="nil"/>
              <w:left w:val="nil"/>
              <w:bottom w:val="nil"/>
              <w:right w:val="nil"/>
            </w:tcBorders>
            <w:noWrap w:val="0"/>
            <w:vAlign w:val="center"/>
          </w:tcPr>
          <w:p w14:paraId="1CEE1B19">
            <w:pPr>
              <w:widowControl/>
              <w:spacing w:line="160" w:lineRule="exact"/>
              <w:jc w:val="left"/>
              <w:rPr>
                <w:rFonts w:ascii="宋体" w:hAnsi="宋体"/>
                <w:b/>
                <w:kern w:val="0"/>
                <w:sz w:val="15"/>
              </w:rPr>
            </w:pPr>
            <w:r>
              <w:rPr>
                <w:rFonts w:hint="eastAsia" w:ascii="宋体" w:hAnsi="宋体"/>
                <w:b/>
                <w:kern w:val="0"/>
                <w:sz w:val="15"/>
              </w:rPr>
              <w:t>　</w:t>
            </w:r>
          </w:p>
        </w:tc>
        <w:tc>
          <w:tcPr>
            <w:tcW w:w="636" w:type="dxa"/>
            <w:tcBorders>
              <w:top w:val="nil"/>
              <w:left w:val="nil"/>
              <w:bottom w:val="nil"/>
              <w:right w:val="nil"/>
            </w:tcBorders>
            <w:noWrap w:val="0"/>
            <w:vAlign w:val="center"/>
          </w:tcPr>
          <w:p w14:paraId="383B8CE8">
            <w:pPr>
              <w:widowControl/>
              <w:spacing w:line="160" w:lineRule="exact"/>
              <w:jc w:val="left"/>
              <w:rPr>
                <w:rFonts w:ascii="宋体" w:hAnsi="宋体"/>
                <w:b/>
                <w:kern w:val="0"/>
                <w:sz w:val="15"/>
              </w:rPr>
            </w:pPr>
            <w:r>
              <w:rPr>
                <w:rFonts w:hint="eastAsia" w:ascii="宋体" w:hAnsi="宋体"/>
                <w:b/>
                <w:kern w:val="0"/>
                <w:sz w:val="15"/>
              </w:rPr>
              <w:t>　</w:t>
            </w:r>
          </w:p>
        </w:tc>
        <w:tc>
          <w:tcPr>
            <w:tcW w:w="642" w:type="dxa"/>
            <w:tcBorders>
              <w:top w:val="nil"/>
              <w:left w:val="nil"/>
              <w:bottom w:val="nil"/>
              <w:right w:val="nil"/>
            </w:tcBorders>
            <w:noWrap w:val="0"/>
            <w:vAlign w:val="center"/>
          </w:tcPr>
          <w:p w14:paraId="497F229E">
            <w:pPr>
              <w:widowControl/>
              <w:spacing w:line="160" w:lineRule="exact"/>
              <w:jc w:val="left"/>
              <w:rPr>
                <w:rFonts w:ascii="宋体" w:hAnsi="宋体"/>
                <w:b/>
                <w:kern w:val="0"/>
                <w:sz w:val="15"/>
              </w:rPr>
            </w:pPr>
            <w:r>
              <w:rPr>
                <w:rFonts w:hint="eastAsia" w:ascii="宋体" w:hAnsi="宋体"/>
                <w:b/>
                <w:kern w:val="0"/>
                <w:sz w:val="15"/>
              </w:rPr>
              <w:t>　</w:t>
            </w:r>
          </w:p>
        </w:tc>
        <w:tc>
          <w:tcPr>
            <w:tcW w:w="636" w:type="dxa"/>
            <w:tcBorders>
              <w:top w:val="nil"/>
              <w:left w:val="nil"/>
              <w:bottom w:val="nil"/>
              <w:right w:val="nil"/>
            </w:tcBorders>
            <w:noWrap w:val="0"/>
            <w:vAlign w:val="center"/>
          </w:tcPr>
          <w:p w14:paraId="6482CEAA">
            <w:pPr>
              <w:widowControl/>
              <w:spacing w:line="160" w:lineRule="exact"/>
              <w:jc w:val="left"/>
              <w:rPr>
                <w:rFonts w:ascii="宋体" w:hAnsi="宋体"/>
                <w:b/>
                <w:kern w:val="0"/>
                <w:sz w:val="15"/>
              </w:rPr>
            </w:pPr>
            <w:r>
              <w:rPr>
                <w:rFonts w:hint="eastAsia" w:ascii="宋体" w:hAnsi="宋体"/>
                <w:b/>
                <w:kern w:val="0"/>
                <w:sz w:val="15"/>
              </w:rPr>
              <w:t>　</w:t>
            </w:r>
          </w:p>
        </w:tc>
        <w:tc>
          <w:tcPr>
            <w:tcW w:w="625" w:type="dxa"/>
            <w:tcBorders>
              <w:top w:val="nil"/>
              <w:left w:val="nil"/>
              <w:bottom w:val="nil"/>
              <w:right w:val="nil"/>
            </w:tcBorders>
            <w:noWrap w:val="0"/>
            <w:vAlign w:val="center"/>
          </w:tcPr>
          <w:p w14:paraId="2BBCF8E8">
            <w:pPr>
              <w:widowControl/>
              <w:spacing w:line="160" w:lineRule="exact"/>
              <w:jc w:val="left"/>
              <w:rPr>
                <w:rFonts w:ascii="宋体" w:hAnsi="宋体"/>
                <w:b/>
                <w:kern w:val="0"/>
                <w:sz w:val="15"/>
              </w:rPr>
            </w:pPr>
            <w:r>
              <w:rPr>
                <w:rFonts w:hint="eastAsia" w:ascii="宋体" w:hAnsi="宋体"/>
                <w:b/>
                <w:kern w:val="0"/>
                <w:sz w:val="15"/>
              </w:rPr>
              <w:t>　</w:t>
            </w:r>
          </w:p>
        </w:tc>
      </w:tr>
      <w:tr w14:paraId="6EF17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wBefore w:w="0" w:type="auto"/>
          <w:trHeight w:val="20" w:hRule="atLeast"/>
        </w:trPr>
        <w:tc>
          <w:tcPr>
            <w:tcW w:w="2695" w:type="dxa"/>
            <w:tcBorders>
              <w:top w:val="nil"/>
              <w:left w:val="nil"/>
              <w:bottom w:val="nil"/>
              <w:right w:val="nil"/>
            </w:tcBorders>
            <w:noWrap w:val="0"/>
            <w:vAlign w:val="center"/>
          </w:tcPr>
          <w:p w14:paraId="7D8E353E">
            <w:pPr>
              <w:widowControl/>
              <w:spacing w:line="160" w:lineRule="exact"/>
              <w:jc w:val="left"/>
              <w:rPr>
                <w:rFonts w:ascii="宋体" w:hAnsi="宋体"/>
                <w:b/>
                <w:kern w:val="0"/>
                <w:sz w:val="15"/>
              </w:rPr>
            </w:pPr>
            <w:r>
              <w:rPr>
                <w:rFonts w:hint="eastAsia" w:ascii="宋体" w:hAnsi="宋体"/>
                <w:b/>
                <w:kern w:val="0"/>
                <w:sz w:val="15"/>
              </w:rPr>
              <w:t>填表人：朱东海</w:t>
            </w:r>
          </w:p>
        </w:tc>
        <w:tc>
          <w:tcPr>
            <w:tcW w:w="483" w:type="dxa"/>
            <w:tcBorders>
              <w:top w:val="nil"/>
              <w:left w:val="nil"/>
              <w:bottom w:val="nil"/>
              <w:right w:val="nil"/>
            </w:tcBorders>
            <w:noWrap w:val="0"/>
            <w:vAlign w:val="center"/>
          </w:tcPr>
          <w:p w14:paraId="4CC68244">
            <w:pPr>
              <w:widowControl/>
              <w:spacing w:line="160" w:lineRule="exact"/>
              <w:jc w:val="left"/>
              <w:rPr>
                <w:rFonts w:ascii="宋体" w:hAnsi="宋体"/>
                <w:kern w:val="0"/>
                <w:sz w:val="15"/>
              </w:rPr>
            </w:pPr>
          </w:p>
        </w:tc>
        <w:tc>
          <w:tcPr>
            <w:tcW w:w="1248" w:type="dxa"/>
            <w:tcBorders>
              <w:top w:val="nil"/>
              <w:left w:val="nil"/>
              <w:bottom w:val="nil"/>
              <w:right w:val="nil"/>
            </w:tcBorders>
            <w:noWrap w:val="0"/>
            <w:vAlign w:val="center"/>
          </w:tcPr>
          <w:p w14:paraId="3F0FC74A">
            <w:pPr>
              <w:widowControl/>
              <w:spacing w:line="160" w:lineRule="exact"/>
              <w:jc w:val="left"/>
              <w:rPr>
                <w:rFonts w:ascii="宋体" w:hAnsi="宋体"/>
                <w:kern w:val="0"/>
                <w:sz w:val="15"/>
              </w:rPr>
            </w:pPr>
          </w:p>
        </w:tc>
        <w:tc>
          <w:tcPr>
            <w:tcW w:w="544" w:type="dxa"/>
            <w:tcBorders>
              <w:top w:val="nil"/>
              <w:left w:val="nil"/>
              <w:bottom w:val="nil"/>
              <w:right w:val="nil"/>
            </w:tcBorders>
            <w:noWrap w:val="0"/>
            <w:vAlign w:val="center"/>
          </w:tcPr>
          <w:p w14:paraId="55EA7239">
            <w:pPr>
              <w:widowControl/>
              <w:spacing w:line="160" w:lineRule="exact"/>
              <w:jc w:val="left"/>
              <w:rPr>
                <w:rFonts w:ascii="宋体" w:hAnsi="宋体"/>
                <w:kern w:val="0"/>
                <w:sz w:val="15"/>
              </w:rPr>
            </w:pPr>
          </w:p>
        </w:tc>
        <w:tc>
          <w:tcPr>
            <w:tcW w:w="544" w:type="dxa"/>
            <w:tcBorders>
              <w:top w:val="nil"/>
              <w:left w:val="nil"/>
              <w:bottom w:val="nil"/>
              <w:right w:val="nil"/>
            </w:tcBorders>
            <w:noWrap w:val="0"/>
            <w:vAlign w:val="center"/>
          </w:tcPr>
          <w:p w14:paraId="1BF92701">
            <w:pPr>
              <w:widowControl/>
              <w:spacing w:line="160" w:lineRule="exact"/>
              <w:jc w:val="left"/>
              <w:rPr>
                <w:rFonts w:ascii="宋体" w:hAnsi="宋体"/>
                <w:kern w:val="0"/>
                <w:sz w:val="15"/>
              </w:rPr>
            </w:pPr>
          </w:p>
        </w:tc>
        <w:tc>
          <w:tcPr>
            <w:tcW w:w="1822" w:type="dxa"/>
            <w:tcBorders>
              <w:top w:val="nil"/>
              <w:left w:val="nil"/>
              <w:bottom w:val="nil"/>
              <w:right w:val="nil"/>
            </w:tcBorders>
            <w:noWrap w:val="0"/>
            <w:vAlign w:val="center"/>
          </w:tcPr>
          <w:p w14:paraId="180D7BDD">
            <w:pPr>
              <w:widowControl/>
              <w:spacing w:line="160" w:lineRule="exact"/>
              <w:jc w:val="left"/>
              <w:rPr>
                <w:rFonts w:ascii="宋体" w:hAnsi="宋体"/>
                <w:b/>
                <w:kern w:val="0"/>
                <w:sz w:val="15"/>
              </w:rPr>
            </w:pPr>
            <w:r>
              <w:rPr>
                <w:rFonts w:hint="eastAsia" w:ascii="宋体" w:hAnsi="宋体"/>
                <w:b/>
                <w:kern w:val="0"/>
                <w:sz w:val="15"/>
              </w:rPr>
              <w:t>填表日期：</w:t>
            </w:r>
          </w:p>
        </w:tc>
        <w:tc>
          <w:tcPr>
            <w:tcW w:w="620" w:type="dxa"/>
            <w:tcBorders>
              <w:top w:val="nil"/>
              <w:left w:val="nil"/>
              <w:bottom w:val="nil"/>
              <w:right w:val="nil"/>
            </w:tcBorders>
            <w:noWrap w:val="0"/>
            <w:vAlign w:val="center"/>
          </w:tcPr>
          <w:p w14:paraId="1C7D0A6C">
            <w:pPr>
              <w:widowControl/>
              <w:spacing w:line="160" w:lineRule="exact"/>
              <w:jc w:val="left"/>
              <w:rPr>
                <w:rFonts w:ascii="宋体" w:hAnsi="宋体"/>
                <w:kern w:val="0"/>
                <w:sz w:val="15"/>
              </w:rPr>
            </w:pPr>
          </w:p>
        </w:tc>
        <w:tc>
          <w:tcPr>
            <w:tcW w:w="1124" w:type="dxa"/>
            <w:tcBorders>
              <w:top w:val="nil"/>
              <w:left w:val="nil"/>
              <w:bottom w:val="nil"/>
              <w:right w:val="nil"/>
            </w:tcBorders>
            <w:noWrap w:val="0"/>
            <w:vAlign w:val="center"/>
          </w:tcPr>
          <w:p w14:paraId="5B0781EE">
            <w:pPr>
              <w:widowControl/>
              <w:spacing w:line="160" w:lineRule="exact"/>
              <w:jc w:val="left"/>
              <w:rPr>
                <w:rFonts w:ascii="宋体" w:hAnsi="宋体"/>
                <w:kern w:val="0"/>
                <w:sz w:val="15"/>
              </w:rPr>
            </w:pPr>
          </w:p>
        </w:tc>
        <w:tc>
          <w:tcPr>
            <w:tcW w:w="1127" w:type="dxa"/>
            <w:tcBorders>
              <w:top w:val="nil"/>
              <w:left w:val="nil"/>
              <w:bottom w:val="nil"/>
              <w:right w:val="nil"/>
            </w:tcBorders>
            <w:noWrap w:val="0"/>
            <w:vAlign w:val="center"/>
          </w:tcPr>
          <w:p w14:paraId="54496109">
            <w:pPr>
              <w:widowControl/>
              <w:spacing w:line="160" w:lineRule="exact"/>
              <w:jc w:val="left"/>
              <w:rPr>
                <w:rFonts w:ascii="宋体" w:hAnsi="宋体"/>
                <w:b/>
                <w:kern w:val="0"/>
                <w:sz w:val="15"/>
              </w:rPr>
            </w:pPr>
            <w:r>
              <w:rPr>
                <w:rFonts w:hint="eastAsia" w:ascii="宋体" w:hAnsi="宋体"/>
                <w:b/>
                <w:kern w:val="0"/>
                <w:sz w:val="15"/>
              </w:rPr>
              <w:t>审查人：</w:t>
            </w:r>
          </w:p>
        </w:tc>
        <w:tc>
          <w:tcPr>
            <w:tcW w:w="636" w:type="dxa"/>
            <w:tcBorders>
              <w:top w:val="nil"/>
              <w:left w:val="nil"/>
              <w:bottom w:val="nil"/>
              <w:right w:val="nil"/>
            </w:tcBorders>
            <w:noWrap w:val="0"/>
            <w:vAlign w:val="center"/>
          </w:tcPr>
          <w:p w14:paraId="252D3503">
            <w:pPr>
              <w:widowControl/>
              <w:spacing w:line="160" w:lineRule="exact"/>
              <w:jc w:val="center"/>
              <w:rPr>
                <w:rFonts w:ascii="宋体" w:hAnsi="宋体"/>
                <w:kern w:val="0"/>
                <w:sz w:val="15"/>
              </w:rPr>
            </w:pPr>
          </w:p>
        </w:tc>
        <w:tc>
          <w:tcPr>
            <w:tcW w:w="636" w:type="dxa"/>
            <w:tcBorders>
              <w:top w:val="nil"/>
              <w:left w:val="nil"/>
              <w:bottom w:val="nil"/>
              <w:right w:val="nil"/>
            </w:tcBorders>
            <w:noWrap w:val="0"/>
            <w:vAlign w:val="center"/>
          </w:tcPr>
          <w:p w14:paraId="6D07D385">
            <w:pPr>
              <w:widowControl/>
              <w:spacing w:line="160" w:lineRule="exact"/>
              <w:jc w:val="left"/>
              <w:rPr>
                <w:rFonts w:ascii="宋体" w:hAnsi="宋体"/>
                <w:kern w:val="0"/>
                <w:sz w:val="15"/>
              </w:rPr>
            </w:pPr>
          </w:p>
        </w:tc>
        <w:tc>
          <w:tcPr>
            <w:tcW w:w="636" w:type="dxa"/>
            <w:tcBorders>
              <w:top w:val="nil"/>
              <w:left w:val="nil"/>
              <w:bottom w:val="nil"/>
              <w:right w:val="nil"/>
            </w:tcBorders>
            <w:noWrap w:val="0"/>
            <w:vAlign w:val="center"/>
          </w:tcPr>
          <w:p w14:paraId="2A266527">
            <w:pPr>
              <w:widowControl/>
              <w:spacing w:line="160" w:lineRule="exact"/>
              <w:jc w:val="left"/>
              <w:rPr>
                <w:rFonts w:ascii="宋体" w:hAnsi="宋体"/>
                <w:kern w:val="0"/>
                <w:sz w:val="15"/>
              </w:rPr>
            </w:pPr>
          </w:p>
        </w:tc>
        <w:tc>
          <w:tcPr>
            <w:tcW w:w="642" w:type="dxa"/>
            <w:tcBorders>
              <w:top w:val="nil"/>
              <w:left w:val="nil"/>
              <w:bottom w:val="nil"/>
              <w:right w:val="nil"/>
            </w:tcBorders>
            <w:noWrap w:val="0"/>
            <w:vAlign w:val="center"/>
          </w:tcPr>
          <w:p w14:paraId="6DFF2240">
            <w:pPr>
              <w:widowControl/>
              <w:spacing w:line="160" w:lineRule="exact"/>
              <w:jc w:val="left"/>
              <w:rPr>
                <w:rFonts w:ascii="宋体" w:hAnsi="宋体"/>
                <w:b/>
                <w:kern w:val="0"/>
                <w:sz w:val="15"/>
              </w:rPr>
            </w:pPr>
            <w:r>
              <w:rPr>
                <w:rFonts w:hint="eastAsia" w:ascii="宋体" w:hAnsi="宋体"/>
                <w:b/>
                <w:kern w:val="0"/>
                <w:sz w:val="15"/>
              </w:rPr>
              <w:t>签章：</w:t>
            </w:r>
          </w:p>
        </w:tc>
        <w:tc>
          <w:tcPr>
            <w:tcW w:w="636" w:type="dxa"/>
            <w:tcBorders>
              <w:top w:val="nil"/>
              <w:left w:val="nil"/>
              <w:bottom w:val="nil"/>
              <w:right w:val="nil"/>
            </w:tcBorders>
            <w:noWrap w:val="0"/>
            <w:vAlign w:val="center"/>
          </w:tcPr>
          <w:p w14:paraId="46230D12">
            <w:pPr>
              <w:widowControl/>
              <w:spacing w:line="160" w:lineRule="exact"/>
              <w:jc w:val="left"/>
              <w:rPr>
                <w:rFonts w:ascii="宋体" w:hAnsi="宋体"/>
                <w:kern w:val="0"/>
                <w:sz w:val="15"/>
              </w:rPr>
            </w:pPr>
          </w:p>
        </w:tc>
        <w:tc>
          <w:tcPr>
            <w:tcW w:w="625" w:type="dxa"/>
            <w:tcBorders>
              <w:top w:val="nil"/>
              <w:left w:val="nil"/>
              <w:bottom w:val="nil"/>
              <w:right w:val="nil"/>
            </w:tcBorders>
            <w:noWrap w:val="0"/>
            <w:vAlign w:val="center"/>
          </w:tcPr>
          <w:p w14:paraId="54CD5E9D">
            <w:pPr>
              <w:widowControl/>
              <w:spacing w:line="160" w:lineRule="exact"/>
              <w:jc w:val="left"/>
              <w:rPr>
                <w:rFonts w:ascii="宋体" w:hAnsi="宋体"/>
                <w:kern w:val="0"/>
                <w:sz w:val="15"/>
              </w:rPr>
            </w:pPr>
          </w:p>
        </w:tc>
      </w:tr>
    </w:tbl>
    <w:p w14:paraId="49B69DA6">
      <w:pPr>
        <w:pStyle w:val="79"/>
        <w:rPr>
          <w:color w:val="auto"/>
        </w:rPr>
        <w:sectPr>
          <w:pgSz w:w="16838" w:h="11906" w:orient="landscape"/>
          <w:pgMar w:top="1418" w:right="1418" w:bottom="1134" w:left="1418" w:header="936" w:footer="1066" w:gutter="0"/>
          <w:cols w:space="720" w:num="1"/>
          <w:docGrid w:linePitch="312" w:charSpace="0"/>
        </w:sectPr>
      </w:pPr>
    </w:p>
    <w:p w14:paraId="15E9A817">
      <w:pPr>
        <w:pStyle w:val="2"/>
        <w:spacing w:before="360" w:line="240" w:lineRule="auto"/>
        <w:jc w:val="center"/>
      </w:pPr>
      <w:bookmarkStart w:id="39" w:name="_Toc255298328"/>
      <w:bookmarkStart w:id="40" w:name="_Toc264996438"/>
      <w:bookmarkStart w:id="41" w:name="_Toc243559464"/>
      <w:bookmarkStart w:id="42" w:name="_Toc165197250"/>
      <w:bookmarkStart w:id="43" w:name="_Toc150080373"/>
      <w:bookmarkStart w:id="44" w:name="_Toc135215962"/>
      <w:r>
        <w:rPr>
          <w:rFonts w:hint="eastAsia"/>
        </w:rPr>
        <w:t>第四章  防洪抗旱安全保障规划</w:t>
      </w:r>
      <w:bookmarkEnd w:id="39"/>
      <w:bookmarkEnd w:id="40"/>
      <w:bookmarkEnd w:id="41"/>
    </w:p>
    <w:p w14:paraId="54805864">
      <w:pPr>
        <w:pStyle w:val="3"/>
        <w:spacing w:before="240" w:beforeLines="100" w:after="240" w:afterLines="100" w:line="240" w:lineRule="auto"/>
        <w:ind w:firstLine="641"/>
        <w:rPr>
          <w:rFonts w:ascii="宋体" w:hAnsi="宋体" w:eastAsia="宋体"/>
        </w:rPr>
      </w:pPr>
      <w:bookmarkStart w:id="45" w:name="_Toc243559465"/>
      <w:bookmarkStart w:id="46" w:name="_Toc255298329"/>
      <w:bookmarkStart w:id="47" w:name="_Toc264996439"/>
      <w:r>
        <w:rPr>
          <w:rFonts w:hint="eastAsia" w:ascii="宋体" w:hAnsi="宋体" w:eastAsia="宋体"/>
        </w:rPr>
        <w:t>4</w:t>
      </w:r>
      <w:r>
        <w:rPr>
          <w:rFonts w:ascii="宋体" w:hAnsi="宋体" w:eastAsia="宋体"/>
        </w:rPr>
        <w:t>.1</w:t>
      </w:r>
      <w:r>
        <w:rPr>
          <w:rFonts w:hint="eastAsia" w:ascii="宋体" w:hAnsi="宋体" w:eastAsia="宋体"/>
        </w:rPr>
        <w:t>农村防洪</w:t>
      </w:r>
      <w:bookmarkEnd w:id="45"/>
      <w:bookmarkEnd w:id="46"/>
      <w:r>
        <w:rPr>
          <w:rFonts w:hint="eastAsia" w:ascii="宋体" w:hAnsi="宋体" w:eastAsia="宋体"/>
        </w:rPr>
        <w:t>规划</w:t>
      </w:r>
      <w:bookmarkEnd w:id="47"/>
    </w:p>
    <w:p w14:paraId="6819C6B1">
      <w:pPr>
        <w:spacing w:line="360" w:lineRule="auto"/>
        <w:ind w:firstLine="480"/>
        <w:rPr>
          <w:rFonts w:hint="eastAsia" w:ascii="宋体" w:hAnsi="宋体"/>
          <w:sz w:val="24"/>
        </w:rPr>
      </w:pPr>
      <w:r>
        <w:rPr>
          <w:rFonts w:hint="eastAsia" w:ascii="宋体" w:hAnsi="宋体"/>
          <w:sz w:val="24"/>
        </w:rPr>
        <w:t>4.1.1农村防洪规划范围和任务</w:t>
      </w:r>
    </w:p>
    <w:p w14:paraId="4CBC2A20">
      <w:pPr>
        <w:spacing w:line="360" w:lineRule="auto"/>
        <w:ind w:firstLine="480"/>
        <w:rPr>
          <w:rFonts w:hint="eastAsia" w:ascii="宋体" w:hAnsi="宋体"/>
          <w:sz w:val="24"/>
        </w:rPr>
      </w:pPr>
      <w:r>
        <w:rPr>
          <w:rFonts w:hint="eastAsia" w:ascii="宋体" w:hAnsi="宋体"/>
          <w:sz w:val="24"/>
        </w:rPr>
        <w:t>裕民县农村防洪规划范围分布于裕民县山前平原区的5条河流流域，（哈拉布拉河流域、伯依布谢河流域、阿勒腾也木勒河流域、江格斯河流域、切格尔河流域）。4个灌区，（哈拉布拉灌区、阿腾也木勒灌区、切格尔灌区、吉也克灌区）。规划范围同时覆盖：</w:t>
      </w:r>
      <w:r>
        <w:rPr>
          <w:rFonts w:ascii="宋体" w:hAnsi="宋体"/>
          <w:sz w:val="24"/>
        </w:rPr>
        <w:t>裕民县</w:t>
      </w:r>
      <w:r>
        <w:rPr>
          <w:rFonts w:hint="eastAsia" w:ascii="宋体" w:hAnsi="宋体"/>
          <w:sz w:val="24"/>
        </w:rPr>
        <w:t>县城以及下辖</w:t>
      </w:r>
      <w:r>
        <w:rPr>
          <w:rFonts w:ascii="宋体" w:hAnsi="宋体"/>
          <w:sz w:val="24"/>
        </w:rPr>
        <w:t>1个镇</w:t>
      </w:r>
      <w:r>
        <w:rPr>
          <w:rFonts w:hint="eastAsia" w:ascii="宋体" w:hAnsi="宋体"/>
          <w:sz w:val="24"/>
        </w:rPr>
        <w:t>（</w:t>
      </w:r>
      <w:r>
        <w:rPr>
          <w:rFonts w:ascii="宋体" w:hAnsi="宋体"/>
          <w:sz w:val="24"/>
        </w:rPr>
        <w:t>哈拉布拉镇</w:t>
      </w:r>
      <w:r>
        <w:rPr>
          <w:rFonts w:hint="eastAsia" w:ascii="宋体" w:hAnsi="宋体"/>
          <w:sz w:val="24"/>
        </w:rPr>
        <w:t>），</w:t>
      </w:r>
      <w:r>
        <w:rPr>
          <w:rFonts w:ascii="宋体" w:hAnsi="宋体"/>
          <w:sz w:val="24"/>
        </w:rPr>
        <w:t>5个乡</w:t>
      </w:r>
      <w:r>
        <w:rPr>
          <w:rFonts w:hint="eastAsia" w:ascii="宋体" w:hAnsi="宋体"/>
          <w:sz w:val="24"/>
        </w:rPr>
        <w:t>（</w:t>
      </w:r>
      <w:r>
        <w:rPr>
          <w:rFonts w:ascii="宋体" w:hAnsi="宋体"/>
          <w:sz w:val="24"/>
        </w:rPr>
        <w:t>哈拉布拉乡、新地乡、阿勒腾也木勒乡、吉也克乡、江克斯乡</w:t>
      </w:r>
      <w:r>
        <w:rPr>
          <w:rFonts w:hint="eastAsia" w:ascii="宋体" w:hAnsi="宋体"/>
          <w:sz w:val="24"/>
        </w:rPr>
        <w:t>）。</w:t>
      </w:r>
    </w:p>
    <w:p w14:paraId="0F28476C">
      <w:pPr>
        <w:spacing w:line="360" w:lineRule="auto"/>
        <w:ind w:firstLine="480"/>
        <w:rPr>
          <w:rFonts w:hint="eastAsia" w:ascii="宋体" w:hAnsi="宋体"/>
          <w:sz w:val="24"/>
        </w:rPr>
      </w:pPr>
      <w:r>
        <w:rPr>
          <w:rFonts w:hint="eastAsia" w:ascii="宋体" w:hAnsi="宋体"/>
          <w:sz w:val="24"/>
        </w:rPr>
        <w:t>裕民县农村防洪规划的主要任务是：根据裕民县灌区的洪水特性、洪水情况及保护范围和对象，按防护对象规模和重要性，结合已有的河道防洪规划成果，确定防洪标准，提出防洪工程总体布局和建设排序。</w:t>
      </w:r>
    </w:p>
    <w:p w14:paraId="6063CCD9">
      <w:pPr>
        <w:spacing w:line="360" w:lineRule="auto"/>
        <w:ind w:firstLine="480"/>
        <w:rPr>
          <w:rFonts w:hint="eastAsia" w:ascii="宋体" w:hAnsi="宋体"/>
          <w:sz w:val="24"/>
        </w:rPr>
      </w:pPr>
      <w:r>
        <w:rPr>
          <w:rFonts w:hint="eastAsia" w:ascii="宋体" w:hAnsi="宋体"/>
          <w:sz w:val="24"/>
        </w:rPr>
        <w:t>设计水平年为：近期2010年～2015年，远期2016～2020年。</w:t>
      </w:r>
    </w:p>
    <w:p w14:paraId="716F38CA">
      <w:pPr>
        <w:spacing w:line="360" w:lineRule="auto"/>
        <w:ind w:firstLine="480" w:firstLineChars="200"/>
        <w:rPr>
          <w:rFonts w:hint="eastAsia" w:ascii="宋体" w:hAnsi="宋体"/>
          <w:sz w:val="24"/>
        </w:rPr>
      </w:pPr>
      <w:r>
        <w:rPr>
          <w:rFonts w:hint="eastAsia" w:ascii="宋体" w:hAnsi="宋体"/>
          <w:sz w:val="24"/>
        </w:rPr>
        <w:t>4.1.2洪水成因与洪水灾害</w:t>
      </w:r>
    </w:p>
    <w:p w14:paraId="3FCD104B">
      <w:pPr>
        <w:spacing w:line="360" w:lineRule="auto"/>
        <w:ind w:firstLine="480" w:firstLineChars="200"/>
        <w:rPr>
          <w:rFonts w:hint="eastAsia" w:ascii="宋体" w:hAnsi="宋体"/>
          <w:sz w:val="24"/>
        </w:rPr>
      </w:pPr>
      <w:r>
        <w:rPr>
          <w:rFonts w:hint="eastAsia" w:ascii="宋体" w:hAnsi="宋体"/>
          <w:sz w:val="24"/>
        </w:rPr>
        <w:t>1、河道洪水成因</w:t>
      </w:r>
    </w:p>
    <w:p w14:paraId="51ADAD39">
      <w:pPr>
        <w:spacing w:line="360" w:lineRule="auto"/>
        <w:ind w:firstLine="480" w:firstLineChars="200"/>
        <w:rPr>
          <w:rFonts w:hint="eastAsia" w:ascii="宋体" w:hAnsi="宋体"/>
          <w:sz w:val="24"/>
        </w:rPr>
      </w:pPr>
      <w:r>
        <w:rPr>
          <w:rFonts w:ascii="宋体" w:hAnsi="宋体"/>
          <w:sz w:val="24"/>
        </w:rPr>
        <w:t>裕民县</w:t>
      </w:r>
      <w:r>
        <w:rPr>
          <w:rFonts w:hint="eastAsia" w:ascii="宋体" w:hAnsi="宋体"/>
          <w:sz w:val="24"/>
        </w:rPr>
        <w:t>境内</w:t>
      </w:r>
      <w:r>
        <w:rPr>
          <w:rFonts w:ascii="宋体" w:hAnsi="宋体"/>
          <w:sz w:val="24"/>
        </w:rPr>
        <w:t>洪水灾害主要由暴雨洪水、融雪洪水及混合型洪水造成，且多发于</w:t>
      </w:r>
      <w:r>
        <w:rPr>
          <w:rFonts w:hint="eastAsia" w:ascii="宋体" w:hAnsi="宋体"/>
          <w:sz w:val="24"/>
        </w:rPr>
        <w:t>3－</w:t>
      </w:r>
      <w:r>
        <w:rPr>
          <w:rFonts w:ascii="宋体" w:hAnsi="宋体"/>
          <w:sz w:val="24"/>
        </w:rPr>
        <w:t>5月间，具有突发性特点。对城区危害最为严重的是由山前倾斜平原坡面汇流形成的洪水，多发生在春季，由融雪（个别年份伴随有强降雨）形成，洪水通过农田进入城区，毁坏农田、房屋、公路等，威胁着人民群众的生命财产安全。</w:t>
      </w:r>
    </w:p>
    <w:p w14:paraId="68386025">
      <w:pPr>
        <w:spacing w:line="360" w:lineRule="auto"/>
        <w:ind w:firstLine="480" w:firstLineChars="200"/>
        <w:rPr>
          <w:rFonts w:ascii="宋体" w:hAnsi="宋体"/>
          <w:sz w:val="24"/>
        </w:rPr>
      </w:pPr>
      <w:r>
        <w:rPr>
          <w:rFonts w:hint="eastAsia" w:ascii="宋体" w:hAnsi="宋体"/>
          <w:sz w:val="24"/>
        </w:rPr>
        <w:t>以历史洪水产生的灾害来看，裕民县境内灾害性洪水主要是</w:t>
      </w:r>
      <w:r>
        <w:rPr>
          <w:rFonts w:ascii="宋体" w:hAnsi="宋体"/>
          <w:sz w:val="24"/>
        </w:rPr>
        <w:t>混合型洪水</w:t>
      </w:r>
      <w:r>
        <w:rPr>
          <w:rFonts w:hint="eastAsia" w:ascii="宋体" w:hAnsi="宋体"/>
          <w:sz w:val="24"/>
        </w:rPr>
        <w:t>，此类洪水由</w:t>
      </w:r>
      <w:r>
        <w:rPr>
          <w:rFonts w:ascii="宋体" w:hAnsi="宋体"/>
          <w:sz w:val="24"/>
        </w:rPr>
        <w:t>季节融雪洪水与暴雨洪水遭遇形成的叠加洪水。这类洪水由于叠加作用，使得其无论是洪峰流量还是洪水总量都远远超过单纯的融雪洪水和暴雨洪水。</w:t>
      </w:r>
    </w:p>
    <w:p w14:paraId="0B39B024">
      <w:pPr>
        <w:pStyle w:val="21"/>
        <w:spacing w:after="0" w:line="360" w:lineRule="auto"/>
        <w:ind w:left="0" w:leftChars="0" w:firstLine="480" w:firstLineChars="200"/>
        <w:rPr>
          <w:rFonts w:hint="eastAsia"/>
          <w:sz w:val="24"/>
        </w:rPr>
      </w:pPr>
      <w:r>
        <w:rPr>
          <w:rFonts w:hint="eastAsia"/>
          <w:sz w:val="24"/>
        </w:rPr>
        <w:t>2、洪水灾害</w:t>
      </w:r>
    </w:p>
    <w:p w14:paraId="5136654C">
      <w:pPr>
        <w:snapToGrid w:val="0"/>
        <w:spacing w:line="360" w:lineRule="auto"/>
        <w:ind w:firstLine="480" w:firstLineChars="200"/>
        <w:jc w:val="left"/>
        <w:rPr>
          <w:rFonts w:ascii="宋体" w:hAnsi="宋体"/>
          <w:sz w:val="24"/>
        </w:rPr>
      </w:pPr>
      <w:r>
        <w:rPr>
          <w:rFonts w:ascii="宋体" w:hAnsi="宋体"/>
          <w:sz w:val="24"/>
        </w:rPr>
        <w:t>1994年4月29日塔斯提河洪水导致裕民县塔斯特水电站停发电近半年，淹没农田6.62万亩、草场140.41万亩，经济损失达3977.44万元。</w:t>
      </w:r>
    </w:p>
    <w:p w14:paraId="57FC2EAE">
      <w:pPr>
        <w:snapToGrid w:val="0"/>
        <w:spacing w:line="360" w:lineRule="auto"/>
        <w:ind w:firstLine="480" w:firstLineChars="200"/>
        <w:rPr>
          <w:rFonts w:ascii="宋体" w:hAnsi="宋体"/>
          <w:sz w:val="24"/>
        </w:rPr>
      </w:pPr>
      <w:r>
        <w:rPr>
          <w:rFonts w:ascii="宋体" w:hAnsi="宋体"/>
          <w:sz w:val="24"/>
        </w:rPr>
        <w:t>2002年5月31日，下午18时（北京时间）前后，裕民县巴尔鲁克山区北部出现暴雨和冰雹天气，引发洪水，克孜布拉克、马沙尔、</w:t>
      </w:r>
      <w:r>
        <w:rPr>
          <w:rFonts w:hint="eastAsia" w:ascii="宋体" w:hAnsi="宋体"/>
          <w:sz w:val="24"/>
        </w:rPr>
        <w:t>万德</w:t>
      </w:r>
      <w:r>
        <w:rPr>
          <w:rFonts w:ascii="宋体" w:hAnsi="宋体"/>
          <w:sz w:val="24"/>
        </w:rPr>
        <w:t>尔等小河流最大流量合计约60m</w:t>
      </w:r>
      <w:r>
        <w:rPr>
          <w:rFonts w:ascii="宋体" w:hAnsi="宋体"/>
          <w:sz w:val="24"/>
          <w:vertAlign w:val="superscript"/>
        </w:rPr>
        <w:t>3</w:t>
      </w:r>
      <w:r>
        <w:rPr>
          <w:rFonts w:ascii="宋体" w:hAnsi="宋体"/>
          <w:sz w:val="24"/>
        </w:rPr>
        <w:t>/s。洪水冲毁道路3.5km、渠道6.49km、桥涵6座、林带50亩，冲淹农田3万亩（其中成灾2.38万亩，绝收0.62万亩），冲毁棚圈1座、房屋30间，淹死牲畜11头（只），经济损失达130万元。</w:t>
      </w:r>
    </w:p>
    <w:p w14:paraId="361B3CB1">
      <w:pPr>
        <w:snapToGrid w:val="0"/>
        <w:spacing w:line="360" w:lineRule="auto"/>
        <w:ind w:firstLine="480" w:firstLineChars="200"/>
        <w:rPr>
          <w:rFonts w:ascii="宋体" w:hAnsi="宋体"/>
          <w:sz w:val="24"/>
        </w:rPr>
      </w:pPr>
      <w:r>
        <w:rPr>
          <w:rFonts w:ascii="宋体" w:hAnsi="宋体"/>
          <w:sz w:val="24"/>
        </w:rPr>
        <w:t>2003年3月26日至28日洪水造成7个村进水。洪水冲毁道路23处、桥涵7座、机井6眼、防渗渠道10km、围栏2.45km、冬麦4800亩，倒塌房屋16间，受损房屋52间，失踪、死亡牲畜104头（只），经济损失达270万元。</w:t>
      </w:r>
    </w:p>
    <w:p w14:paraId="6287F220">
      <w:pPr>
        <w:snapToGrid w:val="0"/>
        <w:spacing w:line="360" w:lineRule="auto"/>
        <w:ind w:firstLine="480" w:firstLineChars="200"/>
        <w:rPr>
          <w:rFonts w:hint="eastAsia" w:ascii="宋体" w:hAnsi="宋体"/>
          <w:sz w:val="24"/>
        </w:rPr>
      </w:pPr>
      <w:r>
        <w:rPr>
          <w:rFonts w:ascii="宋体" w:hAnsi="宋体"/>
          <w:sz w:val="24"/>
        </w:rPr>
        <w:t>2008年洪灾共造成213间房屋和院落进水，围墙倒塌2150m，4060亩农田、16.3km乡村道路和10.3km渠道遭到不同程度破坏，经济损失达217.4万元。</w:t>
      </w:r>
    </w:p>
    <w:p w14:paraId="10A6D3BF">
      <w:pPr>
        <w:snapToGrid w:val="0"/>
        <w:spacing w:line="360" w:lineRule="auto"/>
        <w:ind w:firstLine="480" w:firstLineChars="200"/>
        <w:rPr>
          <w:rFonts w:hint="eastAsia" w:ascii="宋体" w:hAnsi="宋体"/>
          <w:sz w:val="24"/>
        </w:rPr>
      </w:pPr>
      <w:r>
        <w:rPr>
          <w:rFonts w:hint="eastAsia" w:ascii="宋体" w:hAnsi="宋体"/>
          <w:sz w:val="24"/>
        </w:rPr>
        <w:t>2010年</w:t>
      </w:r>
    </w:p>
    <w:p w14:paraId="5EFAE262">
      <w:pPr>
        <w:spacing w:line="360" w:lineRule="auto"/>
        <w:ind w:firstLine="480"/>
        <w:rPr>
          <w:rFonts w:hint="eastAsia" w:ascii="宋体" w:hAnsi="宋体"/>
          <w:sz w:val="24"/>
        </w:rPr>
      </w:pPr>
      <w:r>
        <w:rPr>
          <w:rFonts w:hint="eastAsia" w:ascii="宋体" w:hAnsi="宋体"/>
          <w:sz w:val="24"/>
        </w:rPr>
        <w:t>4.1.3农村防洪工程现状</w:t>
      </w:r>
    </w:p>
    <w:p w14:paraId="3BB198B2">
      <w:pPr>
        <w:spacing w:line="360" w:lineRule="auto"/>
        <w:ind w:firstLine="480"/>
        <w:rPr>
          <w:rFonts w:hint="eastAsia" w:ascii="宋体" w:hAnsi="宋体"/>
          <w:sz w:val="24"/>
        </w:rPr>
      </w:pPr>
      <w:r>
        <w:rPr>
          <w:rFonts w:ascii="宋体" w:hAnsi="宋体"/>
          <w:sz w:val="24"/>
        </w:rPr>
        <w:t>裕民县多年来断断续续修建了一些防洪工程，但由于资金有限，防洪工程设施不配套、不完善，抵御洪水的能力较差，严重威胁着裕民县城区的安全。</w:t>
      </w:r>
      <w:r>
        <w:rPr>
          <w:rFonts w:hint="eastAsia" w:ascii="宋体" w:hAnsi="宋体"/>
          <w:sz w:val="24"/>
        </w:rPr>
        <w:t>裕民县现有防洪设施主要有：</w:t>
      </w:r>
    </w:p>
    <w:p w14:paraId="0DA9911A">
      <w:pPr>
        <w:spacing w:line="360" w:lineRule="auto"/>
        <w:ind w:firstLine="480"/>
        <w:rPr>
          <w:rFonts w:hint="eastAsia" w:ascii="宋体" w:hAnsi="宋体"/>
          <w:sz w:val="24"/>
        </w:rPr>
      </w:pPr>
      <w:r>
        <w:rPr>
          <w:rFonts w:hint="eastAsia" w:ascii="宋体" w:hAnsi="宋体"/>
          <w:sz w:val="24"/>
        </w:rPr>
        <w:t>1、水库防洪工程：裕民县现有的</w:t>
      </w:r>
      <w:r>
        <w:rPr>
          <w:rFonts w:ascii="宋体" w:hAnsi="宋体"/>
          <w:sz w:val="24"/>
        </w:rPr>
        <w:t>哈拉布拉水库</w:t>
      </w:r>
      <w:r>
        <w:rPr>
          <w:rFonts w:hint="eastAsia" w:ascii="宋体" w:hAnsi="宋体"/>
          <w:sz w:val="24"/>
        </w:rPr>
        <w:t>、伯依布谢水库、克孜布拉克水库，</w:t>
      </w:r>
      <w:r>
        <w:rPr>
          <w:rFonts w:ascii="宋体" w:hAnsi="宋体"/>
          <w:sz w:val="24"/>
        </w:rPr>
        <w:t>哈拉布拉渠首</w:t>
      </w:r>
      <w:r>
        <w:rPr>
          <w:rFonts w:hint="eastAsia" w:ascii="宋体" w:hAnsi="宋体"/>
          <w:sz w:val="24"/>
        </w:rPr>
        <w:t>和</w:t>
      </w:r>
      <w:r>
        <w:rPr>
          <w:rFonts w:ascii="宋体" w:hAnsi="宋体"/>
          <w:sz w:val="24"/>
        </w:rPr>
        <w:t>哈拉布拉西干渠</w:t>
      </w:r>
      <w:r>
        <w:rPr>
          <w:rFonts w:hint="eastAsia" w:ascii="宋体" w:hAnsi="宋体"/>
          <w:sz w:val="24"/>
        </w:rPr>
        <w:t>等都兼顾防洪作用。</w:t>
      </w:r>
    </w:p>
    <w:p w14:paraId="481C9EF8">
      <w:pPr>
        <w:spacing w:line="360" w:lineRule="auto"/>
        <w:ind w:firstLine="480"/>
        <w:rPr>
          <w:rFonts w:hint="eastAsia" w:ascii="宋体" w:hAnsi="宋体"/>
          <w:sz w:val="24"/>
        </w:rPr>
      </w:pPr>
      <w:r>
        <w:rPr>
          <w:rFonts w:hint="eastAsia" w:ascii="宋体" w:hAnsi="宋体"/>
          <w:sz w:val="24"/>
        </w:rPr>
        <w:t>2、裕民县</w:t>
      </w:r>
      <w:r>
        <w:rPr>
          <w:rFonts w:ascii="宋体" w:hAnsi="宋体"/>
          <w:sz w:val="24"/>
        </w:rPr>
        <w:t>城南防洪渠</w:t>
      </w:r>
      <w:r>
        <w:rPr>
          <w:rFonts w:hint="eastAsia" w:ascii="宋体" w:hAnsi="宋体"/>
          <w:sz w:val="24"/>
        </w:rPr>
        <w:t>工程：裕民县</w:t>
      </w:r>
      <w:r>
        <w:rPr>
          <w:rFonts w:ascii="宋体" w:hAnsi="宋体"/>
          <w:sz w:val="24"/>
        </w:rPr>
        <w:t>城南防洪渠</w:t>
      </w:r>
      <w:r>
        <w:rPr>
          <w:rFonts w:hint="eastAsia" w:ascii="宋体" w:hAnsi="宋体"/>
          <w:sz w:val="24"/>
        </w:rPr>
        <w:t>工程长</w:t>
      </w:r>
      <w:r>
        <w:rPr>
          <w:rFonts w:ascii="宋体" w:hAnsi="宋体"/>
          <w:sz w:val="24"/>
        </w:rPr>
        <w:t>全长</w:t>
      </w:r>
      <w:r>
        <w:rPr>
          <w:rFonts w:hint="eastAsia" w:ascii="宋体" w:hAnsi="宋体"/>
          <w:sz w:val="24"/>
        </w:rPr>
        <w:t>4.41</w:t>
      </w:r>
      <w:r>
        <w:rPr>
          <w:rFonts w:ascii="宋体" w:hAnsi="宋体"/>
          <w:sz w:val="24"/>
        </w:rPr>
        <w:t>km</w:t>
      </w:r>
      <w:r>
        <w:rPr>
          <w:rFonts w:hint="eastAsia" w:ascii="宋体" w:hAnsi="宋体"/>
          <w:sz w:val="24"/>
        </w:rPr>
        <w:t>，结构为梯形土渠，上宽5.0</w:t>
      </w:r>
      <w:r>
        <w:rPr>
          <w:rFonts w:ascii="宋体" w:hAnsi="宋体"/>
          <w:sz w:val="24"/>
        </w:rPr>
        <w:t xml:space="preserve"> m</w:t>
      </w:r>
      <w:r>
        <w:rPr>
          <w:rFonts w:hint="eastAsia" w:ascii="宋体" w:hAnsi="宋体"/>
          <w:sz w:val="24"/>
        </w:rPr>
        <w:t>、下宽3.0</w:t>
      </w:r>
      <w:r>
        <w:rPr>
          <w:rFonts w:ascii="宋体" w:hAnsi="宋体"/>
          <w:sz w:val="24"/>
        </w:rPr>
        <w:t xml:space="preserve"> m</w:t>
      </w:r>
      <w:r>
        <w:rPr>
          <w:rFonts w:hint="eastAsia" w:ascii="宋体" w:hAnsi="宋体"/>
          <w:sz w:val="24"/>
        </w:rPr>
        <w:t>、深1.0</w:t>
      </w:r>
      <w:r>
        <w:rPr>
          <w:rFonts w:ascii="宋体" w:hAnsi="宋体"/>
          <w:sz w:val="24"/>
        </w:rPr>
        <w:t xml:space="preserve"> m</w:t>
      </w:r>
      <w:r>
        <w:rPr>
          <w:rFonts w:hint="eastAsia" w:ascii="宋体" w:hAnsi="宋体"/>
          <w:sz w:val="24"/>
        </w:rPr>
        <w:t>，位于裕民县城以南，渠道呈东西向2.24</w:t>
      </w:r>
      <w:r>
        <w:rPr>
          <w:rFonts w:ascii="宋体" w:hAnsi="宋体"/>
          <w:sz w:val="24"/>
        </w:rPr>
        <w:t>km</w:t>
      </w:r>
      <w:r>
        <w:rPr>
          <w:rFonts w:hint="eastAsia" w:ascii="宋体" w:hAnsi="宋体"/>
          <w:sz w:val="24"/>
        </w:rPr>
        <w:t>，在哈拉布拉南村西头转向为南北向2.17</w:t>
      </w:r>
      <w:r>
        <w:rPr>
          <w:rFonts w:ascii="宋体" w:hAnsi="宋体"/>
          <w:sz w:val="24"/>
        </w:rPr>
        <w:t xml:space="preserve"> km</w:t>
      </w:r>
      <w:r>
        <w:rPr>
          <w:rFonts w:hint="eastAsia" w:ascii="宋体" w:hAnsi="宋体"/>
          <w:sz w:val="24"/>
        </w:rPr>
        <w:t>，坡面</w:t>
      </w:r>
      <w:r>
        <w:rPr>
          <w:rFonts w:ascii="宋体" w:hAnsi="宋体"/>
          <w:sz w:val="24"/>
        </w:rPr>
        <w:t>洪水自南向北</w:t>
      </w:r>
      <w:r>
        <w:rPr>
          <w:rFonts w:hint="eastAsia" w:ascii="宋体" w:hAnsi="宋体"/>
          <w:sz w:val="24"/>
        </w:rPr>
        <w:t>汇流而下</w:t>
      </w:r>
      <w:r>
        <w:rPr>
          <w:rFonts w:ascii="宋体" w:hAnsi="宋体"/>
          <w:sz w:val="24"/>
        </w:rPr>
        <w:t>，</w:t>
      </w:r>
      <w:r>
        <w:rPr>
          <w:rFonts w:hint="eastAsia" w:ascii="宋体" w:hAnsi="宋体"/>
          <w:sz w:val="24"/>
        </w:rPr>
        <w:t>由南部</w:t>
      </w:r>
      <w:r>
        <w:rPr>
          <w:rFonts w:ascii="宋体" w:hAnsi="宋体"/>
          <w:sz w:val="24"/>
        </w:rPr>
        <w:t>山前倾斜平原区</w:t>
      </w:r>
      <w:r>
        <w:rPr>
          <w:rFonts w:hint="eastAsia" w:ascii="宋体" w:hAnsi="宋体"/>
          <w:sz w:val="24"/>
        </w:rPr>
        <w:t>经农田汇入防洪渠后</w:t>
      </w:r>
      <w:r>
        <w:rPr>
          <w:rFonts w:ascii="宋体" w:hAnsi="宋体"/>
          <w:sz w:val="24"/>
        </w:rPr>
        <w:t>向北部冲积平原区下泄</w:t>
      </w:r>
      <w:r>
        <w:rPr>
          <w:rFonts w:hint="eastAsia" w:ascii="宋体" w:hAnsi="宋体"/>
          <w:sz w:val="24"/>
        </w:rPr>
        <w:t>最终汇入江格斯河</w:t>
      </w:r>
      <w:r>
        <w:rPr>
          <w:rFonts w:ascii="宋体" w:hAnsi="宋体"/>
          <w:sz w:val="24"/>
        </w:rPr>
        <w:t>，</w:t>
      </w:r>
      <w:r>
        <w:rPr>
          <w:rFonts w:hint="eastAsia" w:ascii="宋体" w:hAnsi="宋体"/>
          <w:sz w:val="24"/>
        </w:rPr>
        <w:t>由于</w:t>
      </w:r>
      <w:r>
        <w:rPr>
          <w:rFonts w:ascii="宋体" w:hAnsi="宋体"/>
          <w:sz w:val="24"/>
        </w:rPr>
        <w:t>途中经过农田，大量泥土被带入渠道中，造成渠道淤积严重，加之沿岸居民向防洪渠内倾倒垃圾，堵塞并缩小了行洪断面，从而大大降低了抵御洪水灾害的能力。</w:t>
      </w:r>
    </w:p>
    <w:p w14:paraId="4B28E2FF">
      <w:pPr>
        <w:spacing w:line="360" w:lineRule="auto"/>
        <w:ind w:firstLine="480"/>
        <w:rPr>
          <w:rFonts w:hint="eastAsia" w:ascii="宋体" w:hAnsi="宋体"/>
          <w:sz w:val="24"/>
        </w:rPr>
      </w:pPr>
      <w:r>
        <w:rPr>
          <w:rFonts w:hint="eastAsia" w:ascii="宋体" w:hAnsi="宋体"/>
          <w:sz w:val="24"/>
        </w:rPr>
        <w:t>3、哈拉布拉河下游冲积扇导洪堤工程：该工程位于裕民县哈拉布拉河下游，防洪堤全长4km，呈东西向布设横截哈拉布拉河下游汇积的洪水，集中于5公里的防洪土渠将洪水水引至额敏河，以减轻哈拉布拉河下游冲积扇下的居民区，农田不受洪水的侵害。该工程为哈拉布拉河下游受洪水害居民为抵挡洪水危害自发修建，现状防洪能力较弱。</w:t>
      </w:r>
    </w:p>
    <w:p w14:paraId="789033F1">
      <w:pPr>
        <w:spacing w:line="360" w:lineRule="auto"/>
        <w:ind w:firstLine="480"/>
        <w:rPr>
          <w:rFonts w:hint="eastAsia" w:ascii="宋体" w:hAnsi="宋体"/>
          <w:sz w:val="24"/>
        </w:rPr>
      </w:pPr>
      <w:r>
        <w:rPr>
          <w:rFonts w:hint="eastAsia" w:ascii="宋体" w:hAnsi="宋体"/>
          <w:sz w:val="24"/>
        </w:rPr>
        <w:t>4、吉也克乡导洪渠工程：该工程位于吉也克乡政府居民区，灌区中部，主要是将上游平原坡积洪水引到库鲁斯台草原以减少洪水对灌区及居民区的危害。该工程为吉也克乡受洪水害居民为抵挡洪水危害自发修建，现状防洪标准低。</w:t>
      </w:r>
    </w:p>
    <w:p w14:paraId="5794C49D">
      <w:pPr>
        <w:spacing w:line="360" w:lineRule="auto"/>
        <w:ind w:firstLine="480"/>
        <w:rPr>
          <w:rFonts w:hint="eastAsia" w:ascii="宋体" w:hAnsi="宋体"/>
          <w:sz w:val="24"/>
        </w:rPr>
      </w:pPr>
      <w:r>
        <w:rPr>
          <w:rFonts w:hint="eastAsia" w:ascii="宋体" w:hAnsi="宋体"/>
          <w:sz w:val="24"/>
        </w:rPr>
        <w:t>5、新地乡导洪渠工程：该工程位于新地乡阿克托别村、乌尔吉也克西村居民区和灌区南部中部主要是将上游平原坡积洪水引到库鲁斯台草原以减少洪水对灌区及居民区的危害。该工程为受洪水害居民为抵挡洪水危害自发修建，现状防洪标准低。</w:t>
      </w:r>
    </w:p>
    <w:p w14:paraId="65955B6F">
      <w:pPr>
        <w:spacing w:line="360" w:lineRule="auto"/>
        <w:ind w:firstLine="480"/>
        <w:rPr>
          <w:rFonts w:hint="eastAsia" w:ascii="宋体" w:hAnsi="宋体"/>
          <w:sz w:val="24"/>
        </w:rPr>
      </w:pPr>
      <w:r>
        <w:rPr>
          <w:rFonts w:hint="eastAsia" w:ascii="宋体" w:hAnsi="宋体"/>
          <w:sz w:val="24"/>
        </w:rPr>
        <w:t>6、阿勒腾也木勒井灌区导洪渠工程：该工程位于阿勒腾也木勒乡江阿不拉克村、吉也克村，乌尔吉也克西村居民区和灌区南部中部主要是将上游平原坡积洪水引到库鲁斯台草原以减少洪水对灌区及居民区的危害。该工程为受洪水害居民为抵挡洪水危害自发修建，现状防洪标准低。</w:t>
      </w:r>
    </w:p>
    <w:p w14:paraId="74274ABE">
      <w:pPr>
        <w:spacing w:line="360" w:lineRule="auto"/>
        <w:ind w:firstLine="480" w:firstLineChars="200"/>
        <w:rPr>
          <w:rFonts w:hint="eastAsia" w:ascii="宋体" w:hAnsi="宋体"/>
          <w:sz w:val="24"/>
        </w:rPr>
      </w:pPr>
      <w:r>
        <w:rPr>
          <w:rFonts w:hint="eastAsia" w:ascii="宋体" w:hAnsi="宋体"/>
          <w:sz w:val="24"/>
        </w:rPr>
        <w:t>4.1.4河道防洪工程规划</w:t>
      </w:r>
    </w:p>
    <w:p w14:paraId="36ED5908">
      <w:pPr>
        <w:spacing w:line="360" w:lineRule="auto"/>
        <w:ind w:firstLine="480" w:firstLineChars="200"/>
        <w:rPr>
          <w:rFonts w:hint="eastAsia" w:ascii="宋体" w:hAnsi="宋体"/>
          <w:sz w:val="24"/>
        </w:rPr>
      </w:pPr>
      <w:r>
        <w:rPr>
          <w:rFonts w:hint="eastAsia" w:ascii="宋体" w:hAnsi="宋体"/>
          <w:sz w:val="24"/>
        </w:rPr>
        <w:t>裕民县至今未进行统一的防洪规划，为进一步指导防洪工作的开展，亟待编制统一的防洪规划。</w:t>
      </w:r>
    </w:p>
    <w:p w14:paraId="1F73F8FB">
      <w:pPr>
        <w:spacing w:line="360" w:lineRule="auto"/>
        <w:ind w:firstLine="480"/>
        <w:rPr>
          <w:rFonts w:hint="eastAsia" w:ascii="宋体" w:hAnsi="宋体"/>
        </w:rPr>
      </w:pPr>
      <w:r>
        <w:rPr>
          <w:rFonts w:hint="eastAsia" w:ascii="宋体" w:hAnsi="宋体"/>
          <w:sz w:val="24"/>
        </w:rPr>
        <w:t>各河段的防洪标准依据《防洪标准》（GB50201－94）、《堤防工程设计规范》（GB50286－98）和《水利水电工程等级划分及洪水标准》（SL252－2000）等相关的规程规范确定。</w:t>
      </w:r>
    </w:p>
    <w:p w14:paraId="3EDCE4A6">
      <w:pPr>
        <w:spacing w:line="360" w:lineRule="auto"/>
        <w:ind w:firstLine="480"/>
        <w:rPr>
          <w:rFonts w:hint="eastAsia" w:ascii="宋体" w:hAnsi="宋体"/>
          <w:sz w:val="24"/>
        </w:rPr>
      </w:pPr>
      <w:r>
        <w:rPr>
          <w:rFonts w:hint="eastAsia" w:ascii="宋体" w:hAnsi="宋体"/>
          <w:sz w:val="24"/>
        </w:rPr>
        <w:t>河道防洪工程规划的原则，以防为主，防治并重，全面规划，综合治理。针对河床性质、洪水特点及保护对象不同，采取不同的工程措施，以导流和顺流相结合，重点和现有工程的除险加固及维护，提高工程的安全度。</w:t>
      </w:r>
    </w:p>
    <w:p w14:paraId="367238F7">
      <w:pPr>
        <w:spacing w:line="360" w:lineRule="auto"/>
        <w:ind w:firstLine="480"/>
        <w:rPr>
          <w:rFonts w:hint="eastAsia" w:ascii="宋体" w:hAnsi="宋体"/>
          <w:sz w:val="24"/>
        </w:rPr>
      </w:pPr>
      <w:r>
        <w:rPr>
          <w:rFonts w:hint="eastAsia" w:ascii="宋体" w:hAnsi="宋体"/>
          <w:sz w:val="24"/>
        </w:rPr>
        <w:t>1、裕民县城南防洪渠工程</w:t>
      </w:r>
    </w:p>
    <w:p w14:paraId="4D64F0F6">
      <w:pPr>
        <w:spacing w:line="360" w:lineRule="auto"/>
        <w:ind w:firstLine="480"/>
        <w:rPr>
          <w:rFonts w:hint="eastAsia" w:ascii="宋体" w:hAnsi="宋体"/>
          <w:sz w:val="24"/>
        </w:rPr>
      </w:pPr>
      <w:r>
        <w:rPr>
          <w:rFonts w:hint="eastAsia" w:ascii="宋体" w:hAnsi="宋体"/>
          <w:sz w:val="24"/>
        </w:rPr>
        <w:t>裕民县城南防洪渠工程位于裕民县县城南部，工程的起始端与哈拉布拉西干渠相交，未端与县城西部的江格斯河沟连接。工程保护对象主要是：裕民县城区及周围农田，该工程防护标准为10年一遇，工程总投资380万元新建防洪渠长度4.41公里。</w:t>
      </w:r>
    </w:p>
    <w:p w14:paraId="72E924DA">
      <w:pPr>
        <w:spacing w:line="360" w:lineRule="auto"/>
        <w:ind w:firstLine="480"/>
        <w:rPr>
          <w:rFonts w:hint="eastAsia" w:ascii="宋体" w:hAnsi="宋体"/>
          <w:sz w:val="24"/>
        </w:rPr>
      </w:pPr>
      <w:r>
        <w:rPr>
          <w:rFonts w:hint="eastAsia" w:ascii="宋体" w:hAnsi="宋体"/>
          <w:sz w:val="24"/>
        </w:rPr>
        <w:t>2、哈拉布拉河流域防洪工程</w:t>
      </w:r>
    </w:p>
    <w:p w14:paraId="2406CE04">
      <w:pPr>
        <w:spacing w:line="360" w:lineRule="auto"/>
        <w:ind w:firstLine="480"/>
        <w:rPr>
          <w:rFonts w:hint="eastAsia" w:ascii="宋体" w:hAnsi="宋体"/>
          <w:sz w:val="24"/>
        </w:rPr>
      </w:pPr>
      <w:r>
        <w:rPr>
          <w:rFonts w:hint="eastAsia" w:ascii="宋体" w:hAnsi="宋体"/>
          <w:sz w:val="24"/>
        </w:rPr>
        <w:t>该工程位于裕民县哈拉布拉河流域，工程分布在哈拉布拉水库到额敏河的区域内。工程保护对象主要是：哈拉布拉水库公路、二级电站、裕民县水厂、哈拉布拉乡水厂、哈拉布拉渠首、裕民县城、裕民至托里公路、哈拉布拉乡农田、新地乡农田、吉也克乡农田及居民区、</w:t>
      </w:r>
      <w:r>
        <w:rPr>
          <w:rFonts w:hint="eastAsia" w:ascii="宋体" w:hAnsi="宋体"/>
          <w:spacing w:val="-2"/>
          <w:sz w:val="24"/>
        </w:rPr>
        <w:t>库鲁斯台草原等</w:t>
      </w:r>
      <w:r>
        <w:rPr>
          <w:rFonts w:hint="eastAsia" w:ascii="宋体" w:hAnsi="宋体"/>
          <w:sz w:val="24"/>
        </w:rPr>
        <w:t>。该工程防护标准为10年一遇，工程总投资</w:t>
      </w:r>
      <w:r>
        <w:rPr>
          <w:rFonts w:ascii="宋体" w:hAnsi="宋体"/>
          <w:sz w:val="24"/>
        </w:rPr>
        <w:t>4891.92</w:t>
      </w:r>
      <w:r>
        <w:rPr>
          <w:rFonts w:hint="eastAsia" w:ascii="宋体" w:hAnsi="宋体"/>
          <w:sz w:val="24"/>
        </w:rPr>
        <w:t>万元新建堤长度40.8公里，其中：近期投资</w:t>
      </w:r>
      <w:r>
        <w:rPr>
          <w:rFonts w:ascii="宋体" w:hAnsi="宋体"/>
          <w:sz w:val="24"/>
        </w:rPr>
        <w:t>3930.09</w:t>
      </w:r>
      <w:r>
        <w:rPr>
          <w:rFonts w:hint="eastAsia" w:ascii="宋体" w:hAnsi="宋体"/>
          <w:sz w:val="24"/>
        </w:rPr>
        <w:t>万元新建防洪堤</w:t>
      </w:r>
      <w:r>
        <w:rPr>
          <w:rFonts w:ascii="宋体" w:hAnsi="宋体"/>
          <w:sz w:val="24"/>
        </w:rPr>
        <w:t>32.1</w:t>
      </w:r>
      <w:r>
        <w:rPr>
          <w:rFonts w:hint="eastAsia" w:ascii="宋体" w:hAnsi="宋体"/>
          <w:sz w:val="24"/>
        </w:rPr>
        <w:t>公里，远期投资</w:t>
      </w:r>
      <w:r>
        <w:rPr>
          <w:rFonts w:ascii="宋体" w:hAnsi="宋体"/>
          <w:sz w:val="24"/>
        </w:rPr>
        <w:t>961.83</w:t>
      </w:r>
      <w:r>
        <w:rPr>
          <w:rFonts w:hint="eastAsia" w:ascii="宋体" w:hAnsi="宋体"/>
          <w:sz w:val="24"/>
        </w:rPr>
        <w:t>万元新建防洪堤8公里。</w:t>
      </w:r>
    </w:p>
    <w:p w14:paraId="5E4C5FBC">
      <w:pPr>
        <w:spacing w:line="360" w:lineRule="auto"/>
        <w:ind w:firstLine="480"/>
        <w:jc w:val="center"/>
        <w:rPr>
          <w:rFonts w:hint="eastAsia" w:ascii="宋体" w:hAnsi="宋体"/>
          <w:sz w:val="24"/>
        </w:rPr>
      </w:pPr>
      <w:r>
        <w:rPr>
          <w:rFonts w:hint="eastAsia" w:ascii="宋体" w:hAnsi="宋体"/>
          <w:kern w:val="0"/>
          <w:sz w:val="24"/>
        </w:rPr>
        <w:t>哈拉布拉河防洪规划护岸及防洪堤统计表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69"/>
        <w:gridCol w:w="936"/>
        <w:gridCol w:w="2189"/>
        <w:gridCol w:w="1279"/>
        <w:gridCol w:w="1425"/>
        <w:gridCol w:w="1322"/>
      </w:tblGrid>
      <w:tr w14:paraId="01CFDA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restart"/>
            <w:noWrap w:val="0"/>
            <w:vAlign w:val="center"/>
          </w:tcPr>
          <w:p w14:paraId="1724138B">
            <w:pPr>
              <w:widowControl/>
              <w:ind w:firstLine="420"/>
              <w:jc w:val="center"/>
              <w:rPr>
                <w:rFonts w:ascii="宋体" w:hAnsi="宋体"/>
                <w:kern w:val="0"/>
                <w:sz w:val="18"/>
              </w:rPr>
            </w:pPr>
            <w:r>
              <w:rPr>
                <w:rFonts w:hint="eastAsia" w:ascii="宋体" w:hAnsi="宋体"/>
                <w:kern w:val="0"/>
                <w:sz w:val="18"/>
              </w:rPr>
              <w:t>河流名称</w:t>
            </w:r>
          </w:p>
        </w:tc>
        <w:tc>
          <w:tcPr>
            <w:tcW w:w="936" w:type="dxa"/>
            <w:vMerge w:val="restart"/>
            <w:noWrap w:val="0"/>
            <w:vAlign w:val="center"/>
          </w:tcPr>
          <w:p w14:paraId="3C95EE8B">
            <w:pPr>
              <w:widowControl/>
              <w:rPr>
                <w:rFonts w:ascii="宋体" w:hAnsi="宋体"/>
                <w:kern w:val="0"/>
                <w:sz w:val="18"/>
              </w:rPr>
            </w:pPr>
            <w:r>
              <w:rPr>
                <w:rFonts w:hint="eastAsia" w:ascii="宋体" w:hAnsi="宋体"/>
                <w:kern w:val="0"/>
                <w:sz w:val="18"/>
              </w:rPr>
              <w:t>实施时段</w:t>
            </w:r>
          </w:p>
        </w:tc>
        <w:tc>
          <w:tcPr>
            <w:tcW w:w="2189" w:type="dxa"/>
            <w:vMerge w:val="restart"/>
            <w:noWrap w:val="0"/>
            <w:vAlign w:val="center"/>
          </w:tcPr>
          <w:p w14:paraId="4DCB6B3B">
            <w:pPr>
              <w:widowControl/>
              <w:ind w:firstLine="420"/>
              <w:jc w:val="center"/>
              <w:rPr>
                <w:rFonts w:ascii="宋体" w:hAnsi="宋体"/>
                <w:kern w:val="0"/>
                <w:sz w:val="18"/>
              </w:rPr>
            </w:pPr>
            <w:r>
              <w:rPr>
                <w:rFonts w:hint="eastAsia" w:ascii="宋体" w:hAnsi="宋体"/>
                <w:kern w:val="0"/>
                <w:sz w:val="18"/>
              </w:rPr>
              <w:t>桩号</w:t>
            </w:r>
          </w:p>
        </w:tc>
        <w:tc>
          <w:tcPr>
            <w:tcW w:w="4026" w:type="dxa"/>
            <w:gridSpan w:val="3"/>
            <w:noWrap w:val="0"/>
            <w:vAlign w:val="center"/>
          </w:tcPr>
          <w:p w14:paraId="0202947C">
            <w:pPr>
              <w:widowControl/>
              <w:ind w:firstLine="420"/>
              <w:jc w:val="center"/>
              <w:rPr>
                <w:rFonts w:ascii="宋体" w:hAnsi="宋体"/>
                <w:kern w:val="0"/>
                <w:sz w:val="18"/>
              </w:rPr>
            </w:pPr>
            <w:r>
              <w:rPr>
                <w:rFonts w:hint="eastAsia" w:ascii="宋体" w:hAnsi="宋体"/>
                <w:kern w:val="0"/>
                <w:sz w:val="18"/>
              </w:rPr>
              <w:t>堤防长度（km)</w:t>
            </w:r>
          </w:p>
        </w:tc>
      </w:tr>
      <w:tr w14:paraId="5A0995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46E7A622">
            <w:pPr>
              <w:widowControl/>
              <w:ind w:firstLine="420"/>
              <w:jc w:val="center"/>
              <w:rPr>
                <w:rFonts w:ascii="宋体" w:hAnsi="宋体"/>
                <w:kern w:val="0"/>
                <w:sz w:val="18"/>
              </w:rPr>
            </w:pPr>
          </w:p>
        </w:tc>
        <w:tc>
          <w:tcPr>
            <w:tcW w:w="936" w:type="dxa"/>
            <w:vMerge w:val="continue"/>
            <w:noWrap w:val="0"/>
            <w:vAlign w:val="center"/>
          </w:tcPr>
          <w:p w14:paraId="0362593C">
            <w:pPr>
              <w:widowControl/>
              <w:ind w:firstLine="420"/>
              <w:jc w:val="center"/>
              <w:rPr>
                <w:rFonts w:ascii="宋体" w:hAnsi="宋体"/>
                <w:kern w:val="0"/>
                <w:sz w:val="18"/>
              </w:rPr>
            </w:pPr>
          </w:p>
        </w:tc>
        <w:tc>
          <w:tcPr>
            <w:tcW w:w="2189" w:type="dxa"/>
            <w:vMerge w:val="continue"/>
            <w:noWrap w:val="0"/>
            <w:vAlign w:val="center"/>
          </w:tcPr>
          <w:p w14:paraId="1FFAB7C5">
            <w:pPr>
              <w:widowControl/>
              <w:ind w:firstLine="420"/>
              <w:jc w:val="center"/>
              <w:rPr>
                <w:rFonts w:ascii="宋体" w:hAnsi="宋体"/>
                <w:kern w:val="0"/>
                <w:sz w:val="18"/>
              </w:rPr>
            </w:pPr>
          </w:p>
        </w:tc>
        <w:tc>
          <w:tcPr>
            <w:tcW w:w="1279" w:type="dxa"/>
            <w:noWrap w:val="0"/>
            <w:vAlign w:val="center"/>
          </w:tcPr>
          <w:p w14:paraId="4803F0FA">
            <w:pPr>
              <w:widowControl/>
              <w:ind w:firstLine="420"/>
              <w:jc w:val="center"/>
              <w:rPr>
                <w:rFonts w:ascii="宋体" w:hAnsi="宋体"/>
                <w:kern w:val="0"/>
                <w:sz w:val="18"/>
              </w:rPr>
            </w:pPr>
            <w:r>
              <w:rPr>
                <w:rFonts w:hint="eastAsia" w:ascii="宋体" w:hAnsi="宋体"/>
                <w:kern w:val="0"/>
                <w:sz w:val="18"/>
              </w:rPr>
              <w:t>左岸</w:t>
            </w:r>
          </w:p>
        </w:tc>
        <w:tc>
          <w:tcPr>
            <w:tcW w:w="1425" w:type="dxa"/>
            <w:noWrap w:val="0"/>
            <w:vAlign w:val="center"/>
          </w:tcPr>
          <w:p w14:paraId="6DD3D785">
            <w:pPr>
              <w:widowControl/>
              <w:ind w:firstLine="420"/>
              <w:jc w:val="center"/>
              <w:rPr>
                <w:rFonts w:ascii="宋体" w:hAnsi="宋体"/>
                <w:kern w:val="0"/>
                <w:sz w:val="18"/>
              </w:rPr>
            </w:pPr>
            <w:r>
              <w:rPr>
                <w:rFonts w:hint="eastAsia" w:ascii="宋体" w:hAnsi="宋体"/>
                <w:kern w:val="0"/>
                <w:sz w:val="18"/>
              </w:rPr>
              <w:t>右岸</w:t>
            </w:r>
          </w:p>
        </w:tc>
        <w:tc>
          <w:tcPr>
            <w:tcW w:w="1322" w:type="dxa"/>
            <w:noWrap w:val="0"/>
            <w:vAlign w:val="center"/>
          </w:tcPr>
          <w:p w14:paraId="27BE641C">
            <w:pPr>
              <w:widowControl/>
              <w:ind w:firstLine="420"/>
              <w:jc w:val="center"/>
              <w:rPr>
                <w:rFonts w:ascii="宋体" w:hAnsi="宋体"/>
                <w:kern w:val="0"/>
                <w:sz w:val="18"/>
              </w:rPr>
            </w:pPr>
            <w:r>
              <w:rPr>
                <w:rFonts w:hint="eastAsia" w:ascii="宋体" w:hAnsi="宋体"/>
                <w:kern w:val="0"/>
                <w:sz w:val="18"/>
              </w:rPr>
              <w:t>合计</w:t>
            </w:r>
          </w:p>
        </w:tc>
      </w:tr>
      <w:tr w14:paraId="27D6F8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restart"/>
            <w:noWrap w:val="0"/>
            <w:vAlign w:val="center"/>
          </w:tcPr>
          <w:p w14:paraId="30DE4844">
            <w:pPr>
              <w:widowControl/>
              <w:ind w:firstLine="420"/>
              <w:jc w:val="center"/>
              <w:rPr>
                <w:rFonts w:ascii="宋体" w:hAnsi="宋体"/>
                <w:kern w:val="0"/>
                <w:sz w:val="18"/>
              </w:rPr>
            </w:pPr>
            <w:r>
              <w:rPr>
                <w:rFonts w:hint="eastAsia" w:ascii="宋体" w:hAnsi="宋体"/>
                <w:kern w:val="0"/>
                <w:sz w:val="18"/>
              </w:rPr>
              <w:t>哈拉布拉河</w:t>
            </w:r>
          </w:p>
        </w:tc>
        <w:tc>
          <w:tcPr>
            <w:tcW w:w="936" w:type="dxa"/>
            <w:vMerge w:val="restart"/>
            <w:noWrap w:val="0"/>
            <w:vAlign w:val="center"/>
          </w:tcPr>
          <w:p w14:paraId="3B58CAC2">
            <w:pPr>
              <w:widowControl/>
              <w:rPr>
                <w:rFonts w:ascii="宋体" w:hAnsi="宋体"/>
                <w:kern w:val="0"/>
                <w:sz w:val="18"/>
              </w:rPr>
            </w:pPr>
            <w:r>
              <w:rPr>
                <w:rFonts w:hint="eastAsia" w:ascii="宋体" w:hAnsi="宋体"/>
                <w:kern w:val="0"/>
                <w:sz w:val="18"/>
              </w:rPr>
              <w:t>近期</w:t>
            </w:r>
          </w:p>
        </w:tc>
        <w:tc>
          <w:tcPr>
            <w:tcW w:w="2189" w:type="dxa"/>
            <w:noWrap w:val="0"/>
            <w:vAlign w:val="center"/>
          </w:tcPr>
          <w:p w14:paraId="7618CACE">
            <w:pPr>
              <w:widowControl/>
              <w:ind w:firstLine="420"/>
              <w:jc w:val="center"/>
              <w:rPr>
                <w:rFonts w:ascii="宋体" w:hAnsi="宋体"/>
                <w:kern w:val="0"/>
                <w:sz w:val="18"/>
              </w:rPr>
            </w:pPr>
            <w:r>
              <w:rPr>
                <w:rFonts w:hint="eastAsia" w:ascii="宋体" w:hAnsi="宋体"/>
                <w:kern w:val="0"/>
                <w:sz w:val="18"/>
              </w:rPr>
              <w:t>0+000～1+000</w:t>
            </w:r>
          </w:p>
        </w:tc>
        <w:tc>
          <w:tcPr>
            <w:tcW w:w="1279" w:type="dxa"/>
            <w:noWrap w:val="0"/>
            <w:vAlign w:val="center"/>
          </w:tcPr>
          <w:p w14:paraId="0E8B8770">
            <w:pPr>
              <w:widowControl/>
              <w:ind w:firstLine="420"/>
              <w:jc w:val="center"/>
              <w:rPr>
                <w:rFonts w:ascii="宋体" w:hAnsi="宋体"/>
                <w:kern w:val="0"/>
                <w:sz w:val="18"/>
              </w:rPr>
            </w:pPr>
            <w:r>
              <w:rPr>
                <w:rFonts w:hint="eastAsia" w:ascii="宋体" w:hAnsi="宋体"/>
                <w:kern w:val="0"/>
                <w:sz w:val="18"/>
              </w:rPr>
              <w:t>1.00</w:t>
            </w:r>
          </w:p>
        </w:tc>
        <w:tc>
          <w:tcPr>
            <w:tcW w:w="1425" w:type="dxa"/>
            <w:noWrap w:val="0"/>
            <w:vAlign w:val="center"/>
          </w:tcPr>
          <w:p w14:paraId="28D330F7">
            <w:pPr>
              <w:widowControl/>
              <w:ind w:firstLine="420"/>
              <w:jc w:val="center"/>
              <w:rPr>
                <w:rFonts w:ascii="宋体" w:hAnsi="宋体"/>
                <w:kern w:val="0"/>
                <w:sz w:val="18"/>
              </w:rPr>
            </w:pPr>
            <w:r>
              <w:rPr>
                <w:rFonts w:hint="eastAsia" w:ascii="宋体" w:hAnsi="宋体"/>
                <w:kern w:val="0"/>
                <w:sz w:val="18"/>
              </w:rPr>
              <w:t>1.00</w:t>
            </w:r>
          </w:p>
        </w:tc>
        <w:tc>
          <w:tcPr>
            <w:tcW w:w="1322" w:type="dxa"/>
            <w:noWrap w:val="0"/>
            <w:vAlign w:val="center"/>
          </w:tcPr>
          <w:p w14:paraId="68475635">
            <w:pPr>
              <w:widowControl/>
              <w:ind w:firstLine="420"/>
              <w:jc w:val="center"/>
              <w:rPr>
                <w:rFonts w:ascii="宋体" w:hAnsi="宋体"/>
                <w:kern w:val="0"/>
                <w:sz w:val="18"/>
              </w:rPr>
            </w:pPr>
            <w:r>
              <w:rPr>
                <w:rFonts w:hint="eastAsia" w:ascii="宋体" w:hAnsi="宋体"/>
                <w:kern w:val="0"/>
                <w:sz w:val="18"/>
              </w:rPr>
              <w:t>2.00</w:t>
            </w:r>
          </w:p>
        </w:tc>
      </w:tr>
      <w:tr w14:paraId="07883E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48210432">
            <w:pPr>
              <w:widowControl/>
              <w:ind w:firstLine="420"/>
              <w:jc w:val="center"/>
              <w:rPr>
                <w:rFonts w:ascii="宋体" w:hAnsi="宋体"/>
                <w:kern w:val="0"/>
                <w:sz w:val="18"/>
              </w:rPr>
            </w:pPr>
          </w:p>
        </w:tc>
        <w:tc>
          <w:tcPr>
            <w:tcW w:w="936" w:type="dxa"/>
            <w:vMerge w:val="continue"/>
            <w:noWrap w:val="0"/>
            <w:vAlign w:val="center"/>
          </w:tcPr>
          <w:p w14:paraId="5516A965">
            <w:pPr>
              <w:widowControl/>
              <w:ind w:firstLine="420"/>
              <w:jc w:val="center"/>
              <w:rPr>
                <w:rFonts w:ascii="宋体" w:hAnsi="宋体"/>
                <w:kern w:val="0"/>
                <w:sz w:val="18"/>
              </w:rPr>
            </w:pPr>
          </w:p>
        </w:tc>
        <w:tc>
          <w:tcPr>
            <w:tcW w:w="2189" w:type="dxa"/>
            <w:noWrap w:val="0"/>
            <w:vAlign w:val="center"/>
          </w:tcPr>
          <w:p w14:paraId="29F034D7">
            <w:pPr>
              <w:widowControl/>
              <w:ind w:firstLine="420"/>
              <w:jc w:val="center"/>
              <w:rPr>
                <w:rFonts w:ascii="宋体" w:hAnsi="宋体"/>
                <w:kern w:val="0"/>
                <w:sz w:val="18"/>
              </w:rPr>
            </w:pPr>
            <w:r>
              <w:rPr>
                <w:rFonts w:hint="eastAsia" w:ascii="宋体" w:hAnsi="宋体"/>
                <w:kern w:val="0"/>
                <w:sz w:val="18"/>
              </w:rPr>
              <w:t>6+600～7+200</w:t>
            </w:r>
          </w:p>
        </w:tc>
        <w:tc>
          <w:tcPr>
            <w:tcW w:w="1279" w:type="dxa"/>
            <w:noWrap w:val="0"/>
            <w:vAlign w:val="center"/>
          </w:tcPr>
          <w:p w14:paraId="12FB1BAF">
            <w:pPr>
              <w:widowControl/>
              <w:ind w:firstLine="420"/>
              <w:jc w:val="center"/>
              <w:rPr>
                <w:rFonts w:ascii="宋体" w:hAnsi="宋体"/>
                <w:kern w:val="0"/>
                <w:sz w:val="18"/>
              </w:rPr>
            </w:pPr>
            <w:r>
              <w:rPr>
                <w:rFonts w:hint="eastAsia" w:ascii="宋体" w:hAnsi="宋体"/>
                <w:kern w:val="0"/>
                <w:sz w:val="18"/>
              </w:rPr>
              <w:t>0.60</w:t>
            </w:r>
          </w:p>
        </w:tc>
        <w:tc>
          <w:tcPr>
            <w:tcW w:w="1425" w:type="dxa"/>
            <w:noWrap w:val="0"/>
            <w:vAlign w:val="center"/>
          </w:tcPr>
          <w:p w14:paraId="0C20FE84">
            <w:pPr>
              <w:widowControl/>
              <w:ind w:firstLine="420"/>
              <w:jc w:val="center"/>
              <w:rPr>
                <w:rFonts w:ascii="宋体" w:hAnsi="宋体"/>
                <w:kern w:val="0"/>
                <w:sz w:val="18"/>
              </w:rPr>
            </w:pPr>
            <w:r>
              <w:rPr>
                <w:rFonts w:hint="eastAsia" w:ascii="宋体" w:hAnsi="宋体"/>
                <w:kern w:val="0"/>
                <w:sz w:val="18"/>
              </w:rPr>
              <w:t>0.60</w:t>
            </w:r>
          </w:p>
        </w:tc>
        <w:tc>
          <w:tcPr>
            <w:tcW w:w="1322" w:type="dxa"/>
            <w:noWrap w:val="0"/>
            <w:vAlign w:val="center"/>
          </w:tcPr>
          <w:p w14:paraId="498B0084">
            <w:pPr>
              <w:widowControl/>
              <w:ind w:firstLine="420"/>
              <w:jc w:val="center"/>
              <w:rPr>
                <w:rFonts w:ascii="宋体" w:hAnsi="宋体"/>
                <w:kern w:val="0"/>
                <w:sz w:val="18"/>
              </w:rPr>
            </w:pPr>
            <w:r>
              <w:rPr>
                <w:rFonts w:hint="eastAsia" w:ascii="宋体" w:hAnsi="宋体"/>
                <w:kern w:val="0"/>
                <w:sz w:val="18"/>
              </w:rPr>
              <w:t>1.20</w:t>
            </w:r>
          </w:p>
        </w:tc>
      </w:tr>
      <w:tr w14:paraId="45000F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18591047">
            <w:pPr>
              <w:widowControl/>
              <w:ind w:firstLine="420"/>
              <w:jc w:val="center"/>
              <w:rPr>
                <w:rFonts w:ascii="宋体" w:hAnsi="宋体"/>
                <w:kern w:val="0"/>
                <w:sz w:val="18"/>
              </w:rPr>
            </w:pPr>
          </w:p>
        </w:tc>
        <w:tc>
          <w:tcPr>
            <w:tcW w:w="936" w:type="dxa"/>
            <w:vMerge w:val="continue"/>
            <w:noWrap w:val="0"/>
            <w:vAlign w:val="center"/>
          </w:tcPr>
          <w:p w14:paraId="1BF3D57C">
            <w:pPr>
              <w:widowControl/>
              <w:ind w:firstLine="420"/>
              <w:jc w:val="center"/>
              <w:rPr>
                <w:rFonts w:ascii="宋体" w:hAnsi="宋体"/>
                <w:kern w:val="0"/>
                <w:sz w:val="18"/>
              </w:rPr>
            </w:pPr>
          </w:p>
        </w:tc>
        <w:tc>
          <w:tcPr>
            <w:tcW w:w="2189" w:type="dxa"/>
            <w:noWrap w:val="0"/>
            <w:vAlign w:val="center"/>
          </w:tcPr>
          <w:p w14:paraId="5804A45E">
            <w:pPr>
              <w:widowControl/>
              <w:ind w:firstLine="420"/>
              <w:jc w:val="center"/>
              <w:rPr>
                <w:rFonts w:ascii="宋体" w:hAnsi="宋体"/>
                <w:kern w:val="0"/>
                <w:sz w:val="18"/>
              </w:rPr>
            </w:pPr>
            <w:r>
              <w:rPr>
                <w:rFonts w:hint="eastAsia" w:ascii="宋体" w:hAnsi="宋体"/>
                <w:kern w:val="0"/>
                <w:sz w:val="18"/>
              </w:rPr>
              <w:t>8+000～8+500</w:t>
            </w:r>
          </w:p>
        </w:tc>
        <w:tc>
          <w:tcPr>
            <w:tcW w:w="1279" w:type="dxa"/>
            <w:noWrap w:val="0"/>
            <w:vAlign w:val="center"/>
          </w:tcPr>
          <w:p w14:paraId="1AE5EB5A">
            <w:pPr>
              <w:widowControl/>
              <w:ind w:firstLine="420"/>
              <w:jc w:val="center"/>
              <w:rPr>
                <w:rFonts w:ascii="宋体" w:hAnsi="宋体"/>
                <w:kern w:val="0"/>
                <w:sz w:val="18"/>
              </w:rPr>
            </w:pPr>
            <w:r>
              <w:rPr>
                <w:rFonts w:hint="eastAsia" w:ascii="宋体" w:hAnsi="宋体"/>
                <w:kern w:val="0"/>
                <w:sz w:val="18"/>
              </w:rPr>
              <w:t>0.50</w:t>
            </w:r>
          </w:p>
        </w:tc>
        <w:tc>
          <w:tcPr>
            <w:tcW w:w="1425" w:type="dxa"/>
            <w:noWrap w:val="0"/>
            <w:vAlign w:val="center"/>
          </w:tcPr>
          <w:p w14:paraId="26A6766B">
            <w:pPr>
              <w:widowControl/>
              <w:ind w:firstLine="420"/>
              <w:jc w:val="center"/>
              <w:rPr>
                <w:rFonts w:ascii="宋体" w:hAnsi="宋体"/>
                <w:kern w:val="0"/>
                <w:sz w:val="18"/>
              </w:rPr>
            </w:pPr>
            <w:r>
              <w:rPr>
                <w:rFonts w:hint="eastAsia" w:ascii="宋体" w:hAnsi="宋体"/>
                <w:kern w:val="0"/>
                <w:sz w:val="18"/>
              </w:rPr>
              <w:t>0.50</w:t>
            </w:r>
          </w:p>
        </w:tc>
        <w:tc>
          <w:tcPr>
            <w:tcW w:w="1322" w:type="dxa"/>
            <w:noWrap w:val="0"/>
            <w:vAlign w:val="center"/>
          </w:tcPr>
          <w:p w14:paraId="3C0E9F19">
            <w:pPr>
              <w:widowControl/>
              <w:ind w:firstLine="420"/>
              <w:jc w:val="center"/>
              <w:rPr>
                <w:rFonts w:ascii="宋体" w:hAnsi="宋体"/>
                <w:kern w:val="0"/>
                <w:sz w:val="18"/>
              </w:rPr>
            </w:pPr>
            <w:r>
              <w:rPr>
                <w:rFonts w:hint="eastAsia" w:ascii="宋体" w:hAnsi="宋体"/>
                <w:kern w:val="0"/>
                <w:sz w:val="18"/>
              </w:rPr>
              <w:t>1.00</w:t>
            </w:r>
          </w:p>
        </w:tc>
      </w:tr>
      <w:tr w14:paraId="734987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115E555C">
            <w:pPr>
              <w:widowControl/>
              <w:ind w:firstLine="420"/>
              <w:jc w:val="center"/>
              <w:rPr>
                <w:rFonts w:ascii="宋体" w:hAnsi="宋体"/>
                <w:kern w:val="0"/>
                <w:sz w:val="18"/>
              </w:rPr>
            </w:pPr>
          </w:p>
        </w:tc>
        <w:tc>
          <w:tcPr>
            <w:tcW w:w="936" w:type="dxa"/>
            <w:vMerge w:val="continue"/>
            <w:noWrap w:val="0"/>
            <w:vAlign w:val="center"/>
          </w:tcPr>
          <w:p w14:paraId="2165AA35">
            <w:pPr>
              <w:widowControl/>
              <w:ind w:firstLine="420"/>
              <w:jc w:val="center"/>
              <w:rPr>
                <w:rFonts w:ascii="宋体" w:hAnsi="宋体"/>
                <w:kern w:val="0"/>
                <w:sz w:val="18"/>
              </w:rPr>
            </w:pPr>
          </w:p>
        </w:tc>
        <w:tc>
          <w:tcPr>
            <w:tcW w:w="2189" w:type="dxa"/>
            <w:noWrap w:val="0"/>
            <w:vAlign w:val="center"/>
          </w:tcPr>
          <w:p w14:paraId="2579C00F">
            <w:pPr>
              <w:widowControl/>
              <w:ind w:firstLine="420"/>
              <w:jc w:val="center"/>
              <w:rPr>
                <w:rFonts w:ascii="宋体" w:hAnsi="宋体"/>
                <w:kern w:val="0"/>
                <w:sz w:val="18"/>
              </w:rPr>
            </w:pPr>
            <w:r>
              <w:rPr>
                <w:rFonts w:hint="eastAsia" w:ascii="宋体" w:hAnsi="宋体"/>
                <w:kern w:val="0"/>
                <w:sz w:val="18"/>
              </w:rPr>
              <w:t>9+500～12+400</w:t>
            </w:r>
          </w:p>
        </w:tc>
        <w:tc>
          <w:tcPr>
            <w:tcW w:w="1279" w:type="dxa"/>
            <w:noWrap w:val="0"/>
            <w:vAlign w:val="center"/>
          </w:tcPr>
          <w:p w14:paraId="6FFD5934">
            <w:pPr>
              <w:widowControl/>
              <w:ind w:firstLine="420"/>
              <w:jc w:val="center"/>
              <w:rPr>
                <w:rFonts w:ascii="宋体" w:hAnsi="宋体"/>
                <w:kern w:val="0"/>
                <w:sz w:val="18"/>
              </w:rPr>
            </w:pPr>
            <w:r>
              <w:rPr>
                <w:rFonts w:hint="eastAsia" w:ascii="宋体" w:hAnsi="宋体"/>
                <w:kern w:val="0"/>
                <w:sz w:val="18"/>
              </w:rPr>
              <w:t>2.90</w:t>
            </w:r>
          </w:p>
        </w:tc>
        <w:tc>
          <w:tcPr>
            <w:tcW w:w="1425" w:type="dxa"/>
            <w:noWrap w:val="0"/>
            <w:vAlign w:val="center"/>
          </w:tcPr>
          <w:p w14:paraId="1E220CA3">
            <w:pPr>
              <w:widowControl/>
              <w:ind w:firstLine="420"/>
              <w:jc w:val="center"/>
              <w:rPr>
                <w:rFonts w:ascii="宋体" w:hAnsi="宋体"/>
                <w:kern w:val="0"/>
                <w:sz w:val="18"/>
              </w:rPr>
            </w:pPr>
            <w:r>
              <w:rPr>
                <w:rFonts w:hint="eastAsia" w:ascii="宋体" w:hAnsi="宋体"/>
                <w:kern w:val="0"/>
                <w:sz w:val="18"/>
              </w:rPr>
              <w:t>2.90</w:t>
            </w:r>
          </w:p>
        </w:tc>
        <w:tc>
          <w:tcPr>
            <w:tcW w:w="1322" w:type="dxa"/>
            <w:noWrap w:val="0"/>
            <w:vAlign w:val="center"/>
          </w:tcPr>
          <w:p w14:paraId="191AE402">
            <w:pPr>
              <w:widowControl/>
              <w:ind w:firstLine="420"/>
              <w:jc w:val="center"/>
              <w:rPr>
                <w:rFonts w:ascii="宋体" w:hAnsi="宋体"/>
                <w:kern w:val="0"/>
                <w:sz w:val="18"/>
              </w:rPr>
            </w:pPr>
            <w:r>
              <w:rPr>
                <w:rFonts w:hint="eastAsia" w:ascii="宋体" w:hAnsi="宋体"/>
                <w:kern w:val="0"/>
                <w:sz w:val="18"/>
              </w:rPr>
              <w:t>5.80</w:t>
            </w:r>
          </w:p>
        </w:tc>
      </w:tr>
      <w:tr w14:paraId="07402B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33C06A23">
            <w:pPr>
              <w:widowControl/>
              <w:ind w:firstLine="420"/>
              <w:jc w:val="center"/>
              <w:rPr>
                <w:rFonts w:ascii="宋体" w:hAnsi="宋体"/>
                <w:kern w:val="0"/>
                <w:sz w:val="18"/>
              </w:rPr>
            </w:pPr>
          </w:p>
        </w:tc>
        <w:tc>
          <w:tcPr>
            <w:tcW w:w="936" w:type="dxa"/>
            <w:vMerge w:val="continue"/>
            <w:noWrap w:val="0"/>
            <w:vAlign w:val="center"/>
          </w:tcPr>
          <w:p w14:paraId="6F0D55AB">
            <w:pPr>
              <w:widowControl/>
              <w:ind w:firstLine="420"/>
              <w:jc w:val="center"/>
              <w:rPr>
                <w:rFonts w:ascii="宋体" w:hAnsi="宋体"/>
                <w:kern w:val="0"/>
                <w:sz w:val="18"/>
              </w:rPr>
            </w:pPr>
          </w:p>
        </w:tc>
        <w:tc>
          <w:tcPr>
            <w:tcW w:w="2189" w:type="dxa"/>
            <w:noWrap w:val="0"/>
            <w:vAlign w:val="center"/>
          </w:tcPr>
          <w:p w14:paraId="2F0DA7AB">
            <w:pPr>
              <w:widowControl/>
              <w:ind w:firstLine="420"/>
              <w:jc w:val="center"/>
              <w:rPr>
                <w:rFonts w:ascii="宋体" w:hAnsi="宋体"/>
                <w:kern w:val="0"/>
                <w:sz w:val="18"/>
              </w:rPr>
            </w:pPr>
            <w:r>
              <w:rPr>
                <w:rFonts w:hint="eastAsia" w:ascii="宋体" w:hAnsi="宋体"/>
                <w:kern w:val="0"/>
                <w:sz w:val="18"/>
              </w:rPr>
              <w:t>13+000～16+000</w:t>
            </w:r>
          </w:p>
        </w:tc>
        <w:tc>
          <w:tcPr>
            <w:tcW w:w="1279" w:type="dxa"/>
            <w:noWrap w:val="0"/>
            <w:vAlign w:val="center"/>
          </w:tcPr>
          <w:p w14:paraId="305504BB">
            <w:pPr>
              <w:widowControl/>
              <w:ind w:firstLine="420"/>
              <w:jc w:val="center"/>
              <w:rPr>
                <w:rFonts w:ascii="宋体" w:hAnsi="宋体"/>
                <w:kern w:val="0"/>
                <w:sz w:val="18"/>
              </w:rPr>
            </w:pPr>
            <w:r>
              <w:rPr>
                <w:rFonts w:hint="eastAsia" w:ascii="宋体" w:hAnsi="宋体"/>
                <w:kern w:val="0"/>
                <w:sz w:val="18"/>
              </w:rPr>
              <w:t>3.00</w:t>
            </w:r>
          </w:p>
        </w:tc>
        <w:tc>
          <w:tcPr>
            <w:tcW w:w="1425" w:type="dxa"/>
            <w:noWrap w:val="0"/>
            <w:vAlign w:val="center"/>
          </w:tcPr>
          <w:p w14:paraId="5FAE24B2">
            <w:pPr>
              <w:widowControl/>
              <w:ind w:firstLine="420"/>
              <w:jc w:val="center"/>
              <w:rPr>
                <w:rFonts w:ascii="宋体" w:hAnsi="宋体"/>
                <w:kern w:val="0"/>
                <w:sz w:val="18"/>
              </w:rPr>
            </w:pPr>
            <w:r>
              <w:rPr>
                <w:rFonts w:hint="eastAsia" w:ascii="宋体" w:hAnsi="宋体"/>
                <w:kern w:val="0"/>
                <w:sz w:val="18"/>
              </w:rPr>
              <w:t>3.00</w:t>
            </w:r>
          </w:p>
        </w:tc>
        <w:tc>
          <w:tcPr>
            <w:tcW w:w="1322" w:type="dxa"/>
            <w:noWrap w:val="0"/>
            <w:vAlign w:val="center"/>
          </w:tcPr>
          <w:p w14:paraId="027B450F">
            <w:pPr>
              <w:widowControl/>
              <w:ind w:firstLine="420"/>
              <w:jc w:val="center"/>
              <w:rPr>
                <w:rFonts w:ascii="宋体" w:hAnsi="宋体"/>
                <w:kern w:val="0"/>
                <w:sz w:val="18"/>
              </w:rPr>
            </w:pPr>
            <w:r>
              <w:rPr>
                <w:rFonts w:hint="eastAsia" w:ascii="宋体" w:hAnsi="宋体"/>
                <w:kern w:val="0"/>
                <w:sz w:val="18"/>
              </w:rPr>
              <w:t>6.00</w:t>
            </w:r>
          </w:p>
        </w:tc>
      </w:tr>
      <w:tr w14:paraId="50A464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5715EAC2">
            <w:pPr>
              <w:widowControl/>
              <w:ind w:firstLine="420"/>
              <w:jc w:val="center"/>
              <w:rPr>
                <w:rFonts w:ascii="宋体" w:hAnsi="宋体"/>
                <w:kern w:val="0"/>
                <w:sz w:val="18"/>
              </w:rPr>
            </w:pPr>
          </w:p>
        </w:tc>
        <w:tc>
          <w:tcPr>
            <w:tcW w:w="936" w:type="dxa"/>
            <w:vMerge w:val="continue"/>
            <w:noWrap w:val="0"/>
            <w:vAlign w:val="center"/>
          </w:tcPr>
          <w:p w14:paraId="52A879F0">
            <w:pPr>
              <w:widowControl/>
              <w:ind w:firstLine="420"/>
              <w:jc w:val="center"/>
              <w:rPr>
                <w:rFonts w:ascii="宋体" w:hAnsi="宋体"/>
                <w:kern w:val="0"/>
                <w:sz w:val="18"/>
              </w:rPr>
            </w:pPr>
          </w:p>
        </w:tc>
        <w:tc>
          <w:tcPr>
            <w:tcW w:w="2189" w:type="dxa"/>
            <w:noWrap w:val="0"/>
            <w:vAlign w:val="center"/>
          </w:tcPr>
          <w:p w14:paraId="7EE2BA04">
            <w:pPr>
              <w:widowControl/>
              <w:ind w:firstLine="420"/>
              <w:jc w:val="center"/>
              <w:rPr>
                <w:rFonts w:ascii="宋体" w:hAnsi="宋体"/>
                <w:kern w:val="0"/>
                <w:sz w:val="18"/>
              </w:rPr>
            </w:pPr>
            <w:r>
              <w:rPr>
                <w:rFonts w:hint="eastAsia" w:ascii="宋体" w:hAnsi="宋体"/>
                <w:kern w:val="0"/>
                <w:sz w:val="18"/>
              </w:rPr>
              <w:t>16+000～23+100</w:t>
            </w:r>
          </w:p>
        </w:tc>
        <w:tc>
          <w:tcPr>
            <w:tcW w:w="1279" w:type="dxa"/>
            <w:noWrap w:val="0"/>
            <w:vAlign w:val="center"/>
          </w:tcPr>
          <w:p w14:paraId="770FE8AB">
            <w:pPr>
              <w:widowControl/>
              <w:ind w:firstLine="420"/>
              <w:jc w:val="center"/>
              <w:rPr>
                <w:rFonts w:ascii="宋体" w:hAnsi="宋体"/>
                <w:kern w:val="0"/>
                <w:sz w:val="18"/>
              </w:rPr>
            </w:pPr>
          </w:p>
        </w:tc>
        <w:tc>
          <w:tcPr>
            <w:tcW w:w="1425" w:type="dxa"/>
            <w:noWrap w:val="0"/>
            <w:vAlign w:val="center"/>
          </w:tcPr>
          <w:p w14:paraId="5F7493EA">
            <w:pPr>
              <w:widowControl/>
              <w:ind w:firstLine="420"/>
              <w:jc w:val="center"/>
              <w:rPr>
                <w:rFonts w:ascii="宋体" w:hAnsi="宋体"/>
                <w:kern w:val="0"/>
                <w:sz w:val="18"/>
              </w:rPr>
            </w:pPr>
            <w:r>
              <w:rPr>
                <w:rFonts w:hint="eastAsia" w:ascii="宋体" w:hAnsi="宋体"/>
                <w:kern w:val="0"/>
                <w:sz w:val="18"/>
              </w:rPr>
              <w:t>7.10</w:t>
            </w:r>
          </w:p>
        </w:tc>
        <w:tc>
          <w:tcPr>
            <w:tcW w:w="1322" w:type="dxa"/>
            <w:noWrap w:val="0"/>
            <w:vAlign w:val="center"/>
          </w:tcPr>
          <w:p w14:paraId="54095FB8">
            <w:pPr>
              <w:widowControl/>
              <w:ind w:firstLine="420"/>
              <w:jc w:val="center"/>
              <w:rPr>
                <w:rFonts w:ascii="宋体" w:hAnsi="宋体"/>
                <w:kern w:val="0"/>
                <w:sz w:val="18"/>
              </w:rPr>
            </w:pPr>
            <w:r>
              <w:rPr>
                <w:rFonts w:hint="eastAsia" w:ascii="宋体" w:hAnsi="宋体"/>
                <w:kern w:val="0"/>
                <w:sz w:val="18"/>
              </w:rPr>
              <w:t>7.10</w:t>
            </w:r>
          </w:p>
        </w:tc>
      </w:tr>
      <w:tr w14:paraId="06A9AA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4C3773F7">
            <w:pPr>
              <w:widowControl/>
              <w:ind w:firstLine="420"/>
              <w:jc w:val="center"/>
              <w:rPr>
                <w:rFonts w:ascii="宋体" w:hAnsi="宋体"/>
                <w:kern w:val="0"/>
                <w:sz w:val="18"/>
              </w:rPr>
            </w:pPr>
          </w:p>
        </w:tc>
        <w:tc>
          <w:tcPr>
            <w:tcW w:w="936" w:type="dxa"/>
            <w:vMerge w:val="continue"/>
            <w:noWrap w:val="0"/>
            <w:vAlign w:val="center"/>
          </w:tcPr>
          <w:p w14:paraId="316BB6FC">
            <w:pPr>
              <w:widowControl/>
              <w:ind w:firstLine="420"/>
              <w:jc w:val="center"/>
              <w:rPr>
                <w:rFonts w:ascii="宋体" w:hAnsi="宋体"/>
                <w:kern w:val="0"/>
                <w:sz w:val="18"/>
              </w:rPr>
            </w:pPr>
          </w:p>
        </w:tc>
        <w:tc>
          <w:tcPr>
            <w:tcW w:w="2189" w:type="dxa"/>
            <w:noWrap w:val="0"/>
            <w:vAlign w:val="center"/>
          </w:tcPr>
          <w:p w14:paraId="78E65AB1">
            <w:pPr>
              <w:widowControl/>
              <w:ind w:firstLine="420"/>
              <w:jc w:val="center"/>
              <w:rPr>
                <w:rFonts w:ascii="宋体" w:hAnsi="宋体"/>
                <w:kern w:val="0"/>
                <w:sz w:val="18"/>
              </w:rPr>
            </w:pPr>
            <w:r>
              <w:rPr>
                <w:rFonts w:hint="eastAsia" w:ascii="宋体" w:hAnsi="宋体"/>
                <w:kern w:val="0"/>
                <w:sz w:val="18"/>
              </w:rPr>
              <w:t>33+200～42+200</w:t>
            </w:r>
          </w:p>
        </w:tc>
        <w:tc>
          <w:tcPr>
            <w:tcW w:w="1279" w:type="dxa"/>
            <w:noWrap w:val="0"/>
            <w:vAlign w:val="center"/>
          </w:tcPr>
          <w:p w14:paraId="3BBFEDD6">
            <w:pPr>
              <w:widowControl/>
              <w:ind w:firstLine="420"/>
              <w:jc w:val="center"/>
              <w:rPr>
                <w:rFonts w:ascii="宋体" w:hAnsi="宋体"/>
                <w:kern w:val="0"/>
                <w:sz w:val="18"/>
              </w:rPr>
            </w:pPr>
          </w:p>
        </w:tc>
        <w:tc>
          <w:tcPr>
            <w:tcW w:w="1425" w:type="dxa"/>
            <w:noWrap w:val="0"/>
            <w:vAlign w:val="center"/>
          </w:tcPr>
          <w:p w14:paraId="59EB059C">
            <w:pPr>
              <w:widowControl/>
              <w:ind w:firstLine="420"/>
              <w:jc w:val="center"/>
              <w:rPr>
                <w:rFonts w:ascii="宋体" w:hAnsi="宋体"/>
                <w:kern w:val="0"/>
                <w:sz w:val="18"/>
              </w:rPr>
            </w:pPr>
            <w:r>
              <w:rPr>
                <w:rFonts w:hint="eastAsia" w:ascii="宋体" w:hAnsi="宋体"/>
                <w:kern w:val="0"/>
                <w:sz w:val="18"/>
              </w:rPr>
              <w:t>9.00</w:t>
            </w:r>
          </w:p>
        </w:tc>
        <w:tc>
          <w:tcPr>
            <w:tcW w:w="1322" w:type="dxa"/>
            <w:noWrap w:val="0"/>
            <w:vAlign w:val="center"/>
          </w:tcPr>
          <w:p w14:paraId="75382E92">
            <w:pPr>
              <w:widowControl/>
              <w:ind w:firstLine="420"/>
              <w:jc w:val="center"/>
              <w:rPr>
                <w:rFonts w:ascii="宋体" w:hAnsi="宋体"/>
                <w:kern w:val="0"/>
                <w:sz w:val="18"/>
              </w:rPr>
            </w:pPr>
            <w:r>
              <w:rPr>
                <w:rFonts w:hint="eastAsia" w:ascii="宋体" w:hAnsi="宋体"/>
                <w:kern w:val="0"/>
                <w:sz w:val="18"/>
              </w:rPr>
              <w:t>9.00</w:t>
            </w:r>
          </w:p>
        </w:tc>
      </w:tr>
      <w:tr w14:paraId="395991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6C6E8DEE">
            <w:pPr>
              <w:widowControl/>
              <w:ind w:firstLine="420"/>
              <w:jc w:val="center"/>
              <w:rPr>
                <w:rFonts w:ascii="宋体" w:hAnsi="宋体"/>
                <w:kern w:val="0"/>
                <w:sz w:val="18"/>
              </w:rPr>
            </w:pPr>
          </w:p>
        </w:tc>
        <w:tc>
          <w:tcPr>
            <w:tcW w:w="3125" w:type="dxa"/>
            <w:gridSpan w:val="2"/>
            <w:noWrap w:val="0"/>
            <w:vAlign w:val="center"/>
          </w:tcPr>
          <w:p w14:paraId="0945B761">
            <w:pPr>
              <w:widowControl/>
              <w:ind w:firstLine="420"/>
              <w:jc w:val="center"/>
              <w:rPr>
                <w:rFonts w:ascii="宋体" w:hAnsi="宋体"/>
                <w:kern w:val="0"/>
                <w:sz w:val="18"/>
              </w:rPr>
            </w:pPr>
            <w:r>
              <w:rPr>
                <w:rFonts w:hint="eastAsia" w:ascii="宋体" w:hAnsi="宋体"/>
                <w:kern w:val="0"/>
                <w:sz w:val="18"/>
              </w:rPr>
              <w:t>小计</w:t>
            </w:r>
          </w:p>
        </w:tc>
        <w:tc>
          <w:tcPr>
            <w:tcW w:w="1279" w:type="dxa"/>
            <w:noWrap w:val="0"/>
            <w:vAlign w:val="center"/>
          </w:tcPr>
          <w:p w14:paraId="6D297308">
            <w:pPr>
              <w:widowControl/>
              <w:ind w:firstLine="420"/>
              <w:jc w:val="center"/>
              <w:rPr>
                <w:rFonts w:ascii="宋体" w:hAnsi="宋体"/>
                <w:kern w:val="0"/>
                <w:sz w:val="18"/>
              </w:rPr>
            </w:pPr>
            <w:r>
              <w:rPr>
                <w:rFonts w:hint="eastAsia" w:ascii="宋体" w:hAnsi="宋体"/>
                <w:kern w:val="0"/>
                <w:sz w:val="18"/>
              </w:rPr>
              <w:t>8.00</w:t>
            </w:r>
          </w:p>
        </w:tc>
        <w:tc>
          <w:tcPr>
            <w:tcW w:w="1425" w:type="dxa"/>
            <w:noWrap w:val="0"/>
            <w:vAlign w:val="center"/>
          </w:tcPr>
          <w:p w14:paraId="003A89DE">
            <w:pPr>
              <w:widowControl/>
              <w:ind w:firstLine="420"/>
              <w:jc w:val="center"/>
              <w:rPr>
                <w:rFonts w:ascii="宋体" w:hAnsi="宋体"/>
                <w:kern w:val="0"/>
                <w:sz w:val="18"/>
              </w:rPr>
            </w:pPr>
            <w:r>
              <w:rPr>
                <w:rFonts w:hint="eastAsia" w:ascii="宋体" w:hAnsi="宋体"/>
                <w:kern w:val="0"/>
                <w:sz w:val="18"/>
              </w:rPr>
              <w:t>24.10</w:t>
            </w:r>
          </w:p>
        </w:tc>
        <w:tc>
          <w:tcPr>
            <w:tcW w:w="1322" w:type="dxa"/>
            <w:noWrap w:val="0"/>
            <w:vAlign w:val="center"/>
          </w:tcPr>
          <w:p w14:paraId="368E5205">
            <w:pPr>
              <w:widowControl/>
              <w:ind w:firstLine="420"/>
              <w:jc w:val="center"/>
              <w:rPr>
                <w:rFonts w:ascii="宋体" w:hAnsi="宋体"/>
                <w:kern w:val="0"/>
                <w:sz w:val="18"/>
              </w:rPr>
            </w:pPr>
            <w:r>
              <w:rPr>
                <w:rFonts w:hint="eastAsia" w:ascii="宋体" w:hAnsi="宋体"/>
                <w:kern w:val="0"/>
                <w:sz w:val="18"/>
              </w:rPr>
              <w:t>32.10</w:t>
            </w:r>
          </w:p>
        </w:tc>
      </w:tr>
      <w:tr w14:paraId="3C4598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1589EA55">
            <w:pPr>
              <w:widowControl/>
              <w:ind w:firstLine="420"/>
              <w:jc w:val="center"/>
              <w:rPr>
                <w:rFonts w:ascii="宋体" w:hAnsi="宋体"/>
                <w:kern w:val="0"/>
                <w:sz w:val="18"/>
              </w:rPr>
            </w:pPr>
          </w:p>
        </w:tc>
        <w:tc>
          <w:tcPr>
            <w:tcW w:w="936" w:type="dxa"/>
            <w:noWrap w:val="0"/>
            <w:vAlign w:val="center"/>
          </w:tcPr>
          <w:p w14:paraId="4DFC0FBF">
            <w:pPr>
              <w:widowControl/>
              <w:rPr>
                <w:rFonts w:ascii="宋体" w:hAnsi="宋体"/>
                <w:kern w:val="0"/>
                <w:sz w:val="18"/>
              </w:rPr>
            </w:pPr>
            <w:r>
              <w:rPr>
                <w:rFonts w:hint="eastAsia" w:ascii="宋体" w:hAnsi="宋体"/>
                <w:kern w:val="0"/>
                <w:sz w:val="18"/>
              </w:rPr>
              <w:t>远期</w:t>
            </w:r>
          </w:p>
        </w:tc>
        <w:tc>
          <w:tcPr>
            <w:tcW w:w="2189" w:type="dxa"/>
            <w:noWrap w:val="0"/>
            <w:vAlign w:val="center"/>
          </w:tcPr>
          <w:p w14:paraId="7910AC45">
            <w:pPr>
              <w:widowControl/>
              <w:ind w:firstLine="420"/>
              <w:jc w:val="center"/>
              <w:rPr>
                <w:rFonts w:ascii="宋体" w:hAnsi="宋体"/>
                <w:kern w:val="0"/>
                <w:sz w:val="18"/>
              </w:rPr>
            </w:pPr>
            <w:r>
              <w:rPr>
                <w:rFonts w:hint="eastAsia" w:ascii="宋体" w:hAnsi="宋体"/>
                <w:kern w:val="0"/>
                <w:sz w:val="18"/>
              </w:rPr>
              <w:t>1+500～5+500</w:t>
            </w:r>
          </w:p>
        </w:tc>
        <w:tc>
          <w:tcPr>
            <w:tcW w:w="1279" w:type="dxa"/>
            <w:noWrap w:val="0"/>
            <w:vAlign w:val="center"/>
          </w:tcPr>
          <w:p w14:paraId="02FB068B">
            <w:pPr>
              <w:widowControl/>
              <w:ind w:firstLine="420"/>
              <w:jc w:val="center"/>
              <w:rPr>
                <w:rFonts w:ascii="宋体" w:hAnsi="宋体"/>
                <w:kern w:val="0"/>
                <w:sz w:val="18"/>
              </w:rPr>
            </w:pPr>
            <w:r>
              <w:rPr>
                <w:rFonts w:hint="eastAsia" w:ascii="宋体" w:hAnsi="宋体"/>
                <w:kern w:val="0"/>
                <w:sz w:val="18"/>
              </w:rPr>
              <w:t>4.00</w:t>
            </w:r>
          </w:p>
        </w:tc>
        <w:tc>
          <w:tcPr>
            <w:tcW w:w="1425" w:type="dxa"/>
            <w:noWrap w:val="0"/>
            <w:vAlign w:val="center"/>
          </w:tcPr>
          <w:p w14:paraId="298C2DDD">
            <w:pPr>
              <w:widowControl/>
              <w:ind w:firstLine="420"/>
              <w:jc w:val="center"/>
              <w:rPr>
                <w:rFonts w:ascii="宋体" w:hAnsi="宋体"/>
                <w:kern w:val="0"/>
                <w:sz w:val="18"/>
              </w:rPr>
            </w:pPr>
            <w:r>
              <w:rPr>
                <w:rFonts w:hint="eastAsia" w:ascii="宋体" w:hAnsi="宋体"/>
                <w:kern w:val="0"/>
                <w:sz w:val="18"/>
              </w:rPr>
              <w:t>4.00</w:t>
            </w:r>
          </w:p>
        </w:tc>
        <w:tc>
          <w:tcPr>
            <w:tcW w:w="1322" w:type="dxa"/>
            <w:noWrap w:val="0"/>
            <w:vAlign w:val="center"/>
          </w:tcPr>
          <w:p w14:paraId="5E5FF9D7">
            <w:pPr>
              <w:widowControl/>
              <w:ind w:firstLine="420"/>
              <w:jc w:val="center"/>
              <w:rPr>
                <w:rFonts w:ascii="宋体" w:hAnsi="宋体"/>
                <w:kern w:val="0"/>
                <w:sz w:val="18"/>
              </w:rPr>
            </w:pPr>
            <w:r>
              <w:rPr>
                <w:rFonts w:hint="eastAsia" w:ascii="宋体" w:hAnsi="宋体"/>
                <w:kern w:val="0"/>
                <w:sz w:val="18"/>
              </w:rPr>
              <w:t>8.00</w:t>
            </w:r>
          </w:p>
        </w:tc>
      </w:tr>
      <w:tr w14:paraId="6379AA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1569" w:type="dxa"/>
            <w:vMerge w:val="continue"/>
            <w:noWrap w:val="0"/>
            <w:vAlign w:val="center"/>
          </w:tcPr>
          <w:p w14:paraId="6DD180B1">
            <w:pPr>
              <w:widowControl/>
              <w:ind w:firstLine="420"/>
              <w:jc w:val="center"/>
              <w:rPr>
                <w:rFonts w:ascii="宋体" w:hAnsi="宋体"/>
                <w:kern w:val="0"/>
                <w:sz w:val="18"/>
              </w:rPr>
            </w:pPr>
          </w:p>
        </w:tc>
        <w:tc>
          <w:tcPr>
            <w:tcW w:w="3125" w:type="dxa"/>
            <w:gridSpan w:val="2"/>
            <w:noWrap w:val="0"/>
            <w:vAlign w:val="center"/>
          </w:tcPr>
          <w:p w14:paraId="2C93E1DF">
            <w:pPr>
              <w:widowControl/>
              <w:ind w:firstLine="420"/>
              <w:jc w:val="center"/>
              <w:rPr>
                <w:rFonts w:ascii="宋体" w:hAnsi="宋体"/>
                <w:kern w:val="0"/>
                <w:sz w:val="18"/>
              </w:rPr>
            </w:pPr>
            <w:r>
              <w:rPr>
                <w:rFonts w:hint="eastAsia" w:ascii="宋体" w:hAnsi="宋体"/>
                <w:kern w:val="0"/>
                <w:sz w:val="18"/>
              </w:rPr>
              <w:t>小计</w:t>
            </w:r>
          </w:p>
        </w:tc>
        <w:tc>
          <w:tcPr>
            <w:tcW w:w="1279" w:type="dxa"/>
            <w:noWrap w:val="0"/>
            <w:vAlign w:val="center"/>
          </w:tcPr>
          <w:p w14:paraId="5286F6FE">
            <w:pPr>
              <w:widowControl/>
              <w:ind w:firstLine="420"/>
              <w:jc w:val="center"/>
              <w:rPr>
                <w:rFonts w:ascii="宋体" w:hAnsi="宋体"/>
                <w:kern w:val="0"/>
                <w:sz w:val="18"/>
              </w:rPr>
            </w:pPr>
            <w:r>
              <w:rPr>
                <w:rFonts w:hint="eastAsia" w:ascii="宋体" w:hAnsi="宋体"/>
                <w:kern w:val="0"/>
                <w:sz w:val="18"/>
              </w:rPr>
              <w:t>4.00</w:t>
            </w:r>
          </w:p>
        </w:tc>
        <w:tc>
          <w:tcPr>
            <w:tcW w:w="1425" w:type="dxa"/>
            <w:noWrap w:val="0"/>
            <w:vAlign w:val="center"/>
          </w:tcPr>
          <w:p w14:paraId="5C9EF3DC">
            <w:pPr>
              <w:widowControl/>
              <w:ind w:firstLine="420"/>
              <w:jc w:val="center"/>
              <w:rPr>
                <w:rFonts w:ascii="宋体" w:hAnsi="宋体"/>
                <w:kern w:val="0"/>
                <w:sz w:val="18"/>
              </w:rPr>
            </w:pPr>
            <w:r>
              <w:rPr>
                <w:rFonts w:hint="eastAsia" w:ascii="宋体" w:hAnsi="宋体"/>
                <w:kern w:val="0"/>
                <w:sz w:val="18"/>
              </w:rPr>
              <w:t>4.00</w:t>
            </w:r>
          </w:p>
        </w:tc>
        <w:tc>
          <w:tcPr>
            <w:tcW w:w="1322" w:type="dxa"/>
            <w:noWrap w:val="0"/>
            <w:vAlign w:val="center"/>
          </w:tcPr>
          <w:p w14:paraId="3C9A84E0">
            <w:pPr>
              <w:widowControl/>
              <w:ind w:firstLine="420"/>
              <w:jc w:val="center"/>
              <w:rPr>
                <w:rFonts w:ascii="宋体" w:hAnsi="宋体"/>
                <w:kern w:val="0"/>
                <w:sz w:val="18"/>
              </w:rPr>
            </w:pPr>
            <w:r>
              <w:rPr>
                <w:rFonts w:hint="eastAsia" w:ascii="宋体" w:hAnsi="宋体"/>
                <w:kern w:val="0"/>
                <w:sz w:val="18"/>
              </w:rPr>
              <w:t>8.00</w:t>
            </w:r>
          </w:p>
        </w:tc>
      </w:tr>
      <w:tr w14:paraId="6BAC1F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trHeight w:val="20" w:hRule="atLeast"/>
          <w:jc w:val="center"/>
        </w:trPr>
        <w:tc>
          <w:tcPr>
            <w:tcW w:w="4694" w:type="dxa"/>
            <w:gridSpan w:val="3"/>
            <w:noWrap w:val="0"/>
            <w:vAlign w:val="center"/>
          </w:tcPr>
          <w:p w14:paraId="40934F0C">
            <w:pPr>
              <w:widowControl/>
              <w:ind w:firstLine="420"/>
              <w:jc w:val="center"/>
              <w:rPr>
                <w:rFonts w:ascii="宋体" w:hAnsi="宋体"/>
                <w:kern w:val="0"/>
                <w:sz w:val="18"/>
              </w:rPr>
            </w:pPr>
            <w:r>
              <w:rPr>
                <w:rFonts w:hint="eastAsia" w:ascii="宋体" w:hAnsi="宋体"/>
                <w:kern w:val="0"/>
                <w:sz w:val="18"/>
              </w:rPr>
              <w:t>合计</w:t>
            </w:r>
          </w:p>
        </w:tc>
        <w:tc>
          <w:tcPr>
            <w:tcW w:w="1279" w:type="dxa"/>
            <w:noWrap w:val="0"/>
            <w:vAlign w:val="center"/>
          </w:tcPr>
          <w:p w14:paraId="7DA5A7F9">
            <w:pPr>
              <w:widowControl/>
              <w:ind w:firstLine="420"/>
              <w:jc w:val="center"/>
              <w:rPr>
                <w:rFonts w:ascii="宋体" w:hAnsi="宋体"/>
                <w:kern w:val="0"/>
                <w:sz w:val="18"/>
              </w:rPr>
            </w:pPr>
            <w:r>
              <w:rPr>
                <w:rFonts w:hint="eastAsia" w:ascii="宋体" w:hAnsi="宋体"/>
                <w:kern w:val="0"/>
                <w:sz w:val="18"/>
              </w:rPr>
              <w:t>12.00</w:t>
            </w:r>
          </w:p>
        </w:tc>
        <w:tc>
          <w:tcPr>
            <w:tcW w:w="1425" w:type="dxa"/>
            <w:noWrap w:val="0"/>
            <w:vAlign w:val="center"/>
          </w:tcPr>
          <w:p w14:paraId="7FCE3BA8">
            <w:pPr>
              <w:widowControl/>
              <w:ind w:firstLine="420"/>
              <w:jc w:val="center"/>
              <w:rPr>
                <w:rFonts w:ascii="宋体" w:hAnsi="宋体"/>
                <w:kern w:val="0"/>
                <w:sz w:val="18"/>
              </w:rPr>
            </w:pPr>
            <w:r>
              <w:rPr>
                <w:rFonts w:hint="eastAsia" w:ascii="宋体" w:hAnsi="宋体"/>
                <w:kern w:val="0"/>
                <w:sz w:val="18"/>
              </w:rPr>
              <w:t>28.10</w:t>
            </w:r>
          </w:p>
        </w:tc>
        <w:tc>
          <w:tcPr>
            <w:tcW w:w="1322" w:type="dxa"/>
            <w:noWrap w:val="0"/>
            <w:vAlign w:val="center"/>
          </w:tcPr>
          <w:p w14:paraId="4BDE3FD3">
            <w:pPr>
              <w:widowControl/>
              <w:ind w:firstLine="420"/>
              <w:jc w:val="center"/>
              <w:rPr>
                <w:rFonts w:ascii="宋体" w:hAnsi="宋体"/>
                <w:kern w:val="0"/>
                <w:sz w:val="18"/>
              </w:rPr>
            </w:pPr>
            <w:r>
              <w:rPr>
                <w:rFonts w:hint="eastAsia" w:ascii="宋体" w:hAnsi="宋体"/>
                <w:kern w:val="0"/>
                <w:sz w:val="18"/>
              </w:rPr>
              <w:t>40.10</w:t>
            </w:r>
          </w:p>
        </w:tc>
      </w:tr>
    </w:tbl>
    <w:p w14:paraId="5907F1D7">
      <w:pPr>
        <w:spacing w:line="360" w:lineRule="auto"/>
        <w:ind w:firstLine="480"/>
        <w:rPr>
          <w:rFonts w:hint="eastAsia" w:ascii="宋体"/>
          <w:kern w:val="0"/>
          <w:lang w:val="zh-CN"/>
        </w:rPr>
      </w:pPr>
    </w:p>
    <w:p w14:paraId="1081EBC8">
      <w:pPr>
        <w:spacing w:line="360" w:lineRule="auto"/>
        <w:ind w:firstLine="480"/>
        <w:jc w:val="center"/>
        <w:rPr>
          <w:rFonts w:hint="eastAsia" w:ascii="宋体" w:hAnsi="宋体"/>
          <w:sz w:val="24"/>
        </w:rPr>
      </w:pPr>
      <w:r>
        <w:rPr>
          <w:rFonts w:hint="eastAsia" w:ascii="宋体" w:hAnsi="宋体"/>
          <w:sz w:val="24"/>
        </w:rPr>
        <w:t>哈拉布拉河堤防设计断面表</w:t>
      </w:r>
    </w:p>
    <w:tbl>
      <w:tblPr>
        <w:tblStyle w:val="36"/>
        <w:tblW w:w="0" w:type="auto"/>
        <w:jc w:val="center"/>
        <w:tblLayout w:type="fixed"/>
        <w:tblCellMar>
          <w:top w:w="0" w:type="dxa"/>
          <w:left w:w="108" w:type="dxa"/>
          <w:bottom w:w="0" w:type="dxa"/>
          <w:right w:w="108" w:type="dxa"/>
        </w:tblCellMar>
      </w:tblPr>
      <w:tblGrid>
        <w:gridCol w:w="1116"/>
        <w:gridCol w:w="1981"/>
        <w:gridCol w:w="1380"/>
        <w:gridCol w:w="1420"/>
        <w:gridCol w:w="1754"/>
        <w:gridCol w:w="1069"/>
      </w:tblGrid>
      <w:tr w14:paraId="3D9729E0">
        <w:tblPrEx>
          <w:tblCellMar>
            <w:top w:w="0" w:type="dxa"/>
            <w:left w:w="108" w:type="dxa"/>
            <w:bottom w:w="0" w:type="dxa"/>
            <w:right w:w="108" w:type="dxa"/>
          </w:tblCellMar>
        </w:tblPrEx>
        <w:trPr>
          <w:wBefore w:w="0" w:type="auto"/>
          <w:trHeight w:val="270" w:hRule="atLeast"/>
          <w:jc w:val="center"/>
        </w:trPr>
        <w:tc>
          <w:tcPr>
            <w:tcW w:w="1116" w:type="dxa"/>
            <w:vMerge w:val="restart"/>
            <w:tcBorders>
              <w:top w:val="single" w:color="auto" w:sz="4" w:space="0"/>
              <w:left w:val="single" w:color="auto" w:sz="4" w:space="0"/>
              <w:bottom w:val="single" w:color="auto" w:sz="4" w:space="0"/>
              <w:right w:val="single" w:color="auto" w:sz="4" w:space="0"/>
            </w:tcBorders>
            <w:noWrap w:val="0"/>
            <w:vAlign w:val="center"/>
          </w:tcPr>
          <w:p w14:paraId="31D06F3C">
            <w:pPr>
              <w:widowControl/>
              <w:jc w:val="center"/>
              <w:rPr>
                <w:rFonts w:ascii="宋体" w:hAnsi="宋体"/>
                <w:kern w:val="0"/>
                <w:sz w:val="18"/>
              </w:rPr>
            </w:pPr>
            <w:r>
              <w:rPr>
                <w:rFonts w:hint="eastAsia" w:ascii="宋体" w:hAnsi="宋体"/>
                <w:kern w:val="0"/>
                <w:sz w:val="18"/>
              </w:rPr>
              <w:t>河流名称</w:t>
            </w:r>
          </w:p>
        </w:tc>
        <w:tc>
          <w:tcPr>
            <w:tcW w:w="1981" w:type="dxa"/>
            <w:vMerge w:val="restart"/>
            <w:tcBorders>
              <w:top w:val="single" w:color="auto" w:sz="4" w:space="0"/>
              <w:left w:val="single" w:color="auto" w:sz="4" w:space="0"/>
              <w:bottom w:val="single" w:color="auto" w:sz="4" w:space="0"/>
              <w:right w:val="single" w:color="auto" w:sz="4" w:space="0"/>
            </w:tcBorders>
            <w:noWrap w:val="0"/>
            <w:vAlign w:val="center"/>
          </w:tcPr>
          <w:p w14:paraId="5C939ECA">
            <w:pPr>
              <w:widowControl/>
              <w:ind w:firstLine="360"/>
              <w:rPr>
                <w:rFonts w:ascii="宋体" w:hAnsi="宋体"/>
                <w:kern w:val="0"/>
                <w:sz w:val="18"/>
              </w:rPr>
            </w:pPr>
            <w:r>
              <w:rPr>
                <w:rFonts w:hint="eastAsia" w:ascii="宋体" w:hAnsi="宋体"/>
                <w:kern w:val="0"/>
                <w:sz w:val="18"/>
              </w:rPr>
              <w:t>桩号</w:t>
            </w:r>
          </w:p>
        </w:tc>
        <w:tc>
          <w:tcPr>
            <w:tcW w:w="2800" w:type="dxa"/>
            <w:gridSpan w:val="2"/>
            <w:tcBorders>
              <w:top w:val="single" w:color="auto" w:sz="4" w:space="0"/>
              <w:left w:val="nil"/>
              <w:bottom w:val="single" w:color="auto" w:sz="4" w:space="0"/>
              <w:right w:val="single" w:color="auto" w:sz="4" w:space="0"/>
            </w:tcBorders>
            <w:noWrap w:val="0"/>
            <w:vAlign w:val="center"/>
          </w:tcPr>
          <w:p w14:paraId="7256B264">
            <w:pPr>
              <w:widowControl/>
              <w:ind w:firstLine="360"/>
              <w:jc w:val="center"/>
              <w:rPr>
                <w:rFonts w:ascii="宋体" w:hAnsi="宋体"/>
                <w:kern w:val="0"/>
                <w:sz w:val="18"/>
              </w:rPr>
            </w:pPr>
            <w:r>
              <w:rPr>
                <w:rFonts w:hint="eastAsia" w:ascii="宋体" w:hAnsi="宋体"/>
                <w:kern w:val="0"/>
                <w:sz w:val="18"/>
              </w:rPr>
              <w:t>断面型式</w:t>
            </w:r>
          </w:p>
        </w:tc>
        <w:tc>
          <w:tcPr>
            <w:tcW w:w="1754" w:type="dxa"/>
            <w:vMerge w:val="restart"/>
            <w:tcBorders>
              <w:top w:val="single" w:color="auto" w:sz="4" w:space="0"/>
              <w:left w:val="single" w:color="auto" w:sz="4" w:space="0"/>
              <w:bottom w:val="single" w:color="auto" w:sz="4" w:space="0"/>
              <w:right w:val="single" w:color="auto" w:sz="4" w:space="0"/>
            </w:tcBorders>
            <w:noWrap w:val="0"/>
            <w:vAlign w:val="center"/>
          </w:tcPr>
          <w:p w14:paraId="61A0412A">
            <w:pPr>
              <w:widowControl/>
              <w:rPr>
                <w:rFonts w:ascii="宋体" w:hAnsi="宋体"/>
                <w:kern w:val="0"/>
                <w:sz w:val="18"/>
              </w:rPr>
            </w:pPr>
            <w:r>
              <w:rPr>
                <w:rFonts w:hint="eastAsia" w:ascii="宋体" w:hAnsi="宋体"/>
                <w:kern w:val="0"/>
                <w:sz w:val="18"/>
              </w:rPr>
              <w:t>河床以下基础深度</w:t>
            </w:r>
          </w:p>
        </w:tc>
        <w:tc>
          <w:tcPr>
            <w:tcW w:w="1069" w:type="dxa"/>
            <w:vMerge w:val="restart"/>
            <w:tcBorders>
              <w:top w:val="single" w:color="auto" w:sz="4" w:space="0"/>
              <w:left w:val="single" w:color="auto" w:sz="4" w:space="0"/>
              <w:bottom w:val="single" w:color="auto" w:sz="4" w:space="0"/>
              <w:right w:val="single" w:color="auto" w:sz="4" w:space="0"/>
            </w:tcBorders>
            <w:noWrap w:val="0"/>
            <w:vAlign w:val="center"/>
          </w:tcPr>
          <w:p w14:paraId="07BA2FEE">
            <w:pPr>
              <w:widowControl/>
              <w:jc w:val="center"/>
              <w:rPr>
                <w:rFonts w:ascii="宋体" w:hAnsi="宋体"/>
                <w:kern w:val="0"/>
                <w:sz w:val="18"/>
              </w:rPr>
            </w:pPr>
            <w:r>
              <w:rPr>
                <w:rFonts w:hint="eastAsia" w:ascii="宋体" w:hAnsi="宋体"/>
                <w:kern w:val="0"/>
                <w:sz w:val="18"/>
              </w:rPr>
              <w:t>河床以上基础深度</w:t>
            </w:r>
          </w:p>
        </w:tc>
      </w:tr>
      <w:tr w14:paraId="75295E75">
        <w:tblPrEx>
          <w:tblCellMar>
            <w:top w:w="0" w:type="dxa"/>
            <w:left w:w="108" w:type="dxa"/>
            <w:bottom w:w="0" w:type="dxa"/>
            <w:right w:w="108" w:type="dxa"/>
          </w:tblCellMar>
        </w:tblPrEx>
        <w:trPr>
          <w:wBefore w:w="0" w:type="auto"/>
          <w:trHeight w:val="270" w:hRule="atLeast"/>
          <w:jc w:val="center"/>
        </w:trPr>
        <w:tc>
          <w:tcPr>
            <w:tcW w:w="1116" w:type="dxa"/>
            <w:vMerge w:val="continue"/>
            <w:tcBorders>
              <w:top w:val="single" w:color="auto" w:sz="4" w:space="0"/>
              <w:left w:val="single" w:color="auto" w:sz="4" w:space="0"/>
              <w:bottom w:val="single" w:color="auto" w:sz="4" w:space="0"/>
              <w:right w:val="single" w:color="auto" w:sz="4" w:space="0"/>
            </w:tcBorders>
            <w:noWrap w:val="0"/>
            <w:vAlign w:val="center"/>
          </w:tcPr>
          <w:p w14:paraId="1C9430BB">
            <w:pPr>
              <w:widowControl/>
              <w:ind w:firstLine="360"/>
              <w:jc w:val="center"/>
              <w:rPr>
                <w:rFonts w:ascii="宋体" w:hAnsi="宋体"/>
                <w:kern w:val="0"/>
                <w:sz w:val="18"/>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735A487F">
            <w:pPr>
              <w:widowControl/>
              <w:ind w:firstLine="360"/>
              <w:jc w:val="center"/>
              <w:rPr>
                <w:rFonts w:ascii="宋体" w:hAnsi="宋体"/>
                <w:kern w:val="0"/>
                <w:sz w:val="18"/>
              </w:rPr>
            </w:pPr>
          </w:p>
        </w:tc>
        <w:tc>
          <w:tcPr>
            <w:tcW w:w="1380" w:type="dxa"/>
            <w:tcBorders>
              <w:top w:val="nil"/>
              <w:left w:val="nil"/>
              <w:bottom w:val="single" w:color="auto" w:sz="4" w:space="0"/>
              <w:right w:val="single" w:color="auto" w:sz="4" w:space="0"/>
            </w:tcBorders>
            <w:noWrap w:val="0"/>
            <w:vAlign w:val="center"/>
          </w:tcPr>
          <w:p w14:paraId="02371F82">
            <w:pPr>
              <w:widowControl/>
              <w:ind w:firstLine="360"/>
              <w:jc w:val="center"/>
              <w:rPr>
                <w:rFonts w:ascii="宋体" w:hAnsi="宋体"/>
                <w:kern w:val="0"/>
                <w:sz w:val="18"/>
              </w:rPr>
            </w:pPr>
            <w:r>
              <w:rPr>
                <w:rFonts w:hint="eastAsia" w:ascii="宋体" w:hAnsi="宋体"/>
                <w:kern w:val="0"/>
                <w:sz w:val="18"/>
              </w:rPr>
              <w:t>左岸</w:t>
            </w:r>
          </w:p>
        </w:tc>
        <w:tc>
          <w:tcPr>
            <w:tcW w:w="1420" w:type="dxa"/>
            <w:tcBorders>
              <w:top w:val="nil"/>
              <w:left w:val="nil"/>
              <w:bottom w:val="single" w:color="auto" w:sz="4" w:space="0"/>
              <w:right w:val="single" w:color="auto" w:sz="4" w:space="0"/>
            </w:tcBorders>
            <w:noWrap w:val="0"/>
            <w:vAlign w:val="center"/>
          </w:tcPr>
          <w:p w14:paraId="23D98C97">
            <w:pPr>
              <w:widowControl/>
              <w:ind w:firstLine="360"/>
              <w:jc w:val="center"/>
              <w:rPr>
                <w:rFonts w:ascii="宋体" w:hAnsi="宋体"/>
                <w:kern w:val="0"/>
                <w:sz w:val="18"/>
              </w:rPr>
            </w:pPr>
            <w:r>
              <w:rPr>
                <w:rFonts w:hint="eastAsia" w:ascii="宋体" w:hAnsi="宋体"/>
                <w:kern w:val="0"/>
                <w:sz w:val="18"/>
              </w:rPr>
              <w:t>右岸</w:t>
            </w:r>
          </w:p>
        </w:tc>
        <w:tc>
          <w:tcPr>
            <w:tcW w:w="1754" w:type="dxa"/>
            <w:vMerge w:val="continue"/>
            <w:tcBorders>
              <w:top w:val="single" w:color="auto" w:sz="4" w:space="0"/>
              <w:left w:val="single" w:color="auto" w:sz="4" w:space="0"/>
              <w:bottom w:val="single" w:color="auto" w:sz="4" w:space="0"/>
              <w:right w:val="single" w:color="auto" w:sz="4" w:space="0"/>
            </w:tcBorders>
            <w:noWrap w:val="0"/>
            <w:vAlign w:val="center"/>
          </w:tcPr>
          <w:p w14:paraId="5DE93DFC">
            <w:pPr>
              <w:widowControl/>
              <w:ind w:firstLine="360"/>
              <w:jc w:val="center"/>
              <w:rPr>
                <w:rFonts w:ascii="宋体" w:hAnsi="宋体"/>
                <w:kern w:val="0"/>
                <w:sz w:val="18"/>
              </w:rPr>
            </w:pPr>
          </w:p>
        </w:tc>
        <w:tc>
          <w:tcPr>
            <w:tcW w:w="1069" w:type="dxa"/>
            <w:vMerge w:val="continue"/>
            <w:tcBorders>
              <w:top w:val="single" w:color="auto" w:sz="4" w:space="0"/>
              <w:left w:val="single" w:color="auto" w:sz="4" w:space="0"/>
              <w:bottom w:val="single" w:color="auto" w:sz="4" w:space="0"/>
              <w:right w:val="single" w:color="auto" w:sz="4" w:space="0"/>
            </w:tcBorders>
            <w:noWrap w:val="0"/>
            <w:vAlign w:val="center"/>
          </w:tcPr>
          <w:p w14:paraId="21950025">
            <w:pPr>
              <w:widowControl/>
              <w:ind w:firstLine="360"/>
              <w:jc w:val="center"/>
              <w:rPr>
                <w:rFonts w:ascii="宋体" w:hAnsi="宋体"/>
                <w:kern w:val="0"/>
                <w:sz w:val="18"/>
              </w:rPr>
            </w:pPr>
          </w:p>
        </w:tc>
      </w:tr>
      <w:tr w14:paraId="27952C49">
        <w:tblPrEx>
          <w:tblCellMar>
            <w:top w:w="0" w:type="dxa"/>
            <w:left w:w="108" w:type="dxa"/>
            <w:bottom w:w="0" w:type="dxa"/>
            <w:right w:w="108" w:type="dxa"/>
          </w:tblCellMar>
        </w:tblPrEx>
        <w:trPr>
          <w:wBefore w:w="0" w:type="auto"/>
          <w:trHeight w:val="270" w:hRule="atLeast"/>
          <w:jc w:val="center"/>
        </w:trPr>
        <w:tc>
          <w:tcPr>
            <w:tcW w:w="1116" w:type="dxa"/>
            <w:vMerge w:val="restart"/>
            <w:tcBorders>
              <w:top w:val="nil"/>
              <w:left w:val="single" w:color="auto" w:sz="4" w:space="0"/>
              <w:bottom w:val="single" w:color="auto" w:sz="4" w:space="0"/>
              <w:right w:val="single" w:color="auto" w:sz="4" w:space="0"/>
            </w:tcBorders>
            <w:noWrap w:val="0"/>
            <w:vAlign w:val="center"/>
          </w:tcPr>
          <w:p w14:paraId="2966ADDE">
            <w:pPr>
              <w:widowControl/>
              <w:jc w:val="center"/>
              <w:rPr>
                <w:rFonts w:ascii="宋体" w:hAnsi="宋体"/>
                <w:kern w:val="0"/>
                <w:sz w:val="18"/>
              </w:rPr>
            </w:pPr>
            <w:r>
              <w:rPr>
                <w:rFonts w:hint="eastAsia" w:ascii="宋体" w:hAnsi="宋体"/>
                <w:kern w:val="0"/>
                <w:sz w:val="18"/>
              </w:rPr>
              <w:t>哈拉布拉河</w:t>
            </w:r>
          </w:p>
        </w:tc>
        <w:tc>
          <w:tcPr>
            <w:tcW w:w="1981" w:type="dxa"/>
            <w:tcBorders>
              <w:top w:val="nil"/>
              <w:left w:val="nil"/>
              <w:bottom w:val="single" w:color="auto" w:sz="4" w:space="0"/>
              <w:right w:val="single" w:color="auto" w:sz="4" w:space="0"/>
            </w:tcBorders>
            <w:noWrap w:val="0"/>
            <w:vAlign w:val="center"/>
          </w:tcPr>
          <w:p w14:paraId="540E5F83">
            <w:pPr>
              <w:widowControl/>
              <w:rPr>
                <w:rFonts w:ascii="宋体" w:hAnsi="宋体"/>
                <w:kern w:val="0"/>
                <w:sz w:val="18"/>
              </w:rPr>
            </w:pPr>
            <w:r>
              <w:rPr>
                <w:rFonts w:hint="eastAsia" w:ascii="宋体" w:hAnsi="宋体"/>
                <w:kern w:val="0"/>
                <w:sz w:val="18"/>
              </w:rPr>
              <w:t>0+000～1+000</w:t>
            </w:r>
          </w:p>
        </w:tc>
        <w:tc>
          <w:tcPr>
            <w:tcW w:w="2800" w:type="dxa"/>
            <w:gridSpan w:val="2"/>
            <w:tcBorders>
              <w:top w:val="single" w:color="auto" w:sz="4" w:space="0"/>
              <w:left w:val="nil"/>
              <w:bottom w:val="single" w:color="auto" w:sz="4" w:space="0"/>
              <w:right w:val="single" w:color="auto" w:sz="4" w:space="0"/>
            </w:tcBorders>
            <w:noWrap w:val="0"/>
            <w:vAlign w:val="center"/>
          </w:tcPr>
          <w:p w14:paraId="7E6CADE4">
            <w:pPr>
              <w:widowControl/>
              <w:ind w:firstLine="360"/>
              <w:jc w:val="center"/>
              <w:rPr>
                <w:rFonts w:ascii="宋体" w:hAnsi="宋体"/>
                <w:kern w:val="0"/>
                <w:sz w:val="18"/>
              </w:rPr>
            </w:pPr>
            <w:r>
              <w:rPr>
                <w:rFonts w:hint="eastAsia" w:ascii="宋体" w:hAnsi="宋体"/>
                <w:kern w:val="0"/>
                <w:sz w:val="18"/>
              </w:rPr>
              <w:t>细粒砼砌石挡土墙</w:t>
            </w:r>
          </w:p>
        </w:tc>
        <w:tc>
          <w:tcPr>
            <w:tcW w:w="1754" w:type="dxa"/>
            <w:tcBorders>
              <w:top w:val="nil"/>
              <w:left w:val="nil"/>
              <w:bottom w:val="single" w:color="auto" w:sz="4" w:space="0"/>
              <w:right w:val="single" w:color="auto" w:sz="4" w:space="0"/>
            </w:tcBorders>
            <w:noWrap w:val="0"/>
            <w:vAlign w:val="center"/>
          </w:tcPr>
          <w:p w14:paraId="6D4856FE">
            <w:pPr>
              <w:widowControl/>
              <w:jc w:val="center"/>
              <w:rPr>
                <w:rFonts w:ascii="宋体" w:hAnsi="宋体"/>
                <w:kern w:val="0"/>
                <w:sz w:val="18"/>
              </w:rPr>
            </w:pPr>
            <w:r>
              <w:rPr>
                <w:rFonts w:hint="eastAsia" w:ascii="宋体" w:hAnsi="宋体"/>
                <w:kern w:val="0"/>
                <w:sz w:val="18"/>
              </w:rPr>
              <w:t>2.60</w:t>
            </w:r>
          </w:p>
        </w:tc>
        <w:tc>
          <w:tcPr>
            <w:tcW w:w="1069" w:type="dxa"/>
            <w:tcBorders>
              <w:top w:val="nil"/>
              <w:left w:val="nil"/>
              <w:bottom w:val="single" w:color="auto" w:sz="4" w:space="0"/>
              <w:right w:val="single" w:color="auto" w:sz="4" w:space="0"/>
            </w:tcBorders>
            <w:noWrap w:val="0"/>
            <w:vAlign w:val="center"/>
          </w:tcPr>
          <w:p w14:paraId="5DE53D4D">
            <w:pPr>
              <w:widowControl/>
              <w:jc w:val="center"/>
              <w:rPr>
                <w:rFonts w:ascii="宋体" w:hAnsi="宋体"/>
                <w:kern w:val="0"/>
                <w:sz w:val="18"/>
              </w:rPr>
            </w:pPr>
            <w:r>
              <w:rPr>
                <w:rFonts w:hint="eastAsia" w:ascii="宋体" w:hAnsi="宋体"/>
                <w:kern w:val="0"/>
                <w:sz w:val="18"/>
              </w:rPr>
              <w:t>1.30</w:t>
            </w:r>
          </w:p>
        </w:tc>
      </w:tr>
      <w:tr w14:paraId="579751B6">
        <w:tblPrEx>
          <w:tblCellMar>
            <w:top w:w="0" w:type="dxa"/>
            <w:left w:w="108" w:type="dxa"/>
            <w:bottom w:w="0" w:type="dxa"/>
            <w:right w:w="108" w:type="dxa"/>
          </w:tblCellMar>
        </w:tblPrEx>
        <w:trPr>
          <w:wBefore w:w="0" w:type="auto"/>
          <w:trHeight w:val="270" w:hRule="atLeast"/>
          <w:jc w:val="center"/>
        </w:trPr>
        <w:tc>
          <w:tcPr>
            <w:tcW w:w="1116" w:type="dxa"/>
            <w:vMerge w:val="continue"/>
            <w:tcBorders>
              <w:top w:val="nil"/>
              <w:left w:val="single" w:color="auto" w:sz="4" w:space="0"/>
              <w:bottom w:val="single" w:color="auto" w:sz="4" w:space="0"/>
              <w:right w:val="single" w:color="auto" w:sz="4" w:space="0"/>
            </w:tcBorders>
            <w:noWrap w:val="0"/>
            <w:vAlign w:val="center"/>
          </w:tcPr>
          <w:p w14:paraId="35449294">
            <w:pPr>
              <w:widowControl/>
              <w:ind w:firstLine="360"/>
              <w:jc w:val="center"/>
              <w:rPr>
                <w:rFonts w:ascii="宋体" w:hAnsi="宋体"/>
                <w:kern w:val="0"/>
                <w:sz w:val="18"/>
              </w:rPr>
            </w:pPr>
          </w:p>
        </w:tc>
        <w:tc>
          <w:tcPr>
            <w:tcW w:w="1981" w:type="dxa"/>
            <w:tcBorders>
              <w:top w:val="nil"/>
              <w:left w:val="nil"/>
              <w:bottom w:val="single" w:color="auto" w:sz="4" w:space="0"/>
              <w:right w:val="single" w:color="auto" w:sz="4" w:space="0"/>
            </w:tcBorders>
            <w:noWrap w:val="0"/>
            <w:vAlign w:val="center"/>
          </w:tcPr>
          <w:p w14:paraId="1EDAEBDE">
            <w:pPr>
              <w:widowControl/>
              <w:rPr>
                <w:rFonts w:ascii="宋体" w:hAnsi="宋体"/>
                <w:kern w:val="0"/>
                <w:sz w:val="18"/>
              </w:rPr>
            </w:pPr>
            <w:r>
              <w:rPr>
                <w:rFonts w:hint="eastAsia" w:ascii="宋体" w:hAnsi="宋体"/>
                <w:kern w:val="0"/>
                <w:sz w:val="18"/>
              </w:rPr>
              <w:t>1+500～5+500</w:t>
            </w:r>
          </w:p>
        </w:tc>
        <w:tc>
          <w:tcPr>
            <w:tcW w:w="2800" w:type="dxa"/>
            <w:gridSpan w:val="2"/>
            <w:tcBorders>
              <w:top w:val="single" w:color="auto" w:sz="4" w:space="0"/>
              <w:left w:val="nil"/>
              <w:bottom w:val="single" w:color="auto" w:sz="4" w:space="0"/>
              <w:right w:val="single" w:color="auto" w:sz="4" w:space="0"/>
            </w:tcBorders>
            <w:noWrap w:val="0"/>
            <w:vAlign w:val="center"/>
          </w:tcPr>
          <w:p w14:paraId="0B7FE168">
            <w:pPr>
              <w:widowControl/>
              <w:ind w:firstLine="360"/>
              <w:jc w:val="center"/>
              <w:rPr>
                <w:rFonts w:ascii="宋体" w:hAnsi="宋体"/>
                <w:kern w:val="0"/>
                <w:sz w:val="18"/>
              </w:rPr>
            </w:pPr>
            <w:r>
              <w:rPr>
                <w:rFonts w:hint="eastAsia" w:ascii="宋体" w:hAnsi="宋体"/>
                <w:kern w:val="0"/>
                <w:sz w:val="18"/>
              </w:rPr>
              <w:t>细粒砼砌石挡土墙</w:t>
            </w:r>
          </w:p>
        </w:tc>
        <w:tc>
          <w:tcPr>
            <w:tcW w:w="1754" w:type="dxa"/>
            <w:tcBorders>
              <w:top w:val="nil"/>
              <w:left w:val="nil"/>
              <w:bottom w:val="single" w:color="auto" w:sz="4" w:space="0"/>
              <w:right w:val="single" w:color="auto" w:sz="4" w:space="0"/>
            </w:tcBorders>
            <w:noWrap w:val="0"/>
            <w:vAlign w:val="center"/>
          </w:tcPr>
          <w:p w14:paraId="7B24E917">
            <w:pPr>
              <w:widowControl/>
              <w:jc w:val="center"/>
              <w:rPr>
                <w:rFonts w:ascii="宋体" w:hAnsi="宋体"/>
                <w:kern w:val="0"/>
                <w:sz w:val="18"/>
              </w:rPr>
            </w:pPr>
            <w:r>
              <w:rPr>
                <w:rFonts w:hint="eastAsia" w:ascii="宋体" w:hAnsi="宋体"/>
                <w:kern w:val="0"/>
                <w:sz w:val="18"/>
              </w:rPr>
              <w:t>2.60</w:t>
            </w:r>
          </w:p>
        </w:tc>
        <w:tc>
          <w:tcPr>
            <w:tcW w:w="1069" w:type="dxa"/>
            <w:tcBorders>
              <w:top w:val="nil"/>
              <w:left w:val="nil"/>
              <w:bottom w:val="single" w:color="auto" w:sz="4" w:space="0"/>
              <w:right w:val="single" w:color="auto" w:sz="4" w:space="0"/>
            </w:tcBorders>
            <w:noWrap w:val="0"/>
            <w:vAlign w:val="center"/>
          </w:tcPr>
          <w:p w14:paraId="3B7A78C2">
            <w:pPr>
              <w:widowControl/>
              <w:jc w:val="center"/>
              <w:rPr>
                <w:rFonts w:ascii="宋体" w:hAnsi="宋体"/>
                <w:kern w:val="0"/>
                <w:sz w:val="18"/>
              </w:rPr>
            </w:pPr>
            <w:r>
              <w:rPr>
                <w:rFonts w:hint="eastAsia" w:ascii="宋体" w:hAnsi="宋体"/>
                <w:kern w:val="0"/>
                <w:sz w:val="18"/>
              </w:rPr>
              <w:t>1.30</w:t>
            </w:r>
          </w:p>
        </w:tc>
      </w:tr>
      <w:tr w14:paraId="15EF3D5E">
        <w:tblPrEx>
          <w:tblCellMar>
            <w:top w:w="0" w:type="dxa"/>
            <w:left w:w="108" w:type="dxa"/>
            <w:bottom w:w="0" w:type="dxa"/>
            <w:right w:w="108" w:type="dxa"/>
          </w:tblCellMar>
        </w:tblPrEx>
        <w:trPr>
          <w:wBefore w:w="0" w:type="auto"/>
          <w:trHeight w:val="270" w:hRule="atLeast"/>
          <w:jc w:val="center"/>
        </w:trPr>
        <w:tc>
          <w:tcPr>
            <w:tcW w:w="1116" w:type="dxa"/>
            <w:vMerge w:val="continue"/>
            <w:tcBorders>
              <w:top w:val="nil"/>
              <w:left w:val="single" w:color="auto" w:sz="4" w:space="0"/>
              <w:bottom w:val="single" w:color="auto" w:sz="4" w:space="0"/>
              <w:right w:val="single" w:color="auto" w:sz="4" w:space="0"/>
            </w:tcBorders>
            <w:noWrap w:val="0"/>
            <w:vAlign w:val="center"/>
          </w:tcPr>
          <w:p w14:paraId="0F685945">
            <w:pPr>
              <w:widowControl/>
              <w:ind w:firstLine="360"/>
              <w:jc w:val="center"/>
              <w:rPr>
                <w:rFonts w:ascii="宋体" w:hAnsi="宋体"/>
                <w:kern w:val="0"/>
                <w:sz w:val="18"/>
              </w:rPr>
            </w:pPr>
          </w:p>
        </w:tc>
        <w:tc>
          <w:tcPr>
            <w:tcW w:w="1981" w:type="dxa"/>
            <w:tcBorders>
              <w:top w:val="nil"/>
              <w:left w:val="nil"/>
              <w:bottom w:val="single" w:color="auto" w:sz="4" w:space="0"/>
              <w:right w:val="single" w:color="auto" w:sz="4" w:space="0"/>
            </w:tcBorders>
            <w:noWrap w:val="0"/>
            <w:vAlign w:val="center"/>
          </w:tcPr>
          <w:p w14:paraId="6C73DD72">
            <w:pPr>
              <w:widowControl/>
              <w:rPr>
                <w:rFonts w:ascii="宋体" w:hAnsi="宋体"/>
                <w:kern w:val="0"/>
                <w:sz w:val="18"/>
              </w:rPr>
            </w:pPr>
            <w:r>
              <w:rPr>
                <w:rFonts w:hint="eastAsia" w:ascii="宋体" w:hAnsi="宋体"/>
                <w:kern w:val="0"/>
                <w:sz w:val="18"/>
              </w:rPr>
              <w:t>6+600～7+200</w:t>
            </w:r>
          </w:p>
        </w:tc>
        <w:tc>
          <w:tcPr>
            <w:tcW w:w="2800" w:type="dxa"/>
            <w:gridSpan w:val="2"/>
            <w:tcBorders>
              <w:top w:val="single" w:color="auto" w:sz="4" w:space="0"/>
              <w:left w:val="nil"/>
              <w:bottom w:val="single" w:color="auto" w:sz="4" w:space="0"/>
              <w:right w:val="single" w:color="auto" w:sz="4" w:space="0"/>
            </w:tcBorders>
            <w:noWrap w:val="0"/>
            <w:vAlign w:val="center"/>
          </w:tcPr>
          <w:p w14:paraId="50D6DD74">
            <w:pPr>
              <w:widowControl/>
              <w:ind w:firstLine="360"/>
              <w:jc w:val="center"/>
              <w:rPr>
                <w:rFonts w:ascii="宋体" w:hAnsi="宋体"/>
                <w:kern w:val="0"/>
                <w:sz w:val="18"/>
              </w:rPr>
            </w:pPr>
            <w:r>
              <w:rPr>
                <w:rFonts w:hint="eastAsia" w:ascii="宋体" w:hAnsi="宋体"/>
                <w:kern w:val="0"/>
                <w:sz w:val="18"/>
              </w:rPr>
              <w:t>细粒砼砌石挡土墙</w:t>
            </w:r>
          </w:p>
        </w:tc>
        <w:tc>
          <w:tcPr>
            <w:tcW w:w="1754" w:type="dxa"/>
            <w:tcBorders>
              <w:top w:val="nil"/>
              <w:left w:val="nil"/>
              <w:bottom w:val="single" w:color="auto" w:sz="4" w:space="0"/>
              <w:right w:val="single" w:color="auto" w:sz="4" w:space="0"/>
            </w:tcBorders>
            <w:noWrap w:val="0"/>
            <w:vAlign w:val="center"/>
          </w:tcPr>
          <w:p w14:paraId="006AB3D6">
            <w:pPr>
              <w:widowControl/>
              <w:jc w:val="center"/>
              <w:rPr>
                <w:rFonts w:ascii="宋体" w:hAnsi="宋体"/>
                <w:kern w:val="0"/>
                <w:sz w:val="18"/>
              </w:rPr>
            </w:pPr>
            <w:r>
              <w:rPr>
                <w:rFonts w:hint="eastAsia" w:ascii="宋体" w:hAnsi="宋体"/>
                <w:kern w:val="0"/>
                <w:sz w:val="18"/>
              </w:rPr>
              <w:t>2.60</w:t>
            </w:r>
          </w:p>
        </w:tc>
        <w:tc>
          <w:tcPr>
            <w:tcW w:w="1069" w:type="dxa"/>
            <w:tcBorders>
              <w:top w:val="nil"/>
              <w:left w:val="nil"/>
              <w:bottom w:val="single" w:color="auto" w:sz="4" w:space="0"/>
              <w:right w:val="single" w:color="auto" w:sz="4" w:space="0"/>
            </w:tcBorders>
            <w:noWrap w:val="0"/>
            <w:vAlign w:val="center"/>
          </w:tcPr>
          <w:p w14:paraId="42A728D4">
            <w:pPr>
              <w:widowControl/>
              <w:jc w:val="center"/>
              <w:rPr>
                <w:rFonts w:ascii="宋体" w:hAnsi="宋体"/>
                <w:kern w:val="0"/>
                <w:sz w:val="18"/>
              </w:rPr>
            </w:pPr>
            <w:r>
              <w:rPr>
                <w:rFonts w:hint="eastAsia" w:ascii="宋体" w:hAnsi="宋体"/>
                <w:kern w:val="0"/>
                <w:sz w:val="18"/>
              </w:rPr>
              <w:t>1.30</w:t>
            </w:r>
          </w:p>
        </w:tc>
      </w:tr>
      <w:tr w14:paraId="7AC7F1ED">
        <w:tblPrEx>
          <w:tblCellMar>
            <w:top w:w="0" w:type="dxa"/>
            <w:left w:w="108" w:type="dxa"/>
            <w:bottom w:w="0" w:type="dxa"/>
            <w:right w:w="108" w:type="dxa"/>
          </w:tblCellMar>
        </w:tblPrEx>
        <w:trPr>
          <w:wBefore w:w="0" w:type="auto"/>
          <w:trHeight w:val="270" w:hRule="atLeast"/>
          <w:jc w:val="center"/>
        </w:trPr>
        <w:tc>
          <w:tcPr>
            <w:tcW w:w="1116" w:type="dxa"/>
            <w:vMerge w:val="continue"/>
            <w:tcBorders>
              <w:top w:val="nil"/>
              <w:left w:val="single" w:color="auto" w:sz="4" w:space="0"/>
              <w:bottom w:val="single" w:color="auto" w:sz="4" w:space="0"/>
              <w:right w:val="single" w:color="auto" w:sz="4" w:space="0"/>
            </w:tcBorders>
            <w:noWrap w:val="0"/>
            <w:vAlign w:val="center"/>
          </w:tcPr>
          <w:p w14:paraId="0295B2E0">
            <w:pPr>
              <w:widowControl/>
              <w:ind w:firstLine="360"/>
              <w:jc w:val="center"/>
              <w:rPr>
                <w:rFonts w:ascii="宋体" w:hAnsi="宋体"/>
                <w:kern w:val="0"/>
                <w:sz w:val="18"/>
              </w:rPr>
            </w:pPr>
          </w:p>
        </w:tc>
        <w:tc>
          <w:tcPr>
            <w:tcW w:w="1981" w:type="dxa"/>
            <w:tcBorders>
              <w:top w:val="nil"/>
              <w:left w:val="nil"/>
              <w:bottom w:val="single" w:color="auto" w:sz="4" w:space="0"/>
              <w:right w:val="single" w:color="auto" w:sz="4" w:space="0"/>
            </w:tcBorders>
            <w:noWrap w:val="0"/>
            <w:vAlign w:val="center"/>
          </w:tcPr>
          <w:p w14:paraId="14755DD1">
            <w:pPr>
              <w:widowControl/>
              <w:rPr>
                <w:rFonts w:ascii="宋体" w:hAnsi="宋体"/>
                <w:kern w:val="0"/>
                <w:sz w:val="18"/>
              </w:rPr>
            </w:pPr>
            <w:r>
              <w:rPr>
                <w:rFonts w:hint="eastAsia" w:ascii="宋体" w:hAnsi="宋体"/>
                <w:kern w:val="0"/>
                <w:sz w:val="18"/>
              </w:rPr>
              <w:t>8+000～8+500</w:t>
            </w:r>
          </w:p>
        </w:tc>
        <w:tc>
          <w:tcPr>
            <w:tcW w:w="2800" w:type="dxa"/>
            <w:gridSpan w:val="2"/>
            <w:tcBorders>
              <w:top w:val="single" w:color="auto" w:sz="4" w:space="0"/>
              <w:left w:val="nil"/>
              <w:bottom w:val="single" w:color="auto" w:sz="4" w:space="0"/>
              <w:right w:val="single" w:color="auto" w:sz="4" w:space="0"/>
            </w:tcBorders>
            <w:noWrap w:val="0"/>
            <w:vAlign w:val="center"/>
          </w:tcPr>
          <w:p w14:paraId="7E52CDCD">
            <w:pPr>
              <w:widowControl/>
              <w:ind w:firstLine="360"/>
              <w:jc w:val="center"/>
              <w:rPr>
                <w:rFonts w:ascii="宋体" w:hAnsi="宋体"/>
                <w:kern w:val="0"/>
                <w:sz w:val="18"/>
              </w:rPr>
            </w:pPr>
            <w:r>
              <w:rPr>
                <w:rFonts w:hint="eastAsia" w:ascii="宋体" w:hAnsi="宋体"/>
                <w:kern w:val="0"/>
                <w:sz w:val="18"/>
              </w:rPr>
              <w:t>细粒砼砌石挡土墙</w:t>
            </w:r>
          </w:p>
        </w:tc>
        <w:tc>
          <w:tcPr>
            <w:tcW w:w="1754" w:type="dxa"/>
            <w:tcBorders>
              <w:top w:val="nil"/>
              <w:left w:val="nil"/>
              <w:bottom w:val="single" w:color="auto" w:sz="4" w:space="0"/>
              <w:right w:val="single" w:color="auto" w:sz="4" w:space="0"/>
            </w:tcBorders>
            <w:noWrap w:val="0"/>
            <w:vAlign w:val="center"/>
          </w:tcPr>
          <w:p w14:paraId="67E5289D">
            <w:pPr>
              <w:widowControl/>
              <w:jc w:val="center"/>
              <w:rPr>
                <w:rFonts w:ascii="宋体" w:hAnsi="宋体"/>
                <w:kern w:val="0"/>
                <w:sz w:val="18"/>
              </w:rPr>
            </w:pPr>
            <w:r>
              <w:rPr>
                <w:rFonts w:hint="eastAsia" w:ascii="宋体" w:hAnsi="宋体"/>
                <w:kern w:val="0"/>
                <w:sz w:val="18"/>
              </w:rPr>
              <w:t>2.60</w:t>
            </w:r>
          </w:p>
        </w:tc>
        <w:tc>
          <w:tcPr>
            <w:tcW w:w="1069" w:type="dxa"/>
            <w:tcBorders>
              <w:top w:val="nil"/>
              <w:left w:val="nil"/>
              <w:bottom w:val="single" w:color="auto" w:sz="4" w:space="0"/>
              <w:right w:val="single" w:color="auto" w:sz="4" w:space="0"/>
            </w:tcBorders>
            <w:noWrap w:val="0"/>
            <w:vAlign w:val="center"/>
          </w:tcPr>
          <w:p w14:paraId="3B0F3F63">
            <w:pPr>
              <w:widowControl/>
              <w:jc w:val="center"/>
              <w:rPr>
                <w:rFonts w:ascii="宋体" w:hAnsi="宋体"/>
                <w:kern w:val="0"/>
                <w:sz w:val="18"/>
              </w:rPr>
            </w:pPr>
            <w:r>
              <w:rPr>
                <w:rFonts w:hint="eastAsia" w:ascii="宋体" w:hAnsi="宋体"/>
                <w:kern w:val="0"/>
                <w:sz w:val="18"/>
              </w:rPr>
              <w:t>1.30</w:t>
            </w:r>
          </w:p>
        </w:tc>
      </w:tr>
      <w:tr w14:paraId="2D8CB5BC">
        <w:tblPrEx>
          <w:tblCellMar>
            <w:top w:w="0" w:type="dxa"/>
            <w:left w:w="108" w:type="dxa"/>
            <w:bottom w:w="0" w:type="dxa"/>
            <w:right w:w="108" w:type="dxa"/>
          </w:tblCellMar>
        </w:tblPrEx>
        <w:trPr>
          <w:wBefore w:w="0" w:type="auto"/>
          <w:trHeight w:val="270" w:hRule="atLeast"/>
          <w:jc w:val="center"/>
        </w:trPr>
        <w:tc>
          <w:tcPr>
            <w:tcW w:w="1116" w:type="dxa"/>
            <w:vMerge w:val="continue"/>
            <w:tcBorders>
              <w:top w:val="nil"/>
              <w:left w:val="single" w:color="auto" w:sz="4" w:space="0"/>
              <w:bottom w:val="single" w:color="auto" w:sz="4" w:space="0"/>
              <w:right w:val="single" w:color="auto" w:sz="4" w:space="0"/>
            </w:tcBorders>
            <w:noWrap w:val="0"/>
            <w:vAlign w:val="center"/>
          </w:tcPr>
          <w:p w14:paraId="0D991DAF">
            <w:pPr>
              <w:widowControl/>
              <w:ind w:firstLine="360"/>
              <w:jc w:val="center"/>
              <w:rPr>
                <w:rFonts w:ascii="宋体" w:hAnsi="宋体"/>
                <w:kern w:val="0"/>
                <w:sz w:val="18"/>
              </w:rPr>
            </w:pPr>
          </w:p>
        </w:tc>
        <w:tc>
          <w:tcPr>
            <w:tcW w:w="1981" w:type="dxa"/>
            <w:tcBorders>
              <w:top w:val="nil"/>
              <w:left w:val="nil"/>
              <w:bottom w:val="single" w:color="auto" w:sz="4" w:space="0"/>
              <w:right w:val="single" w:color="auto" w:sz="4" w:space="0"/>
            </w:tcBorders>
            <w:noWrap w:val="0"/>
            <w:vAlign w:val="center"/>
          </w:tcPr>
          <w:p w14:paraId="7D96061A">
            <w:pPr>
              <w:widowControl/>
              <w:rPr>
                <w:rFonts w:ascii="宋体" w:hAnsi="宋体"/>
                <w:kern w:val="0"/>
                <w:sz w:val="18"/>
              </w:rPr>
            </w:pPr>
            <w:r>
              <w:rPr>
                <w:rFonts w:hint="eastAsia" w:ascii="宋体" w:hAnsi="宋体"/>
                <w:kern w:val="0"/>
                <w:sz w:val="18"/>
              </w:rPr>
              <w:t>9+500～12+400</w:t>
            </w:r>
          </w:p>
        </w:tc>
        <w:tc>
          <w:tcPr>
            <w:tcW w:w="2800" w:type="dxa"/>
            <w:gridSpan w:val="2"/>
            <w:tcBorders>
              <w:top w:val="single" w:color="auto" w:sz="4" w:space="0"/>
              <w:left w:val="nil"/>
              <w:bottom w:val="single" w:color="auto" w:sz="4" w:space="0"/>
              <w:right w:val="single" w:color="auto" w:sz="4" w:space="0"/>
            </w:tcBorders>
            <w:noWrap w:val="0"/>
            <w:vAlign w:val="center"/>
          </w:tcPr>
          <w:p w14:paraId="26380D5A">
            <w:pPr>
              <w:widowControl/>
              <w:ind w:firstLine="360"/>
              <w:jc w:val="center"/>
              <w:rPr>
                <w:rFonts w:ascii="宋体" w:hAnsi="宋体"/>
                <w:kern w:val="0"/>
                <w:sz w:val="18"/>
              </w:rPr>
            </w:pPr>
            <w:r>
              <w:rPr>
                <w:rFonts w:hint="eastAsia" w:ascii="宋体" w:hAnsi="宋体"/>
                <w:kern w:val="0"/>
                <w:sz w:val="18"/>
              </w:rPr>
              <w:t>细粒砼砌石挡土墙</w:t>
            </w:r>
          </w:p>
        </w:tc>
        <w:tc>
          <w:tcPr>
            <w:tcW w:w="1754" w:type="dxa"/>
            <w:tcBorders>
              <w:top w:val="nil"/>
              <w:left w:val="nil"/>
              <w:bottom w:val="single" w:color="auto" w:sz="4" w:space="0"/>
              <w:right w:val="single" w:color="auto" w:sz="4" w:space="0"/>
            </w:tcBorders>
            <w:noWrap w:val="0"/>
            <w:vAlign w:val="center"/>
          </w:tcPr>
          <w:p w14:paraId="5C34492B">
            <w:pPr>
              <w:widowControl/>
              <w:jc w:val="center"/>
              <w:rPr>
                <w:rFonts w:ascii="宋体" w:hAnsi="宋体"/>
                <w:kern w:val="0"/>
                <w:sz w:val="18"/>
              </w:rPr>
            </w:pPr>
            <w:r>
              <w:rPr>
                <w:rFonts w:hint="eastAsia" w:ascii="宋体" w:hAnsi="宋体"/>
                <w:kern w:val="0"/>
                <w:sz w:val="18"/>
              </w:rPr>
              <w:t>2.60</w:t>
            </w:r>
          </w:p>
        </w:tc>
        <w:tc>
          <w:tcPr>
            <w:tcW w:w="1069" w:type="dxa"/>
            <w:tcBorders>
              <w:top w:val="nil"/>
              <w:left w:val="nil"/>
              <w:bottom w:val="single" w:color="auto" w:sz="4" w:space="0"/>
              <w:right w:val="single" w:color="auto" w:sz="4" w:space="0"/>
            </w:tcBorders>
            <w:noWrap w:val="0"/>
            <w:vAlign w:val="center"/>
          </w:tcPr>
          <w:p w14:paraId="5E960929">
            <w:pPr>
              <w:widowControl/>
              <w:jc w:val="center"/>
              <w:rPr>
                <w:rFonts w:ascii="宋体" w:hAnsi="宋体"/>
                <w:kern w:val="0"/>
                <w:sz w:val="18"/>
              </w:rPr>
            </w:pPr>
            <w:r>
              <w:rPr>
                <w:rFonts w:hint="eastAsia" w:ascii="宋体" w:hAnsi="宋体"/>
                <w:kern w:val="0"/>
                <w:sz w:val="18"/>
              </w:rPr>
              <w:t>1.30</w:t>
            </w:r>
          </w:p>
        </w:tc>
      </w:tr>
      <w:tr w14:paraId="11CC519C">
        <w:tblPrEx>
          <w:tblCellMar>
            <w:top w:w="0" w:type="dxa"/>
            <w:left w:w="108" w:type="dxa"/>
            <w:bottom w:w="0" w:type="dxa"/>
            <w:right w:w="108" w:type="dxa"/>
          </w:tblCellMar>
        </w:tblPrEx>
        <w:trPr>
          <w:wBefore w:w="0" w:type="auto"/>
          <w:trHeight w:val="270" w:hRule="atLeast"/>
          <w:jc w:val="center"/>
        </w:trPr>
        <w:tc>
          <w:tcPr>
            <w:tcW w:w="1116" w:type="dxa"/>
            <w:vMerge w:val="continue"/>
            <w:tcBorders>
              <w:top w:val="nil"/>
              <w:left w:val="single" w:color="auto" w:sz="4" w:space="0"/>
              <w:bottom w:val="single" w:color="auto" w:sz="4" w:space="0"/>
              <w:right w:val="single" w:color="auto" w:sz="4" w:space="0"/>
            </w:tcBorders>
            <w:noWrap w:val="0"/>
            <w:vAlign w:val="center"/>
          </w:tcPr>
          <w:p w14:paraId="20112372">
            <w:pPr>
              <w:widowControl/>
              <w:ind w:firstLine="360"/>
              <w:jc w:val="center"/>
              <w:rPr>
                <w:rFonts w:ascii="宋体" w:hAnsi="宋体"/>
                <w:kern w:val="0"/>
                <w:sz w:val="18"/>
              </w:rPr>
            </w:pPr>
          </w:p>
        </w:tc>
        <w:tc>
          <w:tcPr>
            <w:tcW w:w="1981" w:type="dxa"/>
            <w:tcBorders>
              <w:top w:val="nil"/>
              <w:left w:val="nil"/>
              <w:bottom w:val="single" w:color="auto" w:sz="4" w:space="0"/>
              <w:right w:val="single" w:color="auto" w:sz="4" w:space="0"/>
            </w:tcBorders>
            <w:noWrap w:val="0"/>
            <w:vAlign w:val="center"/>
          </w:tcPr>
          <w:p w14:paraId="018D35F9">
            <w:pPr>
              <w:widowControl/>
              <w:rPr>
                <w:rFonts w:ascii="宋体" w:hAnsi="宋体"/>
                <w:kern w:val="0"/>
                <w:sz w:val="18"/>
              </w:rPr>
            </w:pPr>
            <w:r>
              <w:rPr>
                <w:rFonts w:hint="eastAsia" w:ascii="宋体" w:hAnsi="宋体"/>
                <w:kern w:val="0"/>
                <w:sz w:val="18"/>
              </w:rPr>
              <w:t>13+000～16+000</w:t>
            </w:r>
          </w:p>
        </w:tc>
        <w:tc>
          <w:tcPr>
            <w:tcW w:w="2800" w:type="dxa"/>
            <w:gridSpan w:val="2"/>
            <w:tcBorders>
              <w:top w:val="single" w:color="auto" w:sz="4" w:space="0"/>
              <w:left w:val="nil"/>
              <w:bottom w:val="single" w:color="auto" w:sz="4" w:space="0"/>
              <w:right w:val="single" w:color="auto" w:sz="4" w:space="0"/>
            </w:tcBorders>
            <w:noWrap w:val="0"/>
            <w:vAlign w:val="center"/>
          </w:tcPr>
          <w:p w14:paraId="2068FA74">
            <w:pPr>
              <w:widowControl/>
              <w:ind w:firstLine="360"/>
              <w:jc w:val="center"/>
              <w:rPr>
                <w:rFonts w:ascii="宋体" w:hAnsi="宋体"/>
                <w:kern w:val="0"/>
                <w:sz w:val="18"/>
              </w:rPr>
            </w:pPr>
            <w:r>
              <w:rPr>
                <w:rFonts w:hint="eastAsia" w:ascii="宋体" w:hAnsi="宋体"/>
                <w:kern w:val="0"/>
                <w:sz w:val="18"/>
              </w:rPr>
              <w:t>砼挡土墙</w:t>
            </w:r>
          </w:p>
        </w:tc>
        <w:tc>
          <w:tcPr>
            <w:tcW w:w="1754" w:type="dxa"/>
            <w:tcBorders>
              <w:top w:val="nil"/>
              <w:left w:val="nil"/>
              <w:bottom w:val="single" w:color="auto" w:sz="4" w:space="0"/>
              <w:right w:val="single" w:color="auto" w:sz="4" w:space="0"/>
            </w:tcBorders>
            <w:noWrap w:val="0"/>
            <w:vAlign w:val="center"/>
          </w:tcPr>
          <w:p w14:paraId="77FD8AA8">
            <w:pPr>
              <w:widowControl/>
              <w:jc w:val="center"/>
              <w:rPr>
                <w:rFonts w:ascii="宋体" w:hAnsi="宋体"/>
                <w:kern w:val="0"/>
                <w:sz w:val="18"/>
              </w:rPr>
            </w:pPr>
            <w:r>
              <w:rPr>
                <w:rFonts w:hint="eastAsia" w:ascii="宋体" w:hAnsi="宋体"/>
                <w:kern w:val="0"/>
                <w:sz w:val="18"/>
              </w:rPr>
              <w:t>2.50</w:t>
            </w:r>
          </w:p>
        </w:tc>
        <w:tc>
          <w:tcPr>
            <w:tcW w:w="1069" w:type="dxa"/>
            <w:tcBorders>
              <w:top w:val="nil"/>
              <w:left w:val="nil"/>
              <w:bottom w:val="single" w:color="auto" w:sz="4" w:space="0"/>
              <w:right w:val="single" w:color="auto" w:sz="4" w:space="0"/>
            </w:tcBorders>
            <w:noWrap w:val="0"/>
            <w:vAlign w:val="center"/>
          </w:tcPr>
          <w:p w14:paraId="0B713E59">
            <w:pPr>
              <w:widowControl/>
              <w:jc w:val="center"/>
              <w:rPr>
                <w:rFonts w:ascii="宋体" w:hAnsi="宋体"/>
                <w:kern w:val="0"/>
                <w:sz w:val="18"/>
              </w:rPr>
            </w:pPr>
            <w:r>
              <w:rPr>
                <w:rFonts w:hint="eastAsia" w:ascii="宋体" w:hAnsi="宋体"/>
                <w:kern w:val="0"/>
                <w:sz w:val="18"/>
              </w:rPr>
              <w:t>1.30</w:t>
            </w:r>
          </w:p>
        </w:tc>
      </w:tr>
      <w:tr w14:paraId="2AD97986">
        <w:tblPrEx>
          <w:tblCellMar>
            <w:top w:w="0" w:type="dxa"/>
            <w:left w:w="108" w:type="dxa"/>
            <w:bottom w:w="0" w:type="dxa"/>
            <w:right w:w="108" w:type="dxa"/>
          </w:tblCellMar>
        </w:tblPrEx>
        <w:trPr>
          <w:wBefore w:w="0" w:type="auto"/>
          <w:trHeight w:val="270" w:hRule="atLeast"/>
          <w:jc w:val="center"/>
        </w:trPr>
        <w:tc>
          <w:tcPr>
            <w:tcW w:w="1116" w:type="dxa"/>
            <w:vMerge w:val="continue"/>
            <w:tcBorders>
              <w:top w:val="nil"/>
              <w:left w:val="single" w:color="auto" w:sz="4" w:space="0"/>
              <w:bottom w:val="single" w:color="auto" w:sz="4" w:space="0"/>
              <w:right w:val="single" w:color="auto" w:sz="4" w:space="0"/>
            </w:tcBorders>
            <w:noWrap w:val="0"/>
            <w:vAlign w:val="center"/>
          </w:tcPr>
          <w:p w14:paraId="25D24CAE">
            <w:pPr>
              <w:widowControl/>
              <w:ind w:firstLine="360"/>
              <w:jc w:val="center"/>
              <w:rPr>
                <w:rFonts w:ascii="宋体" w:hAnsi="宋体"/>
                <w:kern w:val="0"/>
                <w:sz w:val="18"/>
              </w:rPr>
            </w:pPr>
          </w:p>
        </w:tc>
        <w:tc>
          <w:tcPr>
            <w:tcW w:w="1981" w:type="dxa"/>
            <w:tcBorders>
              <w:top w:val="nil"/>
              <w:left w:val="nil"/>
              <w:bottom w:val="single" w:color="auto" w:sz="4" w:space="0"/>
              <w:right w:val="single" w:color="auto" w:sz="4" w:space="0"/>
            </w:tcBorders>
            <w:noWrap w:val="0"/>
            <w:vAlign w:val="center"/>
          </w:tcPr>
          <w:p w14:paraId="6B84C94A">
            <w:pPr>
              <w:widowControl/>
              <w:rPr>
                <w:rFonts w:ascii="宋体" w:hAnsi="宋体"/>
                <w:kern w:val="0"/>
                <w:sz w:val="18"/>
              </w:rPr>
            </w:pPr>
            <w:r>
              <w:rPr>
                <w:rFonts w:hint="eastAsia" w:ascii="宋体" w:hAnsi="宋体"/>
                <w:kern w:val="0"/>
                <w:sz w:val="18"/>
              </w:rPr>
              <w:t>16+000～23+100</w:t>
            </w:r>
          </w:p>
        </w:tc>
        <w:tc>
          <w:tcPr>
            <w:tcW w:w="1380" w:type="dxa"/>
            <w:tcBorders>
              <w:top w:val="nil"/>
              <w:left w:val="nil"/>
              <w:bottom w:val="single" w:color="auto" w:sz="4" w:space="0"/>
              <w:right w:val="single" w:color="auto" w:sz="4" w:space="0"/>
            </w:tcBorders>
            <w:noWrap w:val="0"/>
            <w:vAlign w:val="center"/>
          </w:tcPr>
          <w:p w14:paraId="18D6656C">
            <w:pPr>
              <w:widowControl/>
              <w:ind w:firstLine="360"/>
              <w:jc w:val="center"/>
              <w:rPr>
                <w:rFonts w:ascii="宋体" w:hAnsi="宋体"/>
                <w:kern w:val="0"/>
                <w:sz w:val="18"/>
              </w:rPr>
            </w:pPr>
            <w:r>
              <w:rPr>
                <w:rFonts w:hint="eastAsia" w:ascii="宋体" w:hAnsi="宋体"/>
                <w:kern w:val="0"/>
                <w:sz w:val="18"/>
              </w:rPr>
              <w:t>无</w:t>
            </w:r>
          </w:p>
        </w:tc>
        <w:tc>
          <w:tcPr>
            <w:tcW w:w="1420" w:type="dxa"/>
            <w:tcBorders>
              <w:top w:val="nil"/>
              <w:left w:val="nil"/>
              <w:bottom w:val="single" w:color="auto" w:sz="4" w:space="0"/>
              <w:right w:val="single" w:color="auto" w:sz="4" w:space="0"/>
            </w:tcBorders>
            <w:noWrap w:val="0"/>
            <w:vAlign w:val="center"/>
          </w:tcPr>
          <w:p w14:paraId="66E9CB31">
            <w:pPr>
              <w:widowControl/>
              <w:ind w:firstLine="360"/>
              <w:jc w:val="center"/>
              <w:rPr>
                <w:rFonts w:ascii="宋体" w:hAnsi="宋体"/>
                <w:kern w:val="0"/>
                <w:sz w:val="18"/>
              </w:rPr>
            </w:pPr>
            <w:r>
              <w:rPr>
                <w:rFonts w:hint="eastAsia" w:ascii="宋体" w:hAnsi="宋体"/>
                <w:kern w:val="0"/>
                <w:sz w:val="18"/>
              </w:rPr>
              <w:t>砼挡土墙</w:t>
            </w:r>
          </w:p>
        </w:tc>
        <w:tc>
          <w:tcPr>
            <w:tcW w:w="1754" w:type="dxa"/>
            <w:tcBorders>
              <w:top w:val="nil"/>
              <w:left w:val="nil"/>
              <w:bottom w:val="single" w:color="auto" w:sz="4" w:space="0"/>
              <w:right w:val="single" w:color="auto" w:sz="4" w:space="0"/>
            </w:tcBorders>
            <w:noWrap w:val="0"/>
            <w:vAlign w:val="center"/>
          </w:tcPr>
          <w:p w14:paraId="6A1C6488">
            <w:pPr>
              <w:widowControl/>
              <w:jc w:val="center"/>
              <w:rPr>
                <w:rFonts w:ascii="宋体" w:hAnsi="宋体"/>
                <w:kern w:val="0"/>
                <w:sz w:val="18"/>
              </w:rPr>
            </w:pPr>
            <w:r>
              <w:rPr>
                <w:rFonts w:hint="eastAsia" w:ascii="宋体" w:hAnsi="宋体"/>
                <w:kern w:val="0"/>
                <w:sz w:val="18"/>
              </w:rPr>
              <w:t>2.20</w:t>
            </w:r>
          </w:p>
        </w:tc>
        <w:tc>
          <w:tcPr>
            <w:tcW w:w="1069" w:type="dxa"/>
            <w:tcBorders>
              <w:top w:val="nil"/>
              <w:left w:val="nil"/>
              <w:bottom w:val="single" w:color="auto" w:sz="4" w:space="0"/>
              <w:right w:val="single" w:color="auto" w:sz="4" w:space="0"/>
            </w:tcBorders>
            <w:noWrap w:val="0"/>
            <w:vAlign w:val="center"/>
          </w:tcPr>
          <w:p w14:paraId="11FE0EE9">
            <w:pPr>
              <w:widowControl/>
              <w:jc w:val="center"/>
              <w:rPr>
                <w:rFonts w:ascii="宋体" w:hAnsi="宋体"/>
                <w:kern w:val="0"/>
                <w:sz w:val="18"/>
              </w:rPr>
            </w:pPr>
            <w:r>
              <w:rPr>
                <w:rFonts w:hint="eastAsia" w:ascii="宋体" w:hAnsi="宋体"/>
                <w:kern w:val="0"/>
                <w:sz w:val="18"/>
              </w:rPr>
              <w:t>1.10</w:t>
            </w:r>
          </w:p>
        </w:tc>
      </w:tr>
      <w:tr w14:paraId="7F7ED6EA">
        <w:tblPrEx>
          <w:tblCellMar>
            <w:top w:w="0" w:type="dxa"/>
            <w:left w:w="108" w:type="dxa"/>
            <w:bottom w:w="0" w:type="dxa"/>
            <w:right w:w="108" w:type="dxa"/>
          </w:tblCellMar>
        </w:tblPrEx>
        <w:trPr>
          <w:wBefore w:w="0" w:type="auto"/>
          <w:trHeight w:val="270" w:hRule="atLeast"/>
          <w:jc w:val="center"/>
        </w:trPr>
        <w:tc>
          <w:tcPr>
            <w:tcW w:w="1116" w:type="dxa"/>
            <w:vMerge w:val="continue"/>
            <w:tcBorders>
              <w:top w:val="nil"/>
              <w:left w:val="single" w:color="auto" w:sz="4" w:space="0"/>
              <w:bottom w:val="single" w:color="auto" w:sz="4" w:space="0"/>
              <w:right w:val="single" w:color="auto" w:sz="4" w:space="0"/>
            </w:tcBorders>
            <w:noWrap w:val="0"/>
            <w:vAlign w:val="center"/>
          </w:tcPr>
          <w:p w14:paraId="1CA46F65">
            <w:pPr>
              <w:widowControl/>
              <w:ind w:firstLine="360"/>
              <w:jc w:val="center"/>
              <w:rPr>
                <w:rFonts w:ascii="宋体" w:hAnsi="宋体"/>
                <w:kern w:val="0"/>
                <w:sz w:val="18"/>
              </w:rPr>
            </w:pPr>
          </w:p>
        </w:tc>
        <w:tc>
          <w:tcPr>
            <w:tcW w:w="1981" w:type="dxa"/>
            <w:tcBorders>
              <w:top w:val="nil"/>
              <w:left w:val="nil"/>
              <w:bottom w:val="single" w:color="auto" w:sz="4" w:space="0"/>
              <w:right w:val="single" w:color="auto" w:sz="4" w:space="0"/>
            </w:tcBorders>
            <w:noWrap w:val="0"/>
            <w:vAlign w:val="center"/>
          </w:tcPr>
          <w:p w14:paraId="4E22D8AA">
            <w:pPr>
              <w:widowControl/>
              <w:rPr>
                <w:rFonts w:ascii="宋体" w:hAnsi="宋体"/>
                <w:kern w:val="0"/>
                <w:sz w:val="18"/>
              </w:rPr>
            </w:pPr>
            <w:r>
              <w:rPr>
                <w:rFonts w:hint="eastAsia" w:ascii="宋体" w:hAnsi="宋体"/>
                <w:kern w:val="0"/>
                <w:sz w:val="18"/>
              </w:rPr>
              <w:t>33+200～42+200</w:t>
            </w:r>
          </w:p>
        </w:tc>
        <w:tc>
          <w:tcPr>
            <w:tcW w:w="1380" w:type="dxa"/>
            <w:tcBorders>
              <w:top w:val="nil"/>
              <w:left w:val="nil"/>
              <w:bottom w:val="single" w:color="auto" w:sz="4" w:space="0"/>
              <w:right w:val="single" w:color="auto" w:sz="4" w:space="0"/>
            </w:tcBorders>
            <w:noWrap w:val="0"/>
            <w:vAlign w:val="center"/>
          </w:tcPr>
          <w:p w14:paraId="25A87D63">
            <w:pPr>
              <w:widowControl/>
              <w:ind w:firstLine="360"/>
              <w:jc w:val="center"/>
              <w:rPr>
                <w:rFonts w:ascii="宋体" w:hAnsi="宋体"/>
                <w:kern w:val="0"/>
                <w:sz w:val="18"/>
              </w:rPr>
            </w:pPr>
            <w:r>
              <w:rPr>
                <w:rFonts w:hint="eastAsia" w:ascii="宋体" w:hAnsi="宋体"/>
                <w:kern w:val="0"/>
                <w:sz w:val="18"/>
              </w:rPr>
              <w:t>无</w:t>
            </w:r>
          </w:p>
        </w:tc>
        <w:tc>
          <w:tcPr>
            <w:tcW w:w="1420" w:type="dxa"/>
            <w:tcBorders>
              <w:top w:val="nil"/>
              <w:left w:val="nil"/>
              <w:bottom w:val="single" w:color="auto" w:sz="4" w:space="0"/>
              <w:right w:val="single" w:color="auto" w:sz="4" w:space="0"/>
            </w:tcBorders>
            <w:noWrap w:val="0"/>
            <w:vAlign w:val="center"/>
          </w:tcPr>
          <w:p w14:paraId="4C18835F">
            <w:pPr>
              <w:widowControl/>
              <w:ind w:firstLine="360"/>
              <w:jc w:val="center"/>
              <w:rPr>
                <w:rFonts w:ascii="宋体" w:hAnsi="宋体"/>
                <w:kern w:val="0"/>
                <w:sz w:val="18"/>
              </w:rPr>
            </w:pPr>
            <w:r>
              <w:rPr>
                <w:rFonts w:hint="eastAsia" w:ascii="宋体" w:hAnsi="宋体"/>
                <w:kern w:val="0"/>
                <w:sz w:val="18"/>
              </w:rPr>
              <w:t>砼护坡</w:t>
            </w:r>
          </w:p>
        </w:tc>
        <w:tc>
          <w:tcPr>
            <w:tcW w:w="1754" w:type="dxa"/>
            <w:tcBorders>
              <w:top w:val="nil"/>
              <w:left w:val="nil"/>
              <w:bottom w:val="single" w:color="auto" w:sz="4" w:space="0"/>
              <w:right w:val="single" w:color="auto" w:sz="4" w:space="0"/>
            </w:tcBorders>
            <w:noWrap w:val="0"/>
            <w:vAlign w:val="center"/>
          </w:tcPr>
          <w:p w14:paraId="7DDB5842">
            <w:pPr>
              <w:widowControl/>
              <w:jc w:val="center"/>
              <w:rPr>
                <w:rFonts w:ascii="宋体" w:hAnsi="宋体"/>
                <w:kern w:val="0"/>
                <w:sz w:val="18"/>
              </w:rPr>
            </w:pPr>
            <w:r>
              <w:rPr>
                <w:rFonts w:hint="eastAsia" w:ascii="宋体" w:hAnsi="宋体"/>
                <w:kern w:val="0"/>
                <w:sz w:val="18"/>
              </w:rPr>
              <w:t>2.20</w:t>
            </w:r>
          </w:p>
        </w:tc>
        <w:tc>
          <w:tcPr>
            <w:tcW w:w="1069" w:type="dxa"/>
            <w:tcBorders>
              <w:top w:val="nil"/>
              <w:left w:val="nil"/>
              <w:bottom w:val="single" w:color="auto" w:sz="4" w:space="0"/>
              <w:right w:val="single" w:color="auto" w:sz="4" w:space="0"/>
            </w:tcBorders>
            <w:noWrap w:val="0"/>
            <w:vAlign w:val="center"/>
          </w:tcPr>
          <w:p w14:paraId="3CCAF869">
            <w:pPr>
              <w:widowControl/>
              <w:jc w:val="center"/>
              <w:rPr>
                <w:rFonts w:ascii="宋体" w:hAnsi="宋体"/>
                <w:kern w:val="0"/>
                <w:sz w:val="18"/>
              </w:rPr>
            </w:pPr>
            <w:r>
              <w:rPr>
                <w:rFonts w:hint="eastAsia" w:ascii="宋体" w:hAnsi="宋体"/>
                <w:kern w:val="0"/>
                <w:sz w:val="18"/>
              </w:rPr>
              <w:t>1.20</w:t>
            </w:r>
          </w:p>
        </w:tc>
      </w:tr>
    </w:tbl>
    <w:p w14:paraId="3BDEDD7A">
      <w:pPr>
        <w:spacing w:line="360" w:lineRule="auto"/>
        <w:ind w:firstLine="480"/>
        <w:rPr>
          <w:rFonts w:hint="eastAsia" w:ascii="宋体"/>
          <w:kern w:val="0"/>
          <w:lang w:val="zh-CN"/>
        </w:rPr>
      </w:pPr>
    </w:p>
    <w:p w14:paraId="5CA29B2A">
      <w:pPr>
        <w:spacing w:line="360" w:lineRule="auto"/>
        <w:ind w:firstLine="480"/>
        <w:rPr>
          <w:rFonts w:hint="eastAsia" w:ascii="宋体" w:hAnsi="宋体"/>
          <w:sz w:val="24"/>
        </w:rPr>
      </w:pPr>
      <w:r>
        <w:rPr>
          <w:rFonts w:hint="eastAsia" w:ascii="宋体"/>
          <w:kern w:val="0"/>
          <w:sz w:val="24"/>
          <w:lang w:val="zh-CN"/>
        </w:rPr>
        <w:t>具体布置见哈拉布拉河防洪规划工程布置示意图。</w:t>
      </w:r>
    </w:p>
    <w:p w14:paraId="37EEF624">
      <w:pPr>
        <w:spacing w:line="360" w:lineRule="auto"/>
        <w:jc w:val="center"/>
        <w:rPr>
          <w:rFonts w:hint="eastAsia" w:ascii="宋体" w:hAnsi="宋体"/>
          <w:sz w:val="24"/>
        </w:rPr>
      </w:pPr>
      <w:r>
        <w:rPr>
          <w:rFonts w:ascii="宋体" w:hAnsi="宋体"/>
          <w:sz w:val="24"/>
        </w:rPr>
        <w:object>
          <v:shape id="_x0000_i1041" o:spt="75" type="#_x0000_t75" style="height:686.25pt;width:441pt;" o:ole="t" filled="f" o:preferrelative="t" stroked="f" coordsize="21600,21600">
            <v:path/>
            <v:fill on="f" focussize="0,0"/>
            <v:stroke on="f"/>
            <v:imagedata r:id="rId45" cropleft="26923f" croptop="1708f" cropright="20070f" cropbottom="10933f" o:title=""/>
            <o:lock v:ext="edit" grouping="f" rotation="f" text="f" aspectratio="f"/>
            <w10:wrap type="none"/>
            <w10:anchorlock/>
          </v:shape>
          <o:OLEObject Type="Embed" ProgID="AutoCAD.Drawing.16" ShapeID="_x0000_i1041" DrawAspect="Content" ObjectID="_1468075732" r:id="rId44">
            <o:LockedField>false</o:LockedField>
          </o:OLEObject>
        </w:object>
      </w:r>
    </w:p>
    <w:p w14:paraId="2FEDECDC">
      <w:pPr>
        <w:spacing w:line="360" w:lineRule="auto"/>
        <w:ind w:firstLine="480"/>
        <w:rPr>
          <w:rFonts w:hint="eastAsia" w:ascii="宋体" w:hAnsi="宋体"/>
          <w:sz w:val="24"/>
        </w:rPr>
      </w:pPr>
      <w:r>
        <w:rPr>
          <w:rFonts w:hint="eastAsia" w:ascii="宋体" w:hAnsi="宋体"/>
          <w:sz w:val="24"/>
        </w:rPr>
        <w:t>3、阿勒腾也木勒河流域防洪工程</w:t>
      </w:r>
    </w:p>
    <w:p w14:paraId="7801FF85">
      <w:pPr>
        <w:spacing w:line="360" w:lineRule="auto"/>
        <w:ind w:firstLine="480"/>
        <w:rPr>
          <w:rFonts w:hint="eastAsia" w:ascii="宋体" w:hAnsi="宋体"/>
          <w:sz w:val="24"/>
        </w:rPr>
      </w:pPr>
      <w:r>
        <w:rPr>
          <w:rFonts w:hint="eastAsia" w:ascii="宋体" w:hAnsi="宋体"/>
          <w:sz w:val="24"/>
        </w:rPr>
        <w:t>该工程位于裕民县阿勒腾也木勒河流域，工程从阿勒腾也木勒渠首开始到额敏河的区域内。工程保护对象主要是：阿勒腾也木勒渠首、阿勒腾也木勒河两岸农田、阿勒腾也木勒乡、裕民至托里公路、阿勒腾也木勒乡吉也克齐村、</w:t>
      </w:r>
      <w:r>
        <w:rPr>
          <w:rFonts w:hint="eastAsia" w:ascii="宋体" w:hAnsi="宋体"/>
          <w:spacing w:val="-2"/>
          <w:sz w:val="24"/>
        </w:rPr>
        <w:t>库鲁斯台草原等</w:t>
      </w:r>
      <w:r>
        <w:rPr>
          <w:rFonts w:hint="eastAsia" w:ascii="宋体" w:hAnsi="宋体"/>
          <w:sz w:val="24"/>
        </w:rPr>
        <w:t>。该工程防护标准为10年一遇，工程总投资</w:t>
      </w:r>
      <w:r>
        <w:rPr>
          <w:rFonts w:ascii="宋体" w:hAnsi="宋体"/>
          <w:sz w:val="24"/>
        </w:rPr>
        <w:t>2040.1</w:t>
      </w:r>
      <w:r>
        <w:rPr>
          <w:rFonts w:hint="eastAsia" w:ascii="宋体" w:hAnsi="宋体"/>
          <w:sz w:val="24"/>
        </w:rPr>
        <w:t>万元新建堤长度16公里，其中：近期投资</w:t>
      </w:r>
      <w:r>
        <w:rPr>
          <w:rFonts w:ascii="宋体" w:hAnsi="宋体"/>
          <w:sz w:val="24"/>
        </w:rPr>
        <w:t>1559.18</w:t>
      </w:r>
      <w:r>
        <w:rPr>
          <w:rFonts w:hint="eastAsia" w:ascii="宋体" w:hAnsi="宋体"/>
          <w:sz w:val="24"/>
        </w:rPr>
        <w:t>万元新建防洪堤12公里，远期投资</w:t>
      </w:r>
      <w:r>
        <w:rPr>
          <w:rFonts w:ascii="宋体" w:hAnsi="宋体"/>
          <w:sz w:val="24"/>
        </w:rPr>
        <w:t>480.92</w:t>
      </w:r>
      <w:r>
        <w:rPr>
          <w:rFonts w:hint="eastAsia" w:ascii="宋体" w:hAnsi="宋体"/>
          <w:sz w:val="24"/>
        </w:rPr>
        <w:t>万元新建防洪堤4公里。</w:t>
      </w:r>
    </w:p>
    <w:p w14:paraId="16806F61">
      <w:pPr>
        <w:spacing w:line="360" w:lineRule="auto"/>
        <w:ind w:firstLine="480"/>
        <w:jc w:val="center"/>
        <w:rPr>
          <w:rFonts w:hint="eastAsia" w:ascii="宋体" w:hAnsi="宋体"/>
          <w:sz w:val="24"/>
        </w:rPr>
      </w:pPr>
      <w:r>
        <w:rPr>
          <w:rFonts w:hint="eastAsia" w:ascii="宋体" w:hAnsi="宋体"/>
          <w:sz w:val="24"/>
        </w:rPr>
        <w:t xml:space="preserve">  阿勒腾也木勒河</w:t>
      </w:r>
      <w:r>
        <w:rPr>
          <w:rFonts w:hint="eastAsia" w:ascii="宋体" w:hAnsi="宋体"/>
          <w:kern w:val="0"/>
          <w:sz w:val="24"/>
        </w:rPr>
        <w:t>防洪规划护岸及防洪堤统计表</w:t>
      </w:r>
    </w:p>
    <w:tbl>
      <w:tblPr>
        <w:tblStyle w:val="36"/>
        <w:tblW w:w="0" w:type="auto"/>
        <w:jc w:val="center"/>
        <w:tblLayout w:type="fixed"/>
        <w:tblCellMar>
          <w:top w:w="0" w:type="dxa"/>
          <w:left w:w="108" w:type="dxa"/>
          <w:bottom w:w="0" w:type="dxa"/>
          <w:right w:w="108" w:type="dxa"/>
        </w:tblCellMar>
      </w:tblPr>
      <w:tblGrid>
        <w:gridCol w:w="1842"/>
        <w:gridCol w:w="1276"/>
        <w:gridCol w:w="1714"/>
        <w:gridCol w:w="1144"/>
        <w:gridCol w:w="1144"/>
        <w:gridCol w:w="1101"/>
      </w:tblGrid>
      <w:tr w14:paraId="0AC116B7">
        <w:tblPrEx>
          <w:tblCellMar>
            <w:top w:w="0" w:type="dxa"/>
            <w:left w:w="108" w:type="dxa"/>
            <w:bottom w:w="0" w:type="dxa"/>
            <w:right w:w="108" w:type="dxa"/>
          </w:tblCellMar>
        </w:tblPrEx>
        <w:trPr>
          <w:wBefore w:w="0" w:type="auto"/>
          <w:trHeight w:val="270" w:hRule="atLeast"/>
          <w:jc w:val="center"/>
        </w:trPr>
        <w:tc>
          <w:tcPr>
            <w:tcW w:w="1842" w:type="dxa"/>
            <w:vMerge w:val="restart"/>
            <w:tcBorders>
              <w:top w:val="single" w:color="auto" w:sz="4" w:space="0"/>
              <w:left w:val="single" w:color="auto" w:sz="4" w:space="0"/>
              <w:bottom w:val="single" w:color="auto" w:sz="4" w:space="0"/>
              <w:right w:val="single" w:color="auto" w:sz="4" w:space="0"/>
            </w:tcBorders>
            <w:noWrap w:val="0"/>
            <w:vAlign w:val="center"/>
          </w:tcPr>
          <w:p w14:paraId="38C93CCC">
            <w:pPr>
              <w:widowControl/>
              <w:jc w:val="center"/>
              <w:rPr>
                <w:rFonts w:ascii="宋体" w:hAnsi="宋体"/>
                <w:kern w:val="0"/>
                <w:sz w:val="18"/>
              </w:rPr>
            </w:pPr>
            <w:r>
              <w:rPr>
                <w:rFonts w:hint="eastAsia" w:ascii="宋体" w:hAnsi="宋体"/>
                <w:kern w:val="0"/>
                <w:sz w:val="18"/>
              </w:rPr>
              <w:t>河流名称</w:t>
            </w: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14:paraId="49E549FE">
            <w:pPr>
              <w:widowControl/>
              <w:jc w:val="center"/>
              <w:rPr>
                <w:rFonts w:ascii="宋体" w:hAnsi="宋体"/>
                <w:kern w:val="0"/>
                <w:sz w:val="18"/>
              </w:rPr>
            </w:pPr>
            <w:r>
              <w:rPr>
                <w:rFonts w:hint="eastAsia" w:ascii="宋体" w:hAnsi="宋体"/>
                <w:kern w:val="0"/>
                <w:sz w:val="18"/>
              </w:rPr>
              <w:t>实施时段</w:t>
            </w:r>
          </w:p>
        </w:tc>
        <w:tc>
          <w:tcPr>
            <w:tcW w:w="1714" w:type="dxa"/>
            <w:vMerge w:val="restart"/>
            <w:tcBorders>
              <w:top w:val="single" w:color="auto" w:sz="4" w:space="0"/>
              <w:left w:val="single" w:color="auto" w:sz="4" w:space="0"/>
              <w:bottom w:val="single" w:color="auto" w:sz="4" w:space="0"/>
              <w:right w:val="single" w:color="auto" w:sz="4" w:space="0"/>
            </w:tcBorders>
            <w:noWrap w:val="0"/>
            <w:vAlign w:val="center"/>
          </w:tcPr>
          <w:p w14:paraId="100390E9">
            <w:pPr>
              <w:widowControl/>
              <w:jc w:val="center"/>
              <w:rPr>
                <w:rFonts w:ascii="宋体" w:hAnsi="宋体"/>
                <w:kern w:val="0"/>
                <w:sz w:val="18"/>
              </w:rPr>
            </w:pPr>
            <w:r>
              <w:rPr>
                <w:rFonts w:hint="eastAsia" w:ascii="宋体" w:hAnsi="宋体"/>
                <w:kern w:val="0"/>
                <w:sz w:val="18"/>
              </w:rPr>
              <w:t>桩号</w:t>
            </w:r>
          </w:p>
        </w:tc>
        <w:tc>
          <w:tcPr>
            <w:tcW w:w="3389" w:type="dxa"/>
            <w:gridSpan w:val="3"/>
            <w:tcBorders>
              <w:top w:val="single" w:color="auto" w:sz="4" w:space="0"/>
              <w:left w:val="nil"/>
              <w:bottom w:val="single" w:color="auto" w:sz="4" w:space="0"/>
              <w:right w:val="single" w:color="auto" w:sz="4" w:space="0"/>
            </w:tcBorders>
            <w:noWrap w:val="0"/>
            <w:vAlign w:val="center"/>
          </w:tcPr>
          <w:p w14:paraId="0CB896D2">
            <w:pPr>
              <w:widowControl/>
              <w:jc w:val="center"/>
              <w:rPr>
                <w:rFonts w:ascii="宋体" w:hAnsi="宋体"/>
                <w:kern w:val="0"/>
                <w:sz w:val="18"/>
              </w:rPr>
            </w:pPr>
            <w:r>
              <w:rPr>
                <w:rFonts w:hint="eastAsia" w:ascii="宋体" w:hAnsi="宋体"/>
                <w:kern w:val="0"/>
                <w:sz w:val="18"/>
              </w:rPr>
              <w:t>堤防长度（km)</w:t>
            </w:r>
          </w:p>
        </w:tc>
      </w:tr>
      <w:tr w14:paraId="0C94A23F">
        <w:tblPrEx>
          <w:tblCellMar>
            <w:top w:w="0" w:type="dxa"/>
            <w:left w:w="108" w:type="dxa"/>
            <w:bottom w:w="0" w:type="dxa"/>
            <w:right w:w="108" w:type="dxa"/>
          </w:tblCellMar>
        </w:tblPrEx>
        <w:trPr>
          <w:wBefore w:w="0" w:type="auto"/>
          <w:trHeight w:val="270" w:hRule="atLeast"/>
          <w:jc w:val="center"/>
        </w:trPr>
        <w:tc>
          <w:tcPr>
            <w:tcW w:w="1842" w:type="dxa"/>
            <w:vMerge w:val="continue"/>
            <w:tcBorders>
              <w:top w:val="single" w:color="auto" w:sz="4" w:space="0"/>
              <w:left w:val="single" w:color="auto" w:sz="4" w:space="0"/>
              <w:bottom w:val="single" w:color="auto" w:sz="4" w:space="0"/>
              <w:right w:val="single" w:color="auto" w:sz="4" w:space="0"/>
            </w:tcBorders>
            <w:noWrap w:val="0"/>
            <w:vAlign w:val="center"/>
          </w:tcPr>
          <w:p w14:paraId="3FDC19A6">
            <w:pPr>
              <w:widowControl/>
              <w:jc w:val="left"/>
              <w:rPr>
                <w:rFonts w:ascii="宋体" w:hAnsi="宋体"/>
                <w:kern w:val="0"/>
                <w:sz w:val="18"/>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538B7D62">
            <w:pPr>
              <w:widowControl/>
              <w:jc w:val="left"/>
              <w:rPr>
                <w:rFonts w:ascii="宋体" w:hAnsi="宋体"/>
                <w:kern w:val="0"/>
                <w:sz w:val="18"/>
              </w:rPr>
            </w:pPr>
          </w:p>
        </w:tc>
        <w:tc>
          <w:tcPr>
            <w:tcW w:w="1714" w:type="dxa"/>
            <w:vMerge w:val="continue"/>
            <w:tcBorders>
              <w:top w:val="single" w:color="auto" w:sz="4" w:space="0"/>
              <w:left w:val="single" w:color="auto" w:sz="4" w:space="0"/>
              <w:bottom w:val="single" w:color="auto" w:sz="4" w:space="0"/>
              <w:right w:val="single" w:color="auto" w:sz="4" w:space="0"/>
            </w:tcBorders>
            <w:noWrap w:val="0"/>
            <w:vAlign w:val="center"/>
          </w:tcPr>
          <w:p w14:paraId="773461A3">
            <w:pPr>
              <w:widowControl/>
              <w:jc w:val="left"/>
              <w:rPr>
                <w:rFonts w:ascii="宋体" w:hAnsi="宋体"/>
                <w:kern w:val="0"/>
                <w:sz w:val="18"/>
              </w:rPr>
            </w:pPr>
          </w:p>
        </w:tc>
        <w:tc>
          <w:tcPr>
            <w:tcW w:w="1144" w:type="dxa"/>
            <w:tcBorders>
              <w:top w:val="single" w:color="auto" w:sz="4" w:space="0"/>
              <w:left w:val="nil"/>
              <w:bottom w:val="single" w:color="auto" w:sz="4" w:space="0"/>
              <w:right w:val="single" w:color="auto" w:sz="4" w:space="0"/>
            </w:tcBorders>
            <w:noWrap w:val="0"/>
            <w:vAlign w:val="center"/>
          </w:tcPr>
          <w:p w14:paraId="583E5E69">
            <w:pPr>
              <w:widowControl/>
              <w:jc w:val="center"/>
              <w:rPr>
                <w:rFonts w:ascii="宋体" w:hAnsi="宋体"/>
                <w:kern w:val="0"/>
                <w:sz w:val="18"/>
              </w:rPr>
            </w:pPr>
            <w:r>
              <w:rPr>
                <w:rFonts w:hint="eastAsia" w:ascii="宋体" w:hAnsi="宋体"/>
                <w:kern w:val="0"/>
                <w:sz w:val="18"/>
              </w:rPr>
              <w:t>左岸</w:t>
            </w:r>
          </w:p>
        </w:tc>
        <w:tc>
          <w:tcPr>
            <w:tcW w:w="1144" w:type="dxa"/>
            <w:tcBorders>
              <w:top w:val="single" w:color="auto" w:sz="4" w:space="0"/>
              <w:left w:val="nil"/>
              <w:bottom w:val="single" w:color="auto" w:sz="4" w:space="0"/>
              <w:right w:val="single" w:color="auto" w:sz="4" w:space="0"/>
            </w:tcBorders>
            <w:noWrap w:val="0"/>
            <w:vAlign w:val="center"/>
          </w:tcPr>
          <w:p w14:paraId="62DFDA88">
            <w:pPr>
              <w:widowControl/>
              <w:jc w:val="center"/>
              <w:rPr>
                <w:rFonts w:ascii="宋体" w:hAnsi="宋体"/>
                <w:kern w:val="0"/>
                <w:sz w:val="18"/>
              </w:rPr>
            </w:pPr>
            <w:r>
              <w:rPr>
                <w:rFonts w:hint="eastAsia" w:ascii="宋体" w:hAnsi="宋体"/>
                <w:kern w:val="0"/>
                <w:sz w:val="18"/>
              </w:rPr>
              <w:t>右岸</w:t>
            </w:r>
          </w:p>
        </w:tc>
        <w:tc>
          <w:tcPr>
            <w:tcW w:w="1101" w:type="dxa"/>
            <w:tcBorders>
              <w:top w:val="single" w:color="auto" w:sz="4" w:space="0"/>
              <w:left w:val="nil"/>
              <w:bottom w:val="single" w:color="auto" w:sz="4" w:space="0"/>
              <w:right w:val="single" w:color="auto" w:sz="4" w:space="0"/>
            </w:tcBorders>
            <w:noWrap w:val="0"/>
            <w:vAlign w:val="center"/>
          </w:tcPr>
          <w:p w14:paraId="1242FCE6">
            <w:pPr>
              <w:widowControl/>
              <w:jc w:val="center"/>
              <w:rPr>
                <w:rFonts w:ascii="宋体" w:hAnsi="宋体"/>
                <w:kern w:val="0"/>
                <w:sz w:val="18"/>
              </w:rPr>
            </w:pPr>
            <w:r>
              <w:rPr>
                <w:rFonts w:hint="eastAsia" w:ascii="宋体" w:hAnsi="宋体"/>
                <w:kern w:val="0"/>
                <w:sz w:val="18"/>
              </w:rPr>
              <w:t>合计</w:t>
            </w:r>
          </w:p>
        </w:tc>
      </w:tr>
      <w:tr w14:paraId="20220FC9">
        <w:tblPrEx>
          <w:tblCellMar>
            <w:top w:w="0" w:type="dxa"/>
            <w:left w:w="108" w:type="dxa"/>
            <w:bottom w:w="0" w:type="dxa"/>
            <w:right w:w="108" w:type="dxa"/>
          </w:tblCellMar>
        </w:tblPrEx>
        <w:trPr>
          <w:wBefore w:w="0" w:type="auto"/>
          <w:trHeight w:val="270" w:hRule="atLeast"/>
          <w:jc w:val="center"/>
        </w:trPr>
        <w:tc>
          <w:tcPr>
            <w:tcW w:w="1842" w:type="dxa"/>
            <w:vMerge w:val="restart"/>
            <w:tcBorders>
              <w:top w:val="single" w:color="auto" w:sz="4" w:space="0"/>
              <w:left w:val="single" w:color="auto" w:sz="4" w:space="0"/>
              <w:bottom w:val="single" w:color="auto" w:sz="4" w:space="0"/>
              <w:right w:val="single" w:color="auto" w:sz="4" w:space="0"/>
            </w:tcBorders>
            <w:noWrap w:val="0"/>
            <w:vAlign w:val="center"/>
          </w:tcPr>
          <w:p w14:paraId="5837D854">
            <w:pPr>
              <w:widowControl/>
              <w:jc w:val="center"/>
              <w:rPr>
                <w:rFonts w:ascii="宋体" w:hAnsi="宋体"/>
                <w:kern w:val="0"/>
                <w:sz w:val="18"/>
              </w:rPr>
            </w:pPr>
            <w:r>
              <w:rPr>
                <w:rFonts w:hint="eastAsia" w:ascii="宋体" w:hAnsi="宋体"/>
                <w:kern w:val="0"/>
                <w:sz w:val="18"/>
              </w:rPr>
              <w:t>阿勒腾也木勒河</w:t>
            </w:r>
          </w:p>
        </w:tc>
        <w:tc>
          <w:tcPr>
            <w:tcW w:w="1276" w:type="dxa"/>
            <w:tcBorders>
              <w:top w:val="single" w:color="auto" w:sz="4" w:space="0"/>
              <w:left w:val="nil"/>
              <w:bottom w:val="single" w:color="auto" w:sz="4" w:space="0"/>
              <w:right w:val="single" w:color="auto" w:sz="4" w:space="0"/>
            </w:tcBorders>
            <w:noWrap w:val="0"/>
            <w:vAlign w:val="center"/>
          </w:tcPr>
          <w:p w14:paraId="7556326D">
            <w:pPr>
              <w:widowControl/>
              <w:jc w:val="center"/>
              <w:rPr>
                <w:rFonts w:ascii="宋体" w:hAnsi="宋体"/>
                <w:kern w:val="0"/>
                <w:sz w:val="18"/>
              </w:rPr>
            </w:pPr>
            <w:r>
              <w:rPr>
                <w:rFonts w:hint="eastAsia" w:ascii="宋体" w:hAnsi="宋体"/>
                <w:kern w:val="0"/>
                <w:sz w:val="18"/>
              </w:rPr>
              <w:t>近期</w:t>
            </w:r>
          </w:p>
        </w:tc>
        <w:tc>
          <w:tcPr>
            <w:tcW w:w="1714" w:type="dxa"/>
            <w:tcBorders>
              <w:top w:val="single" w:color="auto" w:sz="4" w:space="0"/>
              <w:left w:val="nil"/>
              <w:bottom w:val="single" w:color="auto" w:sz="4" w:space="0"/>
              <w:right w:val="single" w:color="auto" w:sz="4" w:space="0"/>
            </w:tcBorders>
            <w:noWrap w:val="0"/>
            <w:vAlign w:val="center"/>
          </w:tcPr>
          <w:p w14:paraId="052621A6">
            <w:pPr>
              <w:widowControl/>
              <w:jc w:val="left"/>
              <w:rPr>
                <w:rFonts w:ascii="宋体" w:hAnsi="宋体"/>
                <w:kern w:val="0"/>
                <w:sz w:val="18"/>
              </w:rPr>
            </w:pPr>
            <w:r>
              <w:rPr>
                <w:rFonts w:hint="eastAsia" w:ascii="宋体" w:hAnsi="宋体"/>
                <w:kern w:val="0"/>
                <w:sz w:val="18"/>
              </w:rPr>
              <w:t>0+200～0+800</w:t>
            </w:r>
          </w:p>
        </w:tc>
        <w:tc>
          <w:tcPr>
            <w:tcW w:w="1144" w:type="dxa"/>
            <w:tcBorders>
              <w:top w:val="single" w:color="auto" w:sz="4" w:space="0"/>
              <w:left w:val="nil"/>
              <w:bottom w:val="single" w:color="auto" w:sz="4" w:space="0"/>
              <w:right w:val="single" w:color="auto" w:sz="4" w:space="0"/>
            </w:tcBorders>
            <w:noWrap w:val="0"/>
            <w:vAlign w:val="center"/>
          </w:tcPr>
          <w:p w14:paraId="29F861D7">
            <w:pPr>
              <w:widowControl/>
              <w:jc w:val="center"/>
              <w:rPr>
                <w:rFonts w:ascii="宋体" w:hAnsi="宋体"/>
                <w:kern w:val="0"/>
                <w:sz w:val="18"/>
              </w:rPr>
            </w:pPr>
            <w:r>
              <w:rPr>
                <w:rFonts w:hint="eastAsia" w:ascii="宋体" w:hAnsi="宋体"/>
                <w:kern w:val="0"/>
                <w:sz w:val="18"/>
              </w:rPr>
              <w:t xml:space="preserve">6.00 </w:t>
            </w:r>
          </w:p>
        </w:tc>
        <w:tc>
          <w:tcPr>
            <w:tcW w:w="1144" w:type="dxa"/>
            <w:tcBorders>
              <w:top w:val="single" w:color="auto" w:sz="4" w:space="0"/>
              <w:left w:val="nil"/>
              <w:bottom w:val="single" w:color="auto" w:sz="4" w:space="0"/>
              <w:right w:val="single" w:color="auto" w:sz="4" w:space="0"/>
            </w:tcBorders>
            <w:noWrap w:val="0"/>
            <w:vAlign w:val="center"/>
          </w:tcPr>
          <w:p w14:paraId="1C8F796C">
            <w:pPr>
              <w:widowControl/>
              <w:jc w:val="center"/>
              <w:rPr>
                <w:rFonts w:ascii="宋体" w:hAnsi="宋体"/>
                <w:kern w:val="0"/>
                <w:sz w:val="18"/>
              </w:rPr>
            </w:pPr>
            <w:r>
              <w:rPr>
                <w:rFonts w:hint="eastAsia" w:ascii="宋体" w:hAnsi="宋体"/>
                <w:kern w:val="0"/>
                <w:sz w:val="18"/>
              </w:rPr>
              <w:t xml:space="preserve">6.00 </w:t>
            </w:r>
          </w:p>
        </w:tc>
        <w:tc>
          <w:tcPr>
            <w:tcW w:w="1101" w:type="dxa"/>
            <w:tcBorders>
              <w:top w:val="single" w:color="auto" w:sz="4" w:space="0"/>
              <w:left w:val="nil"/>
              <w:bottom w:val="single" w:color="auto" w:sz="4" w:space="0"/>
              <w:right w:val="single" w:color="auto" w:sz="4" w:space="0"/>
            </w:tcBorders>
            <w:noWrap w:val="0"/>
            <w:vAlign w:val="center"/>
          </w:tcPr>
          <w:p w14:paraId="6203828B">
            <w:pPr>
              <w:widowControl/>
              <w:jc w:val="center"/>
              <w:rPr>
                <w:rFonts w:ascii="宋体" w:hAnsi="宋体"/>
                <w:kern w:val="0"/>
                <w:sz w:val="18"/>
              </w:rPr>
            </w:pPr>
            <w:r>
              <w:rPr>
                <w:rFonts w:hint="eastAsia" w:ascii="宋体" w:hAnsi="宋体"/>
                <w:kern w:val="0"/>
                <w:sz w:val="18"/>
              </w:rPr>
              <w:t xml:space="preserve">12.00 </w:t>
            </w:r>
          </w:p>
        </w:tc>
      </w:tr>
      <w:tr w14:paraId="2510C7BC">
        <w:tblPrEx>
          <w:tblCellMar>
            <w:top w:w="0" w:type="dxa"/>
            <w:left w:w="108" w:type="dxa"/>
            <w:bottom w:w="0" w:type="dxa"/>
            <w:right w:w="108" w:type="dxa"/>
          </w:tblCellMar>
        </w:tblPrEx>
        <w:trPr>
          <w:wBefore w:w="0" w:type="auto"/>
          <w:trHeight w:val="270" w:hRule="atLeast"/>
          <w:jc w:val="center"/>
        </w:trPr>
        <w:tc>
          <w:tcPr>
            <w:tcW w:w="1842" w:type="dxa"/>
            <w:vMerge w:val="continue"/>
            <w:tcBorders>
              <w:top w:val="single" w:color="auto" w:sz="4" w:space="0"/>
              <w:left w:val="single" w:color="auto" w:sz="4" w:space="0"/>
              <w:bottom w:val="single" w:color="auto" w:sz="4" w:space="0"/>
              <w:right w:val="single" w:color="auto" w:sz="4" w:space="0"/>
            </w:tcBorders>
            <w:noWrap w:val="0"/>
            <w:vAlign w:val="center"/>
          </w:tcPr>
          <w:p w14:paraId="10430AD3">
            <w:pPr>
              <w:widowControl/>
              <w:jc w:val="left"/>
              <w:rPr>
                <w:rFonts w:ascii="宋体" w:hAnsi="宋体"/>
                <w:kern w:val="0"/>
                <w:sz w:val="18"/>
              </w:rPr>
            </w:pPr>
          </w:p>
        </w:tc>
        <w:tc>
          <w:tcPr>
            <w:tcW w:w="2990" w:type="dxa"/>
            <w:gridSpan w:val="2"/>
            <w:tcBorders>
              <w:top w:val="single" w:color="auto" w:sz="4" w:space="0"/>
              <w:left w:val="nil"/>
              <w:bottom w:val="single" w:color="auto" w:sz="4" w:space="0"/>
              <w:right w:val="single" w:color="auto" w:sz="4" w:space="0"/>
            </w:tcBorders>
            <w:noWrap w:val="0"/>
            <w:vAlign w:val="center"/>
          </w:tcPr>
          <w:p w14:paraId="17688C69">
            <w:pPr>
              <w:widowControl/>
              <w:jc w:val="center"/>
              <w:rPr>
                <w:rFonts w:ascii="宋体" w:hAnsi="宋体"/>
                <w:kern w:val="0"/>
                <w:sz w:val="18"/>
              </w:rPr>
            </w:pPr>
            <w:r>
              <w:rPr>
                <w:rFonts w:hint="eastAsia" w:ascii="宋体" w:hAnsi="宋体"/>
                <w:kern w:val="0"/>
                <w:sz w:val="18"/>
              </w:rPr>
              <w:t>小计</w:t>
            </w:r>
          </w:p>
        </w:tc>
        <w:tc>
          <w:tcPr>
            <w:tcW w:w="1144" w:type="dxa"/>
            <w:tcBorders>
              <w:top w:val="single" w:color="auto" w:sz="4" w:space="0"/>
              <w:left w:val="nil"/>
              <w:bottom w:val="single" w:color="auto" w:sz="4" w:space="0"/>
              <w:right w:val="single" w:color="auto" w:sz="4" w:space="0"/>
            </w:tcBorders>
            <w:noWrap w:val="0"/>
            <w:vAlign w:val="center"/>
          </w:tcPr>
          <w:p w14:paraId="29360169">
            <w:pPr>
              <w:widowControl/>
              <w:jc w:val="center"/>
              <w:rPr>
                <w:rFonts w:ascii="宋体" w:hAnsi="宋体"/>
                <w:kern w:val="0"/>
                <w:sz w:val="18"/>
              </w:rPr>
            </w:pPr>
            <w:r>
              <w:rPr>
                <w:rFonts w:hint="eastAsia" w:ascii="宋体" w:hAnsi="宋体"/>
                <w:kern w:val="0"/>
                <w:sz w:val="18"/>
              </w:rPr>
              <w:t xml:space="preserve">6.00 </w:t>
            </w:r>
          </w:p>
        </w:tc>
        <w:tc>
          <w:tcPr>
            <w:tcW w:w="1144" w:type="dxa"/>
            <w:tcBorders>
              <w:top w:val="single" w:color="auto" w:sz="4" w:space="0"/>
              <w:left w:val="nil"/>
              <w:bottom w:val="single" w:color="auto" w:sz="4" w:space="0"/>
              <w:right w:val="single" w:color="auto" w:sz="4" w:space="0"/>
            </w:tcBorders>
            <w:noWrap w:val="0"/>
            <w:vAlign w:val="center"/>
          </w:tcPr>
          <w:p w14:paraId="451AD39F">
            <w:pPr>
              <w:widowControl/>
              <w:jc w:val="center"/>
              <w:rPr>
                <w:rFonts w:ascii="宋体" w:hAnsi="宋体"/>
                <w:kern w:val="0"/>
                <w:sz w:val="18"/>
              </w:rPr>
            </w:pPr>
            <w:r>
              <w:rPr>
                <w:rFonts w:hint="eastAsia" w:ascii="宋体" w:hAnsi="宋体"/>
                <w:kern w:val="0"/>
                <w:sz w:val="18"/>
              </w:rPr>
              <w:t xml:space="preserve">6.00 </w:t>
            </w:r>
          </w:p>
        </w:tc>
        <w:tc>
          <w:tcPr>
            <w:tcW w:w="1101" w:type="dxa"/>
            <w:tcBorders>
              <w:top w:val="single" w:color="auto" w:sz="4" w:space="0"/>
              <w:left w:val="nil"/>
              <w:bottom w:val="single" w:color="auto" w:sz="4" w:space="0"/>
              <w:right w:val="single" w:color="auto" w:sz="4" w:space="0"/>
            </w:tcBorders>
            <w:noWrap w:val="0"/>
            <w:vAlign w:val="center"/>
          </w:tcPr>
          <w:p w14:paraId="026F33F7">
            <w:pPr>
              <w:widowControl/>
              <w:jc w:val="center"/>
              <w:rPr>
                <w:rFonts w:ascii="宋体" w:hAnsi="宋体"/>
                <w:kern w:val="0"/>
                <w:sz w:val="18"/>
              </w:rPr>
            </w:pPr>
            <w:r>
              <w:rPr>
                <w:rFonts w:hint="eastAsia" w:ascii="宋体" w:hAnsi="宋体"/>
                <w:kern w:val="0"/>
                <w:sz w:val="18"/>
              </w:rPr>
              <w:t xml:space="preserve">12.00 </w:t>
            </w:r>
          </w:p>
        </w:tc>
      </w:tr>
      <w:tr w14:paraId="28757218">
        <w:tblPrEx>
          <w:tblCellMar>
            <w:top w:w="0" w:type="dxa"/>
            <w:left w:w="108" w:type="dxa"/>
            <w:bottom w:w="0" w:type="dxa"/>
            <w:right w:w="108" w:type="dxa"/>
          </w:tblCellMar>
        </w:tblPrEx>
        <w:trPr>
          <w:wBefore w:w="0" w:type="auto"/>
          <w:trHeight w:val="270" w:hRule="atLeast"/>
          <w:jc w:val="center"/>
        </w:trPr>
        <w:tc>
          <w:tcPr>
            <w:tcW w:w="1842" w:type="dxa"/>
            <w:vMerge w:val="continue"/>
            <w:tcBorders>
              <w:top w:val="single" w:color="auto" w:sz="4" w:space="0"/>
              <w:left w:val="single" w:color="auto" w:sz="4" w:space="0"/>
              <w:bottom w:val="single" w:color="auto" w:sz="4" w:space="0"/>
              <w:right w:val="single" w:color="auto" w:sz="4" w:space="0"/>
            </w:tcBorders>
            <w:noWrap w:val="0"/>
            <w:vAlign w:val="center"/>
          </w:tcPr>
          <w:p w14:paraId="6BC43641">
            <w:pPr>
              <w:widowControl/>
              <w:jc w:val="left"/>
              <w:rPr>
                <w:rFonts w:ascii="宋体" w:hAnsi="宋体"/>
                <w:kern w:val="0"/>
                <w:sz w:val="18"/>
              </w:rPr>
            </w:pPr>
          </w:p>
        </w:tc>
        <w:tc>
          <w:tcPr>
            <w:tcW w:w="1276" w:type="dxa"/>
            <w:tcBorders>
              <w:top w:val="single" w:color="auto" w:sz="4" w:space="0"/>
              <w:left w:val="nil"/>
              <w:bottom w:val="single" w:color="auto" w:sz="4" w:space="0"/>
              <w:right w:val="single" w:color="auto" w:sz="4" w:space="0"/>
            </w:tcBorders>
            <w:noWrap w:val="0"/>
            <w:vAlign w:val="center"/>
          </w:tcPr>
          <w:p w14:paraId="39E24089">
            <w:pPr>
              <w:widowControl/>
              <w:jc w:val="center"/>
              <w:rPr>
                <w:rFonts w:ascii="宋体" w:hAnsi="宋体"/>
                <w:kern w:val="0"/>
                <w:sz w:val="18"/>
              </w:rPr>
            </w:pPr>
            <w:r>
              <w:rPr>
                <w:rFonts w:hint="eastAsia" w:ascii="宋体" w:hAnsi="宋体"/>
                <w:kern w:val="0"/>
                <w:sz w:val="18"/>
              </w:rPr>
              <w:t>远期</w:t>
            </w:r>
          </w:p>
        </w:tc>
        <w:tc>
          <w:tcPr>
            <w:tcW w:w="1714" w:type="dxa"/>
            <w:tcBorders>
              <w:top w:val="single" w:color="auto" w:sz="4" w:space="0"/>
              <w:left w:val="nil"/>
              <w:bottom w:val="single" w:color="auto" w:sz="4" w:space="0"/>
              <w:right w:val="single" w:color="auto" w:sz="4" w:space="0"/>
            </w:tcBorders>
            <w:noWrap w:val="0"/>
            <w:vAlign w:val="center"/>
          </w:tcPr>
          <w:p w14:paraId="7F034C08">
            <w:pPr>
              <w:widowControl/>
              <w:jc w:val="left"/>
              <w:rPr>
                <w:rFonts w:ascii="宋体" w:hAnsi="宋体"/>
                <w:kern w:val="0"/>
                <w:sz w:val="18"/>
              </w:rPr>
            </w:pPr>
            <w:r>
              <w:rPr>
                <w:rFonts w:hint="eastAsia" w:ascii="宋体" w:hAnsi="宋体"/>
                <w:kern w:val="0"/>
                <w:sz w:val="18"/>
              </w:rPr>
              <w:t>0+000～0+200</w:t>
            </w:r>
          </w:p>
        </w:tc>
        <w:tc>
          <w:tcPr>
            <w:tcW w:w="1144" w:type="dxa"/>
            <w:tcBorders>
              <w:top w:val="single" w:color="auto" w:sz="4" w:space="0"/>
              <w:left w:val="nil"/>
              <w:bottom w:val="single" w:color="auto" w:sz="4" w:space="0"/>
              <w:right w:val="single" w:color="auto" w:sz="4" w:space="0"/>
            </w:tcBorders>
            <w:noWrap w:val="0"/>
            <w:vAlign w:val="center"/>
          </w:tcPr>
          <w:p w14:paraId="6002BC19">
            <w:pPr>
              <w:widowControl/>
              <w:jc w:val="center"/>
              <w:rPr>
                <w:rFonts w:ascii="宋体" w:hAnsi="宋体"/>
                <w:kern w:val="0"/>
                <w:sz w:val="18"/>
              </w:rPr>
            </w:pPr>
            <w:r>
              <w:rPr>
                <w:rFonts w:hint="eastAsia" w:ascii="宋体" w:hAnsi="宋体"/>
                <w:kern w:val="0"/>
                <w:sz w:val="18"/>
              </w:rPr>
              <w:t xml:space="preserve">2.00 </w:t>
            </w:r>
          </w:p>
        </w:tc>
        <w:tc>
          <w:tcPr>
            <w:tcW w:w="1144" w:type="dxa"/>
            <w:tcBorders>
              <w:top w:val="single" w:color="auto" w:sz="4" w:space="0"/>
              <w:left w:val="nil"/>
              <w:bottom w:val="single" w:color="auto" w:sz="4" w:space="0"/>
              <w:right w:val="single" w:color="auto" w:sz="4" w:space="0"/>
            </w:tcBorders>
            <w:noWrap w:val="0"/>
            <w:vAlign w:val="center"/>
          </w:tcPr>
          <w:p w14:paraId="3391676D">
            <w:pPr>
              <w:widowControl/>
              <w:jc w:val="center"/>
              <w:rPr>
                <w:rFonts w:ascii="宋体" w:hAnsi="宋体"/>
                <w:kern w:val="0"/>
                <w:sz w:val="18"/>
              </w:rPr>
            </w:pPr>
            <w:r>
              <w:rPr>
                <w:rFonts w:hint="eastAsia" w:ascii="宋体" w:hAnsi="宋体"/>
                <w:kern w:val="0"/>
                <w:sz w:val="18"/>
              </w:rPr>
              <w:t xml:space="preserve">2.00 </w:t>
            </w:r>
          </w:p>
        </w:tc>
        <w:tc>
          <w:tcPr>
            <w:tcW w:w="1101" w:type="dxa"/>
            <w:tcBorders>
              <w:top w:val="single" w:color="auto" w:sz="4" w:space="0"/>
              <w:left w:val="nil"/>
              <w:bottom w:val="single" w:color="auto" w:sz="4" w:space="0"/>
              <w:right w:val="single" w:color="auto" w:sz="4" w:space="0"/>
            </w:tcBorders>
            <w:noWrap w:val="0"/>
            <w:vAlign w:val="center"/>
          </w:tcPr>
          <w:p w14:paraId="056C9893">
            <w:pPr>
              <w:widowControl/>
              <w:jc w:val="center"/>
              <w:rPr>
                <w:rFonts w:ascii="宋体" w:hAnsi="宋体"/>
                <w:kern w:val="0"/>
                <w:sz w:val="18"/>
              </w:rPr>
            </w:pPr>
            <w:r>
              <w:rPr>
                <w:rFonts w:hint="eastAsia" w:ascii="宋体" w:hAnsi="宋体"/>
                <w:kern w:val="0"/>
                <w:sz w:val="18"/>
              </w:rPr>
              <w:t xml:space="preserve">4.00 </w:t>
            </w:r>
          </w:p>
        </w:tc>
      </w:tr>
      <w:tr w14:paraId="4B1150B0">
        <w:tblPrEx>
          <w:tblCellMar>
            <w:top w:w="0" w:type="dxa"/>
            <w:left w:w="108" w:type="dxa"/>
            <w:bottom w:w="0" w:type="dxa"/>
            <w:right w:w="108" w:type="dxa"/>
          </w:tblCellMar>
        </w:tblPrEx>
        <w:trPr>
          <w:wBefore w:w="0" w:type="auto"/>
          <w:trHeight w:val="270" w:hRule="atLeast"/>
          <w:jc w:val="center"/>
        </w:trPr>
        <w:tc>
          <w:tcPr>
            <w:tcW w:w="1842" w:type="dxa"/>
            <w:vMerge w:val="continue"/>
            <w:tcBorders>
              <w:top w:val="single" w:color="auto" w:sz="4" w:space="0"/>
              <w:left w:val="single" w:color="auto" w:sz="4" w:space="0"/>
              <w:bottom w:val="single" w:color="auto" w:sz="4" w:space="0"/>
              <w:right w:val="single" w:color="auto" w:sz="4" w:space="0"/>
            </w:tcBorders>
            <w:noWrap w:val="0"/>
            <w:vAlign w:val="center"/>
          </w:tcPr>
          <w:p w14:paraId="27A335B7">
            <w:pPr>
              <w:widowControl/>
              <w:jc w:val="left"/>
              <w:rPr>
                <w:rFonts w:ascii="宋体" w:hAnsi="宋体"/>
                <w:kern w:val="0"/>
                <w:sz w:val="18"/>
              </w:rPr>
            </w:pPr>
          </w:p>
        </w:tc>
        <w:tc>
          <w:tcPr>
            <w:tcW w:w="2990" w:type="dxa"/>
            <w:gridSpan w:val="2"/>
            <w:tcBorders>
              <w:top w:val="single" w:color="auto" w:sz="4" w:space="0"/>
              <w:left w:val="nil"/>
              <w:bottom w:val="single" w:color="auto" w:sz="4" w:space="0"/>
              <w:right w:val="single" w:color="auto" w:sz="4" w:space="0"/>
            </w:tcBorders>
            <w:noWrap w:val="0"/>
            <w:vAlign w:val="center"/>
          </w:tcPr>
          <w:p w14:paraId="6926E953">
            <w:pPr>
              <w:widowControl/>
              <w:jc w:val="center"/>
              <w:rPr>
                <w:rFonts w:ascii="宋体" w:hAnsi="宋体"/>
                <w:kern w:val="0"/>
                <w:sz w:val="18"/>
              </w:rPr>
            </w:pPr>
            <w:r>
              <w:rPr>
                <w:rFonts w:hint="eastAsia" w:ascii="宋体" w:hAnsi="宋体"/>
                <w:kern w:val="0"/>
                <w:sz w:val="18"/>
              </w:rPr>
              <w:t>小计</w:t>
            </w:r>
          </w:p>
        </w:tc>
        <w:tc>
          <w:tcPr>
            <w:tcW w:w="1144" w:type="dxa"/>
            <w:tcBorders>
              <w:top w:val="single" w:color="auto" w:sz="4" w:space="0"/>
              <w:left w:val="nil"/>
              <w:bottom w:val="single" w:color="auto" w:sz="4" w:space="0"/>
              <w:right w:val="single" w:color="auto" w:sz="4" w:space="0"/>
            </w:tcBorders>
            <w:noWrap w:val="0"/>
            <w:vAlign w:val="center"/>
          </w:tcPr>
          <w:p w14:paraId="6FBE62FF">
            <w:pPr>
              <w:widowControl/>
              <w:jc w:val="center"/>
              <w:rPr>
                <w:rFonts w:ascii="宋体" w:hAnsi="宋体"/>
                <w:kern w:val="0"/>
                <w:sz w:val="18"/>
              </w:rPr>
            </w:pPr>
            <w:r>
              <w:rPr>
                <w:rFonts w:hint="eastAsia" w:ascii="宋体" w:hAnsi="宋体"/>
                <w:kern w:val="0"/>
                <w:sz w:val="18"/>
              </w:rPr>
              <w:t xml:space="preserve">2.00 </w:t>
            </w:r>
          </w:p>
        </w:tc>
        <w:tc>
          <w:tcPr>
            <w:tcW w:w="1144" w:type="dxa"/>
            <w:tcBorders>
              <w:top w:val="single" w:color="auto" w:sz="4" w:space="0"/>
              <w:left w:val="nil"/>
              <w:bottom w:val="single" w:color="auto" w:sz="4" w:space="0"/>
              <w:right w:val="single" w:color="auto" w:sz="4" w:space="0"/>
            </w:tcBorders>
            <w:noWrap w:val="0"/>
            <w:vAlign w:val="center"/>
          </w:tcPr>
          <w:p w14:paraId="6373F4A9">
            <w:pPr>
              <w:widowControl/>
              <w:jc w:val="center"/>
              <w:rPr>
                <w:rFonts w:ascii="宋体" w:hAnsi="宋体"/>
                <w:kern w:val="0"/>
                <w:sz w:val="18"/>
              </w:rPr>
            </w:pPr>
            <w:r>
              <w:rPr>
                <w:rFonts w:hint="eastAsia" w:ascii="宋体" w:hAnsi="宋体"/>
                <w:kern w:val="0"/>
                <w:sz w:val="18"/>
              </w:rPr>
              <w:t xml:space="preserve">2.00 </w:t>
            </w:r>
          </w:p>
        </w:tc>
        <w:tc>
          <w:tcPr>
            <w:tcW w:w="1101" w:type="dxa"/>
            <w:tcBorders>
              <w:top w:val="single" w:color="auto" w:sz="4" w:space="0"/>
              <w:left w:val="nil"/>
              <w:bottom w:val="single" w:color="auto" w:sz="4" w:space="0"/>
              <w:right w:val="single" w:color="auto" w:sz="4" w:space="0"/>
            </w:tcBorders>
            <w:noWrap w:val="0"/>
            <w:vAlign w:val="center"/>
          </w:tcPr>
          <w:p w14:paraId="64680560">
            <w:pPr>
              <w:widowControl/>
              <w:jc w:val="center"/>
              <w:rPr>
                <w:rFonts w:ascii="宋体" w:hAnsi="宋体"/>
                <w:kern w:val="0"/>
                <w:sz w:val="18"/>
              </w:rPr>
            </w:pPr>
            <w:r>
              <w:rPr>
                <w:rFonts w:hint="eastAsia" w:ascii="宋体" w:hAnsi="宋体"/>
                <w:kern w:val="0"/>
                <w:sz w:val="18"/>
              </w:rPr>
              <w:t xml:space="preserve">4.00 </w:t>
            </w:r>
          </w:p>
        </w:tc>
      </w:tr>
      <w:tr w14:paraId="1396BDCC">
        <w:tblPrEx>
          <w:tblCellMar>
            <w:top w:w="0" w:type="dxa"/>
            <w:left w:w="108" w:type="dxa"/>
            <w:bottom w:w="0" w:type="dxa"/>
            <w:right w:w="108" w:type="dxa"/>
          </w:tblCellMar>
        </w:tblPrEx>
        <w:trPr>
          <w:wBefore w:w="0" w:type="auto"/>
          <w:trHeight w:val="270" w:hRule="atLeast"/>
          <w:jc w:val="center"/>
        </w:trPr>
        <w:tc>
          <w:tcPr>
            <w:tcW w:w="4832" w:type="dxa"/>
            <w:gridSpan w:val="3"/>
            <w:tcBorders>
              <w:top w:val="single" w:color="auto" w:sz="4" w:space="0"/>
              <w:left w:val="single" w:color="auto" w:sz="4" w:space="0"/>
              <w:bottom w:val="single" w:color="auto" w:sz="4" w:space="0"/>
              <w:right w:val="single" w:color="auto" w:sz="4" w:space="0"/>
            </w:tcBorders>
            <w:noWrap w:val="0"/>
            <w:vAlign w:val="center"/>
          </w:tcPr>
          <w:p w14:paraId="129C4F34">
            <w:pPr>
              <w:widowControl/>
              <w:jc w:val="center"/>
              <w:rPr>
                <w:rFonts w:ascii="宋体" w:hAnsi="宋体"/>
                <w:kern w:val="0"/>
                <w:sz w:val="18"/>
              </w:rPr>
            </w:pPr>
            <w:r>
              <w:rPr>
                <w:rFonts w:hint="eastAsia" w:ascii="宋体" w:hAnsi="宋体"/>
                <w:kern w:val="0"/>
                <w:sz w:val="18"/>
              </w:rPr>
              <w:t>合计</w:t>
            </w:r>
          </w:p>
        </w:tc>
        <w:tc>
          <w:tcPr>
            <w:tcW w:w="1144" w:type="dxa"/>
            <w:tcBorders>
              <w:top w:val="single" w:color="auto" w:sz="4" w:space="0"/>
              <w:left w:val="nil"/>
              <w:bottom w:val="single" w:color="auto" w:sz="4" w:space="0"/>
              <w:right w:val="single" w:color="auto" w:sz="4" w:space="0"/>
            </w:tcBorders>
            <w:noWrap w:val="0"/>
            <w:vAlign w:val="center"/>
          </w:tcPr>
          <w:p w14:paraId="2A7A09DB">
            <w:pPr>
              <w:widowControl/>
              <w:jc w:val="center"/>
              <w:rPr>
                <w:rFonts w:ascii="宋体" w:hAnsi="宋体"/>
                <w:kern w:val="0"/>
                <w:sz w:val="18"/>
              </w:rPr>
            </w:pPr>
            <w:r>
              <w:rPr>
                <w:rFonts w:hint="eastAsia" w:ascii="宋体" w:hAnsi="宋体"/>
                <w:kern w:val="0"/>
                <w:sz w:val="18"/>
              </w:rPr>
              <w:t xml:space="preserve">8.00 </w:t>
            </w:r>
          </w:p>
        </w:tc>
        <w:tc>
          <w:tcPr>
            <w:tcW w:w="1144" w:type="dxa"/>
            <w:tcBorders>
              <w:top w:val="single" w:color="auto" w:sz="4" w:space="0"/>
              <w:left w:val="nil"/>
              <w:bottom w:val="single" w:color="auto" w:sz="4" w:space="0"/>
              <w:right w:val="single" w:color="auto" w:sz="4" w:space="0"/>
            </w:tcBorders>
            <w:noWrap w:val="0"/>
            <w:vAlign w:val="center"/>
          </w:tcPr>
          <w:p w14:paraId="1E10D3DF">
            <w:pPr>
              <w:widowControl/>
              <w:jc w:val="center"/>
              <w:rPr>
                <w:rFonts w:ascii="宋体" w:hAnsi="宋体"/>
                <w:kern w:val="0"/>
                <w:sz w:val="18"/>
              </w:rPr>
            </w:pPr>
            <w:r>
              <w:rPr>
                <w:rFonts w:hint="eastAsia" w:ascii="宋体" w:hAnsi="宋体"/>
                <w:kern w:val="0"/>
                <w:sz w:val="18"/>
              </w:rPr>
              <w:t xml:space="preserve">8.00 </w:t>
            </w:r>
          </w:p>
        </w:tc>
        <w:tc>
          <w:tcPr>
            <w:tcW w:w="1101" w:type="dxa"/>
            <w:tcBorders>
              <w:top w:val="single" w:color="auto" w:sz="4" w:space="0"/>
              <w:left w:val="nil"/>
              <w:bottom w:val="single" w:color="auto" w:sz="4" w:space="0"/>
              <w:right w:val="single" w:color="auto" w:sz="4" w:space="0"/>
            </w:tcBorders>
            <w:noWrap w:val="0"/>
            <w:vAlign w:val="center"/>
          </w:tcPr>
          <w:p w14:paraId="40B000C7">
            <w:pPr>
              <w:widowControl/>
              <w:jc w:val="center"/>
              <w:rPr>
                <w:rFonts w:ascii="宋体" w:hAnsi="宋体"/>
                <w:kern w:val="0"/>
                <w:sz w:val="18"/>
              </w:rPr>
            </w:pPr>
            <w:r>
              <w:rPr>
                <w:rFonts w:hint="eastAsia" w:ascii="宋体" w:hAnsi="宋体"/>
                <w:kern w:val="0"/>
                <w:sz w:val="18"/>
              </w:rPr>
              <w:t xml:space="preserve">16.00 </w:t>
            </w:r>
          </w:p>
        </w:tc>
      </w:tr>
    </w:tbl>
    <w:p w14:paraId="4B26BE04">
      <w:pPr>
        <w:spacing w:line="360" w:lineRule="auto"/>
        <w:ind w:firstLine="480"/>
        <w:rPr>
          <w:rFonts w:hint="eastAsia" w:ascii="宋体" w:hAnsi="宋体"/>
        </w:rPr>
      </w:pPr>
    </w:p>
    <w:p w14:paraId="512BC5DD">
      <w:pPr>
        <w:spacing w:line="360" w:lineRule="auto"/>
        <w:ind w:firstLine="480"/>
        <w:jc w:val="center"/>
        <w:rPr>
          <w:rFonts w:hint="eastAsia" w:ascii="宋体" w:hAnsi="宋体"/>
          <w:sz w:val="24"/>
        </w:rPr>
      </w:pPr>
      <w:r>
        <w:rPr>
          <w:rFonts w:hint="eastAsia" w:ascii="宋体" w:hAnsi="宋体"/>
          <w:sz w:val="24"/>
        </w:rPr>
        <w:t xml:space="preserve">  阿勒腾也木勒河</w:t>
      </w:r>
      <w:r>
        <w:rPr>
          <w:rFonts w:hint="eastAsia" w:ascii="宋体" w:hAnsi="宋体"/>
          <w:kern w:val="0"/>
          <w:sz w:val="24"/>
        </w:rPr>
        <w:t>堤防设计断面表</w:t>
      </w:r>
    </w:p>
    <w:tbl>
      <w:tblPr>
        <w:tblStyle w:val="36"/>
        <w:tblW w:w="0" w:type="auto"/>
        <w:jc w:val="center"/>
        <w:tblLayout w:type="fixed"/>
        <w:tblCellMar>
          <w:top w:w="0" w:type="dxa"/>
          <w:left w:w="108" w:type="dxa"/>
          <w:bottom w:w="0" w:type="dxa"/>
          <w:right w:w="108" w:type="dxa"/>
        </w:tblCellMar>
      </w:tblPr>
      <w:tblGrid>
        <w:gridCol w:w="1519"/>
        <w:gridCol w:w="1599"/>
        <w:gridCol w:w="1276"/>
        <w:gridCol w:w="1276"/>
        <w:gridCol w:w="1275"/>
        <w:gridCol w:w="1134"/>
      </w:tblGrid>
      <w:tr w14:paraId="04411B4F">
        <w:tblPrEx>
          <w:tblCellMar>
            <w:top w:w="0" w:type="dxa"/>
            <w:left w:w="108" w:type="dxa"/>
            <w:bottom w:w="0" w:type="dxa"/>
            <w:right w:w="108" w:type="dxa"/>
          </w:tblCellMar>
        </w:tblPrEx>
        <w:trPr>
          <w:wBefore w:w="0" w:type="auto"/>
          <w:trHeight w:val="270" w:hRule="atLeast"/>
          <w:jc w:val="center"/>
        </w:trPr>
        <w:tc>
          <w:tcPr>
            <w:tcW w:w="1519" w:type="dxa"/>
            <w:vMerge w:val="restart"/>
            <w:tcBorders>
              <w:top w:val="single" w:color="auto" w:sz="4" w:space="0"/>
              <w:left w:val="single" w:color="auto" w:sz="4" w:space="0"/>
              <w:bottom w:val="single" w:color="auto" w:sz="4" w:space="0"/>
              <w:right w:val="single" w:color="auto" w:sz="4" w:space="0"/>
            </w:tcBorders>
            <w:noWrap w:val="0"/>
            <w:vAlign w:val="center"/>
          </w:tcPr>
          <w:p w14:paraId="73B55730">
            <w:pPr>
              <w:widowControl/>
              <w:spacing w:line="360" w:lineRule="auto"/>
              <w:jc w:val="center"/>
              <w:rPr>
                <w:rFonts w:ascii="宋体" w:hAnsi="宋体"/>
                <w:kern w:val="0"/>
                <w:sz w:val="18"/>
              </w:rPr>
            </w:pPr>
            <w:r>
              <w:rPr>
                <w:rFonts w:hint="eastAsia" w:ascii="宋体" w:hAnsi="宋体"/>
                <w:kern w:val="0"/>
                <w:sz w:val="18"/>
              </w:rPr>
              <w:t>河流名称</w:t>
            </w:r>
          </w:p>
        </w:tc>
        <w:tc>
          <w:tcPr>
            <w:tcW w:w="1599" w:type="dxa"/>
            <w:vMerge w:val="restart"/>
            <w:tcBorders>
              <w:top w:val="single" w:color="auto" w:sz="4" w:space="0"/>
              <w:left w:val="single" w:color="auto" w:sz="4" w:space="0"/>
              <w:bottom w:val="single" w:color="auto" w:sz="4" w:space="0"/>
              <w:right w:val="single" w:color="auto" w:sz="4" w:space="0"/>
            </w:tcBorders>
            <w:noWrap w:val="0"/>
            <w:vAlign w:val="center"/>
          </w:tcPr>
          <w:p w14:paraId="5E44C405">
            <w:pPr>
              <w:widowControl/>
              <w:spacing w:line="360" w:lineRule="auto"/>
              <w:jc w:val="center"/>
              <w:rPr>
                <w:rFonts w:ascii="宋体" w:hAnsi="宋体"/>
                <w:kern w:val="0"/>
                <w:sz w:val="18"/>
              </w:rPr>
            </w:pPr>
            <w:r>
              <w:rPr>
                <w:rFonts w:hint="eastAsia" w:ascii="宋体" w:hAnsi="宋体"/>
                <w:kern w:val="0"/>
                <w:sz w:val="18"/>
              </w:rPr>
              <w:t>桩号</w:t>
            </w:r>
          </w:p>
        </w:tc>
        <w:tc>
          <w:tcPr>
            <w:tcW w:w="2552" w:type="dxa"/>
            <w:gridSpan w:val="2"/>
            <w:tcBorders>
              <w:top w:val="single" w:color="auto" w:sz="4" w:space="0"/>
              <w:left w:val="nil"/>
              <w:bottom w:val="single" w:color="auto" w:sz="4" w:space="0"/>
              <w:right w:val="single" w:color="000000" w:sz="4" w:space="0"/>
            </w:tcBorders>
            <w:noWrap w:val="0"/>
            <w:vAlign w:val="center"/>
          </w:tcPr>
          <w:p w14:paraId="382EFF14">
            <w:pPr>
              <w:widowControl/>
              <w:spacing w:line="360" w:lineRule="auto"/>
              <w:jc w:val="center"/>
              <w:rPr>
                <w:rFonts w:ascii="宋体" w:hAnsi="宋体"/>
                <w:kern w:val="0"/>
                <w:sz w:val="18"/>
              </w:rPr>
            </w:pPr>
            <w:r>
              <w:rPr>
                <w:rFonts w:hint="eastAsia" w:ascii="宋体" w:hAnsi="宋体"/>
                <w:kern w:val="0"/>
                <w:sz w:val="18"/>
              </w:rPr>
              <w:t>断面型式</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14:paraId="109ACBC6">
            <w:pPr>
              <w:widowControl/>
              <w:spacing w:line="360" w:lineRule="auto"/>
              <w:jc w:val="center"/>
              <w:rPr>
                <w:rFonts w:ascii="宋体" w:hAnsi="宋体"/>
                <w:kern w:val="0"/>
                <w:sz w:val="18"/>
              </w:rPr>
            </w:pPr>
            <w:r>
              <w:rPr>
                <w:rFonts w:hint="eastAsia" w:ascii="宋体" w:hAnsi="宋体"/>
                <w:kern w:val="0"/>
                <w:sz w:val="18"/>
              </w:rPr>
              <w:t>河床以下基础深度</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39EA61B8">
            <w:pPr>
              <w:widowControl/>
              <w:spacing w:line="360" w:lineRule="auto"/>
              <w:jc w:val="center"/>
              <w:rPr>
                <w:rFonts w:ascii="宋体" w:hAnsi="宋体"/>
                <w:kern w:val="0"/>
                <w:sz w:val="18"/>
              </w:rPr>
            </w:pPr>
            <w:r>
              <w:rPr>
                <w:rFonts w:hint="eastAsia" w:ascii="宋体" w:hAnsi="宋体"/>
                <w:kern w:val="0"/>
                <w:sz w:val="18"/>
              </w:rPr>
              <w:t>河床以上堤防高度</w:t>
            </w:r>
          </w:p>
        </w:tc>
      </w:tr>
      <w:tr w14:paraId="466C3653">
        <w:tblPrEx>
          <w:tblCellMar>
            <w:top w:w="0" w:type="dxa"/>
            <w:left w:w="108" w:type="dxa"/>
            <w:bottom w:w="0" w:type="dxa"/>
            <w:right w:w="108" w:type="dxa"/>
          </w:tblCellMar>
        </w:tblPrEx>
        <w:trPr>
          <w:wBefore w:w="0" w:type="auto"/>
          <w:trHeight w:val="270" w:hRule="atLeast"/>
          <w:jc w:val="center"/>
        </w:trPr>
        <w:tc>
          <w:tcPr>
            <w:tcW w:w="1519" w:type="dxa"/>
            <w:vMerge w:val="continue"/>
            <w:tcBorders>
              <w:top w:val="single" w:color="auto" w:sz="4" w:space="0"/>
              <w:left w:val="single" w:color="auto" w:sz="4" w:space="0"/>
              <w:bottom w:val="single" w:color="auto" w:sz="4" w:space="0"/>
              <w:right w:val="single" w:color="auto" w:sz="4" w:space="0"/>
            </w:tcBorders>
            <w:noWrap w:val="0"/>
            <w:vAlign w:val="center"/>
          </w:tcPr>
          <w:p w14:paraId="0208D1A0">
            <w:pPr>
              <w:widowControl/>
              <w:spacing w:line="360" w:lineRule="auto"/>
              <w:jc w:val="left"/>
              <w:rPr>
                <w:rFonts w:ascii="宋体" w:hAnsi="宋体"/>
                <w:kern w:val="0"/>
                <w:sz w:val="18"/>
              </w:rPr>
            </w:pPr>
          </w:p>
        </w:tc>
        <w:tc>
          <w:tcPr>
            <w:tcW w:w="1599" w:type="dxa"/>
            <w:vMerge w:val="continue"/>
            <w:tcBorders>
              <w:top w:val="single" w:color="auto" w:sz="4" w:space="0"/>
              <w:left w:val="single" w:color="auto" w:sz="4" w:space="0"/>
              <w:bottom w:val="single" w:color="auto" w:sz="4" w:space="0"/>
              <w:right w:val="single" w:color="auto" w:sz="4" w:space="0"/>
            </w:tcBorders>
            <w:noWrap w:val="0"/>
            <w:vAlign w:val="center"/>
          </w:tcPr>
          <w:p w14:paraId="7E725952">
            <w:pPr>
              <w:widowControl/>
              <w:spacing w:line="360" w:lineRule="auto"/>
              <w:jc w:val="left"/>
              <w:rPr>
                <w:rFonts w:ascii="宋体" w:hAnsi="宋体"/>
                <w:kern w:val="0"/>
                <w:sz w:val="18"/>
              </w:rPr>
            </w:pPr>
          </w:p>
        </w:tc>
        <w:tc>
          <w:tcPr>
            <w:tcW w:w="1276" w:type="dxa"/>
            <w:tcBorders>
              <w:top w:val="nil"/>
              <w:left w:val="nil"/>
              <w:bottom w:val="single" w:color="auto" w:sz="4" w:space="0"/>
              <w:right w:val="single" w:color="auto" w:sz="4" w:space="0"/>
            </w:tcBorders>
            <w:noWrap w:val="0"/>
            <w:vAlign w:val="center"/>
          </w:tcPr>
          <w:p w14:paraId="5C8AA0F4">
            <w:pPr>
              <w:widowControl/>
              <w:spacing w:line="360" w:lineRule="auto"/>
              <w:jc w:val="center"/>
              <w:rPr>
                <w:rFonts w:ascii="宋体" w:hAnsi="宋体"/>
                <w:kern w:val="0"/>
                <w:sz w:val="18"/>
              </w:rPr>
            </w:pPr>
            <w:r>
              <w:rPr>
                <w:rFonts w:hint="eastAsia" w:ascii="宋体" w:hAnsi="宋体"/>
                <w:kern w:val="0"/>
                <w:sz w:val="18"/>
              </w:rPr>
              <w:t>左岸</w:t>
            </w:r>
          </w:p>
        </w:tc>
        <w:tc>
          <w:tcPr>
            <w:tcW w:w="1276" w:type="dxa"/>
            <w:tcBorders>
              <w:top w:val="nil"/>
              <w:left w:val="nil"/>
              <w:bottom w:val="single" w:color="auto" w:sz="4" w:space="0"/>
              <w:right w:val="nil"/>
            </w:tcBorders>
            <w:noWrap w:val="0"/>
            <w:vAlign w:val="center"/>
          </w:tcPr>
          <w:p w14:paraId="1C26CE4E">
            <w:pPr>
              <w:widowControl/>
              <w:spacing w:line="360" w:lineRule="auto"/>
              <w:jc w:val="left"/>
              <w:rPr>
                <w:rFonts w:ascii="宋体" w:hAnsi="宋体"/>
                <w:kern w:val="0"/>
                <w:sz w:val="18"/>
              </w:rPr>
            </w:pPr>
            <w:r>
              <w:rPr>
                <w:rFonts w:hint="eastAsia" w:ascii="宋体" w:hAnsi="宋体"/>
                <w:kern w:val="0"/>
                <w:sz w:val="18"/>
              </w:rPr>
              <w:t>右岸</w:t>
            </w: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3969A5DB">
            <w:pPr>
              <w:widowControl/>
              <w:spacing w:line="360" w:lineRule="auto"/>
              <w:jc w:val="left"/>
              <w:rPr>
                <w:rFonts w:ascii="宋体" w:hAnsi="宋体"/>
                <w:kern w:val="0"/>
                <w:sz w:val="18"/>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36B4FE45">
            <w:pPr>
              <w:widowControl/>
              <w:spacing w:line="360" w:lineRule="auto"/>
              <w:jc w:val="left"/>
              <w:rPr>
                <w:rFonts w:ascii="宋体" w:hAnsi="宋体"/>
                <w:kern w:val="0"/>
                <w:sz w:val="18"/>
              </w:rPr>
            </w:pPr>
          </w:p>
        </w:tc>
      </w:tr>
      <w:tr w14:paraId="47AE1640">
        <w:tblPrEx>
          <w:tblCellMar>
            <w:top w:w="0" w:type="dxa"/>
            <w:left w:w="108" w:type="dxa"/>
            <w:bottom w:w="0" w:type="dxa"/>
            <w:right w:w="108" w:type="dxa"/>
          </w:tblCellMar>
        </w:tblPrEx>
        <w:trPr>
          <w:wBefore w:w="0" w:type="auto"/>
          <w:trHeight w:val="270" w:hRule="atLeast"/>
          <w:jc w:val="center"/>
        </w:trPr>
        <w:tc>
          <w:tcPr>
            <w:tcW w:w="1519" w:type="dxa"/>
            <w:vMerge w:val="restart"/>
            <w:tcBorders>
              <w:top w:val="nil"/>
              <w:left w:val="single" w:color="auto" w:sz="4" w:space="0"/>
              <w:bottom w:val="single" w:color="auto" w:sz="4" w:space="0"/>
              <w:right w:val="single" w:color="auto" w:sz="4" w:space="0"/>
            </w:tcBorders>
            <w:noWrap w:val="0"/>
            <w:vAlign w:val="center"/>
          </w:tcPr>
          <w:p w14:paraId="74007790">
            <w:pPr>
              <w:widowControl/>
              <w:spacing w:line="360" w:lineRule="auto"/>
              <w:jc w:val="center"/>
              <w:rPr>
                <w:rFonts w:ascii="宋体" w:hAnsi="宋体"/>
                <w:kern w:val="0"/>
                <w:sz w:val="18"/>
              </w:rPr>
            </w:pPr>
            <w:r>
              <w:rPr>
                <w:rFonts w:hint="eastAsia" w:ascii="宋体" w:hAnsi="宋体"/>
                <w:kern w:val="0"/>
                <w:sz w:val="18"/>
              </w:rPr>
              <w:t>阿勒腾也木勒河</w:t>
            </w:r>
          </w:p>
        </w:tc>
        <w:tc>
          <w:tcPr>
            <w:tcW w:w="1599" w:type="dxa"/>
            <w:tcBorders>
              <w:top w:val="nil"/>
              <w:left w:val="nil"/>
              <w:bottom w:val="single" w:color="auto" w:sz="4" w:space="0"/>
              <w:right w:val="single" w:color="auto" w:sz="4" w:space="0"/>
            </w:tcBorders>
            <w:noWrap w:val="0"/>
            <w:vAlign w:val="center"/>
          </w:tcPr>
          <w:p w14:paraId="149119F1">
            <w:pPr>
              <w:widowControl/>
              <w:spacing w:line="360" w:lineRule="auto"/>
              <w:jc w:val="left"/>
              <w:rPr>
                <w:rFonts w:ascii="宋体" w:hAnsi="宋体"/>
                <w:kern w:val="0"/>
                <w:sz w:val="18"/>
              </w:rPr>
            </w:pPr>
            <w:r>
              <w:rPr>
                <w:rFonts w:hint="eastAsia" w:ascii="宋体" w:hAnsi="宋体"/>
                <w:kern w:val="0"/>
                <w:sz w:val="18"/>
              </w:rPr>
              <w:t>0+000～0+200</w:t>
            </w:r>
          </w:p>
        </w:tc>
        <w:tc>
          <w:tcPr>
            <w:tcW w:w="2552" w:type="dxa"/>
            <w:gridSpan w:val="2"/>
            <w:tcBorders>
              <w:top w:val="single" w:color="auto" w:sz="4" w:space="0"/>
              <w:left w:val="nil"/>
              <w:bottom w:val="single" w:color="auto" w:sz="4" w:space="0"/>
              <w:right w:val="single" w:color="000000" w:sz="4" w:space="0"/>
            </w:tcBorders>
            <w:noWrap w:val="0"/>
            <w:vAlign w:val="center"/>
          </w:tcPr>
          <w:p w14:paraId="41384667">
            <w:pPr>
              <w:widowControl/>
              <w:spacing w:line="360" w:lineRule="auto"/>
              <w:jc w:val="center"/>
              <w:rPr>
                <w:rFonts w:ascii="宋体" w:hAnsi="宋体"/>
                <w:kern w:val="0"/>
                <w:sz w:val="18"/>
              </w:rPr>
            </w:pPr>
            <w:r>
              <w:rPr>
                <w:rFonts w:hint="eastAsia" w:ascii="宋体" w:hAnsi="宋体"/>
                <w:kern w:val="0"/>
                <w:sz w:val="18"/>
              </w:rPr>
              <w:t>细粒砼砌石挡土墙</w:t>
            </w:r>
          </w:p>
        </w:tc>
        <w:tc>
          <w:tcPr>
            <w:tcW w:w="1275" w:type="dxa"/>
            <w:tcBorders>
              <w:top w:val="nil"/>
              <w:left w:val="nil"/>
              <w:bottom w:val="single" w:color="auto" w:sz="4" w:space="0"/>
              <w:right w:val="single" w:color="auto" w:sz="4" w:space="0"/>
            </w:tcBorders>
            <w:noWrap w:val="0"/>
            <w:vAlign w:val="center"/>
          </w:tcPr>
          <w:p w14:paraId="227F53AC">
            <w:pPr>
              <w:widowControl/>
              <w:spacing w:line="360" w:lineRule="auto"/>
              <w:jc w:val="center"/>
              <w:rPr>
                <w:rFonts w:ascii="宋体" w:hAnsi="宋体"/>
                <w:kern w:val="0"/>
                <w:sz w:val="18"/>
              </w:rPr>
            </w:pPr>
            <w:r>
              <w:rPr>
                <w:rFonts w:hint="eastAsia" w:ascii="宋体" w:hAnsi="宋体"/>
                <w:kern w:val="0"/>
                <w:sz w:val="18"/>
              </w:rPr>
              <w:t xml:space="preserve">2.20 </w:t>
            </w:r>
          </w:p>
        </w:tc>
        <w:tc>
          <w:tcPr>
            <w:tcW w:w="1134" w:type="dxa"/>
            <w:tcBorders>
              <w:top w:val="nil"/>
              <w:left w:val="nil"/>
              <w:bottom w:val="single" w:color="auto" w:sz="4" w:space="0"/>
              <w:right w:val="single" w:color="auto" w:sz="4" w:space="0"/>
            </w:tcBorders>
            <w:noWrap w:val="0"/>
            <w:vAlign w:val="center"/>
          </w:tcPr>
          <w:p w14:paraId="027A3F92">
            <w:pPr>
              <w:widowControl/>
              <w:spacing w:line="360" w:lineRule="auto"/>
              <w:jc w:val="center"/>
              <w:rPr>
                <w:rFonts w:ascii="宋体" w:hAnsi="宋体"/>
                <w:kern w:val="0"/>
                <w:sz w:val="18"/>
              </w:rPr>
            </w:pPr>
            <w:r>
              <w:rPr>
                <w:rFonts w:hint="eastAsia" w:ascii="宋体" w:hAnsi="宋体"/>
                <w:kern w:val="0"/>
                <w:sz w:val="18"/>
              </w:rPr>
              <w:t xml:space="preserve">1.10 </w:t>
            </w:r>
          </w:p>
        </w:tc>
      </w:tr>
      <w:tr w14:paraId="697FEDA6">
        <w:tblPrEx>
          <w:tblCellMar>
            <w:top w:w="0" w:type="dxa"/>
            <w:left w:w="108" w:type="dxa"/>
            <w:bottom w:w="0" w:type="dxa"/>
            <w:right w:w="108" w:type="dxa"/>
          </w:tblCellMar>
        </w:tblPrEx>
        <w:trPr>
          <w:wBefore w:w="0" w:type="auto"/>
          <w:trHeight w:val="270" w:hRule="atLeast"/>
          <w:jc w:val="center"/>
        </w:trPr>
        <w:tc>
          <w:tcPr>
            <w:tcW w:w="1519" w:type="dxa"/>
            <w:vMerge w:val="continue"/>
            <w:tcBorders>
              <w:top w:val="nil"/>
              <w:left w:val="single" w:color="auto" w:sz="4" w:space="0"/>
              <w:bottom w:val="single" w:color="auto" w:sz="4" w:space="0"/>
              <w:right w:val="single" w:color="auto" w:sz="4" w:space="0"/>
            </w:tcBorders>
            <w:noWrap w:val="0"/>
            <w:vAlign w:val="center"/>
          </w:tcPr>
          <w:p w14:paraId="4F200805">
            <w:pPr>
              <w:widowControl/>
              <w:spacing w:line="360" w:lineRule="auto"/>
              <w:jc w:val="left"/>
              <w:rPr>
                <w:rFonts w:ascii="宋体" w:hAnsi="宋体"/>
                <w:kern w:val="0"/>
                <w:sz w:val="18"/>
              </w:rPr>
            </w:pPr>
          </w:p>
        </w:tc>
        <w:tc>
          <w:tcPr>
            <w:tcW w:w="1599" w:type="dxa"/>
            <w:tcBorders>
              <w:top w:val="nil"/>
              <w:left w:val="nil"/>
              <w:bottom w:val="single" w:color="auto" w:sz="4" w:space="0"/>
              <w:right w:val="single" w:color="auto" w:sz="4" w:space="0"/>
            </w:tcBorders>
            <w:noWrap w:val="0"/>
            <w:vAlign w:val="center"/>
          </w:tcPr>
          <w:p w14:paraId="1E735505">
            <w:pPr>
              <w:widowControl/>
              <w:spacing w:line="360" w:lineRule="auto"/>
              <w:jc w:val="left"/>
              <w:rPr>
                <w:rFonts w:ascii="宋体" w:hAnsi="宋体"/>
                <w:kern w:val="0"/>
                <w:sz w:val="18"/>
              </w:rPr>
            </w:pPr>
            <w:r>
              <w:rPr>
                <w:rFonts w:hint="eastAsia" w:ascii="宋体" w:hAnsi="宋体"/>
                <w:kern w:val="0"/>
                <w:sz w:val="18"/>
              </w:rPr>
              <w:t>0+200～0+800</w:t>
            </w:r>
          </w:p>
        </w:tc>
        <w:tc>
          <w:tcPr>
            <w:tcW w:w="2552" w:type="dxa"/>
            <w:gridSpan w:val="2"/>
            <w:tcBorders>
              <w:top w:val="single" w:color="auto" w:sz="4" w:space="0"/>
              <w:left w:val="nil"/>
              <w:bottom w:val="single" w:color="auto" w:sz="4" w:space="0"/>
              <w:right w:val="single" w:color="000000" w:sz="4" w:space="0"/>
            </w:tcBorders>
            <w:noWrap w:val="0"/>
            <w:vAlign w:val="center"/>
          </w:tcPr>
          <w:p w14:paraId="7799369B">
            <w:pPr>
              <w:widowControl/>
              <w:spacing w:line="360" w:lineRule="auto"/>
              <w:jc w:val="center"/>
              <w:rPr>
                <w:rFonts w:ascii="宋体" w:hAnsi="宋体"/>
                <w:kern w:val="0"/>
                <w:sz w:val="18"/>
              </w:rPr>
            </w:pPr>
            <w:r>
              <w:rPr>
                <w:rFonts w:hint="eastAsia" w:ascii="宋体" w:hAnsi="宋体"/>
                <w:kern w:val="0"/>
                <w:sz w:val="18"/>
              </w:rPr>
              <w:t>砼挡土墙</w:t>
            </w:r>
          </w:p>
        </w:tc>
        <w:tc>
          <w:tcPr>
            <w:tcW w:w="1275" w:type="dxa"/>
            <w:tcBorders>
              <w:top w:val="nil"/>
              <w:left w:val="nil"/>
              <w:bottom w:val="single" w:color="auto" w:sz="4" w:space="0"/>
              <w:right w:val="single" w:color="auto" w:sz="4" w:space="0"/>
            </w:tcBorders>
            <w:noWrap w:val="0"/>
            <w:vAlign w:val="center"/>
          </w:tcPr>
          <w:p w14:paraId="7B5E762B">
            <w:pPr>
              <w:widowControl/>
              <w:spacing w:line="360" w:lineRule="auto"/>
              <w:jc w:val="center"/>
              <w:rPr>
                <w:rFonts w:ascii="宋体" w:hAnsi="宋体"/>
                <w:kern w:val="0"/>
                <w:sz w:val="18"/>
              </w:rPr>
            </w:pPr>
            <w:r>
              <w:rPr>
                <w:rFonts w:hint="eastAsia" w:ascii="宋体" w:hAnsi="宋体"/>
                <w:kern w:val="0"/>
                <w:sz w:val="18"/>
              </w:rPr>
              <w:t xml:space="preserve">2.20 </w:t>
            </w:r>
          </w:p>
        </w:tc>
        <w:tc>
          <w:tcPr>
            <w:tcW w:w="1134" w:type="dxa"/>
            <w:tcBorders>
              <w:top w:val="nil"/>
              <w:left w:val="nil"/>
              <w:bottom w:val="single" w:color="auto" w:sz="4" w:space="0"/>
              <w:right w:val="single" w:color="auto" w:sz="4" w:space="0"/>
            </w:tcBorders>
            <w:noWrap w:val="0"/>
            <w:vAlign w:val="center"/>
          </w:tcPr>
          <w:p w14:paraId="00D26CA8">
            <w:pPr>
              <w:widowControl/>
              <w:spacing w:line="360" w:lineRule="auto"/>
              <w:jc w:val="center"/>
              <w:rPr>
                <w:rFonts w:ascii="宋体" w:hAnsi="宋体"/>
                <w:kern w:val="0"/>
                <w:sz w:val="18"/>
              </w:rPr>
            </w:pPr>
            <w:r>
              <w:rPr>
                <w:rFonts w:hint="eastAsia" w:ascii="宋体" w:hAnsi="宋体"/>
                <w:kern w:val="0"/>
                <w:sz w:val="18"/>
              </w:rPr>
              <w:t xml:space="preserve">1.10 </w:t>
            </w:r>
          </w:p>
        </w:tc>
      </w:tr>
    </w:tbl>
    <w:p w14:paraId="093FDE7B">
      <w:pPr>
        <w:spacing w:line="360" w:lineRule="auto"/>
        <w:ind w:firstLine="480"/>
        <w:rPr>
          <w:rFonts w:hint="eastAsia" w:ascii="宋体" w:hAnsi="宋体"/>
        </w:rPr>
      </w:pPr>
    </w:p>
    <w:p w14:paraId="7AA297D7">
      <w:pPr>
        <w:spacing w:line="360" w:lineRule="auto"/>
        <w:ind w:firstLine="480"/>
        <w:rPr>
          <w:rFonts w:hint="eastAsia" w:ascii="宋体"/>
          <w:kern w:val="0"/>
          <w:sz w:val="24"/>
          <w:lang w:val="zh-CN"/>
        </w:rPr>
      </w:pPr>
      <w:r>
        <w:rPr>
          <w:rFonts w:hint="eastAsia" w:ascii="宋体" w:hAnsi="宋体"/>
          <w:sz w:val="24"/>
        </w:rPr>
        <w:t>具体布置见阿勒腾也木勒河防洪规划工程布置示意图。</w:t>
      </w:r>
    </w:p>
    <w:p w14:paraId="1357D74C">
      <w:pPr>
        <w:spacing w:line="360" w:lineRule="auto"/>
        <w:ind w:leftChars="-10" w:hanging="21" w:hangingChars="10"/>
        <w:jc w:val="center"/>
        <w:rPr>
          <w:rFonts w:hint="eastAsia" w:ascii="宋体" w:hAnsi="宋体"/>
        </w:rPr>
      </w:pPr>
      <w:r>
        <w:object>
          <v:shape id="_x0000_i1042" o:spt="75" type="#_x0000_t75" style="height:647.05pt;width:434.95pt;" o:ole="t" filled="f" stroked="f" coordsize="21600,21600">
            <v:path/>
            <v:fill on="f" focussize="0,0"/>
            <v:stroke on="f"/>
            <v:imagedata r:id="rId47" cropleft="20070f" croptop="10250f" cropright="29616f" cropbottom="13666f" o:title=""/>
            <o:lock v:ext="edit" grouping="f" rotation="f" text="f" aspectratio="t"/>
            <w10:wrap type="none"/>
            <w10:anchorlock/>
          </v:shape>
          <o:OLEObject Type="Embed" ProgID="AutoCAD.Drawing.16" ShapeID="_x0000_i1042" DrawAspect="Content" ObjectID="_1468075733" r:id="rId46">
            <o:LockedField>false</o:LockedField>
          </o:OLEObject>
        </w:object>
      </w:r>
    </w:p>
    <w:p w14:paraId="1FCA4A89">
      <w:pPr>
        <w:spacing w:line="360" w:lineRule="auto"/>
        <w:ind w:firstLine="480"/>
        <w:rPr>
          <w:rFonts w:hint="eastAsia" w:ascii="宋体" w:hAnsi="宋体"/>
          <w:sz w:val="24"/>
        </w:rPr>
      </w:pPr>
    </w:p>
    <w:p w14:paraId="5CB23532">
      <w:pPr>
        <w:spacing w:line="360" w:lineRule="auto"/>
        <w:ind w:firstLine="480"/>
        <w:rPr>
          <w:rFonts w:hint="eastAsia" w:ascii="宋体" w:hAnsi="宋体"/>
          <w:sz w:val="24"/>
        </w:rPr>
      </w:pPr>
      <w:r>
        <w:rPr>
          <w:rFonts w:hint="eastAsia" w:ascii="宋体" w:hAnsi="宋体"/>
          <w:sz w:val="24"/>
        </w:rPr>
        <w:t>4、白依布谢河流域防洪工程</w:t>
      </w:r>
    </w:p>
    <w:p w14:paraId="72444955">
      <w:pPr>
        <w:spacing w:line="360" w:lineRule="auto"/>
        <w:ind w:left="25" w:firstLine="480"/>
        <w:rPr>
          <w:rFonts w:hint="eastAsia" w:ascii="宋体" w:hAnsi="宋体"/>
          <w:sz w:val="24"/>
        </w:rPr>
      </w:pPr>
      <w:r>
        <w:rPr>
          <w:rFonts w:hint="eastAsia" w:ascii="宋体" w:hAnsi="宋体"/>
          <w:sz w:val="24"/>
        </w:rPr>
        <w:t>该工程位于裕民县白依布谢河流域，工程从白依布谢水库开始到额敏河的区域内。工程保护对象主要是：伯依布谢渠首、伯依布谢河两岸农田、伯依布谢村</w:t>
      </w:r>
      <w:r>
        <w:rPr>
          <w:rFonts w:hint="eastAsia" w:ascii="宋体" w:hAnsi="宋体"/>
          <w:spacing w:val="-2"/>
          <w:sz w:val="24"/>
        </w:rPr>
        <w:t>、</w:t>
      </w:r>
      <w:r>
        <w:rPr>
          <w:rFonts w:hint="eastAsia" w:ascii="宋体" w:hAnsi="宋体"/>
          <w:sz w:val="24"/>
        </w:rPr>
        <w:t>阿勒腾也木勒乡</w:t>
      </w:r>
      <w:r>
        <w:rPr>
          <w:rFonts w:hint="eastAsia" w:ascii="宋体" w:hAnsi="宋体"/>
          <w:spacing w:val="-2"/>
          <w:sz w:val="24"/>
        </w:rPr>
        <w:t>江阿布拉克村、</w:t>
      </w:r>
      <w:r>
        <w:rPr>
          <w:rFonts w:hint="eastAsia" w:ascii="宋体" w:hAnsi="宋体"/>
          <w:sz w:val="24"/>
        </w:rPr>
        <w:t>裕民至托里公路、</w:t>
      </w:r>
      <w:r>
        <w:rPr>
          <w:rFonts w:hint="eastAsia" w:ascii="宋体" w:hAnsi="宋体"/>
          <w:spacing w:val="-2"/>
          <w:sz w:val="24"/>
        </w:rPr>
        <w:t>库鲁斯台草原等、</w:t>
      </w:r>
      <w:r>
        <w:rPr>
          <w:rFonts w:hint="eastAsia" w:ascii="宋体" w:hAnsi="宋体"/>
          <w:sz w:val="24"/>
        </w:rPr>
        <w:t>该工程防护标准为10年一遇，工程总投资</w:t>
      </w:r>
      <w:r>
        <w:rPr>
          <w:rFonts w:ascii="宋体" w:hAnsi="宋体"/>
          <w:sz w:val="24"/>
        </w:rPr>
        <w:t>1322.53</w:t>
      </w:r>
      <w:r>
        <w:rPr>
          <w:rFonts w:hint="eastAsia" w:ascii="宋体" w:hAnsi="宋体"/>
          <w:sz w:val="24"/>
        </w:rPr>
        <w:t>万元新建堤长度11.2公里，其中：近期投资</w:t>
      </w:r>
      <w:r>
        <w:rPr>
          <w:rFonts w:ascii="宋体" w:hAnsi="宋体"/>
          <w:sz w:val="24"/>
        </w:rPr>
        <w:t>841.61</w:t>
      </w:r>
      <w:r>
        <w:rPr>
          <w:rFonts w:hint="eastAsia" w:ascii="宋体" w:hAnsi="宋体"/>
          <w:sz w:val="24"/>
        </w:rPr>
        <w:t>万元新建防洪堤7公里，远期投资</w:t>
      </w:r>
      <w:r>
        <w:rPr>
          <w:rFonts w:ascii="宋体" w:hAnsi="宋体"/>
          <w:sz w:val="24"/>
        </w:rPr>
        <w:t>480.92</w:t>
      </w:r>
      <w:r>
        <w:rPr>
          <w:rFonts w:hint="eastAsia" w:ascii="宋体" w:hAnsi="宋体"/>
          <w:sz w:val="24"/>
        </w:rPr>
        <w:t>万元新建防洪堤4.2公里。</w:t>
      </w:r>
    </w:p>
    <w:p w14:paraId="1A044F6C">
      <w:pPr>
        <w:spacing w:line="360" w:lineRule="auto"/>
        <w:ind w:firstLine="480"/>
        <w:jc w:val="center"/>
        <w:rPr>
          <w:rFonts w:hint="eastAsia" w:ascii="宋体" w:hAnsi="宋体"/>
          <w:sz w:val="24"/>
        </w:rPr>
      </w:pPr>
      <w:r>
        <w:rPr>
          <w:rFonts w:hint="eastAsia" w:ascii="宋体" w:hAnsi="宋体"/>
          <w:kern w:val="0"/>
          <w:sz w:val="24"/>
          <w:lang w:val="zh-CN"/>
        </w:rPr>
        <w:t>伯依布谢河</w:t>
      </w:r>
      <w:r>
        <w:rPr>
          <w:rFonts w:hint="eastAsia" w:ascii="宋体" w:hAnsi="宋体"/>
          <w:kern w:val="0"/>
          <w:sz w:val="24"/>
        </w:rPr>
        <w:t>防洪规划护岸及防洪堤统计表</w:t>
      </w:r>
    </w:p>
    <w:tbl>
      <w:tblPr>
        <w:tblStyle w:val="36"/>
        <w:tblW w:w="0" w:type="auto"/>
        <w:tblInd w:w="-5" w:type="dxa"/>
        <w:tblLayout w:type="fixed"/>
        <w:tblCellMar>
          <w:top w:w="0" w:type="dxa"/>
          <w:left w:w="0" w:type="dxa"/>
          <w:bottom w:w="0" w:type="dxa"/>
          <w:right w:w="0" w:type="dxa"/>
        </w:tblCellMar>
      </w:tblPr>
      <w:tblGrid>
        <w:gridCol w:w="1490"/>
        <w:gridCol w:w="2118"/>
        <w:gridCol w:w="2076"/>
        <w:gridCol w:w="1415"/>
        <w:gridCol w:w="1415"/>
      </w:tblGrid>
      <w:tr w14:paraId="7DE9DA2C">
        <w:tblPrEx>
          <w:tblCellMar>
            <w:top w:w="0" w:type="dxa"/>
            <w:left w:w="0" w:type="dxa"/>
            <w:bottom w:w="0" w:type="dxa"/>
            <w:right w:w="0" w:type="dxa"/>
          </w:tblCellMar>
        </w:tblPrEx>
        <w:trPr>
          <w:wBefore w:w="0" w:type="auto"/>
          <w:trHeight w:val="20" w:hRule="atLeast"/>
        </w:trPr>
        <w:tc>
          <w:tcPr>
            <w:tcW w:w="1490" w:type="dxa"/>
            <w:vMerge w:val="restart"/>
            <w:tcBorders>
              <w:top w:val="single" w:color="auto" w:sz="4" w:space="0"/>
              <w:left w:val="single" w:color="auto" w:sz="4" w:space="0"/>
              <w:bottom w:val="single" w:color="auto" w:sz="4" w:space="0"/>
              <w:right w:val="single" w:color="auto" w:sz="4" w:space="0"/>
            </w:tcBorders>
            <w:noWrap w:val="0"/>
            <w:vAlign w:val="center"/>
          </w:tcPr>
          <w:p w14:paraId="3BCE0A9F">
            <w:pPr>
              <w:widowControl/>
              <w:spacing w:line="240" w:lineRule="exact"/>
              <w:jc w:val="center"/>
              <w:rPr>
                <w:rFonts w:ascii="宋体" w:hAnsi="宋体"/>
                <w:kern w:val="0"/>
                <w:sz w:val="18"/>
              </w:rPr>
            </w:pPr>
            <w:r>
              <w:rPr>
                <w:rFonts w:hint="eastAsia" w:ascii="宋体" w:hAnsi="宋体"/>
                <w:kern w:val="0"/>
                <w:sz w:val="18"/>
              </w:rPr>
              <w:t>河流名称</w:t>
            </w:r>
          </w:p>
        </w:tc>
        <w:tc>
          <w:tcPr>
            <w:tcW w:w="2118" w:type="dxa"/>
            <w:vMerge w:val="restart"/>
            <w:tcBorders>
              <w:top w:val="single" w:color="auto" w:sz="4" w:space="0"/>
              <w:left w:val="single" w:color="auto" w:sz="4" w:space="0"/>
              <w:bottom w:val="single" w:color="auto" w:sz="4" w:space="0"/>
              <w:right w:val="single" w:color="auto" w:sz="4" w:space="0"/>
            </w:tcBorders>
            <w:noWrap w:val="0"/>
            <w:vAlign w:val="center"/>
          </w:tcPr>
          <w:p w14:paraId="1120751B">
            <w:pPr>
              <w:widowControl/>
              <w:spacing w:line="240" w:lineRule="exact"/>
              <w:jc w:val="center"/>
              <w:rPr>
                <w:rFonts w:ascii="宋体" w:hAnsi="宋体"/>
                <w:kern w:val="0"/>
                <w:sz w:val="18"/>
              </w:rPr>
            </w:pPr>
            <w:r>
              <w:rPr>
                <w:rFonts w:hint="eastAsia" w:ascii="宋体" w:hAnsi="宋体"/>
                <w:kern w:val="0"/>
                <w:sz w:val="18"/>
              </w:rPr>
              <w:t>实施时段</w:t>
            </w:r>
          </w:p>
        </w:tc>
        <w:tc>
          <w:tcPr>
            <w:tcW w:w="2076" w:type="dxa"/>
            <w:vMerge w:val="restart"/>
            <w:tcBorders>
              <w:top w:val="single" w:color="auto" w:sz="4" w:space="0"/>
              <w:left w:val="single" w:color="auto" w:sz="4" w:space="0"/>
              <w:bottom w:val="single" w:color="auto" w:sz="4" w:space="0"/>
              <w:right w:val="single" w:color="auto" w:sz="4" w:space="0"/>
            </w:tcBorders>
            <w:noWrap w:val="0"/>
            <w:vAlign w:val="center"/>
          </w:tcPr>
          <w:p w14:paraId="7FA3BFFF">
            <w:pPr>
              <w:widowControl/>
              <w:spacing w:line="240" w:lineRule="exact"/>
              <w:jc w:val="center"/>
              <w:rPr>
                <w:rFonts w:ascii="宋体" w:hAnsi="宋体"/>
                <w:kern w:val="0"/>
                <w:sz w:val="18"/>
              </w:rPr>
            </w:pPr>
            <w:r>
              <w:rPr>
                <w:rFonts w:hint="eastAsia" w:ascii="宋体" w:hAnsi="宋体"/>
                <w:kern w:val="0"/>
                <w:sz w:val="18"/>
              </w:rPr>
              <w:t>桩号</w:t>
            </w:r>
          </w:p>
        </w:tc>
        <w:tc>
          <w:tcPr>
            <w:tcW w:w="2830" w:type="dxa"/>
            <w:gridSpan w:val="2"/>
            <w:tcBorders>
              <w:top w:val="single" w:color="auto" w:sz="4" w:space="0"/>
              <w:left w:val="nil"/>
              <w:bottom w:val="single" w:color="auto" w:sz="4" w:space="0"/>
              <w:right w:val="single" w:color="000000" w:sz="4" w:space="0"/>
            </w:tcBorders>
            <w:noWrap w:val="0"/>
            <w:vAlign w:val="center"/>
          </w:tcPr>
          <w:p w14:paraId="3CE849BA">
            <w:pPr>
              <w:widowControl/>
              <w:spacing w:line="240" w:lineRule="exact"/>
              <w:jc w:val="center"/>
              <w:rPr>
                <w:rFonts w:ascii="宋体" w:hAnsi="宋体"/>
                <w:kern w:val="0"/>
                <w:sz w:val="18"/>
              </w:rPr>
            </w:pPr>
            <w:r>
              <w:rPr>
                <w:rFonts w:hint="eastAsia" w:ascii="宋体" w:hAnsi="宋体"/>
                <w:kern w:val="0"/>
                <w:sz w:val="18"/>
              </w:rPr>
              <w:t>堤防长度（km)</w:t>
            </w:r>
          </w:p>
        </w:tc>
      </w:tr>
      <w:tr w14:paraId="18CE802F">
        <w:tblPrEx>
          <w:tblCellMar>
            <w:top w:w="0" w:type="dxa"/>
            <w:left w:w="0" w:type="dxa"/>
            <w:bottom w:w="0" w:type="dxa"/>
            <w:right w:w="0" w:type="dxa"/>
          </w:tblCellMar>
        </w:tblPrEx>
        <w:trPr>
          <w:wBefore w:w="0" w:type="auto"/>
          <w:trHeight w:val="20" w:hRule="atLeast"/>
        </w:trPr>
        <w:tc>
          <w:tcPr>
            <w:tcW w:w="1490" w:type="dxa"/>
            <w:vMerge w:val="continue"/>
            <w:tcBorders>
              <w:top w:val="single" w:color="auto" w:sz="4" w:space="0"/>
              <w:left w:val="single" w:color="auto" w:sz="4" w:space="0"/>
              <w:bottom w:val="single" w:color="auto" w:sz="4" w:space="0"/>
              <w:right w:val="single" w:color="auto" w:sz="4" w:space="0"/>
            </w:tcBorders>
            <w:noWrap w:val="0"/>
            <w:vAlign w:val="center"/>
          </w:tcPr>
          <w:p w14:paraId="0CD87BE7">
            <w:pPr>
              <w:widowControl/>
              <w:spacing w:line="240" w:lineRule="exact"/>
              <w:jc w:val="left"/>
              <w:rPr>
                <w:rFonts w:ascii="宋体" w:hAnsi="宋体"/>
                <w:kern w:val="0"/>
                <w:sz w:val="18"/>
              </w:rPr>
            </w:pPr>
          </w:p>
        </w:tc>
        <w:tc>
          <w:tcPr>
            <w:tcW w:w="2118" w:type="dxa"/>
            <w:vMerge w:val="continue"/>
            <w:tcBorders>
              <w:top w:val="single" w:color="auto" w:sz="4" w:space="0"/>
              <w:left w:val="single" w:color="auto" w:sz="4" w:space="0"/>
              <w:bottom w:val="single" w:color="auto" w:sz="4" w:space="0"/>
              <w:right w:val="single" w:color="auto" w:sz="4" w:space="0"/>
            </w:tcBorders>
            <w:noWrap w:val="0"/>
            <w:vAlign w:val="center"/>
          </w:tcPr>
          <w:p w14:paraId="72FF7B6E">
            <w:pPr>
              <w:widowControl/>
              <w:spacing w:line="240" w:lineRule="exact"/>
              <w:jc w:val="left"/>
              <w:rPr>
                <w:rFonts w:ascii="宋体" w:hAnsi="宋体"/>
                <w:kern w:val="0"/>
                <w:sz w:val="18"/>
              </w:rPr>
            </w:pPr>
          </w:p>
        </w:tc>
        <w:tc>
          <w:tcPr>
            <w:tcW w:w="2076" w:type="dxa"/>
            <w:vMerge w:val="continue"/>
            <w:tcBorders>
              <w:top w:val="single" w:color="auto" w:sz="4" w:space="0"/>
              <w:left w:val="single" w:color="auto" w:sz="4" w:space="0"/>
              <w:bottom w:val="single" w:color="auto" w:sz="4" w:space="0"/>
              <w:right w:val="single" w:color="auto" w:sz="4" w:space="0"/>
            </w:tcBorders>
            <w:noWrap w:val="0"/>
            <w:vAlign w:val="center"/>
          </w:tcPr>
          <w:p w14:paraId="038C29EA">
            <w:pPr>
              <w:widowControl/>
              <w:spacing w:line="240" w:lineRule="exact"/>
              <w:jc w:val="left"/>
              <w:rPr>
                <w:rFonts w:ascii="宋体" w:hAnsi="宋体"/>
                <w:kern w:val="0"/>
                <w:sz w:val="18"/>
              </w:rPr>
            </w:pPr>
          </w:p>
        </w:tc>
        <w:tc>
          <w:tcPr>
            <w:tcW w:w="1415" w:type="dxa"/>
            <w:tcBorders>
              <w:top w:val="nil"/>
              <w:left w:val="nil"/>
              <w:bottom w:val="single" w:color="auto" w:sz="4" w:space="0"/>
              <w:right w:val="single" w:color="auto" w:sz="4" w:space="0"/>
            </w:tcBorders>
            <w:noWrap w:val="0"/>
            <w:vAlign w:val="center"/>
          </w:tcPr>
          <w:p w14:paraId="785569F3">
            <w:pPr>
              <w:widowControl/>
              <w:spacing w:line="240" w:lineRule="exact"/>
              <w:jc w:val="center"/>
              <w:rPr>
                <w:rFonts w:ascii="宋体" w:hAnsi="宋体"/>
                <w:kern w:val="0"/>
                <w:sz w:val="18"/>
              </w:rPr>
            </w:pPr>
            <w:r>
              <w:rPr>
                <w:rFonts w:hint="eastAsia" w:ascii="宋体" w:hAnsi="宋体"/>
                <w:kern w:val="0"/>
                <w:sz w:val="18"/>
              </w:rPr>
              <w:t>右岸</w:t>
            </w:r>
          </w:p>
        </w:tc>
        <w:tc>
          <w:tcPr>
            <w:tcW w:w="1415" w:type="dxa"/>
            <w:tcBorders>
              <w:top w:val="nil"/>
              <w:left w:val="nil"/>
              <w:bottom w:val="single" w:color="auto" w:sz="4" w:space="0"/>
              <w:right w:val="single" w:color="auto" w:sz="4" w:space="0"/>
            </w:tcBorders>
            <w:noWrap w:val="0"/>
            <w:vAlign w:val="center"/>
          </w:tcPr>
          <w:p w14:paraId="04F26FF3">
            <w:pPr>
              <w:widowControl/>
              <w:spacing w:line="240" w:lineRule="exact"/>
              <w:jc w:val="center"/>
              <w:rPr>
                <w:rFonts w:ascii="宋体" w:hAnsi="宋体"/>
                <w:kern w:val="0"/>
                <w:sz w:val="18"/>
              </w:rPr>
            </w:pPr>
            <w:r>
              <w:rPr>
                <w:rFonts w:hint="eastAsia" w:ascii="宋体" w:hAnsi="宋体"/>
                <w:kern w:val="0"/>
                <w:sz w:val="18"/>
              </w:rPr>
              <w:t>合计</w:t>
            </w:r>
          </w:p>
        </w:tc>
      </w:tr>
      <w:tr w14:paraId="468172A2">
        <w:tblPrEx>
          <w:tblCellMar>
            <w:top w:w="0" w:type="dxa"/>
            <w:left w:w="0" w:type="dxa"/>
            <w:bottom w:w="0" w:type="dxa"/>
            <w:right w:w="0" w:type="dxa"/>
          </w:tblCellMar>
        </w:tblPrEx>
        <w:trPr>
          <w:wBefore w:w="0" w:type="auto"/>
          <w:trHeight w:val="20" w:hRule="atLeast"/>
        </w:trPr>
        <w:tc>
          <w:tcPr>
            <w:tcW w:w="1490" w:type="dxa"/>
            <w:vMerge w:val="restart"/>
            <w:tcBorders>
              <w:top w:val="nil"/>
              <w:left w:val="single" w:color="auto" w:sz="4" w:space="0"/>
              <w:bottom w:val="single" w:color="000000" w:sz="4" w:space="0"/>
              <w:right w:val="single" w:color="auto" w:sz="4" w:space="0"/>
            </w:tcBorders>
            <w:noWrap w:val="0"/>
            <w:vAlign w:val="center"/>
          </w:tcPr>
          <w:p w14:paraId="4C9C9570">
            <w:pPr>
              <w:widowControl/>
              <w:spacing w:line="240" w:lineRule="exact"/>
              <w:jc w:val="center"/>
              <w:rPr>
                <w:rFonts w:ascii="宋体" w:hAnsi="宋体"/>
                <w:kern w:val="0"/>
                <w:sz w:val="18"/>
              </w:rPr>
            </w:pPr>
            <w:r>
              <w:rPr>
                <w:rFonts w:hint="eastAsia" w:ascii="宋体" w:hAnsi="宋体"/>
                <w:kern w:val="0"/>
                <w:sz w:val="18"/>
              </w:rPr>
              <w:t>伯依布谢河</w:t>
            </w:r>
          </w:p>
        </w:tc>
        <w:tc>
          <w:tcPr>
            <w:tcW w:w="2118" w:type="dxa"/>
            <w:tcBorders>
              <w:top w:val="nil"/>
              <w:left w:val="nil"/>
              <w:bottom w:val="single" w:color="auto" w:sz="4" w:space="0"/>
              <w:right w:val="single" w:color="auto" w:sz="4" w:space="0"/>
            </w:tcBorders>
            <w:noWrap w:val="0"/>
            <w:vAlign w:val="center"/>
          </w:tcPr>
          <w:p w14:paraId="1DAC55C3">
            <w:pPr>
              <w:widowControl/>
              <w:spacing w:line="240" w:lineRule="exact"/>
              <w:jc w:val="center"/>
              <w:rPr>
                <w:rFonts w:ascii="宋体" w:hAnsi="宋体"/>
                <w:kern w:val="0"/>
                <w:sz w:val="18"/>
              </w:rPr>
            </w:pPr>
            <w:r>
              <w:rPr>
                <w:rFonts w:hint="eastAsia" w:ascii="宋体" w:hAnsi="宋体"/>
                <w:kern w:val="0"/>
                <w:sz w:val="18"/>
              </w:rPr>
              <w:t>近期</w:t>
            </w:r>
          </w:p>
        </w:tc>
        <w:tc>
          <w:tcPr>
            <w:tcW w:w="2076" w:type="dxa"/>
            <w:tcBorders>
              <w:top w:val="nil"/>
              <w:left w:val="nil"/>
              <w:bottom w:val="single" w:color="auto" w:sz="4" w:space="0"/>
              <w:right w:val="single" w:color="auto" w:sz="4" w:space="0"/>
            </w:tcBorders>
            <w:noWrap w:val="0"/>
            <w:vAlign w:val="center"/>
          </w:tcPr>
          <w:p w14:paraId="7AFD3C14">
            <w:pPr>
              <w:widowControl/>
              <w:spacing w:line="240" w:lineRule="exact"/>
              <w:jc w:val="left"/>
              <w:rPr>
                <w:rFonts w:ascii="宋体" w:hAnsi="宋体"/>
                <w:kern w:val="0"/>
                <w:sz w:val="18"/>
              </w:rPr>
            </w:pPr>
            <w:r>
              <w:rPr>
                <w:rFonts w:hint="eastAsia" w:ascii="宋体" w:hAnsi="宋体"/>
                <w:kern w:val="0"/>
                <w:sz w:val="18"/>
              </w:rPr>
              <w:t>7+050～14+050</w:t>
            </w:r>
          </w:p>
        </w:tc>
        <w:tc>
          <w:tcPr>
            <w:tcW w:w="1415" w:type="dxa"/>
            <w:tcBorders>
              <w:top w:val="nil"/>
              <w:left w:val="nil"/>
              <w:bottom w:val="single" w:color="auto" w:sz="4" w:space="0"/>
              <w:right w:val="single" w:color="auto" w:sz="4" w:space="0"/>
            </w:tcBorders>
            <w:noWrap w:val="0"/>
            <w:vAlign w:val="center"/>
          </w:tcPr>
          <w:p w14:paraId="49C8BD1C">
            <w:pPr>
              <w:widowControl/>
              <w:spacing w:line="240" w:lineRule="exact"/>
              <w:jc w:val="center"/>
              <w:rPr>
                <w:rFonts w:ascii="宋体" w:hAnsi="宋体"/>
                <w:kern w:val="0"/>
                <w:sz w:val="18"/>
              </w:rPr>
            </w:pPr>
            <w:r>
              <w:rPr>
                <w:rFonts w:hint="eastAsia" w:ascii="宋体" w:hAnsi="宋体"/>
                <w:kern w:val="0"/>
                <w:sz w:val="18"/>
              </w:rPr>
              <w:t xml:space="preserve">7.00 </w:t>
            </w:r>
          </w:p>
        </w:tc>
        <w:tc>
          <w:tcPr>
            <w:tcW w:w="1415" w:type="dxa"/>
            <w:tcBorders>
              <w:top w:val="nil"/>
              <w:left w:val="nil"/>
              <w:bottom w:val="single" w:color="auto" w:sz="4" w:space="0"/>
              <w:right w:val="single" w:color="auto" w:sz="4" w:space="0"/>
            </w:tcBorders>
            <w:noWrap w:val="0"/>
            <w:vAlign w:val="center"/>
          </w:tcPr>
          <w:p w14:paraId="37782658">
            <w:pPr>
              <w:widowControl/>
              <w:spacing w:line="240" w:lineRule="exact"/>
              <w:jc w:val="center"/>
              <w:rPr>
                <w:rFonts w:ascii="宋体" w:hAnsi="宋体"/>
                <w:kern w:val="0"/>
                <w:sz w:val="18"/>
              </w:rPr>
            </w:pPr>
            <w:r>
              <w:rPr>
                <w:rFonts w:hint="eastAsia" w:ascii="宋体" w:hAnsi="宋体"/>
                <w:kern w:val="0"/>
                <w:sz w:val="18"/>
              </w:rPr>
              <w:t xml:space="preserve">7.00 </w:t>
            </w:r>
          </w:p>
        </w:tc>
      </w:tr>
      <w:tr w14:paraId="64B0EB2B">
        <w:tblPrEx>
          <w:tblCellMar>
            <w:top w:w="0" w:type="dxa"/>
            <w:left w:w="0" w:type="dxa"/>
            <w:bottom w:w="0" w:type="dxa"/>
            <w:right w:w="0" w:type="dxa"/>
          </w:tblCellMar>
        </w:tblPrEx>
        <w:trPr>
          <w:wBefore w:w="0" w:type="auto"/>
          <w:trHeight w:val="20" w:hRule="atLeast"/>
        </w:trPr>
        <w:tc>
          <w:tcPr>
            <w:tcW w:w="1490" w:type="dxa"/>
            <w:vMerge w:val="continue"/>
            <w:tcBorders>
              <w:top w:val="nil"/>
              <w:left w:val="single" w:color="auto" w:sz="4" w:space="0"/>
              <w:bottom w:val="single" w:color="000000" w:sz="4" w:space="0"/>
              <w:right w:val="single" w:color="auto" w:sz="4" w:space="0"/>
            </w:tcBorders>
            <w:noWrap w:val="0"/>
            <w:vAlign w:val="center"/>
          </w:tcPr>
          <w:p w14:paraId="14F83C1E">
            <w:pPr>
              <w:widowControl/>
              <w:spacing w:line="240" w:lineRule="exact"/>
              <w:jc w:val="left"/>
              <w:rPr>
                <w:rFonts w:ascii="宋体" w:hAnsi="宋体"/>
                <w:kern w:val="0"/>
                <w:sz w:val="18"/>
              </w:rPr>
            </w:pPr>
          </w:p>
        </w:tc>
        <w:tc>
          <w:tcPr>
            <w:tcW w:w="4194" w:type="dxa"/>
            <w:gridSpan w:val="2"/>
            <w:tcBorders>
              <w:top w:val="single" w:color="auto" w:sz="4" w:space="0"/>
              <w:left w:val="nil"/>
              <w:bottom w:val="single" w:color="auto" w:sz="4" w:space="0"/>
              <w:right w:val="single" w:color="auto" w:sz="4" w:space="0"/>
            </w:tcBorders>
            <w:noWrap w:val="0"/>
            <w:vAlign w:val="center"/>
          </w:tcPr>
          <w:p w14:paraId="7AAD3999">
            <w:pPr>
              <w:widowControl/>
              <w:spacing w:line="240" w:lineRule="exact"/>
              <w:jc w:val="center"/>
              <w:rPr>
                <w:rFonts w:ascii="宋体" w:hAnsi="宋体"/>
                <w:kern w:val="0"/>
                <w:sz w:val="18"/>
              </w:rPr>
            </w:pPr>
            <w:r>
              <w:rPr>
                <w:rFonts w:hint="eastAsia" w:ascii="宋体" w:hAnsi="宋体"/>
                <w:kern w:val="0"/>
                <w:sz w:val="18"/>
              </w:rPr>
              <w:t>小计</w:t>
            </w:r>
          </w:p>
        </w:tc>
        <w:tc>
          <w:tcPr>
            <w:tcW w:w="1415" w:type="dxa"/>
            <w:tcBorders>
              <w:top w:val="nil"/>
              <w:left w:val="nil"/>
              <w:bottom w:val="single" w:color="auto" w:sz="4" w:space="0"/>
              <w:right w:val="single" w:color="auto" w:sz="4" w:space="0"/>
            </w:tcBorders>
            <w:noWrap w:val="0"/>
            <w:vAlign w:val="center"/>
          </w:tcPr>
          <w:p w14:paraId="0A6D9A9A">
            <w:pPr>
              <w:widowControl/>
              <w:spacing w:line="240" w:lineRule="exact"/>
              <w:jc w:val="center"/>
              <w:rPr>
                <w:rFonts w:ascii="宋体" w:hAnsi="宋体"/>
                <w:kern w:val="0"/>
                <w:sz w:val="18"/>
              </w:rPr>
            </w:pPr>
            <w:r>
              <w:rPr>
                <w:rFonts w:hint="eastAsia" w:ascii="宋体" w:hAnsi="宋体"/>
                <w:kern w:val="0"/>
                <w:sz w:val="18"/>
              </w:rPr>
              <w:t xml:space="preserve">7.00 </w:t>
            </w:r>
          </w:p>
        </w:tc>
        <w:tc>
          <w:tcPr>
            <w:tcW w:w="1415" w:type="dxa"/>
            <w:tcBorders>
              <w:top w:val="nil"/>
              <w:left w:val="nil"/>
              <w:bottom w:val="single" w:color="auto" w:sz="4" w:space="0"/>
              <w:right w:val="single" w:color="auto" w:sz="4" w:space="0"/>
            </w:tcBorders>
            <w:noWrap w:val="0"/>
            <w:vAlign w:val="center"/>
          </w:tcPr>
          <w:p w14:paraId="145031ED">
            <w:pPr>
              <w:widowControl/>
              <w:spacing w:line="240" w:lineRule="exact"/>
              <w:jc w:val="center"/>
              <w:rPr>
                <w:rFonts w:ascii="宋体" w:hAnsi="宋体"/>
                <w:kern w:val="0"/>
                <w:sz w:val="18"/>
              </w:rPr>
            </w:pPr>
            <w:r>
              <w:rPr>
                <w:rFonts w:hint="eastAsia" w:ascii="宋体" w:hAnsi="宋体"/>
                <w:kern w:val="0"/>
                <w:sz w:val="18"/>
              </w:rPr>
              <w:t xml:space="preserve">7.00 </w:t>
            </w:r>
          </w:p>
        </w:tc>
      </w:tr>
      <w:tr w14:paraId="14FA5CD0">
        <w:tblPrEx>
          <w:tblCellMar>
            <w:top w:w="0" w:type="dxa"/>
            <w:left w:w="0" w:type="dxa"/>
            <w:bottom w:w="0" w:type="dxa"/>
            <w:right w:w="0" w:type="dxa"/>
          </w:tblCellMar>
        </w:tblPrEx>
        <w:trPr>
          <w:wBefore w:w="0" w:type="auto"/>
          <w:trHeight w:val="20" w:hRule="atLeast"/>
        </w:trPr>
        <w:tc>
          <w:tcPr>
            <w:tcW w:w="1490" w:type="dxa"/>
            <w:vMerge w:val="continue"/>
            <w:tcBorders>
              <w:top w:val="nil"/>
              <w:left w:val="single" w:color="auto" w:sz="4" w:space="0"/>
              <w:bottom w:val="single" w:color="000000" w:sz="4" w:space="0"/>
              <w:right w:val="single" w:color="auto" w:sz="4" w:space="0"/>
            </w:tcBorders>
            <w:noWrap w:val="0"/>
            <w:vAlign w:val="center"/>
          </w:tcPr>
          <w:p w14:paraId="2D5E4F79">
            <w:pPr>
              <w:widowControl/>
              <w:spacing w:line="240" w:lineRule="exact"/>
              <w:jc w:val="left"/>
              <w:rPr>
                <w:rFonts w:ascii="宋体" w:hAnsi="宋体"/>
                <w:kern w:val="0"/>
                <w:sz w:val="18"/>
              </w:rPr>
            </w:pPr>
          </w:p>
        </w:tc>
        <w:tc>
          <w:tcPr>
            <w:tcW w:w="2118" w:type="dxa"/>
            <w:tcBorders>
              <w:top w:val="nil"/>
              <w:left w:val="nil"/>
              <w:bottom w:val="single" w:color="auto" w:sz="4" w:space="0"/>
              <w:right w:val="single" w:color="auto" w:sz="4" w:space="0"/>
            </w:tcBorders>
            <w:noWrap w:val="0"/>
            <w:vAlign w:val="center"/>
          </w:tcPr>
          <w:p w14:paraId="13A16BC7">
            <w:pPr>
              <w:widowControl/>
              <w:spacing w:line="240" w:lineRule="exact"/>
              <w:jc w:val="center"/>
              <w:rPr>
                <w:rFonts w:ascii="宋体" w:hAnsi="宋体"/>
                <w:kern w:val="0"/>
                <w:sz w:val="18"/>
              </w:rPr>
            </w:pPr>
            <w:r>
              <w:rPr>
                <w:rFonts w:hint="eastAsia" w:ascii="宋体" w:hAnsi="宋体"/>
                <w:kern w:val="0"/>
                <w:sz w:val="18"/>
              </w:rPr>
              <w:t>远期</w:t>
            </w:r>
          </w:p>
        </w:tc>
        <w:tc>
          <w:tcPr>
            <w:tcW w:w="2076" w:type="dxa"/>
            <w:tcBorders>
              <w:top w:val="nil"/>
              <w:left w:val="nil"/>
              <w:bottom w:val="single" w:color="auto" w:sz="4" w:space="0"/>
              <w:right w:val="single" w:color="auto" w:sz="4" w:space="0"/>
            </w:tcBorders>
            <w:noWrap w:val="0"/>
            <w:vAlign w:val="center"/>
          </w:tcPr>
          <w:p w14:paraId="2B2DBEA5">
            <w:pPr>
              <w:widowControl/>
              <w:spacing w:line="240" w:lineRule="exact"/>
              <w:jc w:val="left"/>
              <w:rPr>
                <w:rFonts w:ascii="宋体" w:hAnsi="宋体"/>
                <w:kern w:val="0"/>
                <w:sz w:val="18"/>
              </w:rPr>
            </w:pPr>
            <w:r>
              <w:rPr>
                <w:rFonts w:hint="eastAsia" w:ascii="宋体" w:hAnsi="宋体"/>
                <w:kern w:val="0"/>
                <w:sz w:val="18"/>
              </w:rPr>
              <w:t>2+000～6+200</w:t>
            </w:r>
          </w:p>
        </w:tc>
        <w:tc>
          <w:tcPr>
            <w:tcW w:w="1415" w:type="dxa"/>
            <w:tcBorders>
              <w:top w:val="nil"/>
              <w:left w:val="nil"/>
              <w:bottom w:val="single" w:color="auto" w:sz="4" w:space="0"/>
              <w:right w:val="single" w:color="auto" w:sz="4" w:space="0"/>
            </w:tcBorders>
            <w:noWrap w:val="0"/>
            <w:vAlign w:val="center"/>
          </w:tcPr>
          <w:p w14:paraId="2A26730B">
            <w:pPr>
              <w:widowControl/>
              <w:spacing w:line="240" w:lineRule="exact"/>
              <w:jc w:val="center"/>
              <w:rPr>
                <w:rFonts w:ascii="宋体" w:hAnsi="宋体"/>
                <w:kern w:val="0"/>
                <w:sz w:val="18"/>
              </w:rPr>
            </w:pPr>
            <w:r>
              <w:rPr>
                <w:rFonts w:hint="eastAsia" w:ascii="宋体" w:hAnsi="宋体"/>
                <w:kern w:val="0"/>
                <w:sz w:val="18"/>
              </w:rPr>
              <w:t xml:space="preserve">4.20 </w:t>
            </w:r>
          </w:p>
        </w:tc>
        <w:tc>
          <w:tcPr>
            <w:tcW w:w="1415" w:type="dxa"/>
            <w:tcBorders>
              <w:top w:val="nil"/>
              <w:left w:val="nil"/>
              <w:bottom w:val="single" w:color="auto" w:sz="4" w:space="0"/>
              <w:right w:val="single" w:color="auto" w:sz="4" w:space="0"/>
            </w:tcBorders>
            <w:noWrap w:val="0"/>
            <w:vAlign w:val="center"/>
          </w:tcPr>
          <w:p w14:paraId="1FC11ADD">
            <w:pPr>
              <w:widowControl/>
              <w:spacing w:line="240" w:lineRule="exact"/>
              <w:jc w:val="center"/>
              <w:rPr>
                <w:rFonts w:ascii="宋体" w:hAnsi="宋体"/>
                <w:kern w:val="0"/>
                <w:sz w:val="18"/>
              </w:rPr>
            </w:pPr>
            <w:r>
              <w:rPr>
                <w:rFonts w:hint="eastAsia" w:ascii="宋体" w:hAnsi="宋体"/>
                <w:kern w:val="0"/>
                <w:sz w:val="18"/>
              </w:rPr>
              <w:t xml:space="preserve">4.20 </w:t>
            </w:r>
          </w:p>
        </w:tc>
      </w:tr>
      <w:tr w14:paraId="2CA6A18E">
        <w:tblPrEx>
          <w:tblCellMar>
            <w:top w:w="0" w:type="dxa"/>
            <w:left w:w="0" w:type="dxa"/>
            <w:bottom w:w="0" w:type="dxa"/>
            <w:right w:w="0" w:type="dxa"/>
          </w:tblCellMar>
        </w:tblPrEx>
        <w:trPr>
          <w:wBefore w:w="0" w:type="auto"/>
          <w:trHeight w:val="20" w:hRule="atLeast"/>
        </w:trPr>
        <w:tc>
          <w:tcPr>
            <w:tcW w:w="1490" w:type="dxa"/>
            <w:vMerge w:val="continue"/>
            <w:tcBorders>
              <w:top w:val="nil"/>
              <w:left w:val="single" w:color="auto" w:sz="4" w:space="0"/>
              <w:bottom w:val="single" w:color="000000" w:sz="4" w:space="0"/>
              <w:right w:val="single" w:color="auto" w:sz="4" w:space="0"/>
            </w:tcBorders>
            <w:noWrap w:val="0"/>
            <w:vAlign w:val="center"/>
          </w:tcPr>
          <w:p w14:paraId="691AD201">
            <w:pPr>
              <w:widowControl/>
              <w:spacing w:line="240" w:lineRule="exact"/>
              <w:jc w:val="left"/>
              <w:rPr>
                <w:rFonts w:ascii="宋体" w:hAnsi="宋体"/>
                <w:kern w:val="0"/>
                <w:sz w:val="18"/>
              </w:rPr>
            </w:pPr>
          </w:p>
        </w:tc>
        <w:tc>
          <w:tcPr>
            <w:tcW w:w="4194" w:type="dxa"/>
            <w:gridSpan w:val="2"/>
            <w:tcBorders>
              <w:top w:val="single" w:color="auto" w:sz="4" w:space="0"/>
              <w:left w:val="nil"/>
              <w:bottom w:val="single" w:color="auto" w:sz="4" w:space="0"/>
              <w:right w:val="single" w:color="auto" w:sz="4" w:space="0"/>
            </w:tcBorders>
            <w:noWrap w:val="0"/>
            <w:vAlign w:val="center"/>
          </w:tcPr>
          <w:p w14:paraId="3510896A">
            <w:pPr>
              <w:widowControl/>
              <w:spacing w:line="240" w:lineRule="exact"/>
              <w:jc w:val="center"/>
              <w:rPr>
                <w:rFonts w:ascii="宋体" w:hAnsi="宋体"/>
                <w:kern w:val="0"/>
                <w:sz w:val="18"/>
              </w:rPr>
            </w:pPr>
            <w:r>
              <w:rPr>
                <w:rFonts w:hint="eastAsia" w:ascii="宋体" w:hAnsi="宋体"/>
                <w:kern w:val="0"/>
                <w:sz w:val="18"/>
              </w:rPr>
              <w:t>小计</w:t>
            </w:r>
          </w:p>
        </w:tc>
        <w:tc>
          <w:tcPr>
            <w:tcW w:w="1415" w:type="dxa"/>
            <w:tcBorders>
              <w:top w:val="nil"/>
              <w:left w:val="nil"/>
              <w:bottom w:val="single" w:color="auto" w:sz="4" w:space="0"/>
              <w:right w:val="single" w:color="auto" w:sz="4" w:space="0"/>
            </w:tcBorders>
            <w:noWrap w:val="0"/>
            <w:vAlign w:val="center"/>
          </w:tcPr>
          <w:p w14:paraId="19294859">
            <w:pPr>
              <w:widowControl/>
              <w:spacing w:line="240" w:lineRule="exact"/>
              <w:jc w:val="center"/>
              <w:rPr>
                <w:rFonts w:ascii="宋体" w:hAnsi="宋体"/>
                <w:kern w:val="0"/>
                <w:sz w:val="18"/>
              </w:rPr>
            </w:pPr>
            <w:r>
              <w:rPr>
                <w:rFonts w:hint="eastAsia" w:ascii="宋体" w:hAnsi="宋体"/>
                <w:kern w:val="0"/>
                <w:sz w:val="18"/>
              </w:rPr>
              <w:t xml:space="preserve">4.20 </w:t>
            </w:r>
          </w:p>
        </w:tc>
        <w:tc>
          <w:tcPr>
            <w:tcW w:w="1415" w:type="dxa"/>
            <w:tcBorders>
              <w:top w:val="nil"/>
              <w:left w:val="nil"/>
              <w:bottom w:val="single" w:color="auto" w:sz="4" w:space="0"/>
              <w:right w:val="single" w:color="auto" w:sz="4" w:space="0"/>
            </w:tcBorders>
            <w:noWrap w:val="0"/>
            <w:vAlign w:val="center"/>
          </w:tcPr>
          <w:p w14:paraId="3BEFA8FF">
            <w:pPr>
              <w:widowControl/>
              <w:spacing w:line="240" w:lineRule="exact"/>
              <w:jc w:val="center"/>
              <w:rPr>
                <w:rFonts w:ascii="宋体" w:hAnsi="宋体"/>
                <w:kern w:val="0"/>
                <w:sz w:val="18"/>
              </w:rPr>
            </w:pPr>
            <w:r>
              <w:rPr>
                <w:rFonts w:hint="eastAsia" w:ascii="宋体" w:hAnsi="宋体"/>
                <w:kern w:val="0"/>
                <w:sz w:val="18"/>
              </w:rPr>
              <w:t xml:space="preserve">4.20 </w:t>
            </w:r>
          </w:p>
        </w:tc>
      </w:tr>
      <w:tr w14:paraId="1E3DC000">
        <w:tblPrEx>
          <w:tblCellMar>
            <w:top w:w="0" w:type="dxa"/>
            <w:left w:w="0" w:type="dxa"/>
            <w:bottom w:w="0" w:type="dxa"/>
            <w:right w:w="0" w:type="dxa"/>
          </w:tblCellMar>
        </w:tblPrEx>
        <w:trPr>
          <w:wBefore w:w="0" w:type="auto"/>
          <w:trHeight w:val="20" w:hRule="atLeast"/>
        </w:trPr>
        <w:tc>
          <w:tcPr>
            <w:tcW w:w="5684" w:type="dxa"/>
            <w:gridSpan w:val="3"/>
            <w:tcBorders>
              <w:top w:val="single" w:color="auto" w:sz="4" w:space="0"/>
              <w:left w:val="single" w:color="auto" w:sz="4" w:space="0"/>
              <w:bottom w:val="single" w:color="auto" w:sz="4" w:space="0"/>
              <w:right w:val="single" w:color="auto" w:sz="4" w:space="0"/>
            </w:tcBorders>
            <w:noWrap w:val="0"/>
            <w:vAlign w:val="center"/>
          </w:tcPr>
          <w:p w14:paraId="61D6C70D">
            <w:pPr>
              <w:widowControl/>
              <w:spacing w:line="240" w:lineRule="exact"/>
              <w:jc w:val="center"/>
              <w:rPr>
                <w:rFonts w:ascii="宋体" w:hAnsi="宋体"/>
                <w:kern w:val="0"/>
                <w:sz w:val="18"/>
              </w:rPr>
            </w:pPr>
            <w:r>
              <w:rPr>
                <w:rFonts w:hint="eastAsia" w:ascii="宋体" w:hAnsi="宋体"/>
                <w:kern w:val="0"/>
                <w:sz w:val="18"/>
              </w:rPr>
              <w:t>合计</w:t>
            </w:r>
          </w:p>
        </w:tc>
        <w:tc>
          <w:tcPr>
            <w:tcW w:w="1415" w:type="dxa"/>
            <w:tcBorders>
              <w:top w:val="nil"/>
              <w:left w:val="nil"/>
              <w:bottom w:val="single" w:color="auto" w:sz="4" w:space="0"/>
              <w:right w:val="single" w:color="auto" w:sz="4" w:space="0"/>
            </w:tcBorders>
            <w:noWrap w:val="0"/>
            <w:vAlign w:val="center"/>
          </w:tcPr>
          <w:p w14:paraId="18FC3F34">
            <w:pPr>
              <w:widowControl/>
              <w:spacing w:line="240" w:lineRule="exact"/>
              <w:jc w:val="center"/>
              <w:rPr>
                <w:rFonts w:ascii="宋体" w:hAnsi="宋体"/>
                <w:kern w:val="0"/>
                <w:sz w:val="18"/>
              </w:rPr>
            </w:pPr>
            <w:r>
              <w:rPr>
                <w:rFonts w:hint="eastAsia" w:ascii="宋体" w:hAnsi="宋体"/>
                <w:kern w:val="0"/>
                <w:sz w:val="18"/>
              </w:rPr>
              <w:t xml:space="preserve">11.20 </w:t>
            </w:r>
          </w:p>
        </w:tc>
        <w:tc>
          <w:tcPr>
            <w:tcW w:w="1415" w:type="dxa"/>
            <w:tcBorders>
              <w:top w:val="nil"/>
              <w:left w:val="nil"/>
              <w:bottom w:val="single" w:color="auto" w:sz="4" w:space="0"/>
              <w:right w:val="single" w:color="auto" w:sz="4" w:space="0"/>
            </w:tcBorders>
            <w:noWrap w:val="0"/>
            <w:vAlign w:val="center"/>
          </w:tcPr>
          <w:p w14:paraId="75D0F628">
            <w:pPr>
              <w:widowControl/>
              <w:spacing w:line="240" w:lineRule="exact"/>
              <w:jc w:val="center"/>
              <w:rPr>
                <w:rFonts w:ascii="宋体" w:hAnsi="宋体"/>
                <w:kern w:val="0"/>
                <w:sz w:val="18"/>
              </w:rPr>
            </w:pPr>
            <w:r>
              <w:rPr>
                <w:rFonts w:hint="eastAsia" w:ascii="宋体" w:hAnsi="宋体"/>
                <w:kern w:val="0"/>
                <w:sz w:val="18"/>
              </w:rPr>
              <w:t xml:space="preserve">11.20 </w:t>
            </w:r>
          </w:p>
        </w:tc>
      </w:tr>
    </w:tbl>
    <w:p w14:paraId="27676BCB">
      <w:pPr>
        <w:spacing w:line="360" w:lineRule="auto"/>
        <w:ind w:left="25" w:firstLine="480"/>
        <w:rPr>
          <w:rFonts w:hint="eastAsia" w:ascii="宋体" w:hAnsi="宋体"/>
        </w:rPr>
      </w:pPr>
    </w:p>
    <w:p w14:paraId="40F8A613">
      <w:pPr>
        <w:spacing w:line="360" w:lineRule="auto"/>
        <w:ind w:firstLine="480"/>
        <w:jc w:val="center"/>
        <w:rPr>
          <w:rFonts w:hint="eastAsia" w:ascii="宋体" w:hAnsi="宋体"/>
          <w:kern w:val="0"/>
          <w:sz w:val="24"/>
        </w:rPr>
      </w:pPr>
      <w:r>
        <w:rPr>
          <w:rFonts w:hint="eastAsia" w:ascii="宋体" w:hAnsi="宋体"/>
          <w:kern w:val="0"/>
          <w:sz w:val="24"/>
        </w:rPr>
        <w:t>伯依布谢河堤防设计断面表</w:t>
      </w:r>
    </w:p>
    <w:tbl>
      <w:tblPr>
        <w:tblStyle w:val="36"/>
        <w:tblW w:w="0" w:type="auto"/>
        <w:jc w:val="center"/>
        <w:tblLayout w:type="fixed"/>
        <w:tblCellMar>
          <w:top w:w="0" w:type="dxa"/>
          <w:left w:w="0" w:type="dxa"/>
          <w:bottom w:w="0" w:type="dxa"/>
          <w:right w:w="0" w:type="dxa"/>
        </w:tblCellMar>
      </w:tblPr>
      <w:tblGrid>
        <w:gridCol w:w="1042"/>
        <w:gridCol w:w="1662"/>
        <w:gridCol w:w="1662"/>
        <w:gridCol w:w="2074"/>
        <w:gridCol w:w="2074"/>
      </w:tblGrid>
      <w:tr w14:paraId="252CCFF0">
        <w:tblPrEx>
          <w:tblCellMar>
            <w:top w:w="0" w:type="dxa"/>
            <w:left w:w="0" w:type="dxa"/>
            <w:bottom w:w="0" w:type="dxa"/>
            <w:right w:w="0" w:type="dxa"/>
          </w:tblCellMar>
        </w:tblPrEx>
        <w:trPr>
          <w:wBefore w:w="0" w:type="auto"/>
          <w:trHeight w:val="270" w:hRule="atLeast"/>
          <w:jc w:val="center"/>
        </w:trPr>
        <w:tc>
          <w:tcPr>
            <w:tcW w:w="1042" w:type="dxa"/>
            <w:vMerge w:val="restart"/>
            <w:tcBorders>
              <w:top w:val="single" w:color="auto" w:sz="4" w:space="0"/>
              <w:left w:val="single" w:color="auto" w:sz="4" w:space="0"/>
              <w:bottom w:val="single" w:color="auto" w:sz="4" w:space="0"/>
              <w:right w:val="single" w:color="auto" w:sz="4" w:space="0"/>
            </w:tcBorders>
            <w:noWrap w:val="0"/>
            <w:vAlign w:val="center"/>
          </w:tcPr>
          <w:p w14:paraId="18346652">
            <w:pPr>
              <w:widowControl/>
              <w:spacing w:line="240" w:lineRule="exact"/>
              <w:jc w:val="center"/>
              <w:rPr>
                <w:rFonts w:ascii="宋体" w:hAnsi="宋体"/>
                <w:kern w:val="0"/>
                <w:sz w:val="18"/>
              </w:rPr>
            </w:pPr>
            <w:r>
              <w:rPr>
                <w:rFonts w:hint="eastAsia" w:ascii="宋体" w:hAnsi="宋体"/>
                <w:kern w:val="0"/>
                <w:sz w:val="18"/>
              </w:rPr>
              <w:t>河流名称</w:t>
            </w:r>
          </w:p>
        </w:tc>
        <w:tc>
          <w:tcPr>
            <w:tcW w:w="1662" w:type="dxa"/>
            <w:vMerge w:val="restart"/>
            <w:tcBorders>
              <w:top w:val="single" w:color="auto" w:sz="4" w:space="0"/>
              <w:left w:val="single" w:color="auto" w:sz="4" w:space="0"/>
              <w:bottom w:val="single" w:color="auto" w:sz="4" w:space="0"/>
              <w:right w:val="single" w:color="auto" w:sz="4" w:space="0"/>
            </w:tcBorders>
            <w:noWrap w:val="0"/>
            <w:vAlign w:val="center"/>
          </w:tcPr>
          <w:p w14:paraId="2056F2EF">
            <w:pPr>
              <w:widowControl/>
              <w:spacing w:line="240" w:lineRule="exact"/>
              <w:jc w:val="center"/>
              <w:rPr>
                <w:rFonts w:ascii="宋体" w:hAnsi="宋体"/>
                <w:kern w:val="0"/>
                <w:sz w:val="18"/>
              </w:rPr>
            </w:pPr>
            <w:r>
              <w:rPr>
                <w:rFonts w:hint="eastAsia" w:ascii="宋体" w:hAnsi="宋体"/>
                <w:kern w:val="0"/>
                <w:sz w:val="18"/>
              </w:rPr>
              <w:t>桩号</w:t>
            </w:r>
          </w:p>
        </w:tc>
        <w:tc>
          <w:tcPr>
            <w:tcW w:w="1662" w:type="dxa"/>
            <w:tcBorders>
              <w:top w:val="single" w:color="auto" w:sz="4" w:space="0"/>
              <w:left w:val="nil"/>
              <w:bottom w:val="single" w:color="auto" w:sz="4" w:space="0"/>
              <w:right w:val="single" w:color="auto" w:sz="4" w:space="0"/>
            </w:tcBorders>
            <w:noWrap w:val="0"/>
            <w:vAlign w:val="center"/>
          </w:tcPr>
          <w:p w14:paraId="6D38F1F8">
            <w:pPr>
              <w:widowControl/>
              <w:spacing w:line="240" w:lineRule="exact"/>
              <w:jc w:val="center"/>
              <w:rPr>
                <w:rFonts w:ascii="宋体" w:hAnsi="宋体"/>
                <w:kern w:val="0"/>
                <w:sz w:val="18"/>
              </w:rPr>
            </w:pPr>
            <w:r>
              <w:rPr>
                <w:rFonts w:hint="eastAsia" w:ascii="宋体" w:hAnsi="宋体"/>
                <w:kern w:val="0"/>
                <w:sz w:val="18"/>
              </w:rPr>
              <w:t>断面型式</w:t>
            </w:r>
          </w:p>
        </w:tc>
        <w:tc>
          <w:tcPr>
            <w:tcW w:w="2074" w:type="dxa"/>
            <w:vMerge w:val="restart"/>
            <w:tcBorders>
              <w:top w:val="single" w:color="auto" w:sz="4" w:space="0"/>
              <w:left w:val="single" w:color="auto" w:sz="4" w:space="0"/>
              <w:bottom w:val="single" w:color="auto" w:sz="4" w:space="0"/>
              <w:right w:val="single" w:color="auto" w:sz="4" w:space="0"/>
            </w:tcBorders>
            <w:noWrap w:val="0"/>
            <w:vAlign w:val="center"/>
          </w:tcPr>
          <w:p w14:paraId="47BC09E0">
            <w:pPr>
              <w:widowControl/>
              <w:spacing w:line="240" w:lineRule="exact"/>
              <w:jc w:val="center"/>
              <w:rPr>
                <w:rFonts w:ascii="宋体" w:hAnsi="宋体"/>
                <w:kern w:val="0"/>
                <w:sz w:val="18"/>
              </w:rPr>
            </w:pPr>
            <w:r>
              <w:rPr>
                <w:rFonts w:hint="eastAsia" w:ascii="宋体" w:hAnsi="宋体"/>
                <w:kern w:val="0"/>
                <w:sz w:val="18"/>
              </w:rPr>
              <w:t>河床以下基础深度</w:t>
            </w:r>
          </w:p>
        </w:tc>
        <w:tc>
          <w:tcPr>
            <w:tcW w:w="2074" w:type="dxa"/>
            <w:vMerge w:val="restart"/>
            <w:tcBorders>
              <w:top w:val="single" w:color="auto" w:sz="4" w:space="0"/>
              <w:left w:val="single" w:color="auto" w:sz="4" w:space="0"/>
              <w:bottom w:val="single" w:color="auto" w:sz="4" w:space="0"/>
              <w:right w:val="single" w:color="auto" w:sz="4" w:space="0"/>
            </w:tcBorders>
            <w:noWrap w:val="0"/>
            <w:vAlign w:val="center"/>
          </w:tcPr>
          <w:p w14:paraId="61946A8F">
            <w:pPr>
              <w:widowControl/>
              <w:spacing w:line="240" w:lineRule="exact"/>
              <w:jc w:val="center"/>
              <w:rPr>
                <w:rFonts w:ascii="宋体" w:hAnsi="宋体"/>
                <w:kern w:val="0"/>
                <w:sz w:val="18"/>
              </w:rPr>
            </w:pPr>
            <w:r>
              <w:rPr>
                <w:rFonts w:hint="eastAsia" w:ascii="宋体" w:hAnsi="宋体"/>
                <w:kern w:val="0"/>
                <w:sz w:val="18"/>
              </w:rPr>
              <w:t>河床以上堤防高度</w:t>
            </w:r>
          </w:p>
        </w:tc>
      </w:tr>
      <w:tr w14:paraId="74B46CDD">
        <w:tblPrEx>
          <w:tblCellMar>
            <w:top w:w="0" w:type="dxa"/>
            <w:left w:w="0" w:type="dxa"/>
            <w:bottom w:w="0" w:type="dxa"/>
            <w:right w:w="0" w:type="dxa"/>
          </w:tblCellMar>
        </w:tblPrEx>
        <w:trPr>
          <w:wBefore w:w="0" w:type="auto"/>
          <w:trHeight w:val="270" w:hRule="atLeast"/>
          <w:jc w:val="center"/>
        </w:trPr>
        <w:tc>
          <w:tcPr>
            <w:tcW w:w="1042" w:type="dxa"/>
            <w:vMerge w:val="continue"/>
            <w:tcBorders>
              <w:top w:val="single" w:color="auto" w:sz="4" w:space="0"/>
              <w:left w:val="single" w:color="auto" w:sz="4" w:space="0"/>
              <w:bottom w:val="single" w:color="auto" w:sz="4" w:space="0"/>
              <w:right w:val="single" w:color="auto" w:sz="4" w:space="0"/>
            </w:tcBorders>
            <w:noWrap w:val="0"/>
            <w:vAlign w:val="center"/>
          </w:tcPr>
          <w:p w14:paraId="50819BC1">
            <w:pPr>
              <w:widowControl/>
              <w:spacing w:line="240" w:lineRule="exact"/>
              <w:jc w:val="center"/>
              <w:rPr>
                <w:rFonts w:ascii="宋体" w:hAnsi="宋体"/>
                <w:kern w:val="0"/>
                <w:sz w:val="18"/>
              </w:rPr>
            </w:pPr>
          </w:p>
        </w:tc>
        <w:tc>
          <w:tcPr>
            <w:tcW w:w="1662" w:type="dxa"/>
            <w:vMerge w:val="continue"/>
            <w:tcBorders>
              <w:top w:val="single" w:color="auto" w:sz="4" w:space="0"/>
              <w:left w:val="single" w:color="auto" w:sz="4" w:space="0"/>
              <w:bottom w:val="single" w:color="auto" w:sz="4" w:space="0"/>
              <w:right w:val="single" w:color="auto" w:sz="4" w:space="0"/>
            </w:tcBorders>
            <w:noWrap w:val="0"/>
            <w:vAlign w:val="center"/>
          </w:tcPr>
          <w:p w14:paraId="7B9FD366">
            <w:pPr>
              <w:widowControl/>
              <w:spacing w:line="240" w:lineRule="exact"/>
              <w:jc w:val="center"/>
              <w:rPr>
                <w:rFonts w:ascii="宋体" w:hAnsi="宋体"/>
                <w:kern w:val="0"/>
                <w:sz w:val="18"/>
              </w:rPr>
            </w:pPr>
          </w:p>
        </w:tc>
        <w:tc>
          <w:tcPr>
            <w:tcW w:w="1662" w:type="dxa"/>
            <w:tcBorders>
              <w:top w:val="nil"/>
              <w:left w:val="nil"/>
              <w:bottom w:val="single" w:color="auto" w:sz="4" w:space="0"/>
              <w:right w:val="single" w:color="auto" w:sz="4" w:space="0"/>
            </w:tcBorders>
            <w:noWrap w:val="0"/>
            <w:vAlign w:val="center"/>
          </w:tcPr>
          <w:p w14:paraId="3909C1EF">
            <w:pPr>
              <w:widowControl/>
              <w:spacing w:line="240" w:lineRule="exact"/>
              <w:jc w:val="center"/>
              <w:rPr>
                <w:rFonts w:ascii="宋体" w:hAnsi="宋体"/>
                <w:kern w:val="0"/>
                <w:sz w:val="18"/>
              </w:rPr>
            </w:pPr>
            <w:r>
              <w:rPr>
                <w:rFonts w:hint="eastAsia" w:ascii="宋体" w:hAnsi="宋体"/>
                <w:kern w:val="0"/>
                <w:sz w:val="18"/>
              </w:rPr>
              <w:t>右岸</w:t>
            </w:r>
          </w:p>
        </w:tc>
        <w:tc>
          <w:tcPr>
            <w:tcW w:w="2074" w:type="dxa"/>
            <w:vMerge w:val="continue"/>
            <w:tcBorders>
              <w:top w:val="single" w:color="auto" w:sz="4" w:space="0"/>
              <w:left w:val="single" w:color="auto" w:sz="4" w:space="0"/>
              <w:bottom w:val="single" w:color="auto" w:sz="4" w:space="0"/>
              <w:right w:val="single" w:color="auto" w:sz="4" w:space="0"/>
            </w:tcBorders>
            <w:noWrap w:val="0"/>
            <w:vAlign w:val="center"/>
          </w:tcPr>
          <w:p w14:paraId="7129FBCD">
            <w:pPr>
              <w:widowControl/>
              <w:spacing w:line="240" w:lineRule="exact"/>
              <w:jc w:val="center"/>
              <w:rPr>
                <w:rFonts w:ascii="宋体" w:hAnsi="宋体"/>
                <w:kern w:val="0"/>
                <w:sz w:val="18"/>
              </w:rPr>
            </w:pPr>
          </w:p>
        </w:tc>
        <w:tc>
          <w:tcPr>
            <w:tcW w:w="2074" w:type="dxa"/>
            <w:vMerge w:val="continue"/>
            <w:tcBorders>
              <w:top w:val="single" w:color="auto" w:sz="4" w:space="0"/>
              <w:left w:val="single" w:color="auto" w:sz="4" w:space="0"/>
              <w:bottom w:val="single" w:color="auto" w:sz="4" w:space="0"/>
              <w:right w:val="single" w:color="auto" w:sz="4" w:space="0"/>
            </w:tcBorders>
            <w:noWrap w:val="0"/>
            <w:vAlign w:val="center"/>
          </w:tcPr>
          <w:p w14:paraId="71E8D4DD">
            <w:pPr>
              <w:widowControl/>
              <w:spacing w:line="240" w:lineRule="exact"/>
              <w:jc w:val="center"/>
              <w:rPr>
                <w:rFonts w:ascii="宋体" w:hAnsi="宋体"/>
                <w:kern w:val="0"/>
                <w:sz w:val="18"/>
              </w:rPr>
            </w:pPr>
          </w:p>
        </w:tc>
      </w:tr>
      <w:tr w14:paraId="0AA4917B">
        <w:tblPrEx>
          <w:tblCellMar>
            <w:top w:w="0" w:type="dxa"/>
            <w:left w:w="0" w:type="dxa"/>
            <w:bottom w:w="0" w:type="dxa"/>
            <w:right w:w="0" w:type="dxa"/>
          </w:tblCellMar>
        </w:tblPrEx>
        <w:trPr>
          <w:wBefore w:w="0" w:type="auto"/>
          <w:trHeight w:val="270" w:hRule="atLeast"/>
          <w:jc w:val="center"/>
        </w:trPr>
        <w:tc>
          <w:tcPr>
            <w:tcW w:w="1042" w:type="dxa"/>
            <w:vMerge w:val="restart"/>
            <w:tcBorders>
              <w:top w:val="nil"/>
              <w:left w:val="single" w:color="auto" w:sz="4" w:space="0"/>
              <w:bottom w:val="single" w:color="auto" w:sz="4" w:space="0"/>
              <w:right w:val="single" w:color="auto" w:sz="4" w:space="0"/>
            </w:tcBorders>
            <w:noWrap w:val="0"/>
            <w:vAlign w:val="center"/>
          </w:tcPr>
          <w:p w14:paraId="2E07DF3B">
            <w:pPr>
              <w:widowControl/>
              <w:spacing w:line="240" w:lineRule="exact"/>
              <w:rPr>
                <w:rFonts w:ascii="宋体" w:hAnsi="宋体"/>
                <w:kern w:val="0"/>
                <w:sz w:val="18"/>
              </w:rPr>
            </w:pPr>
            <w:r>
              <w:rPr>
                <w:rFonts w:hint="eastAsia" w:ascii="宋体" w:hAnsi="宋体"/>
                <w:kern w:val="0"/>
                <w:sz w:val="18"/>
              </w:rPr>
              <w:t>伯依布谢河</w:t>
            </w:r>
          </w:p>
        </w:tc>
        <w:tc>
          <w:tcPr>
            <w:tcW w:w="1662" w:type="dxa"/>
            <w:tcBorders>
              <w:top w:val="nil"/>
              <w:left w:val="nil"/>
              <w:bottom w:val="single" w:color="auto" w:sz="4" w:space="0"/>
              <w:right w:val="single" w:color="auto" w:sz="4" w:space="0"/>
            </w:tcBorders>
            <w:noWrap w:val="0"/>
            <w:vAlign w:val="center"/>
          </w:tcPr>
          <w:p w14:paraId="60E0FFF7">
            <w:pPr>
              <w:widowControl/>
              <w:spacing w:line="240" w:lineRule="exact"/>
              <w:rPr>
                <w:rFonts w:ascii="宋体" w:hAnsi="宋体"/>
                <w:kern w:val="0"/>
                <w:sz w:val="18"/>
              </w:rPr>
            </w:pPr>
            <w:r>
              <w:rPr>
                <w:rFonts w:hint="eastAsia" w:ascii="宋体" w:hAnsi="宋体"/>
                <w:kern w:val="0"/>
                <w:sz w:val="18"/>
              </w:rPr>
              <w:t>2+000～6+200</w:t>
            </w:r>
          </w:p>
        </w:tc>
        <w:tc>
          <w:tcPr>
            <w:tcW w:w="1662" w:type="dxa"/>
            <w:tcBorders>
              <w:top w:val="nil"/>
              <w:left w:val="nil"/>
              <w:bottom w:val="single" w:color="auto" w:sz="4" w:space="0"/>
              <w:right w:val="single" w:color="auto" w:sz="4" w:space="0"/>
            </w:tcBorders>
            <w:noWrap w:val="0"/>
            <w:vAlign w:val="center"/>
          </w:tcPr>
          <w:p w14:paraId="308E87FB">
            <w:pPr>
              <w:widowControl/>
              <w:spacing w:line="240" w:lineRule="exact"/>
              <w:jc w:val="center"/>
              <w:rPr>
                <w:rFonts w:ascii="宋体" w:hAnsi="宋体"/>
                <w:kern w:val="0"/>
                <w:sz w:val="18"/>
              </w:rPr>
            </w:pPr>
            <w:r>
              <w:rPr>
                <w:rFonts w:hint="eastAsia" w:ascii="宋体" w:hAnsi="宋体"/>
                <w:kern w:val="0"/>
                <w:sz w:val="18"/>
              </w:rPr>
              <w:t>细粒砼砌石挡土墙</w:t>
            </w:r>
          </w:p>
        </w:tc>
        <w:tc>
          <w:tcPr>
            <w:tcW w:w="2074" w:type="dxa"/>
            <w:tcBorders>
              <w:top w:val="nil"/>
              <w:left w:val="nil"/>
              <w:bottom w:val="single" w:color="auto" w:sz="4" w:space="0"/>
              <w:right w:val="single" w:color="auto" w:sz="4" w:space="0"/>
            </w:tcBorders>
            <w:noWrap w:val="0"/>
            <w:vAlign w:val="center"/>
          </w:tcPr>
          <w:p w14:paraId="1AAC33A2">
            <w:pPr>
              <w:widowControl/>
              <w:spacing w:line="240" w:lineRule="exact"/>
              <w:jc w:val="center"/>
              <w:rPr>
                <w:rFonts w:ascii="宋体" w:hAnsi="宋体"/>
                <w:kern w:val="0"/>
                <w:sz w:val="18"/>
              </w:rPr>
            </w:pPr>
            <w:r>
              <w:rPr>
                <w:rFonts w:hint="eastAsia" w:ascii="宋体" w:hAnsi="宋体"/>
                <w:kern w:val="0"/>
                <w:sz w:val="18"/>
              </w:rPr>
              <w:t>2.20</w:t>
            </w:r>
          </w:p>
        </w:tc>
        <w:tc>
          <w:tcPr>
            <w:tcW w:w="2074" w:type="dxa"/>
            <w:tcBorders>
              <w:top w:val="nil"/>
              <w:left w:val="nil"/>
              <w:bottom w:val="single" w:color="auto" w:sz="4" w:space="0"/>
              <w:right w:val="single" w:color="auto" w:sz="4" w:space="0"/>
            </w:tcBorders>
            <w:noWrap w:val="0"/>
            <w:vAlign w:val="center"/>
          </w:tcPr>
          <w:p w14:paraId="625E68C6">
            <w:pPr>
              <w:widowControl/>
              <w:spacing w:line="240" w:lineRule="exact"/>
              <w:jc w:val="center"/>
              <w:rPr>
                <w:rFonts w:ascii="宋体" w:hAnsi="宋体"/>
                <w:kern w:val="0"/>
                <w:sz w:val="18"/>
              </w:rPr>
            </w:pPr>
            <w:r>
              <w:rPr>
                <w:rFonts w:hint="eastAsia" w:ascii="宋体" w:hAnsi="宋体"/>
                <w:kern w:val="0"/>
                <w:sz w:val="18"/>
              </w:rPr>
              <w:t>1.10</w:t>
            </w:r>
          </w:p>
        </w:tc>
      </w:tr>
      <w:tr w14:paraId="44DF58B6">
        <w:tblPrEx>
          <w:tblCellMar>
            <w:top w:w="0" w:type="dxa"/>
            <w:left w:w="0" w:type="dxa"/>
            <w:bottom w:w="0" w:type="dxa"/>
            <w:right w:w="0" w:type="dxa"/>
          </w:tblCellMar>
        </w:tblPrEx>
        <w:trPr>
          <w:wBefore w:w="0" w:type="auto"/>
          <w:trHeight w:val="270" w:hRule="atLeast"/>
          <w:jc w:val="center"/>
        </w:trPr>
        <w:tc>
          <w:tcPr>
            <w:tcW w:w="1042" w:type="dxa"/>
            <w:vMerge w:val="continue"/>
            <w:tcBorders>
              <w:top w:val="nil"/>
              <w:left w:val="single" w:color="auto" w:sz="4" w:space="0"/>
              <w:bottom w:val="single" w:color="auto" w:sz="4" w:space="0"/>
              <w:right w:val="single" w:color="auto" w:sz="4" w:space="0"/>
            </w:tcBorders>
            <w:noWrap w:val="0"/>
            <w:vAlign w:val="center"/>
          </w:tcPr>
          <w:p w14:paraId="69486FA3">
            <w:pPr>
              <w:widowControl/>
              <w:spacing w:line="240" w:lineRule="exact"/>
              <w:jc w:val="center"/>
              <w:rPr>
                <w:rFonts w:ascii="宋体" w:hAnsi="宋体"/>
                <w:kern w:val="0"/>
                <w:sz w:val="18"/>
              </w:rPr>
            </w:pPr>
          </w:p>
        </w:tc>
        <w:tc>
          <w:tcPr>
            <w:tcW w:w="1662" w:type="dxa"/>
            <w:tcBorders>
              <w:top w:val="nil"/>
              <w:left w:val="nil"/>
              <w:bottom w:val="single" w:color="auto" w:sz="4" w:space="0"/>
              <w:right w:val="single" w:color="auto" w:sz="4" w:space="0"/>
            </w:tcBorders>
            <w:noWrap w:val="0"/>
            <w:vAlign w:val="center"/>
          </w:tcPr>
          <w:p w14:paraId="366A15D8">
            <w:pPr>
              <w:widowControl/>
              <w:spacing w:line="240" w:lineRule="exact"/>
              <w:jc w:val="center"/>
              <w:rPr>
                <w:rFonts w:ascii="宋体" w:hAnsi="宋体"/>
                <w:kern w:val="0"/>
                <w:sz w:val="18"/>
              </w:rPr>
            </w:pPr>
            <w:r>
              <w:rPr>
                <w:rFonts w:hint="eastAsia" w:ascii="宋体" w:hAnsi="宋体"/>
                <w:kern w:val="0"/>
                <w:sz w:val="18"/>
              </w:rPr>
              <w:t>7+050～14+050</w:t>
            </w:r>
          </w:p>
        </w:tc>
        <w:tc>
          <w:tcPr>
            <w:tcW w:w="1662" w:type="dxa"/>
            <w:tcBorders>
              <w:top w:val="nil"/>
              <w:left w:val="nil"/>
              <w:bottom w:val="single" w:color="auto" w:sz="4" w:space="0"/>
              <w:right w:val="single" w:color="auto" w:sz="4" w:space="0"/>
            </w:tcBorders>
            <w:noWrap w:val="0"/>
            <w:vAlign w:val="center"/>
          </w:tcPr>
          <w:p w14:paraId="0551C8EE">
            <w:pPr>
              <w:widowControl/>
              <w:spacing w:line="240" w:lineRule="exact"/>
              <w:jc w:val="center"/>
              <w:rPr>
                <w:rFonts w:ascii="宋体" w:hAnsi="宋体"/>
                <w:kern w:val="0"/>
                <w:sz w:val="18"/>
              </w:rPr>
            </w:pPr>
            <w:r>
              <w:rPr>
                <w:rFonts w:hint="eastAsia" w:ascii="宋体" w:hAnsi="宋体"/>
                <w:kern w:val="0"/>
                <w:sz w:val="18"/>
              </w:rPr>
              <w:t>砼挡土墙</w:t>
            </w:r>
          </w:p>
        </w:tc>
        <w:tc>
          <w:tcPr>
            <w:tcW w:w="2074" w:type="dxa"/>
            <w:tcBorders>
              <w:top w:val="nil"/>
              <w:left w:val="nil"/>
              <w:bottom w:val="single" w:color="auto" w:sz="4" w:space="0"/>
              <w:right w:val="single" w:color="auto" w:sz="4" w:space="0"/>
            </w:tcBorders>
            <w:noWrap w:val="0"/>
            <w:vAlign w:val="center"/>
          </w:tcPr>
          <w:p w14:paraId="3526C899">
            <w:pPr>
              <w:widowControl/>
              <w:spacing w:line="240" w:lineRule="exact"/>
              <w:jc w:val="center"/>
              <w:rPr>
                <w:rFonts w:ascii="宋体" w:hAnsi="宋体"/>
                <w:kern w:val="0"/>
                <w:sz w:val="18"/>
              </w:rPr>
            </w:pPr>
            <w:r>
              <w:rPr>
                <w:rFonts w:hint="eastAsia" w:ascii="宋体" w:hAnsi="宋体"/>
                <w:kern w:val="0"/>
                <w:sz w:val="18"/>
              </w:rPr>
              <w:t>2.20</w:t>
            </w:r>
          </w:p>
        </w:tc>
        <w:tc>
          <w:tcPr>
            <w:tcW w:w="2074" w:type="dxa"/>
            <w:tcBorders>
              <w:top w:val="nil"/>
              <w:left w:val="nil"/>
              <w:bottom w:val="single" w:color="auto" w:sz="4" w:space="0"/>
              <w:right w:val="single" w:color="auto" w:sz="4" w:space="0"/>
            </w:tcBorders>
            <w:noWrap w:val="0"/>
            <w:vAlign w:val="center"/>
          </w:tcPr>
          <w:p w14:paraId="2BCC0068">
            <w:pPr>
              <w:widowControl/>
              <w:spacing w:line="240" w:lineRule="exact"/>
              <w:jc w:val="center"/>
              <w:rPr>
                <w:rFonts w:ascii="宋体" w:hAnsi="宋体"/>
                <w:kern w:val="0"/>
                <w:sz w:val="18"/>
              </w:rPr>
            </w:pPr>
            <w:r>
              <w:rPr>
                <w:rFonts w:hint="eastAsia" w:ascii="宋体" w:hAnsi="宋体"/>
                <w:kern w:val="0"/>
                <w:sz w:val="18"/>
              </w:rPr>
              <w:t xml:space="preserve">1.10 </w:t>
            </w:r>
          </w:p>
        </w:tc>
      </w:tr>
    </w:tbl>
    <w:p w14:paraId="33380CD1">
      <w:pPr>
        <w:spacing w:line="360" w:lineRule="auto"/>
        <w:ind w:left="25" w:firstLine="480"/>
        <w:rPr>
          <w:rFonts w:hint="eastAsia" w:ascii="宋体" w:hAnsi="宋体"/>
        </w:rPr>
      </w:pPr>
    </w:p>
    <w:p w14:paraId="5BD17205">
      <w:pPr>
        <w:spacing w:line="360" w:lineRule="auto"/>
        <w:ind w:firstLine="480"/>
        <w:rPr>
          <w:rFonts w:hint="eastAsia" w:ascii="宋体"/>
          <w:kern w:val="0"/>
          <w:sz w:val="24"/>
          <w:lang w:val="zh-CN"/>
        </w:rPr>
      </w:pPr>
      <w:r>
        <w:rPr>
          <w:rFonts w:hint="eastAsia" w:ascii="宋体"/>
          <w:kern w:val="0"/>
          <w:sz w:val="24"/>
          <w:lang w:val="zh-CN"/>
        </w:rPr>
        <w:t>具体布置见伯依布谢河防洪规划工程布置示意图。</w:t>
      </w:r>
    </w:p>
    <w:p w14:paraId="78FA7814">
      <w:pPr>
        <w:spacing w:line="360" w:lineRule="auto"/>
        <w:jc w:val="center"/>
        <w:rPr>
          <w:rFonts w:hint="eastAsia"/>
        </w:rPr>
      </w:pPr>
      <w:r>
        <w:object>
          <v:shape id="_x0000_i1043" o:spt="75" type="#_x0000_t75" style="height:686.8pt;width:425.8pt;" o:ole="t" filled="f" stroked="f" coordsize="21600,21600">
            <v:path/>
            <v:fill on="f" focussize="0,0"/>
            <v:stroke on="f"/>
            <v:imagedata r:id="rId49" cropleft="25210f" croptop="6833f" cropright="22028f" cropbottom="10250f" o:title=""/>
            <o:lock v:ext="edit" grouping="f" rotation="f" text="f" aspectratio="t"/>
            <w10:wrap type="none"/>
            <w10:anchorlock/>
          </v:shape>
          <o:OLEObject Type="Embed" ProgID="AutoCAD.Drawing.16" ShapeID="_x0000_i1043" DrawAspect="Content" ObjectID="_1468075734" r:id="rId48">
            <o:LockedField>false</o:LockedField>
          </o:OLEObject>
        </w:object>
      </w:r>
      <w:r>
        <w:rPr>
          <w:rFonts w:hint="eastAsia"/>
        </w:rPr>
        <w:t xml:space="preserve">    </w:t>
      </w:r>
    </w:p>
    <w:p w14:paraId="3ED8A504">
      <w:pPr>
        <w:spacing w:line="360" w:lineRule="auto"/>
        <w:ind w:firstLine="480"/>
        <w:rPr>
          <w:rFonts w:hint="eastAsia" w:ascii="宋体" w:hAnsi="宋体"/>
          <w:sz w:val="24"/>
        </w:rPr>
      </w:pPr>
      <w:r>
        <w:rPr>
          <w:rFonts w:hint="eastAsia" w:ascii="宋体" w:hAnsi="宋体"/>
          <w:sz w:val="24"/>
        </w:rPr>
        <w:t>5、江格斯河流域防洪工程</w:t>
      </w:r>
    </w:p>
    <w:p w14:paraId="42B97752">
      <w:pPr>
        <w:spacing w:line="360" w:lineRule="auto"/>
        <w:ind w:firstLine="480"/>
        <w:rPr>
          <w:rFonts w:hint="eastAsia" w:ascii="宋体" w:hAnsi="宋体"/>
          <w:sz w:val="24"/>
        </w:rPr>
      </w:pPr>
      <w:r>
        <w:rPr>
          <w:rFonts w:hint="eastAsia" w:ascii="宋体" w:hAnsi="宋体"/>
          <w:sz w:val="24"/>
        </w:rPr>
        <w:t>该工程位于裕民县江格斯河流域，工程从江格斯渠首开始到与额敏河交汇处止。工程保护对象主要是：江格斯渠首、江格斯河两岸农田、江格斯乡、裕民县至塔斯特公路</w:t>
      </w:r>
      <w:r>
        <w:rPr>
          <w:rFonts w:hint="eastAsia" w:ascii="宋体" w:hAnsi="宋体"/>
          <w:spacing w:val="-2"/>
          <w:sz w:val="24"/>
        </w:rPr>
        <w:t>等，</w:t>
      </w:r>
      <w:r>
        <w:rPr>
          <w:rFonts w:hint="eastAsia" w:ascii="宋体" w:hAnsi="宋体"/>
          <w:sz w:val="24"/>
        </w:rPr>
        <w:t>该工程防护标准为10年一遇，工程总投资</w:t>
      </w:r>
      <w:r>
        <w:rPr>
          <w:rFonts w:ascii="宋体" w:hAnsi="宋体"/>
          <w:sz w:val="24"/>
        </w:rPr>
        <w:t>1576.94</w:t>
      </w:r>
      <w:r>
        <w:rPr>
          <w:rFonts w:hint="eastAsia" w:ascii="宋体" w:hAnsi="宋体"/>
          <w:sz w:val="24"/>
        </w:rPr>
        <w:t>万元新建堤长度17.75公里，其中：近期投资</w:t>
      </w:r>
      <w:r>
        <w:rPr>
          <w:rFonts w:ascii="宋体" w:hAnsi="宋体"/>
          <w:sz w:val="24"/>
        </w:rPr>
        <w:t>879.61</w:t>
      </w:r>
      <w:r>
        <w:rPr>
          <w:rFonts w:hint="eastAsia" w:ascii="宋体" w:hAnsi="宋体"/>
          <w:sz w:val="24"/>
        </w:rPr>
        <w:t>万元新建防洪堤</w:t>
      </w:r>
      <w:r>
        <w:rPr>
          <w:rFonts w:ascii="宋体" w:hAnsi="宋体"/>
          <w:sz w:val="24"/>
        </w:rPr>
        <w:t>11.95</w:t>
      </w:r>
      <w:r>
        <w:rPr>
          <w:rFonts w:hint="eastAsia" w:ascii="宋体" w:hAnsi="宋体"/>
          <w:sz w:val="24"/>
        </w:rPr>
        <w:t>公里，远期投资</w:t>
      </w:r>
      <w:r>
        <w:rPr>
          <w:rFonts w:ascii="宋体" w:hAnsi="宋体"/>
          <w:sz w:val="24"/>
        </w:rPr>
        <w:t>697.33</w:t>
      </w:r>
      <w:r>
        <w:rPr>
          <w:rFonts w:hint="eastAsia" w:ascii="宋体" w:hAnsi="宋体"/>
          <w:sz w:val="24"/>
        </w:rPr>
        <w:t>万元新建防洪堤5.8公里。</w:t>
      </w:r>
    </w:p>
    <w:p w14:paraId="2B9EF46F">
      <w:pPr>
        <w:spacing w:line="360" w:lineRule="auto"/>
        <w:ind w:firstLine="480"/>
        <w:jc w:val="center"/>
        <w:rPr>
          <w:rFonts w:hint="eastAsia" w:ascii="黑体" w:hAnsi="宋体" w:eastAsia="黑体"/>
          <w:sz w:val="24"/>
        </w:rPr>
      </w:pPr>
      <w:r>
        <w:rPr>
          <w:rFonts w:hint="eastAsia" w:ascii="黑体" w:hAnsi="宋体" w:eastAsia="黑体"/>
          <w:sz w:val="24"/>
        </w:rPr>
        <w:t>江格斯河</w:t>
      </w:r>
      <w:r>
        <w:rPr>
          <w:rFonts w:hint="eastAsia" w:ascii="黑体" w:hAnsi="宋体" w:eastAsia="黑体"/>
          <w:kern w:val="0"/>
          <w:sz w:val="24"/>
        </w:rPr>
        <w:t>防洪规划护岸及防洪堤统计表</w:t>
      </w:r>
    </w:p>
    <w:tbl>
      <w:tblPr>
        <w:tblStyle w:val="36"/>
        <w:tblW w:w="0" w:type="auto"/>
        <w:jc w:val="center"/>
        <w:tblLayout w:type="fixed"/>
        <w:tblCellMar>
          <w:top w:w="0" w:type="dxa"/>
          <w:left w:w="108" w:type="dxa"/>
          <w:bottom w:w="0" w:type="dxa"/>
          <w:right w:w="108" w:type="dxa"/>
        </w:tblCellMar>
      </w:tblPr>
      <w:tblGrid>
        <w:gridCol w:w="1232"/>
        <w:gridCol w:w="1386"/>
        <w:gridCol w:w="2086"/>
        <w:gridCol w:w="1430"/>
        <w:gridCol w:w="1158"/>
        <w:gridCol w:w="1428"/>
      </w:tblGrid>
      <w:tr w14:paraId="695FC518">
        <w:tblPrEx>
          <w:tblCellMar>
            <w:top w:w="0" w:type="dxa"/>
            <w:left w:w="108" w:type="dxa"/>
            <w:bottom w:w="0" w:type="dxa"/>
            <w:right w:w="108" w:type="dxa"/>
          </w:tblCellMar>
        </w:tblPrEx>
        <w:trPr>
          <w:wBefore w:w="0" w:type="auto"/>
          <w:trHeight w:val="284" w:hRule="exact"/>
          <w:jc w:val="center"/>
        </w:trPr>
        <w:tc>
          <w:tcPr>
            <w:tcW w:w="1232" w:type="dxa"/>
            <w:vMerge w:val="restart"/>
            <w:tcBorders>
              <w:top w:val="single" w:color="auto" w:sz="4" w:space="0"/>
              <w:left w:val="single" w:color="auto" w:sz="4" w:space="0"/>
              <w:bottom w:val="single" w:color="auto" w:sz="4" w:space="0"/>
              <w:right w:val="single" w:color="auto" w:sz="4" w:space="0"/>
            </w:tcBorders>
            <w:noWrap w:val="0"/>
            <w:vAlign w:val="center"/>
          </w:tcPr>
          <w:p w14:paraId="380DC9A7">
            <w:pPr>
              <w:widowControl/>
              <w:jc w:val="center"/>
              <w:rPr>
                <w:rFonts w:ascii="宋体" w:hAnsi="宋体"/>
                <w:kern w:val="0"/>
                <w:sz w:val="18"/>
              </w:rPr>
            </w:pPr>
            <w:r>
              <w:rPr>
                <w:rFonts w:hint="eastAsia" w:ascii="宋体" w:hAnsi="宋体"/>
                <w:kern w:val="0"/>
                <w:sz w:val="18"/>
              </w:rPr>
              <w:t>河流名称</w:t>
            </w:r>
          </w:p>
        </w:tc>
        <w:tc>
          <w:tcPr>
            <w:tcW w:w="1386" w:type="dxa"/>
            <w:vMerge w:val="restart"/>
            <w:tcBorders>
              <w:top w:val="single" w:color="auto" w:sz="4" w:space="0"/>
              <w:left w:val="single" w:color="auto" w:sz="4" w:space="0"/>
              <w:bottom w:val="single" w:color="auto" w:sz="4" w:space="0"/>
              <w:right w:val="single" w:color="auto" w:sz="4" w:space="0"/>
            </w:tcBorders>
            <w:noWrap w:val="0"/>
            <w:vAlign w:val="center"/>
          </w:tcPr>
          <w:p w14:paraId="5763EF0A">
            <w:pPr>
              <w:widowControl/>
              <w:jc w:val="center"/>
              <w:rPr>
                <w:rFonts w:ascii="宋体" w:hAnsi="宋体"/>
                <w:kern w:val="0"/>
                <w:sz w:val="18"/>
              </w:rPr>
            </w:pPr>
            <w:r>
              <w:rPr>
                <w:rFonts w:hint="eastAsia" w:ascii="宋体" w:hAnsi="宋体"/>
                <w:kern w:val="0"/>
                <w:sz w:val="18"/>
              </w:rPr>
              <w:t>实施时段</w:t>
            </w:r>
          </w:p>
        </w:tc>
        <w:tc>
          <w:tcPr>
            <w:tcW w:w="2086" w:type="dxa"/>
            <w:vMerge w:val="restart"/>
            <w:tcBorders>
              <w:top w:val="single" w:color="auto" w:sz="4" w:space="0"/>
              <w:left w:val="single" w:color="auto" w:sz="4" w:space="0"/>
              <w:bottom w:val="single" w:color="auto" w:sz="4" w:space="0"/>
              <w:right w:val="single" w:color="auto" w:sz="4" w:space="0"/>
            </w:tcBorders>
            <w:noWrap w:val="0"/>
            <w:vAlign w:val="center"/>
          </w:tcPr>
          <w:p w14:paraId="177B8A4A">
            <w:pPr>
              <w:widowControl/>
              <w:jc w:val="center"/>
              <w:rPr>
                <w:rFonts w:ascii="宋体" w:hAnsi="宋体"/>
                <w:kern w:val="0"/>
                <w:sz w:val="18"/>
              </w:rPr>
            </w:pPr>
            <w:r>
              <w:rPr>
                <w:rFonts w:hint="eastAsia" w:ascii="宋体" w:hAnsi="宋体"/>
                <w:kern w:val="0"/>
                <w:sz w:val="18"/>
              </w:rPr>
              <w:t>桩号</w:t>
            </w:r>
          </w:p>
        </w:tc>
        <w:tc>
          <w:tcPr>
            <w:tcW w:w="4016" w:type="dxa"/>
            <w:gridSpan w:val="3"/>
            <w:tcBorders>
              <w:top w:val="single" w:color="auto" w:sz="4" w:space="0"/>
              <w:left w:val="nil"/>
              <w:bottom w:val="single" w:color="auto" w:sz="4" w:space="0"/>
              <w:right w:val="single" w:color="auto" w:sz="4" w:space="0"/>
            </w:tcBorders>
            <w:noWrap w:val="0"/>
            <w:vAlign w:val="center"/>
          </w:tcPr>
          <w:p w14:paraId="289B1871">
            <w:pPr>
              <w:widowControl/>
              <w:jc w:val="center"/>
              <w:rPr>
                <w:rFonts w:ascii="宋体" w:hAnsi="宋体"/>
                <w:kern w:val="0"/>
                <w:sz w:val="18"/>
              </w:rPr>
            </w:pPr>
            <w:r>
              <w:rPr>
                <w:rFonts w:hint="eastAsia" w:ascii="宋体" w:hAnsi="宋体"/>
                <w:kern w:val="0"/>
                <w:sz w:val="18"/>
              </w:rPr>
              <w:t>堤防长度（km)</w:t>
            </w:r>
          </w:p>
        </w:tc>
      </w:tr>
      <w:tr w14:paraId="6DE39F6D">
        <w:tblPrEx>
          <w:tblCellMar>
            <w:top w:w="0" w:type="dxa"/>
            <w:left w:w="108" w:type="dxa"/>
            <w:bottom w:w="0" w:type="dxa"/>
            <w:right w:w="108" w:type="dxa"/>
          </w:tblCellMar>
        </w:tblPrEx>
        <w:trPr>
          <w:wBefore w:w="0" w:type="auto"/>
          <w:trHeight w:val="284" w:hRule="exact"/>
          <w:jc w:val="center"/>
        </w:trPr>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14:paraId="7F018589">
            <w:pPr>
              <w:widowControl/>
              <w:jc w:val="left"/>
              <w:rPr>
                <w:rFonts w:ascii="宋体" w:hAnsi="宋体"/>
                <w:kern w:val="0"/>
                <w:sz w:val="18"/>
              </w:rPr>
            </w:pPr>
          </w:p>
        </w:tc>
        <w:tc>
          <w:tcPr>
            <w:tcW w:w="1386" w:type="dxa"/>
            <w:vMerge w:val="continue"/>
            <w:tcBorders>
              <w:top w:val="single" w:color="auto" w:sz="4" w:space="0"/>
              <w:left w:val="single" w:color="auto" w:sz="4" w:space="0"/>
              <w:bottom w:val="single" w:color="auto" w:sz="4" w:space="0"/>
              <w:right w:val="single" w:color="auto" w:sz="4" w:space="0"/>
            </w:tcBorders>
            <w:noWrap w:val="0"/>
            <w:vAlign w:val="center"/>
          </w:tcPr>
          <w:p w14:paraId="0DEC8391">
            <w:pPr>
              <w:widowControl/>
              <w:jc w:val="left"/>
              <w:rPr>
                <w:rFonts w:ascii="宋体" w:hAnsi="宋体"/>
                <w:kern w:val="0"/>
                <w:sz w:val="18"/>
              </w:rPr>
            </w:pPr>
          </w:p>
        </w:tc>
        <w:tc>
          <w:tcPr>
            <w:tcW w:w="2086" w:type="dxa"/>
            <w:vMerge w:val="continue"/>
            <w:tcBorders>
              <w:top w:val="single" w:color="auto" w:sz="4" w:space="0"/>
              <w:left w:val="single" w:color="auto" w:sz="4" w:space="0"/>
              <w:bottom w:val="single" w:color="auto" w:sz="4" w:space="0"/>
              <w:right w:val="single" w:color="auto" w:sz="4" w:space="0"/>
            </w:tcBorders>
            <w:noWrap w:val="0"/>
            <w:vAlign w:val="center"/>
          </w:tcPr>
          <w:p w14:paraId="291AB9CA">
            <w:pPr>
              <w:widowControl/>
              <w:jc w:val="left"/>
              <w:rPr>
                <w:rFonts w:ascii="宋体" w:hAnsi="宋体"/>
                <w:kern w:val="0"/>
                <w:sz w:val="18"/>
              </w:rPr>
            </w:pPr>
          </w:p>
        </w:tc>
        <w:tc>
          <w:tcPr>
            <w:tcW w:w="1430" w:type="dxa"/>
            <w:tcBorders>
              <w:top w:val="nil"/>
              <w:left w:val="nil"/>
              <w:bottom w:val="single" w:color="auto" w:sz="4" w:space="0"/>
              <w:right w:val="single" w:color="auto" w:sz="4" w:space="0"/>
            </w:tcBorders>
            <w:noWrap w:val="0"/>
            <w:vAlign w:val="center"/>
          </w:tcPr>
          <w:p w14:paraId="6B42FD29">
            <w:pPr>
              <w:widowControl/>
              <w:jc w:val="center"/>
              <w:rPr>
                <w:rFonts w:ascii="宋体" w:hAnsi="宋体"/>
                <w:kern w:val="0"/>
                <w:sz w:val="18"/>
              </w:rPr>
            </w:pPr>
            <w:r>
              <w:rPr>
                <w:rFonts w:hint="eastAsia" w:ascii="宋体" w:hAnsi="宋体"/>
                <w:kern w:val="0"/>
                <w:sz w:val="18"/>
              </w:rPr>
              <w:t>左岸</w:t>
            </w:r>
          </w:p>
        </w:tc>
        <w:tc>
          <w:tcPr>
            <w:tcW w:w="1158" w:type="dxa"/>
            <w:tcBorders>
              <w:top w:val="nil"/>
              <w:left w:val="nil"/>
              <w:bottom w:val="single" w:color="auto" w:sz="4" w:space="0"/>
              <w:right w:val="single" w:color="auto" w:sz="4" w:space="0"/>
            </w:tcBorders>
            <w:noWrap w:val="0"/>
            <w:vAlign w:val="center"/>
          </w:tcPr>
          <w:p w14:paraId="2669AD0B">
            <w:pPr>
              <w:widowControl/>
              <w:jc w:val="center"/>
              <w:rPr>
                <w:rFonts w:ascii="宋体" w:hAnsi="宋体"/>
                <w:kern w:val="0"/>
                <w:sz w:val="18"/>
              </w:rPr>
            </w:pPr>
            <w:r>
              <w:rPr>
                <w:rFonts w:hint="eastAsia" w:ascii="宋体" w:hAnsi="宋体"/>
                <w:kern w:val="0"/>
                <w:sz w:val="18"/>
              </w:rPr>
              <w:t>右岸</w:t>
            </w:r>
          </w:p>
        </w:tc>
        <w:tc>
          <w:tcPr>
            <w:tcW w:w="1428" w:type="dxa"/>
            <w:tcBorders>
              <w:top w:val="nil"/>
              <w:left w:val="nil"/>
              <w:bottom w:val="single" w:color="auto" w:sz="4" w:space="0"/>
              <w:right w:val="single" w:color="auto" w:sz="4" w:space="0"/>
            </w:tcBorders>
            <w:noWrap w:val="0"/>
            <w:vAlign w:val="center"/>
          </w:tcPr>
          <w:p w14:paraId="718C1CE5">
            <w:pPr>
              <w:widowControl/>
              <w:jc w:val="center"/>
              <w:rPr>
                <w:rFonts w:ascii="宋体" w:hAnsi="宋体"/>
                <w:kern w:val="0"/>
                <w:sz w:val="18"/>
              </w:rPr>
            </w:pPr>
            <w:r>
              <w:rPr>
                <w:rFonts w:hint="eastAsia" w:ascii="宋体" w:hAnsi="宋体"/>
                <w:kern w:val="0"/>
                <w:sz w:val="18"/>
              </w:rPr>
              <w:t>合计</w:t>
            </w:r>
          </w:p>
        </w:tc>
      </w:tr>
      <w:tr w14:paraId="058992E5">
        <w:tblPrEx>
          <w:tblCellMar>
            <w:top w:w="0" w:type="dxa"/>
            <w:left w:w="108" w:type="dxa"/>
            <w:bottom w:w="0" w:type="dxa"/>
            <w:right w:w="108" w:type="dxa"/>
          </w:tblCellMar>
        </w:tblPrEx>
        <w:trPr>
          <w:wBefore w:w="0" w:type="auto"/>
          <w:trHeight w:val="284" w:hRule="exact"/>
          <w:jc w:val="center"/>
        </w:trPr>
        <w:tc>
          <w:tcPr>
            <w:tcW w:w="1232" w:type="dxa"/>
            <w:vMerge w:val="restart"/>
            <w:tcBorders>
              <w:top w:val="nil"/>
              <w:left w:val="single" w:color="auto" w:sz="4" w:space="0"/>
              <w:bottom w:val="single" w:color="000000" w:sz="4" w:space="0"/>
              <w:right w:val="single" w:color="auto" w:sz="4" w:space="0"/>
            </w:tcBorders>
            <w:noWrap w:val="0"/>
            <w:vAlign w:val="center"/>
          </w:tcPr>
          <w:p w14:paraId="4687CE66">
            <w:pPr>
              <w:widowControl/>
              <w:jc w:val="center"/>
              <w:rPr>
                <w:rFonts w:ascii="宋体" w:hAnsi="宋体"/>
                <w:kern w:val="0"/>
                <w:sz w:val="18"/>
              </w:rPr>
            </w:pPr>
            <w:r>
              <w:rPr>
                <w:rFonts w:hint="eastAsia" w:ascii="宋体" w:hAnsi="宋体"/>
                <w:kern w:val="0"/>
                <w:sz w:val="18"/>
              </w:rPr>
              <w:t>江格斯河</w:t>
            </w:r>
          </w:p>
        </w:tc>
        <w:tc>
          <w:tcPr>
            <w:tcW w:w="1386" w:type="dxa"/>
            <w:vMerge w:val="restart"/>
            <w:tcBorders>
              <w:top w:val="nil"/>
              <w:left w:val="single" w:color="auto" w:sz="4" w:space="0"/>
              <w:bottom w:val="single" w:color="auto" w:sz="4" w:space="0"/>
              <w:right w:val="single" w:color="auto" w:sz="4" w:space="0"/>
            </w:tcBorders>
            <w:noWrap w:val="0"/>
            <w:vAlign w:val="center"/>
          </w:tcPr>
          <w:p w14:paraId="42D2A2D9">
            <w:pPr>
              <w:widowControl/>
              <w:jc w:val="center"/>
              <w:rPr>
                <w:rFonts w:ascii="宋体" w:hAnsi="宋体"/>
                <w:kern w:val="0"/>
                <w:sz w:val="18"/>
              </w:rPr>
            </w:pPr>
            <w:r>
              <w:rPr>
                <w:rFonts w:hint="eastAsia" w:ascii="宋体" w:hAnsi="宋体"/>
                <w:kern w:val="0"/>
                <w:sz w:val="18"/>
              </w:rPr>
              <w:t>近期</w:t>
            </w:r>
          </w:p>
        </w:tc>
        <w:tc>
          <w:tcPr>
            <w:tcW w:w="2086" w:type="dxa"/>
            <w:tcBorders>
              <w:top w:val="nil"/>
              <w:left w:val="nil"/>
              <w:bottom w:val="single" w:color="auto" w:sz="4" w:space="0"/>
              <w:right w:val="single" w:color="auto" w:sz="4" w:space="0"/>
            </w:tcBorders>
            <w:noWrap w:val="0"/>
            <w:vAlign w:val="center"/>
          </w:tcPr>
          <w:p w14:paraId="21DA9A37">
            <w:pPr>
              <w:widowControl/>
              <w:jc w:val="left"/>
              <w:rPr>
                <w:rFonts w:ascii="宋体" w:hAnsi="宋体"/>
                <w:kern w:val="0"/>
                <w:sz w:val="18"/>
              </w:rPr>
            </w:pPr>
            <w:r>
              <w:rPr>
                <w:rFonts w:hint="eastAsia" w:ascii="宋体" w:hAnsi="宋体"/>
                <w:kern w:val="0"/>
                <w:sz w:val="18"/>
              </w:rPr>
              <w:t>0-600～0+550</w:t>
            </w:r>
          </w:p>
        </w:tc>
        <w:tc>
          <w:tcPr>
            <w:tcW w:w="1430" w:type="dxa"/>
            <w:tcBorders>
              <w:top w:val="nil"/>
              <w:left w:val="nil"/>
              <w:bottom w:val="single" w:color="auto" w:sz="4" w:space="0"/>
              <w:right w:val="single" w:color="auto" w:sz="4" w:space="0"/>
            </w:tcBorders>
            <w:noWrap w:val="0"/>
            <w:vAlign w:val="center"/>
          </w:tcPr>
          <w:p w14:paraId="08EBD8A1">
            <w:pPr>
              <w:widowControl/>
              <w:jc w:val="center"/>
              <w:rPr>
                <w:rFonts w:ascii="宋体" w:hAnsi="宋体"/>
                <w:kern w:val="0"/>
                <w:sz w:val="18"/>
              </w:rPr>
            </w:pPr>
            <w:r>
              <w:rPr>
                <w:rFonts w:hint="eastAsia" w:ascii="宋体" w:hAnsi="宋体"/>
                <w:kern w:val="0"/>
                <w:sz w:val="18"/>
              </w:rPr>
              <w:t>　</w:t>
            </w:r>
          </w:p>
        </w:tc>
        <w:tc>
          <w:tcPr>
            <w:tcW w:w="1158" w:type="dxa"/>
            <w:tcBorders>
              <w:top w:val="nil"/>
              <w:left w:val="nil"/>
              <w:bottom w:val="single" w:color="auto" w:sz="4" w:space="0"/>
              <w:right w:val="single" w:color="auto" w:sz="4" w:space="0"/>
            </w:tcBorders>
            <w:noWrap w:val="0"/>
            <w:vAlign w:val="center"/>
          </w:tcPr>
          <w:p w14:paraId="4FA49816">
            <w:pPr>
              <w:widowControl/>
              <w:jc w:val="center"/>
              <w:rPr>
                <w:rFonts w:ascii="宋体" w:hAnsi="宋体"/>
                <w:kern w:val="0"/>
                <w:sz w:val="18"/>
              </w:rPr>
            </w:pPr>
            <w:r>
              <w:rPr>
                <w:rFonts w:hint="eastAsia" w:ascii="宋体" w:hAnsi="宋体"/>
                <w:kern w:val="0"/>
                <w:sz w:val="18"/>
              </w:rPr>
              <w:t xml:space="preserve">6.10 </w:t>
            </w:r>
          </w:p>
        </w:tc>
        <w:tc>
          <w:tcPr>
            <w:tcW w:w="1428" w:type="dxa"/>
            <w:tcBorders>
              <w:top w:val="nil"/>
              <w:left w:val="nil"/>
              <w:bottom w:val="single" w:color="auto" w:sz="4" w:space="0"/>
              <w:right w:val="single" w:color="auto" w:sz="4" w:space="0"/>
            </w:tcBorders>
            <w:noWrap w:val="0"/>
            <w:vAlign w:val="center"/>
          </w:tcPr>
          <w:p w14:paraId="2753B61B">
            <w:pPr>
              <w:widowControl/>
              <w:jc w:val="center"/>
              <w:rPr>
                <w:rFonts w:ascii="宋体" w:hAnsi="宋体"/>
                <w:kern w:val="0"/>
                <w:sz w:val="18"/>
              </w:rPr>
            </w:pPr>
            <w:r>
              <w:rPr>
                <w:rFonts w:hint="eastAsia" w:ascii="宋体" w:hAnsi="宋体"/>
                <w:kern w:val="0"/>
                <w:sz w:val="18"/>
              </w:rPr>
              <w:t xml:space="preserve">6.10 </w:t>
            </w:r>
          </w:p>
        </w:tc>
      </w:tr>
      <w:tr w14:paraId="1CA3FD09">
        <w:tblPrEx>
          <w:tblCellMar>
            <w:top w:w="0" w:type="dxa"/>
            <w:left w:w="108" w:type="dxa"/>
            <w:bottom w:w="0" w:type="dxa"/>
            <w:right w:w="108" w:type="dxa"/>
          </w:tblCellMar>
        </w:tblPrEx>
        <w:trPr>
          <w:wBefore w:w="0" w:type="auto"/>
          <w:trHeight w:val="284" w:hRule="exact"/>
          <w:jc w:val="center"/>
        </w:trPr>
        <w:tc>
          <w:tcPr>
            <w:tcW w:w="1232" w:type="dxa"/>
            <w:vMerge w:val="continue"/>
            <w:tcBorders>
              <w:top w:val="nil"/>
              <w:left w:val="single" w:color="auto" w:sz="4" w:space="0"/>
              <w:bottom w:val="single" w:color="000000" w:sz="4" w:space="0"/>
              <w:right w:val="single" w:color="auto" w:sz="4" w:space="0"/>
            </w:tcBorders>
            <w:noWrap w:val="0"/>
            <w:vAlign w:val="center"/>
          </w:tcPr>
          <w:p w14:paraId="701DA085">
            <w:pPr>
              <w:widowControl/>
              <w:jc w:val="left"/>
              <w:rPr>
                <w:rFonts w:ascii="宋体" w:hAnsi="宋体"/>
                <w:kern w:val="0"/>
                <w:sz w:val="18"/>
              </w:rPr>
            </w:pPr>
          </w:p>
        </w:tc>
        <w:tc>
          <w:tcPr>
            <w:tcW w:w="1386" w:type="dxa"/>
            <w:vMerge w:val="continue"/>
            <w:tcBorders>
              <w:top w:val="nil"/>
              <w:left w:val="single" w:color="auto" w:sz="4" w:space="0"/>
              <w:bottom w:val="single" w:color="auto" w:sz="4" w:space="0"/>
              <w:right w:val="single" w:color="auto" w:sz="4" w:space="0"/>
            </w:tcBorders>
            <w:noWrap w:val="0"/>
            <w:vAlign w:val="center"/>
          </w:tcPr>
          <w:p w14:paraId="556EF97B">
            <w:pPr>
              <w:widowControl/>
              <w:jc w:val="left"/>
              <w:rPr>
                <w:rFonts w:ascii="宋体" w:hAnsi="宋体"/>
                <w:kern w:val="0"/>
                <w:sz w:val="18"/>
              </w:rPr>
            </w:pPr>
          </w:p>
        </w:tc>
        <w:tc>
          <w:tcPr>
            <w:tcW w:w="2086" w:type="dxa"/>
            <w:tcBorders>
              <w:top w:val="nil"/>
              <w:left w:val="nil"/>
              <w:bottom w:val="single" w:color="auto" w:sz="4" w:space="0"/>
              <w:right w:val="single" w:color="auto" w:sz="4" w:space="0"/>
            </w:tcBorders>
            <w:noWrap w:val="0"/>
            <w:vAlign w:val="center"/>
          </w:tcPr>
          <w:p w14:paraId="4C0831CF">
            <w:pPr>
              <w:widowControl/>
              <w:jc w:val="left"/>
              <w:rPr>
                <w:rFonts w:ascii="宋体" w:hAnsi="宋体"/>
                <w:kern w:val="0"/>
                <w:sz w:val="18"/>
              </w:rPr>
            </w:pPr>
            <w:r>
              <w:rPr>
                <w:rFonts w:hint="eastAsia" w:ascii="宋体" w:hAnsi="宋体"/>
                <w:kern w:val="0"/>
                <w:sz w:val="18"/>
              </w:rPr>
              <w:t>2+800～6+800</w:t>
            </w:r>
          </w:p>
        </w:tc>
        <w:tc>
          <w:tcPr>
            <w:tcW w:w="1430" w:type="dxa"/>
            <w:tcBorders>
              <w:top w:val="nil"/>
              <w:left w:val="nil"/>
              <w:bottom w:val="single" w:color="auto" w:sz="4" w:space="0"/>
              <w:right w:val="single" w:color="auto" w:sz="4" w:space="0"/>
            </w:tcBorders>
            <w:noWrap w:val="0"/>
            <w:vAlign w:val="center"/>
          </w:tcPr>
          <w:p w14:paraId="34345272">
            <w:pPr>
              <w:widowControl/>
              <w:jc w:val="center"/>
              <w:rPr>
                <w:rFonts w:ascii="宋体" w:hAnsi="宋体"/>
                <w:kern w:val="0"/>
                <w:sz w:val="18"/>
              </w:rPr>
            </w:pPr>
            <w:r>
              <w:rPr>
                <w:rFonts w:hint="eastAsia" w:ascii="宋体" w:hAnsi="宋体"/>
                <w:kern w:val="0"/>
                <w:sz w:val="18"/>
              </w:rPr>
              <w:t xml:space="preserve">4.00 </w:t>
            </w:r>
          </w:p>
        </w:tc>
        <w:tc>
          <w:tcPr>
            <w:tcW w:w="1158" w:type="dxa"/>
            <w:tcBorders>
              <w:top w:val="nil"/>
              <w:left w:val="nil"/>
              <w:bottom w:val="single" w:color="auto" w:sz="4" w:space="0"/>
              <w:right w:val="single" w:color="auto" w:sz="4" w:space="0"/>
            </w:tcBorders>
            <w:noWrap w:val="0"/>
            <w:vAlign w:val="center"/>
          </w:tcPr>
          <w:p w14:paraId="148C89B3">
            <w:pPr>
              <w:widowControl/>
              <w:jc w:val="center"/>
              <w:rPr>
                <w:rFonts w:ascii="宋体" w:hAnsi="宋体"/>
                <w:kern w:val="0"/>
                <w:sz w:val="18"/>
              </w:rPr>
            </w:pPr>
            <w:r>
              <w:rPr>
                <w:rFonts w:hint="eastAsia" w:ascii="宋体" w:hAnsi="宋体"/>
                <w:kern w:val="0"/>
                <w:sz w:val="18"/>
              </w:rPr>
              <w:t>　</w:t>
            </w:r>
          </w:p>
        </w:tc>
        <w:tc>
          <w:tcPr>
            <w:tcW w:w="1428" w:type="dxa"/>
            <w:tcBorders>
              <w:top w:val="nil"/>
              <w:left w:val="nil"/>
              <w:bottom w:val="single" w:color="auto" w:sz="4" w:space="0"/>
              <w:right w:val="single" w:color="auto" w:sz="4" w:space="0"/>
            </w:tcBorders>
            <w:noWrap w:val="0"/>
            <w:vAlign w:val="center"/>
          </w:tcPr>
          <w:p w14:paraId="45A46C37">
            <w:pPr>
              <w:widowControl/>
              <w:jc w:val="center"/>
              <w:rPr>
                <w:rFonts w:ascii="宋体" w:hAnsi="宋体"/>
                <w:kern w:val="0"/>
                <w:sz w:val="18"/>
              </w:rPr>
            </w:pPr>
            <w:r>
              <w:rPr>
                <w:rFonts w:hint="eastAsia" w:ascii="宋体" w:hAnsi="宋体"/>
                <w:kern w:val="0"/>
                <w:sz w:val="18"/>
              </w:rPr>
              <w:t xml:space="preserve">4.00 </w:t>
            </w:r>
          </w:p>
        </w:tc>
      </w:tr>
      <w:tr w14:paraId="2C8FA3D5">
        <w:tblPrEx>
          <w:tblCellMar>
            <w:top w:w="0" w:type="dxa"/>
            <w:left w:w="108" w:type="dxa"/>
            <w:bottom w:w="0" w:type="dxa"/>
            <w:right w:w="108" w:type="dxa"/>
          </w:tblCellMar>
        </w:tblPrEx>
        <w:trPr>
          <w:wBefore w:w="0" w:type="auto"/>
          <w:trHeight w:val="284" w:hRule="exact"/>
          <w:jc w:val="center"/>
        </w:trPr>
        <w:tc>
          <w:tcPr>
            <w:tcW w:w="1232" w:type="dxa"/>
            <w:vMerge w:val="continue"/>
            <w:tcBorders>
              <w:top w:val="nil"/>
              <w:left w:val="single" w:color="auto" w:sz="4" w:space="0"/>
              <w:bottom w:val="single" w:color="000000" w:sz="4" w:space="0"/>
              <w:right w:val="single" w:color="auto" w:sz="4" w:space="0"/>
            </w:tcBorders>
            <w:noWrap w:val="0"/>
            <w:vAlign w:val="center"/>
          </w:tcPr>
          <w:p w14:paraId="5F61FEC4">
            <w:pPr>
              <w:widowControl/>
              <w:jc w:val="left"/>
              <w:rPr>
                <w:rFonts w:ascii="宋体" w:hAnsi="宋体"/>
                <w:kern w:val="0"/>
                <w:sz w:val="18"/>
              </w:rPr>
            </w:pPr>
          </w:p>
        </w:tc>
        <w:tc>
          <w:tcPr>
            <w:tcW w:w="1386" w:type="dxa"/>
            <w:vMerge w:val="continue"/>
            <w:tcBorders>
              <w:top w:val="nil"/>
              <w:left w:val="single" w:color="auto" w:sz="4" w:space="0"/>
              <w:bottom w:val="single" w:color="auto" w:sz="4" w:space="0"/>
              <w:right w:val="single" w:color="auto" w:sz="4" w:space="0"/>
            </w:tcBorders>
            <w:noWrap w:val="0"/>
            <w:vAlign w:val="center"/>
          </w:tcPr>
          <w:p w14:paraId="29C343AF">
            <w:pPr>
              <w:widowControl/>
              <w:jc w:val="left"/>
              <w:rPr>
                <w:rFonts w:ascii="宋体" w:hAnsi="宋体"/>
                <w:kern w:val="0"/>
                <w:sz w:val="18"/>
              </w:rPr>
            </w:pPr>
          </w:p>
        </w:tc>
        <w:tc>
          <w:tcPr>
            <w:tcW w:w="2086" w:type="dxa"/>
            <w:tcBorders>
              <w:top w:val="nil"/>
              <w:left w:val="nil"/>
              <w:bottom w:val="single" w:color="auto" w:sz="4" w:space="0"/>
              <w:right w:val="single" w:color="auto" w:sz="4" w:space="0"/>
            </w:tcBorders>
            <w:noWrap w:val="0"/>
            <w:vAlign w:val="center"/>
          </w:tcPr>
          <w:p w14:paraId="0AB4CE58">
            <w:pPr>
              <w:widowControl/>
              <w:jc w:val="left"/>
              <w:rPr>
                <w:rFonts w:ascii="宋体" w:hAnsi="宋体"/>
                <w:kern w:val="0"/>
                <w:sz w:val="18"/>
              </w:rPr>
            </w:pPr>
            <w:r>
              <w:rPr>
                <w:rFonts w:hint="eastAsia" w:ascii="宋体" w:hAnsi="宋体"/>
                <w:kern w:val="0"/>
                <w:sz w:val="18"/>
              </w:rPr>
              <w:t>27+650～29+500</w:t>
            </w:r>
          </w:p>
        </w:tc>
        <w:tc>
          <w:tcPr>
            <w:tcW w:w="1430" w:type="dxa"/>
            <w:tcBorders>
              <w:top w:val="nil"/>
              <w:left w:val="nil"/>
              <w:bottom w:val="single" w:color="auto" w:sz="4" w:space="0"/>
              <w:right w:val="single" w:color="auto" w:sz="4" w:space="0"/>
            </w:tcBorders>
            <w:noWrap w:val="0"/>
            <w:vAlign w:val="center"/>
          </w:tcPr>
          <w:p w14:paraId="7B14ACC0">
            <w:pPr>
              <w:widowControl/>
              <w:jc w:val="center"/>
              <w:rPr>
                <w:rFonts w:ascii="宋体" w:hAnsi="宋体"/>
                <w:kern w:val="0"/>
                <w:sz w:val="18"/>
              </w:rPr>
            </w:pPr>
            <w:r>
              <w:rPr>
                <w:rFonts w:hint="eastAsia" w:ascii="宋体" w:hAnsi="宋体"/>
                <w:kern w:val="0"/>
                <w:sz w:val="18"/>
              </w:rPr>
              <w:t xml:space="preserve">1.85 </w:t>
            </w:r>
          </w:p>
        </w:tc>
        <w:tc>
          <w:tcPr>
            <w:tcW w:w="1158" w:type="dxa"/>
            <w:tcBorders>
              <w:top w:val="nil"/>
              <w:left w:val="nil"/>
              <w:bottom w:val="single" w:color="auto" w:sz="4" w:space="0"/>
              <w:right w:val="single" w:color="auto" w:sz="4" w:space="0"/>
            </w:tcBorders>
            <w:noWrap w:val="0"/>
            <w:vAlign w:val="center"/>
          </w:tcPr>
          <w:p w14:paraId="3E4E1CE6">
            <w:pPr>
              <w:widowControl/>
              <w:jc w:val="center"/>
              <w:rPr>
                <w:rFonts w:ascii="宋体" w:hAnsi="宋体"/>
                <w:kern w:val="0"/>
                <w:sz w:val="18"/>
              </w:rPr>
            </w:pPr>
            <w:r>
              <w:rPr>
                <w:rFonts w:hint="eastAsia" w:ascii="宋体" w:hAnsi="宋体"/>
                <w:kern w:val="0"/>
                <w:sz w:val="18"/>
              </w:rPr>
              <w:t>　</w:t>
            </w:r>
          </w:p>
        </w:tc>
        <w:tc>
          <w:tcPr>
            <w:tcW w:w="1428" w:type="dxa"/>
            <w:tcBorders>
              <w:top w:val="nil"/>
              <w:left w:val="nil"/>
              <w:bottom w:val="single" w:color="auto" w:sz="4" w:space="0"/>
              <w:right w:val="single" w:color="auto" w:sz="4" w:space="0"/>
            </w:tcBorders>
            <w:noWrap w:val="0"/>
            <w:vAlign w:val="center"/>
          </w:tcPr>
          <w:p w14:paraId="261D72A0">
            <w:pPr>
              <w:widowControl/>
              <w:jc w:val="center"/>
              <w:rPr>
                <w:rFonts w:ascii="宋体" w:hAnsi="宋体"/>
                <w:kern w:val="0"/>
                <w:sz w:val="18"/>
              </w:rPr>
            </w:pPr>
            <w:r>
              <w:rPr>
                <w:rFonts w:hint="eastAsia" w:ascii="宋体" w:hAnsi="宋体"/>
                <w:kern w:val="0"/>
                <w:sz w:val="18"/>
              </w:rPr>
              <w:t xml:space="preserve">1.85 </w:t>
            </w:r>
          </w:p>
        </w:tc>
      </w:tr>
      <w:tr w14:paraId="1B69B2F9">
        <w:tblPrEx>
          <w:tblCellMar>
            <w:top w:w="0" w:type="dxa"/>
            <w:left w:w="108" w:type="dxa"/>
            <w:bottom w:w="0" w:type="dxa"/>
            <w:right w:w="108" w:type="dxa"/>
          </w:tblCellMar>
        </w:tblPrEx>
        <w:trPr>
          <w:wBefore w:w="0" w:type="auto"/>
          <w:trHeight w:val="284" w:hRule="exact"/>
          <w:jc w:val="center"/>
        </w:trPr>
        <w:tc>
          <w:tcPr>
            <w:tcW w:w="1232" w:type="dxa"/>
            <w:vMerge w:val="continue"/>
            <w:tcBorders>
              <w:top w:val="nil"/>
              <w:left w:val="single" w:color="auto" w:sz="4" w:space="0"/>
              <w:bottom w:val="single" w:color="000000" w:sz="4" w:space="0"/>
              <w:right w:val="single" w:color="auto" w:sz="4" w:space="0"/>
            </w:tcBorders>
            <w:noWrap w:val="0"/>
            <w:vAlign w:val="center"/>
          </w:tcPr>
          <w:p w14:paraId="3A66239E">
            <w:pPr>
              <w:widowControl/>
              <w:jc w:val="left"/>
              <w:rPr>
                <w:rFonts w:ascii="宋体" w:hAnsi="宋体"/>
                <w:kern w:val="0"/>
                <w:sz w:val="18"/>
              </w:rPr>
            </w:pPr>
          </w:p>
        </w:tc>
        <w:tc>
          <w:tcPr>
            <w:tcW w:w="3472" w:type="dxa"/>
            <w:gridSpan w:val="2"/>
            <w:tcBorders>
              <w:top w:val="single" w:color="auto" w:sz="4" w:space="0"/>
              <w:left w:val="nil"/>
              <w:bottom w:val="single" w:color="auto" w:sz="4" w:space="0"/>
              <w:right w:val="single" w:color="auto" w:sz="4" w:space="0"/>
            </w:tcBorders>
            <w:noWrap w:val="0"/>
            <w:vAlign w:val="center"/>
          </w:tcPr>
          <w:p w14:paraId="78C64C7D">
            <w:pPr>
              <w:widowControl/>
              <w:jc w:val="center"/>
              <w:rPr>
                <w:rFonts w:ascii="宋体" w:hAnsi="宋体"/>
                <w:kern w:val="0"/>
                <w:sz w:val="18"/>
              </w:rPr>
            </w:pPr>
            <w:r>
              <w:rPr>
                <w:rFonts w:hint="eastAsia" w:ascii="宋体" w:hAnsi="宋体"/>
                <w:kern w:val="0"/>
                <w:sz w:val="18"/>
              </w:rPr>
              <w:t>小计</w:t>
            </w:r>
          </w:p>
        </w:tc>
        <w:tc>
          <w:tcPr>
            <w:tcW w:w="1430" w:type="dxa"/>
            <w:tcBorders>
              <w:top w:val="nil"/>
              <w:left w:val="nil"/>
              <w:bottom w:val="single" w:color="auto" w:sz="4" w:space="0"/>
              <w:right w:val="single" w:color="auto" w:sz="4" w:space="0"/>
            </w:tcBorders>
            <w:noWrap w:val="0"/>
            <w:vAlign w:val="center"/>
          </w:tcPr>
          <w:p w14:paraId="26EB8D4E">
            <w:pPr>
              <w:widowControl/>
              <w:jc w:val="center"/>
              <w:rPr>
                <w:rFonts w:ascii="宋体" w:hAnsi="宋体"/>
                <w:kern w:val="0"/>
                <w:sz w:val="18"/>
              </w:rPr>
            </w:pPr>
            <w:r>
              <w:rPr>
                <w:rFonts w:hint="eastAsia" w:ascii="宋体" w:hAnsi="宋体"/>
                <w:kern w:val="0"/>
                <w:sz w:val="18"/>
              </w:rPr>
              <w:t xml:space="preserve">5.85 </w:t>
            </w:r>
          </w:p>
        </w:tc>
        <w:tc>
          <w:tcPr>
            <w:tcW w:w="1158" w:type="dxa"/>
            <w:tcBorders>
              <w:top w:val="nil"/>
              <w:left w:val="nil"/>
              <w:bottom w:val="single" w:color="auto" w:sz="4" w:space="0"/>
              <w:right w:val="single" w:color="auto" w:sz="4" w:space="0"/>
            </w:tcBorders>
            <w:noWrap w:val="0"/>
            <w:vAlign w:val="center"/>
          </w:tcPr>
          <w:p w14:paraId="1F0CF91D">
            <w:pPr>
              <w:widowControl/>
              <w:jc w:val="center"/>
              <w:rPr>
                <w:rFonts w:ascii="宋体" w:hAnsi="宋体"/>
                <w:kern w:val="0"/>
                <w:sz w:val="18"/>
              </w:rPr>
            </w:pPr>
            <w:r>
              <w:rPr>
                <w:rFonts w:hint="eastAsia" w:ascii="宋体" w:hAnsi="宋体"/>
                <w:kern w:val="0"/>
                <w:sz w:val="18"/>
              </w:rPr>
              <w:t xml:space="preserve">6.10 </w:t>
            </w:r>
          </w:p>
        </w:tc>
        <w:tc>
          <w:tcPr>
            <w:tcW w:w="1428" w:type="dxa"/>
            <w:tcBorders>
              <w:top w:val="nil"/>
              <w:left w:val="nil"/>
              <w:bottom w:val="single" w:color="auto" w:sz="4" w:space="0"/>
              <w:right w:val="single" w:color="auto" w:sz="4" w:space="0"/>
            </w:tcBorders>
            <w:noWrap w:val="0"/>
            <w:vAlign w:val="center"/>
          </w:tcPr>
          <w:p w14:paraId="54F4F5D7">
            <w:pPr>
              <w:widowControl/>
              <w:jc w:val="center"/>
              <w:rPr>
                <w:rFonts w:ascii="宋体" w:hAnsi="宋体"/>
                <w:kern w:val="0"/>
                <w:sz w:val="18"/>
              </w:rPr>
            </w:pPr>
            <w:r>
              <w:rPr>
                <w:rFonts w:hint="eastAsia" w:ascii="宋体" w:hAnsi="宋体"/>
                <w:kern w:val="0"/>
                <w:sz w:val="18"/>
              </w:rPr>
              <w:t xml:space="preserve">11.95 </w:t>
            </w:r>
          </w:p>
        </w:tc>
      </w:tr>
      <w:tr w14:paraId="6276B05A">
        <w:tblPrEx>
          <w:tblCellMar>
            <w:top w:w="0" w:type="dxa"/>
            <w:left w:w="108" w:type="dxa"/>
            <w:bottom w:w="0" w:type="dxa"/>
            <w:right w:w="108" w:type="dxa"/>
          </w:tblCellMar>
        </w:tblPrEx>
        <w:trPr>
          <w:wBefore w:w="0" w:type="auto"/>
          <w:trHeight w:val="284" w:hRule="exact"/>
          <w:jc w:val="center"/>
        </w:trPr>
        <w:tc>
          <w:tcPr>
            <w:tcW w:w="1232" w:type="dxa"/>
            <w:vMerge w:val="continue"/>
            <w:tcBorders>
              <w:top w:val="nil"/>
              <w:left w:val="single" w:color="auto" w:sz="4" w:space="0"/>
              <w:bottom w:val="single" w:color="000000" w:sz="4" w:space="0"/>
              <w:right w:val="single" w:color="auto" w:sz="4" w:space="0"/>
            </w:tcBorders>
            <w:noWrap w:val="0"/>
            <w:vAlign w:val="center"/>
          </w:tcPr>
          <w:p w14:paraId="52EFF976">
            <w:pPr>
              <w:widowControl/>
              <w:jc w:val="left"/>
              <w:rPr>
                <w:rFonts w:ascii="宋体" w:hAnsi="宋体"/>
                <w:kern w:val="0"/>
                <w:sz w:val="18"/>
              </w:rPr>
            </w:pPr>
          </w:p>
        </w:tc>
        <w:tc>
          <w:tcPr>
            <w:tcW w:w="1386" w:type="dxa"/>
            <w:tcBorders>
              <w:top w:val="nil"/>
              <w:left w:val="nil"/>
              <w:bottom w:val="single" w:color="auto" w:sz="4" w:space="0"/>
              <w:right w:val="single" w:color="auto" w:sz="4" w:space="0"/>
            </w:tcBorders>
            <w:noWrap w:val="0"/>
            <w:vAlign w:val="center"/>
          </w:tcPr>
          <w:p w14:paraId="04CDDDB8">
            <w:pPr>
              <w:widowControl/>
              <w:jc w:val="center"/>
              <w:rPr>
                <w:rFonts w:ascii="宋体" w:hAnsi="宋体"/>
                <w:kern w:val="0"/>
                <w:sz w:val="18"/>
              </w:rPr>
            </w:pPr>
            <w:r>
              <w:rPr>
                <w:rFonts w:hint="eastAsia" w:ascii="宋体" w:hAnsi="宋体"/>
                <w:kern w:val="0"/>
                <w:sz w:val="18"/>
              </w:rPr>
              <w:t>远期</w:t>
            </w:r>
          </w:p>
        </w:tc>
        <w:tc>
          <w:tcPr>
            <w:tcW w:w="2086" w:type="dxa"/>
            <w:tcBorders>
              <w:top w:val="nil"/>
              <w:left w:val="nil"/>
              <w:bottom w:val="single" w:color="auto" w:sz="4" w:space="0"/>
              <w:right w:val="single" w:color="auto" w:sz="4" w:space="0"/>
            </w:tcBorders>
            <w:noWrap w:val="0"/>
            <w:vAlign w:val="center"/>
          </w:tcPr>
          <w:p w14:paraId="7AF075FC">
            <w:pPr>
              <w:widowControl/>
              <w:jc w:val="left"/>
              <w:rPr>
                <w:rFonts w:ascii="宋体" w:hAnsi="宋体"/>
                <w:kern w:val="0"/>
                <w:sz w:val="18"/>
              </w:rPr>
            </w:pPr>
            <w:r>
              <w:rPr>
                <w:rFonts w:hint="eastAsia" w:ascii="宋体" w:hAnsi="宋体"/>
                <w:kern w:val="0"/>
                <w:sz w:val="18"/>
              </w:rPr>
              <w:t>6+800～12+600</w:t>
            </w:r>
          </w:p>
        </w:tc>
        <w:tc>
          <w:tcPr>
            <w:tcW w:w="1430" w:type="dxa"/>
            <w:tcBorders>
              <w:top w:val="nil"/>
              <w:left w:val="nil"/>
              <w:bottom w:val="single" w:color="auto" w:sz="4" w:space="0"/>
              <w:right w:val="single" w:color="auto" w:sz="4" w:space="0"/>
            </w:tcBorders>
            <w:noWrap w:val="0"/>
            <w:vAlign w:val="center"/>
          </w:tcPr>
          <w:p w14:paraId="16AB1147">
            <w:pPr>
              <w:widowControl/>
              <w:jc w:val="center"/>
              <w:rPr>
                <w:rFonts w:ascii="宋体" w:hAnsi="宋体"/>
                <w:kern w:val="0"/>
                <w:sz w:val="18"/>
              </w:rPr>
            </w:pPr>
            <w:r>
              <w:rPr>
                <w:rFonts w:hint="eastAsia" w:ascii="宋体" w:hAnsi="宋体"/>
                <w:kern w:val="0"/>
                <w:sz w:val="18"/>
              </w:rPr>
              <w:t xml:space="preserve">5.80 </w:t>
            </w:r>
          </w:p>
        </w:tc>
        <w:tc>
          <w:tcPr>
            <w:tcW w:w="1158" w:type="dxa"/>
            <w:tcBorders>
              <w:top w:val="nil"/>
              <w:left w:val="nil"/>
              <w:bottom w:val="single" w:color="auto" w:sz="4" w:space="0"/>
              <w:right w:val="single" w:color="auto" w:sz="4" w:space="0"/>
            </w:tcBorders>
            <w:noWrap w:val="0"/>
            <w:vAlign w:val="center"/>
          </w:tcPr>
          <w:p w14:paraId="3B562FA3">
            <w:pPr>
              <w:widowControl/>
              <w:jc w:val="center"/>
              <w:rPr>
                <w:rFonts w:ascii="宋体" w:hAnsi="宋体"/>
                <w:kern w:val="0"/>
                <w:sz w:val="18"/>
              </w:rPr>
            </w:pPr>
            <w:r>
              <w:rPr>
                <w:rFonts w:hint="eastAsia" w:ascii="宋体" w:hAnsi="宋体"/>
                <w:kern w:val="0"/>
                <w:sz w:val="18"/>
              </w:rPr>
              <w:t>　</w:t>
            </w:r>
          </w:p>
        </w:tc>
        <w:tc>
          <w:tcPr>
            <w:tcW w:w="1428" w:type="dxa"/>
            <w:tcBorders>
              <w:top w:val="nil"/>
              <w:left w:val="nil"/>
              <w:bottom w:val="single" w:color="auto" w:sz="4" w:space="0"/>
              <w:right w:val="single" w:color="auto" w:sz="4" w:space="0"/>
            </w:tcBorders>
            <w:noWrap w:val="0"/>
            <w:vAlign w:val="center"/>
          </w:tcPr>
          <w:p w14:paraId="05A134E0">
            <w:pPr>
              <w:widowControl/>
              <w:jc w:val="center"/>
              <w:rPr>
                <w:rFonts w:ascii="宋体" w:hAnsi="宋体"/>
                <w:kern w:val="0"/>
                <w:sz w:val="18"/>
              </w:rPr>
            </w:pPr>
            <w:r>
              <w:rPr>
                <w:rFonts w:hint="eastAsia" w:ascii="宋体" w:hAnsi="宋体"/>
                <w:kern w:val="0"/>
                <w:sz w:val="18"/>
              </w:rPr>
              <w:t xml:space="preserve">5.80 </w:t>
            </w:r>
          </w:p>
        </w:tc>
      </w:tr>
      <w:tr w14:paraId="2EE81234">
        <w:tblPrEx>
          <w:tblCellMar>
            <w:top w:w="0" w:type="dxa"/>
            <w:left w:w="108" w:type="dxa"/>
            <w:bottom w:w="0" w:type="dxa"/>
            <w:right w:w="108" w:type="dxa"/>
          </w:tblCellMar>
        </w:tblPrEx>
        <w:trPr>
          <w:wBefore w:w="0" w:type="auto"/>
          <w:trHeight w:val="284" w:hRule="exact"/>
          <w:jc w:val="center"/>
        </w:trPr>
        <w:tc>
          <w:tcPr>
            <w:tcW w:w="1232" w:type="dxa"/>
            <w:vMerge w:val="continue"/>
            <w:tcBorders>
              <w:top w:val="nil"/>
              <w:left w:val="single" w:color="auto" w:sz="4" w:space="0"/>
              <w:bottom w:val="single" w:color="000000" w:sz="4" w:space="0"/>
              <w:right w:val="single" w:color="auto" w:sz="4" w:space="0"/>
            </w:tcBorders>
            <w:noWrap w:val="0"/>
            <w:vAlign w:val="center"/>
          </w:tcPr>
          <w:p w14:paraId="10AD8936">
            <w:pPr>
              <w:widowControl/>
              <w:jc w:val="left"/>
              <w:rPr>
                <w:rFonts w:ascii="宋体" w:hAnsi="宋体"/>
                <w:kern w:val="0"/>
                <w:sz w:val="18"/>
              </w:rPr>
            </w:pPr>
          </w:p>
        </w:tc>
        <w:tc>
          <w:tcPr>
            <w:tcW w:w="3472" w:type="dxa"/>
            <w:gridSpan w:val="2"/>
            <w:tcBorders>
              <w:top w:val="single" w:color="auto" w:sz="4" w:space="0"/>
              <w:left w:val="nil"/>
              <w:bottom w:val="single" w:color="auto" w:sz="4" w:space="0"/>
              <w:right w:val="single" w:color="auto" w:sz="4" w:space="0"/>
            </w:tcBorders>
            <w:noWrap w:val="0"/>
            <w:vAlign w:val="center"/>
          </w:tcPr>
          <w:p w14:paraId="00EB0712">
            <w:pPr>
              <w:widowControl/>
              <w:jc w:val="center"/>
              <w:rPr>
                <w:rFonts w:ascii="宋体" w:hAnsi="宋体"/>
                <w:kern w:val="0"/>
                <w:sz w:val="18"/>
              </w:rPr>
            </w:pPr>
            <w:r>
              <w:rPr>
                <w:rFonts w:hint="eastAsia" w:ascii="宋体" w:hAnsi="宋体"/>
                <w:kern w:val="0"/>
                <w:sz w:val="18"/>
              </w:rPr>
              <w:t>小计</w:t>
            </w:r>
          </w:p>
        </w:tc>
        <w:tc>
          <w:tcPr>
            <w:tcW w:w="1430" w:type="dxa"/>
            <w:tcBorders>
              <w:top w:val="nil"/>
              <w:left w:val="nil"/>
              <w:bottom w:val="single" w:color="auto" w:sz="4" w:space="0"/>
              <w:right w:val="single" w:color="auto" w:sz="4" w:space="0"/>
            </w:tcBorders>
            <w:noWrap w:val="0"/>
            <w:vAlign w:val="center"/>
          </w:tcPr>
          <w:p w14:paraId="0A329E0F">
            <w:pPr>
              <w:widowControl/>
              <w:jc w:val="center"/>
              <w:rPr>
                <w:rFonts w:ascii="宋体" w:hAnsi="宋体"/>
                <w:kern w:val="0"/>
                <w:sz w:val="18"/>
              </w:rPr>
            </w:pPr>
            <w:r>
              <w:rPr>
                <w:rFonts w:hint="eastAsia" w:ascii="宋体" w:hAnsi="宋体"/>
                <w:kern w:val="0"/>
                <w:sz w:val="18"/>
              </w:rPr>
              <w:t xml:space="preserve">5.80 </w:t>
            </w:r>
          </w:p>
        </w:tc>
        <w:tc>
          <w:tcPr>
            <w:tcW w:w="1158" w:type="dxa"/>
            <w:tcBorders>
              <w:top w:val="nil"/>
              <w:left w:val="nil"/>
              <w:bottom w:val="single" w:color="auto" w:sz="4" w:space="0"/>
              <w:right w:val="single" w:color="auto" w:sz="4" w:space="0"/>
            </w:tcBorders>
            <w:noWrap w:val="0"/>
            <w:vAlign w:val="center"/>
          </w:tcPr>
          <w:p w14:paraId="29A8A63D">
            <w:pPr>
              <w:widowControl/>
              <w:jc w:val="center"/>
              <w:rPr>
                <w:rFonts w:ascii="宋体" w:hAnsi="宋体"/>
                <w:kern w:val="0"/>
                <w:sz w:val="18"/>
              </w:rPr>
            </w:pPr>
            <w:r>
              <w:rPr>
                <w:rFonts w:hint="eastAsia" w:ascii="宋体" w:hAnsi="宋体"/>
                <w:kern w:val="0"/>
                <w:sz w:val="18"/>
              </w:rPr>
              <w:t>　</w:t>
            </w:r>
          </w:p>
        </w:tc>
        <w:tc>
          <w:tcPr>
            <w:tcW w:w="1428" w:type="dxa"/>
            <w:tcBorders>
              <w:top w:val="nil"/>
              <w:left w:val="nil"/>
              <w:bottom w:val="single" w:color="auto" w:sz="4" w:space="0"/>
              <w:right w:val="single" w:color="auto" w:sz="4" w:space="0"/>
            </w:tcBorders>
            <w:noWrap w:val="0"/>
            <w:vAlign w:val="center"/>
          </w:tcPr>
          <w:p w14:paraId="3234B0EB">
            <w:pPr>
              <w:widowControl/>
              <w:jc w:val="center"/>
              <w:rPr>
                <w:rFonts w:ascii="宋体" w:hAnsi="宋体"/>
                <w:kern w:val="0"/>
                <w:sz w:val="18"/>
              </w:rPr>
            </w:pPr>
            <w:r>
              <w:rPr>
                <w:rFonts w:hint="eastAsia" w:ascii="宋体" w:hAnsi="宋体"/>
                <w:kern w:val="0"/>
                <w:sz w:val="18"/>
              </w:rPr>
              <w:t xml:space="preserve">5.80 </w:t>
            </w:r>
          </w:p>
        </w:tc>
      </w:tr>
      <w:tr w14:paraId="31F9488E">
        <w:tblPrEx>
          <w:tblCellMar>
            <w:top w:w="0" w:type="dxa"/>
            <w:left w:w="108" w:type="dxa"/>
            <w:bottom w:w="0" w:type="dxa"/>
            <w:right w:w="108" w:type="dxa"/>
          </w:tblCellMar>
        </w:tblPrEx>
        <w:trPr>
          <w:wBefore w:w="0" w:type="auto"/>
          <w:trHeight w:val="284" w:hRule="exact"/>
          <w:jc w:val="center"/>
        </w:trPr>
        <w:tc>
          <w:tcPr>
            <w:tcW w:w="4704" w:type="dxa"/>
            <w:gridSpan w:val="3"/>
            <w:tcBorders>
              <w:top w:val="single" w:color="auto" w:sz="4" w:space="0"/>
              <w:left w:val="single" w:color="auto" w:sz="4" w:space="0"/>
              <w:bottom w:val="single" w:color="auto" w:sz="4" w:space="0"/>
              <w:right w:val="single" w:color="auto" w:sz="4" w:space="0"/>
            </w:tcBorders>
            <w:noWrap w:val="0"/>
            <w:vAlign w:val="center"/>
          </w:tcPr>
          <w:p w14:paraId="5951FC91">
            <w:pPr>
              <w:widowControl/>
              <w:jc w:val="center"/>
              <w:rPr>
                <w:rFonts w:ascii="宋体" w:hAnsi="宋体"/>
                <w:kern w:val="0"/>
                <w:sz w:val="18"/>
              </w:rPr>
            </w:pPr>
            <w:r>
              <w:rPr>
                <w:rFonts w:hint="eastAsia" w:ascii="宋体" w:hAnsi="宋体"/>
                <w:kern w:val="0"/>
                <w:sz w:val="18"/>
              </w:rPr>
              <w:t>合计</w:t>
            </w:r>
          </w:p>
        </w:tc>
        <w:tc>
          <w:tcPr>
            <w:tcW w:w="1430" w:type="dxa"/>
            <w:tcBorders>
              <w:top w:val="nil"/>
              <w:left w:val="nil"/>
              <w:bottom w:val="single" w:color="auto" w:sz="4" w:space="0"/>
              <w:right w:val="single" w:color="auto" w:sz="4" w:space="0"/>
            </w:tcBorders>
            <w:noWrap w:val="0"/>
            <w:vAlign w:val="center"/>
          </w:tcPr>
          <w:p w14:paraId="14B03628">
            <w:pPr>
              <w:widowControl/>
              <w:jc w:val="center"/>
              <w:rPr>
                <w:rFonts w:ascii="宋体" w:hAnsi="宋体"/>
                <w:kern w:val="0"/>
                <w:sz w:val="18"/>
              </w:rPr>
            </w:pPr>
            <w:r>
              <w:rPr>
                <w:rFonts w:hint="eastAsia" w:ascii="宋体" w:hAnsi="宋体"/>
                <w:kern w:val="0"/>
                <w:sz w:val="18"/>
              </w:rPr>
              <w:t xml:space="preserve">11.65 </w:t>
            </w:r>
          </w:p>
        </w:tc>
        <w:tc>
          <w:tcPr>
            <w:tcW w:w="1158" w:type="dxa"/>
            <w:tcBorders>
              <w:top w:val="nil"/>
              <w:left w:val="nil"/>
              <w:bottom w:val="single" w:color="auto" w:sz="4" w:space="0"/>
              <w:right w:val="single" w:color="auto" w:sz="4" w:space="0"/>
            </w:tcBorders>
            <w:noWrap w:val="0"/>
            <w:vAlign w:val="center"/>
          </w:tcPr>
          <w:p w14:paraId="1D06FFD0">
            <w:pPr>
              <w:widowControl/>
              <w:jc w:val="center"/>
              <w:rPr>
                <w:rFonts w:ascii="宋体" w:hAnsi="宋体"/>
                <w:kern w:val="0"/>
                <w:sz w:val="18"/>
              </w:rPr>
            </w:pPr>
            <w:r>
              <w:rPr>
                <w:rFonts w:hint="eastAsia" w:ascii="宋体" w:hAnsi="宋体"/>
                <w:kern w:val="0"/>
                <w:sz w:val="18"/>
              </w:rPr>
              <w:t xml:space="preserve">6.10 </w:t>
            </w:r>
          </w:p>
        </w:tc>
        <w:tc>
          <w:tcPr>
            <w:tcW w:w="1428" w:type="dxa"/>
            <w:tcBorders>
              <w:top w:val="nil"/>
              <w:left w:val="nil"/>
              <w:bottom w:val="single" w:color="auto" w:sz="4" w:space="0"/>
              <w:right w:val="single" w:color="auto" w:sz="4" w:space="0"/>
            </w:tcBorders>
            <w:noWrap w:val="0"/>
            <w:vAlign w:val="center"/>
          </w:tcPr>
          <w:p w14:paraId="6CAB0341">
            <w:pPr>
              <w:widowControl/>
              <w:jc w:val="center"/>
              <w:rPr>
                <w:rFonts w:ascii="宋体" w:hAnsi="宋体"/>
                <w:kern w:val="0"/>
                <w:sz w:val="18"/>
              </w:rPr>
            </w:pPr>
            <w:r>
              <w:rPr>
                <w:rFonts w:hint="eastAsia" w:ascii="宋体" w:hAnsi="宋体"/>
                <w:kern w:val="0"/>
                <w:sz w:val="18"/>
              </w:rPr>
              <w:t xml:space="preserve">17.75 </w:t>
            </w:r>
          </w:p>
        </w:tc>
      </w:tr>
    </w:tbl>
    <w:p w14:paraId="53C6C369">
      <w:pPr>
        <w:spacing w:line="360" w:lineRule="auto"/>
        <w:ind w:firstLine="480"/>
        <w:jc w:val="center"/>
        <w:rPr>
          <w:rFonts w:hint="eastAsia" w:ascii="宋体" w:hAnsi="宋体"/>
        </w:rPr>
      </w:pPr>
    </w:p>
    <w:p w14:paraId="77046534">
      <w:pPr>
        <w:spacing w:line="360" w:lineRule="auto"/>
        <w:ind w:firstLine="480"/>
        <w:jc w:val="center"/>
        <w:rPr>
          <w:rFonts w:hint="eastAsia" w:ascii="黑体" w:hAnsi="宋体" w:eastAsia="黑体"/>
          <w:sz w:val="24"/>
        </w:rPr>
      </w:pPr>
      <w:r>
        <w:rPr>
          <w:rFonts w:hint="eastAsia" w:ascii="黑体" w:hAnsi="宋体" w:eastAsia="黑体"/>
          <w:sz w:val="24"/>
        </w:rPr>
        <w:t>江格斯河</w:t>
      </w:r>
      <w:r>
        <w:rPr>
          <w:rFonts w:hint="eastAsia" w:ascii="黑体" w:hAnsi="宋体" w:eastAsia="黑体"/>
          <w:kern w:val="0"/>
          <w:sz w:val="24"/>
        </w:rPr>
        <w:t>堤防设计断面表</w:t>
      </w:r>
    </w:p>
    <w:tbl>
      <w:tblPr>
        <w:tblStyle w:val="36"/>
        <w:tblW w:w="0" w:type="auto"/>
        <w:jc w:val="center"/>
        <w:tblLayout w:type="fixed"/>
        <w:tblCellMar>
          <w:top w:w="0" w:type="dxa"/>
          <w:left w:w="108" w:type="dxa"/>
          <w:bottom w:w="0" w:type="dxa"/>
          <w:right w:w="108" w:type="dxa"/>
        </w:tblCellMar>
      </w:tblPr>
      <w:tblGrid>
        <w:gridCol w:w="936"/>
        <w:gridCol w:w="1823"/>
        <w:gridCol w:w="2184"/>
        <w:gridCol w:w="1351"/>
        <w:gridCol w:w="1199"/>
        <w:gridCol w:w="1227"/>
      </w:tblGrid>
      <w:tr w14:paraId="0A873F0C">
        <w:tblPrEx>
          <w:tblCellMar>
            <w:top w:w="0" w:type="dxa"/>
            <w:left w:w="108" w:type="dxa"/>
            <w:bottom w:w="0" w:type="dxa"/>
            <w:right w:w="108" w:type="dxa"/>
          </w:tblCellMar>
        </w:tblPrEx>
        <w:trPr>
          <w:wBefore w:w="0" w:type="auto"/>
          <w:trHeight w:val="270" w:hRule="atLeast"/>
          <w:jc w:val="center"/>
        </w:trPr>
        <w:tc>
          <w:tcPr>
            <w:tcW w:w="936" w:type="dxa"/>
            <w:vMerge w:val="restart"/>
            <w:tcBorders>
              <w:top w:val="single" w:color="auto" w:sz="4" w:space="0"/>
              <w:left w:val="single" w:color="auto" w:sz="4" w:space="0"/>
              <w:bottom w:val="single" w:color="auto" w:sz="4" w:space="0"/>
              <w:right w:val="single" w:color="auto" w:sz="4" w:space="0"/>
            </w:tcBorders>
            <w:noWrap w:val="0"/>
            <w:vAlign w:val="center"/>
          </w:tcPr>
          <w:p w14:paraId="30181E64">
            <w:pPr>
              <w:widowControl/>
              <w:jc w:val="center"/>
              <w:rPr>
                <w:rFonts w:hint="eastAsia" w:ascii="宋体" w:hAnsi="宋体"/>
                <w:kern w:val="0"/>
                <w:sz w:val="18"/>
              </w:rPr>
            </w:pPr>
            <w:r>
              <w:rPr>
                <w:rFonts w:hint="eastAsia" w:ascii="宋体" w:hAnsi="宋体"/>
                <w:kern w:val="0"/>
                <w:sz w:val="18"/>
              </w:rPr>
              <w:t>河流</w:t>
            </w:r>
          </w:p>
          <w:p w14:paraId="12411916">
            <w:pPr>
              <w:widowControl/>
              <w:jc w:val="center"/>
              <w:rPr>
                <w:rFonts w:ascii="宋体" w:hAnsi="宋体"/>
                <w:kern w:val="0"/>
                <w:sz w:val="18"/>
              </w:rPr>
            </w:pPr>
            <w:r>
              <w:rPr>
                <w:rFonts w:hint="eastAsia" w:ascii="宋体" w:hAnsi="宋体"/>
                <w:kern w:val="0"/>
                <w:sz w:val="18"/>
              </w:rPr>
              <w:t>名称</w:t>
            </w:r>
          </w:p>
        </w:tc>
        <w:tc>
          <w:tcPr>
            <w:tcW w:w="1823" w:type="dxa"/>
            <w:vMerge w:val="restart"/>
            <w:tcBorders>
              <w:top w:val="single" w:color="auto" w:sz="4" w:space="0"/>
              <w:left w:val="single" w:color="auto" w:sz="4" w:space="0"/>
              <w:bottom w:val="single" w:color="auto" w:sz="4" w:space="0"/>
              <w:right w:val="single" w:color="auto" w:sz="4" w:space="0"/>
            </w:tcBorders>
            <w:noWrap w:val="0"/>
            <w:vAlign w:val="center"/>
          </w:tcPr>
          <w:p w14:paraId="1B60745E">
            <w:pPr>
              <w:widowControl/>
              <w:jc w:val="center"/>
              <w:rPr>
                <w:rFonts w:ascii="宋体" w:hAnsi="宋体"/>
                <w:kern w:val="0"/>
                <w:sz w:val="18"/>
              </w:rPr>
            </w:pPr>
            <w:r>
              <w:rPr>
                <w:rFonts w:hint="eastAsia" w:ascii="宋体" w:hAnsi="宋体"/>
                <w:kern w:val="0"/>
                <w:sz w:val="18"/>
              </w:rPr>
              <w:t>桩号</w:t>
            </w:r>
          </w:p>
        </w:tc>
        <w:tc>
          <w:tcPr>
            <w:tcW w:w="3535" w:type="dxa"/>
            <w:gridSpan w:val="2"/>
            <w:tcBorders>
              <w:top w:val="single" w:color="auto" w:sz="4" w:space="0"/>
              <w:left w:val="nil"/>
              <w:bottom w:val="single" w:color="auto" w:sz="4" w:space="0"/>
              <w:right w:val="single" w:color="auto" w:sz="4" w:space="0"/>
            </w:tcBorders>
            <w:noWrap w:val="0"/>
            <w:vAlign w:val="center"/>
          </w:tcPr>
          <w:p w14:paraId="321210CC">
            <w:pPr>
              <w:widowControl/>
              <w:jc w:val="center"/>
              <w:rPr>
                <w:rFonts w:ascii="宋体" w:hAnsi="宋体"/>
                <w:kern w:val="0"/>
                <w:sz w:val="18"/>
              </w:rPr>
            </w:pPr>
            <w:r>
              <w:rPr>
                <w:rFonts w:hint="eastAsia" w:ascii="宋体" w:hAnsi="宋体"/>
                <w:kern w:val="0"/>
                <w:sz w:val="18"/>
              </w:rPr>
              <w:t>断面型式</w:t>
            </w:r>
          </w:p>
        </w:tc>
        <w:tc>
          <w:tcPr>
            <w:tcW w:w="1199" w:type="dxa"/>
            <w:vMerge w:val="restart"/>
            <w:tcBorders>
              <w:top w:val="single" w:color="auto" w:sz="4" w:space="0"/>
              <w:left w:val="single" w:color="auto" w:sz="4" w:space="0"/>
              <w:bottom w:val="single" w:color="auto" w:sz="4" w:space="0"/>
              <w:right w:val="single" w:color="auto" w:sz="4" w:space="0"/>
            </w:tcBorders>
            <w:noWrap w:val="0"/>
            <w:vAlign w:val="center"/>
          </w:tcPr>
          <w:p w14:paraId="5400C985">
            <w:pPr>
              <w:widowControl/>
              <w:jc w:val="center"/>
              <w:rPr>
                <w:rFonts w:ascii="宋体" w:hAnsi="宋体"/>
                <w:kern w:val="0"/>
                <w:sz w:val="18"/>
              </w:rPr>
            </w:pPr>
            <w:r>
              <w:rPr>
                <w:rFonts w:hint="eastAsia" w:ascii="宋体" w:hAnsi="宋体"/>
                <w:kern w:val="0"/>
                <w:sz w:val="18"/>
              </w:rPr>
              <w:t>河床以下基础深度</w:t>
            </w:r>
          </w:p>
        </w:tc>
        <w:tc>
          <w:tcPr>
            <w:tcW w:w="1227" w:type="dxa"/>
            <w:vMerge w:val="restart"/>
            <w:tcBorders>
              <w:top w:val="single" w:color="auto" w:sz="4" w:space="0"/>
              <w:left w:val="single" w:color="auto" w:sz="4" w:space="0"/>
              <w:bottom w:val="single" w:color="auto" w:sz="4" w:space="0"/>
              <w:right w:val="single" w:color="auto" w:sz="4" w:space="0"/>
            </w:tcBorders>
            <w:noWrap w:val="0"/>
            <w:vAlign w:val="center"/>
          </w:tcPr>
          <w:p w14:paraId="366BECA7">
            <w:pPr>
              <w:widowControl/>
              <w:jc w:val="center"/>
              <w:rPr>
                <w:rFonts w:ascii="宋体" w:hAnsi="宋体"/>
                <w:kern w:val="0"/>
                <w:sz w:val="18"/>
              </w:rPr>
            </w:pPr>
            <w:r>
              <w:rPr>
                <w:rFonts w:hint="eastAsia" w:ascii="宋体" w:hAnsi="宋体"/>
                <w:kern w:val="0"/>
                <w:sz w:val="18"/>
              </w:rPr>
              <w:t>河床以上堤防高度</w:t>
            </w:r>
          </w:p>
        </w:tc>
      </w:tr>
      <w:tr w14:paraId="0579DE24">
        <w:tblPrEx>
          <w:tblCellMar>
            <w:top w:w="0" w:type="dxa"/>
            <w:left w:w="108" w:type="dxa"/>
            <w:bottom w:w="0" w:type="dxa"/>
            <w:right w:w="108" w:type="dxa"/>
          </w:tblCellMar>
        </w:tblPrEx>
        <w:trPr>
          <w:wBefore w:w="0" w:type="auto"/>
          <w:trHeight w:val="270" w:hRule="atLeast"/>
          <w:jc w:val="center"/>
        </w:trPr>
        <w:tc>
          <w:tcPr>
            <w:tcW w:w="936" w:type="dxa"/>
            <w:vMerge w:val="continue"/>
            <w:tcBorders>
              <w:top w:val="single" w:color="auto" w:sz="4" w:space="0"/>
              <w:left w:val="single" w:color="auto" w:sz="4" w:space="0"/>
              <w:bottom w:val="single" w:color="auto" w:sz="4" w:space="0"/>
              <w:right w:val="single" w:color="auto" w:sz="4" w:space="0"/>
            </w:tcBorders>
            <w:noWrap w:val="0"/>
            <w:vAlign w:val="center"/>
          </w:tcPr>
          <w:p w14:paraId="6252DB52">
            <w:pPr>
              <w:widowControl/>
              <w:jc w:val="left"/>
              <w:rPr>
                <w:rFonts w:ascii="宋体" w:hAnsi="宋体"/>
                <w:kern w:val="0"/>
                <w:sz w:val="18"/>
              </w:rPr>
            </w:pPr>
          </w:p>
        </w:tc>
        <w:tc>
          <w:tcPr>
            <w:tcW w:w="1823" w:type="dxa"/>
            <w:vMerge w:val="continue"/>
            <w:tcBorders>
              <w:top w:val="single" w:color="auto" w:sz="4" w:space="0"/>
              <w:left w:val="single" w:color="auto" w:sz="4" w:space="0"/>
              <w:bottom w:val="single" w:color="auto" w:sz="4" w:space="0"/>
              <w:right w:val="single" w:color="auto" w:sz="4" w:space="0"/>
            </w:tcBorders>
            <w:noWrap w:val="0"/>
            <w:vAlign w:val="center"/>
          </w:tcPr>
          <w:p w14:paraId="72ED9516">
            <w:pPr>
              <w:widowControl/>
              <w:jc w:val="left"/>
              <w:rPr>
                <w:rFonts w:ascii="宋体" w:hAnsi="宋体"/>
                <w:kern w:val="0"/>
                <w:sz w:val="18"/>
              </w:rPr>
            </w:pPr>
          </w:p>
        </w:tc>
        <w:tc>
          <w:tcPr>
            <w:tcW w:w="2184" w:type="dxa"/>
            <w:tcBorders>
              <w:top w:val="nil"/>
              <w:left w:val="nil"/>
              <w:bottom w:val="single" w:color="auto" w:sz="4" w:space="0"/>
              <w:right w:val="single" w:color="auto" w:sz="4" w:space="0"/>
            </w:tcBorders>
            <w:noWrap w:val="0"/>
            <w:vAlign w:val="center"/>
          </w:tcPr>
          <w:p w14:paraId="3E2A7E20">
            <w:pPr>
              <w:widowControl/>
              <w:jc w:val="center"/>
              <w:rPr>
                <w:rFonts w:ascii="宋体" w:hAnsi="宋体"/>
                <w:kern w:val="0"/>
                <w:sz w:val="18"/>
              </w:rPr>
            </w:pPr>
            <w:r>
              <w:rPr>
                <w:rFonts w:hint="eastAsia" w:ascii="宋体" w:hAnsi="宋体"/>
                <w:kern w:val="0"/>
                <w:sz w:val="18"/>
              </w:rPr>
              <w:t>左岸</w:t>
            </w:r>
          </w:p>
        </w:tc>
        <w:tc>
          <w:tcPr>
            <w:tcW w:w="1351" w:type="dxa"/>
            <w:tcBorders>
              <w:top w:val="nil"/>
              <w:left w:val="nil"/>
              <w:bottom w:val="single" w:color="auto" w:sz="4" w:space="0"/>
              <w:right w:val="single" w:color="auto" w:sz="4" w:space="0"/>
            </w:tcBorders>
            <w:noWrap w:val="0"/>
            <w:vAlign w:val="center"/>
          </w:tcPr>
          <w:p w14:paraId="1458BC58">
            <w:pPr>
              <w:widowControl/>
              <w:jc w:val="center"/>
              <w:rPr>
                <w:rFonts w:ascii="宋体" w:hAnsi="宋体"/>
                <w:kern w:val="0"/>
                <w:sz w:val="18"/>
              </w:rPr>
            </w:pPr>
            <w:r>
              <w:rPr>
                <w:rFonts w:hint="eastAsia" w:ascii="宋体" w:hAnsi="宋体"/>
                <w:kern w:val="0"/>
                <w:sz w:val="18"/>
              </w:rPr>
              <w:t>右岸</w:t>
            </w:r>
          </w:p>
        </w:tc>
        <w:tc>
          <w:tcPr>
            <w:tcW w:w="1199" w:type="dxa"/>
            <w:vMerge w:val="continue"/>
            <w:tcBorders>
              <w:top w:val="single" w:color="auto" w:sz="4" w:space="0"/>
              <w:left w:val="single" w:color="auto" w:sz="4" w:space="0"/>
              <w:bottom w:val="single" w:color="auto" w:sz="4" w:space="0"/>
              <w:right w:val="single" w:color="auto" w:sz="4" w:space="0"/>
            </w:tcBorders>
            <w:noWrap w:val="0"/>
            <w:vAlign w:val="center"/>
          </w:tcPr>
          <w:p w14:paraId="6FEAA22F">
            <w:pPr>
              <w:widowControl/>
              <w:jc w:val="left"/>
              <w:rPr>
                <w:rFonts w:ascii="宋体" w:hAnsi="宋体"/>
                <w:kern w:val="0"/>
                <w:sz w:val="18"/>
              </w:rPr>
            </w:pPr>
          </w:p>
        </w:tc>
        <w:tc>
          <w:tcPr>
            <w:tcW w:w="1227" w:type="dxa"/>
            <w:vMerge w:val="continue"/>
            <w:tcBorders>
              <w:top w:val="single" w:color="auto" w:sz="4" w:space="0"/>
              <w:left w:val="single" w:color="auto" w:sz="4" w:space="0"/>
              <w:bottom w:val="single" w:color="auto" w:sz="4" w:space="0"/>
              <w:right w:val="single" w:color="auto" w:sz="4" w:space="0"/>
            </w:tcBorders>
            <w:noWrap w:val="0"/>
            <w:vAlign w:val="center"/>
          </w:tcPr>
          <w:p w14:paraId="4F5AD012">
            <w:pPr>
              <w:widowControl/>
              <w:jc w:val="left"/>
              <w:rPr>
                <w:rFonts w:ascii="宋体" w:hAnsi="宋体"/>
                <w:kern w:val="0"/>
                <w:sz w:val="18"/>
              </w:rPr>
            </w:pPr>
          </w:p>
        </w:tc>
      </w:tr>
      <w:tr w14:paraId="39CA97A6">
        <w:tblPrEx>
          <w:tblCellMar>
            <w:top w:w="0" w:type="dxa"/>
            <w:left w:w="108" w:type="dxa"/>
            <w:bottom w:w="0" w:type="dxa"/>
            <w:right w:w="108" w:type="dxa"/>
          </w:tblCellMar>
        </w:tblPrEx>
        <w:trPr>
          <w:wBefore w:w="0" w:type="auto"/>
          <w:trHeight w:val="270" w:hRule="atLeast"/>
          <w:jc w:val="center"/>
        </w:trPr>
        <w:tc>
          <w:tcPr>
            <w:tcW w:w="936" w:type="dxa"/>
            <w:vMerge w:val="restart"/>
            <w:tcBorders>
              <w:top w:val="nil"/>
              <w:left w:val="single" w:color="auto" w:sz="4" w:space="0"/>
              <w:bottom w:val="single" w:color="auto" w:sz="4" w:space="0"/>
              <w:right w:val="single" w:color="auto" w:sz="4" w:space="0"/>
            </w:tcBorders>
            <w:noWrap w:val="0"/>
            <w:vAlign w:val="center"/>
          </w:tcPr>
          <w:p w14:paraId="7E6DF209">
            <w:pPr>
              <w:widowControl/>
              <w:jc w:val="center"/>
              <w:rPr>
                <w:rFonts w:ascii="宋体" w:hAnsi="宋体"/>
                <w:kern w:val="0"/>
                <w:sz w:val="18"/>
              </w:rPr>
            </w:pPr>
            <w:r>
              <w:rPr>
                <w:rFonts w:hint="eastAsia" w:ascii="宋体" w:hAnsi="宋体"/>
                <w:kern w:val="0"/>
                <w:sz w:val="18"/>
              </w:rPr>
              <w:t>江格斯河</w:t>
            </w:r>
          </w:p>
        </w:tc>
        <w:tc>
          <w:tcPr>
            <w:tcW w:w="1823" w:type="dxa"/>
            <w:tcBorders>
              <w:top w:val="nil"/>
              <w:left w:val="nil"/>
              <w:bottom w:val="single" w:color="auto" w:sz="4" w:space="0"/>
              <w:right w:val="single" w:color="auto" w:sz="4" w:space="0"/>
            </w:tcBorders>
            <w:noWrap w:val="0"/>
            <w:vAlign w:val="center"/>
          </w:tcPr>
          <w:p w14:paraId="481BA4DF">
            <w:pPr>
              <w:widowControl/>
              <w:jc w:val="left"/>
              <w:rPr>
                <w:rFonts w:ascii="宋体" w:hAnsi="宋体"/>
                <w:kern w:val="0"/>
                <w:sz w:val="18"/>
              </w:rPr>
            </w:pPr>
            <w:r>
              <w:rPr>
                <w:rFonts w:hint="eastAsia" w:ascii="宋体" w:hAnsi="宋体"/>
                <w:kern w:val="0"/>
                <w:sz w:val="18"/>
              </w:rPr>
              <w:t>0-600～0+550</w:t>
            </w:r>
          </w:p>
        </w:tc>
        <w:tc>
          <w:tcPr>
            <w:tcW w:w="2184" w:type="dxa"/>
            <w:tcBorders>
              <w:top w:val="nil"/>
              <w:left w:val="nil"/>
              <w:bottom w:val="single" w:color="auto" w:sz="4" w:space="0"/>
              <w:right w:val="single" w:color="auto" w:sz="4" w:space="0"/>
            </w:tcBorders>
            <w:noWrap w:val="0"/>
            <w:vAlign w:val="center"/>
          </w:tcPr>
          <w:p w14:paraId="167663F9">
            <w:pPr>
              <w:widowControl/>
              <w:jc w:val="left"/>
              <w:rPr>
                <w:rFonts w:ascii="宋体" w:hAnsi="宋体"/>
                <w:kern w:val="0"/>
                <w:sz w:val="18"/>
              </w:rPr>
            </w:pPr>
            <w:r>
              <w:rPr>
                <w:rFonts w:hint="eastAsia" w:ascii="宋体" w:hAnsi="宋体"/>
                <w:kern w:val="0"/>
                <w:sz w:val="18"/>
              </w:rPr>
              <w:t>　</w:t>
            </w:r>
          </w:p>
        </w:tc>
        <w:tc>
          <w:tcPr>
            <w:tcW w:w="1351" w:type="dxa"/>
            <w:tcBorders>
              <w:top w:val="nil"/>
              <w:left w:val="nil"/>
              <w:bottom w:val="single" w:color="auto" w:sz="4" w:space="0"/>
              <w:right w:val="single" w:color="auto" w:sz="4" w:space="0"/>
            </w:tcBorders>
            <w:noWrap w:val="0"/>
            <w:vAlign w:val="center"/>
          </w:tcPr>
          <w:p w14:paraId="377EB610">
            <w:pPr>
              <w:widowControl/>
              <w:jc w:val="center"/>
              <w:rPr>
                <w:rFonts w:ascii="宋体" w:hAnsi="宋体"/>
                <w:kern w:val="0"/>
                <w:sz w:val="18"/>
              </w:rPr>
            </w:pPr>
            <w:r>
              <w:rPr>
                <w:rFonts w:hint="eastAsia" w:ascii="宋体" w:hAnsi="宋体"/>
                <w:kern w:val="0"/>
                <w:sz w:val="18"/>
              </w:rPr>
              <w:t>砼挡土墙</w:t>
            </w:r>
          </w:p>
        </w:tc>
        <w:tc>
          <w:tcPr>
            <w:tcW w:w="1199" w:type="dxa"/>
            <w:tcBorders>
              <w:top w:val="nil"/>
              <w:left w:val="nil"/>
              <w:bottom w:val="single" w:color="auto" w:sz="4" w:space="0"/>
              <w:right w:val="single" w:color="auto" w:sz="4" w:space="0"/>
            </w:tcBorders>
            <w:noWrap w:val="0"/>
            <w:vAlign w:val="center"/>
          </w:tcPr>
          <w:p w14:paraId="70E2AF76">
            <w:pPr>
              <w:widowControl/>
              <w:jc w:val="center"/>
              <w:rPr>
                <w:rFonts w:ascii="宋体" w:hAnsi="宋体"/>
                <w:kern w:val="0"/>
                <w:sz w:val="18"/>
              </w:rPr>
            </w:pPr>
            <w:r>
              <w:rPr>
                <w:rFonts w:hint="eastAsia" w:ascii="宋体" w:hAnsi="宋体"/>
                <w:kern w:val="0"/>
                <w:sz w:val="18"/>
              </w:rPr>
              <w:t xml:space="preserve">1.80 </w:t>
            </w:r>
          </w:p>
        </w:tc>
        <w:tc>
          <w:tcPr>
            <w:tcW w:w="1227" w:type="dxa"/>
            <w:tcBorders>
              <w:top w:val="nil"/>
              <w:left w:val="nil"/>
              <w:bottom w:val="single" w:color="auto" w:sz="4" w:space="0"/>
              <w:right w:val="single" w:color="auto" w:sz="4" w:space="0"/>
            </w:tcBorders>
            <w:noWrap w:val="0"/>
            <w:vAlign w:val="center"/>
          </w:tcPr>
          <w:p w14:paraId="5365DE3D">
            <w:pPr>
              <w:widowControl/>
              <w:jc w:val="center"/>
              <w:rPr>
                <w:rFonts w:ascii="宋体" w:hAnsi="宋体"/>
                <w:kern w:val="0"/>
                <w:sz w:val="18"/>
              </w:rPr>
            </w:pPr>
            <w:r>
              <w:rPr>
                <w:rFonts w:hint="eastAsia" w:ascii="宋体" w:hAnsi="宋体"/>
                <w:kern w:val="0"/>
                <w:sz w:val="18"/>
              </w:rPr>
              <w:t xml:space="preserve">0.90 </w:t>
            </w:r>
          </w:p>
        </w:tc>
      </w:tr>
      <w:tr w14:paraId="4A36FF5D">
        <w:tblPrEx>
          <w:tblCellMar>
            <w:top w:w="0" w:type="dxa"/>
            <w:left w:w="108" w:type="dxa"/>
            <w:bottom w:w="0" w:type="dxa"/>
            <w:right w:w="108" w:type="dxa"/>
          </w:tblCellMar>
        </w:tblPrEx>
        <w:trPr>
          <w:wBefore w:w="0" w:type="auto"/>
          <w:trHeight w:val="270" w:hRule="atLeast"/>
          <w:jc w:val="center"/>
        </w:trPr>
        <w:tc>
          <w:tcPr>
            <w:tcW w:w="936" w:type="dxa"/>
            <w:vMerge w:val="continue"/>
            <w:tcBorders>
              <w:top w:val="nil"/>
              <w:left w:val="single" w:color="auto" w:sz="4" w:space="0"/>
              <w:bottom w:val="single" w:color="auto" w:sz="4" w:space="0"/>
              <w:right w:val="single" w:color="auto" w:sz="4" w:space="0"/>
            </w:tcBorders>
            <w:noWrap w:val="0"/>
            <w:vAlign w:val="center"/>
          </w:tcPr>
          <w:p w14:paraId="1ADCB8B3">
            <w:pPr>
              <w:widowControl/>
              <w:jc w:val="left"/>
              <w:rPr>
                <w:rFonts w:ascii="宋体" w:hAnsi="宋体"/>
                <w:kern w:val="0"/>
                <w:sz w:val="18"/>
              </w:rPr>
            </w:pPr>
          </w:p>
        </w:tc>
        <w:tc>
          <w:tcPr>
            <w:tcW w:w="1823" w:type="dxa"/>
            <w:tcBorders>
              <w:top w:val="nil"/>
              <w:left w:val="nil"/>
              <w:bottom w:val="single" w:color="auto" w:sz="4" w:space="0"/>
              <w:right w:val="single" w:color="auto" w:sz="4" w:space="0"/>
            </w:tcBorders>
            <w:noWrap w:val="0"/>
            <w:vAlign w:val="center"/>
          </w:tcPr>
          <w:p w14:paraId="25180465">
            <w:pPr>
              <w:widowControl/>
              <w:jc w:val="left"/>
              <w:rPr>
                <w:rFonts w:ascii="宋体" w:hAnsi="宋体"/>
                <w:kern w:val="0"/>
                <w:sz w:val="18"/>
              </w:rPr>
            </w:pPr>
            <w:r>
              <w:rPr>
                <w:rFonts w:hint="eastAsia" w:ascii="宋体" w:hAnsi="宋体"/>
                <w:kern w:val="0"/>
                <w:sz w:val="18"/>
              </w:rPr>
              <w:t>2+800～6+800</w:t>
            </w:r>
          </w:p>
        </w:tc>
        <w:tc>
          <w:tcPr>
            <w:tcW w:w="2184" w:type="dxa"/>
            <w:tcBorders>
              <w:top w:val="nil"/>
              <w:left w:val="nil"/>
              <w:bottom w:val="single" w:color="auto" w:sz="4" w:space="0"/>
              <w:right w:val="single" w:color="auto" w:sz="4" w:space="0"/>
            </w:tcBorders>
            <w:noWrap w:val="0"/>
            <w:vAlign w:val="center"/>
          </w:tcPr>
          <w:p w14:paraId="7FD8C00A">
            <w:pPr>
              <w:widowControl/>
              <w:jc w:val="left"/>
              <w:rPr>
                <w:rFonts w:ascii="宋体" w:hAnsi="宋体"/>
                <w:kern w:val="0"/>
                <w:sz w:val="18"/>
              </w:rPr>
            </w:pPr>
            <w:r>
              <w:rPr>
                <w:rFonts w:hint="eastAsia" w:ascii="宋体" w:hAnsi="宋体"/>
                <w:kern w:val="0"/>
                <w:sz w:val="18"/>
              </w:rPr>
              <w:t>细粒砼砌石挡土墙</w:t>
            </w:r>
          </w:p>
        </w:tc>
        <w:tc>
          <w:tcPr>
            <w:tcW w:w="1351" w:type="dxa"/>
            <w:tcBorders>
              <w:top w:val="nil"/>
              <w:left w:val="nil"/>
              <w:bottom w:val="single" w:color="auto" w:sz="4" w:space="0"/>
              <w:right w:val="single" w:color="auto" w:sz="4" w:space="0"/>
            </w:tcBorders>
            <w:noWrap w:val="0"/>
            <w:vAlign w:val="center"/>
          </w:tcPr>
          <w:p w14:paraId="0C4F4147">
            <w:pPr>
              <w:widowControl/>
              <w:jc w:val="left"/>
              <w:rPr>
                <w:rFonts w:ascii="宋体" w:hAnsi="宋体"/>
                <w:kern w:val="0"/>
                <w:sz w:val="18"/>
              </w:rPr>
            </w:pPr>
            <w:r>
              <w:rPr>
                <w:rFonts w:hint="eastAsia" w:ascii="宋体" w:hAnsi="宋体"/>
                <w:kern w:val="0"/>
                <w:sz w:val="18"/>
              </w:rPr>
              <w:t>　</w:t>
            </w:r>
          </w:p>
        </w:tc>
        <w:tc>
          <w:tcPr>
            <w:tcW w:w="1199" w:type="dxa"/>
            <w:tcBorders>
              <w:top w:val="nil"/>
              <w:left w:val="nil"/>
              <w:bottom w:val="single" w:color="auto" w:sz="4" w:space="0"/>
              <w:right w:val="single" w:color="auto" w:sz="4" w:space="0"/>
            </w:tcBorders>
            <w:noWrap w:val="0"/>
            <w:vAlign w:val="center"/>
          </w:tcPr>
          <w:p w14:paraId="3413367C">
            <w:pPr>
              <w:widowControl/>
              <w:jc w:val="center"/>
              <w:rPr>
                <w:rFonts w:ascii="宋体" w:hAnsi="宋体"/>
                <w:kern w:val="0"/>
                <w:sz w:val="18"/>
              </w:rPr>
            </w:pPr>
            <w:r>
              <w:rPr>
                <w:rFonts w:hint="eastAsia" w:ascii="宋体" w:hAnsi="宋体"/>
                <w:kern w:val="0"/>
                <w:sz w:val="18"/>
              </w:rPr>
              <w:t xml:space="preserve">1.80 </w:t>
            </w:r>
          </w:p>
        </w:tc>
        <w:tc>
          <w:tcPr>
            <w:tcW w:w="1227" w:type="dxa"/>
            <w:tcBorders>
              <w:top w:val="nil"/>
              <w:left w:val="nil"/>
              <w:bottom w:val="single" w:color="auto" w:sz="4" w:space="0"/>
              <w:right w:val="single" w:color="auto" w:sz="4" w:space="0"/>
            </w:tcBorders>
            <w:noWrap w:val="0"/>
            <w:vAlign w:val="center"/>
          </w:tcPr>
          <w:p w14:paraId="51E8DB83">
            <w:pPr>
              <w:widowControl/>
              <w:jc w:val="center"/>
              <w:rPr>
                <w:rFonts w:ascii="宋体" w:hAnsi="宋体"/>
                <w:kern w:val="0"/>
                <w:sz w:val="18"/>
              </w:rPr>
            </w:pPr>
            <w:r>
              <w:rPr>
                <w:rFonts w:hint="eastAsia" w:ascii="宋体" w:hAnsi="宋体"/>
                <w:kern w:val="0"/>
                <w:sz w:val="18"/>
              </w:rPr>
              <w:t xml:space="preserve">0.90 </w:t>
            </w:r>
          </w:p>
        </w:tc>
      </w:tr>
      <w:tr w14:paraId="5BAD94B7">
        <w:tblPrEx>
          <w:tblCellMar>
            <w:top w:w="0" w:type="dxa"/>
            <w:left w:w="108" w:type="dxa"/>
            <w:bottom w:w="0" w:type="dxa"/>
            <w:right w:w="108" w:type="dxa"/>
          </w:tblCellMar>
        </w:tblPrEx>
        <w:trPr>
          <w:wBefore w:w="0" w:type="auto"/>
          <w:trHeight w:val="270" w:hRule="atLeast"/>
          <w:jc w:val="center"/>
        </w:trPr>
        <w:tc>
          <w:tcPr>
            <w:tcW w:w="936" w:type="dxa"/>
            <w:vMerge w:val="continue"/>
            <w:tcBorders>
              <w:top w:val="nil"/>
              <w:left w:val="single" w:color="auto" w:sz="4" w:space="0"/>
              <w:bottom w:val="single" w:color="auto" w:sz="4" w:space="0"/>
              <w:right w:val="single" w:color="auto" w:sz="4" w:space="0"/>
            </w:tcBorders>
            <w:noWrap w:val="0"/>
            <w:vAlign w:val="center"/>
          </w:tcPr>
          <w:p w14:paraId="3123C1D1">
            <w:pPr>
              <w:widowControl/>
              <w:jc w:val="left"/>
              <w:rPr>
                <w:rFonts w:ascii="宋体" w:hAnsi="宋体"/>
                <w:kern w:val="0"/>
                <w:sz w:val="18"/>
              </w:rPr>
            </w:pPr>
          </w:p>
        </w:tc>
        <w:tc>
          <w:tcPr>
            <w:tcW w:w="1823" w:type="dxa"/>
            <w:tcBorders>
              <w:top w:val="nil"/>
              <w:left w:val="nil"/>
              <w:bottom w:val="single" w:color="auto" w:sz="4" w:space="0"/>
              <w:right w:val="single" w:color="auto" w:sz="4" w:space="0"/>
            </w:tcBorders>
            <w:noWrap w:val="0"/>
            <w:vAlign w:val="center"/>
          </w:tcPr>
          <w:p w14:paraId="11767AEE">
            <w:pPr>
              <w:widowControl/>
              <w:jc w:val="left"/>
              <w:rPr>
                <w:rFonts w:ascii="宋体" w:hAnsi="宋体"/>
                <w:kern w:val="0"/>
                <w:sz w:val="18"/>
              </w:rPr>
            </w:pPr>
            <w:r>
              <w:rPr>
                <w:rFonts w:hint="eastAsia" w:ascii="宋体" w:hAnsi="宋体"/>
                <w:kern w:val="0"/>
                <w:sz w:val="18"/>
              </w:rPr>
              <w:t>6+800～12+600</w:t>
            </w:r>
          </w:p>
        </w:tc>
        <w:tc>
          <w:tcPr>
            <w:tcW w:w="2184" w:type="dxa"/>
            <w:tcBorders>
              <w:top w:val="nil"/>
              <w:left w:val="nil"/>
              <w:bottom w:val="single" w:color="auto" w:sz="4" w:space="0"/>
              <w:right w:val="single" w:color="auto" w:sz="4" w:space="0"/>
            </w:tcBorders>
            <w:noWrap w:val="0"/>
            <w:vAlign w:val="center"/>
          </w:tcPr>
          <w:p w14:paraId="5592A465">
            <w:pPr>
              <w:widowControl/>
              <w:jc w:val="left"/>
              <w:rPr>
                <w:rFonts w:ascii="宋体" w:hAnsi="宋体"/>
                <w:kern w:val="0"/>
                <w:sz w:val="18"/>
              </w:rPr>
            </w:pPr>
            <w:r>
              <w:rPr>
                <w:rFonts w:hint="eastAsia" w:ascii="宋体" w:hAnsi="宋体"/>
                <w:kern w:val="0"/>
                <w:sz w:val="18"/>
              </w:rPr>
              <w:t>细粒砼砌石挡土墙</w:t>
            </w:r>
          </w:p>
        </w:tc>
        <w:tc>
          <w:tcPr>
            <w:tcW w:w="1351" w:type="dxa"/>
            <w:tcBorders>
              <w:top w:val="nil"/>
              <w:left w:val="nil"/>
              <w:bottom w:val="single" w:color="auto" w:sz="4" w:space="0"/>
              <w:right w:val="single" w:color="auto" w:sz="4" w:space="0"/>
            </w:tcBorders>
            <w:noWrap w:val="0"/>
            <w:vAlign w:val="center"/>
          </w:tcPr>
          <w:p w14:paraId="115AB29B">
            <w:pPr>
              <w:widowControl/>
              <w:jc w:val="left"/>
              <w:rPr>
                <w:rFonts w:ascii="宋体" w:hAnsi="宋体"/>
                <w:kern w:val="0"/>
                <w:sz w:val="18"/>
              </w:rPr>
            </w:pPr>
            <w:r>
              <w:rPr>
                <w:rFonts w:hint="eastAsia" w:ascii="宋体" w:hAnsi="宋体"/>
                <w:kern w:val="0"/>
                <w:sz w:val="18"/>
              </w:rPr>
              <w:t>　</w:t>
            </w:r>
          </w:p>
        </w:tc>
        <w:tc>
          <w:tcPr>
            <w:tcW w:w="1199" w:type="dxa"/>
            <w:tcBorders>
              <w:top w:val="nil"/>
              <w:left w:val="nil"/>
              <w:bottom w:val="single" w:color="auto" w:sz="4" w:space="0"/>
              <w:right w:val="single" w:color="auto" w:sz="4" w:space="0"/>
            </w:tcBorders>
            <w:noWrap w:val="0"/>
            <w:vAlign w:val="center"/>
          </w:tcPr>
          <w:p w14:paraId="7C0D4109">
            <w:pPr>
              <w:widowControl/>
              <w:jc w:val="center"/>
              <w:rPr>
                <w:rFonts w:ascii="宋体" w:hAnsi="宋体"/>
                <w:kern w:val="0"/>
                <w:sz w:val="18"/>
              </w:rPr>
            </w:pPr>
            <w:r>
              <w:rPr>
                <w:rFonts w:hint="eastAsia" w:ascii="宋体" w:hAnsi="宋体"/>
                <w:kern w:val="0"/>
                <w:sz w:val="18"/>
              </w:rPr>
              <w:t xml:space="preserve">1.80 </w:t>
            </w:r>
          </w:p>
        </w:tc>
        <w:tc>
          <w:tcPr>
            <w:tcW w:w="1227" w:type="dxa"/>
            <w:tcBorders>
              <w:top w:val="nil"/>
              <w:left w:val="nil"/>
              <w:bottom w:val="single" w:color="auto" w:sz="4" w:space="0"/>
              <w:right w:val="single" w:color="auto" w:sz="4" w:space="0"/>
            </w:tcBorders>
            <w:noWrap w:val="0"/>
            <w:vAlign w:val="center"/>
          </w:tcPr>
          <w:p w14:paraId="25A86B04">
            <w:pPr>
              <w:widowControl/>
              <w:jc w:val="center"/>
              <w:rPr>
                <w:rFonts w:ascii="宋体" w:hAnsi="宋体"/>
                <w:kern w:val="0"/>
                <w:sz w:val="18"/>
              </w:rPr>
            </w:pPr>
            <w:r>
              <w:rPr>
                <w:rFonts w:hint="eastAsia" w:ascii="宋体" w:hAnsi="宋体"/>
                <w:kern w:val="0"/>
                <w:sz w:val="18"/>
              </w:rPr>
              <w:t xml:space="preserve">0.90 </w:t>
            </w:r>
          </w:p>
        </w:tc>
      </w:tr>
      <w:tr w14:paraId="61D54602">
        <w:tblPrEx>
          <w:tblCellMar>
            <w:top w:w="0" w:type="dxa"/>
            <w:left w:w="108" w:type="dxa"/>
            <w:bottom w:w="0" w:type="dxa"/>
            <w:right w:w="108" w:type="dxa"/>
          </w:tblCellMar>
        </w:tblPrEx>
        <w:trPr>
          <w:wBefore w:w="0" w:type="auto"/>
          <w:trHeight w:val="270" w:hRule="atLeast"/>
          <w:jc w:val="center"/>
        </w:trPr>
        <w:tc>
          <w:tcPr>
            <w:tcW w:w="936" w:type="dxa"/>
            <w:vMerge w:val="continue"/>
            <w:tcBorders>
              <w:top w:val="nil"/>
              <w:left w:val="single" w:color="auto" w:sz="4" w:space="0"/>
              <w:bottom w:val="single" w:color="auto" w:sz="4" w:space="0"/>
              <w:right w:val="single" w:color="auto" w:sz="4" w:space="0"/>
            </w:tcBorders>
            <w:noWrap w:val="0"/>
            <w:vAlign w:val="center"/>
          </w:tcPr>
          <w:p w14:paraId="240F6282">
            <w:pPr>
              <w:widowControl/>
              <w:jc w:val="left"/>
              <w:rPr>
                <w:rFonts w:ascii="宋体" w:hAnsi="宋体"/>
                <w:kern w:val="0"/>
                <w:sz w:val="18"/>
              </w:rPr>
            </w:pPr>
          </w:p>
        </w:tc>
        <w:tc>
          <w:tcPr>
            <w:tcW w:w="1823" w:type="dxa"/>
            <w:tcBorders>
              <w:top w:val="nil"/>
              <w:left w:val="nil"/>
              <w:bottom w:val="single" w:color="auto" w:sz="4" w:space="0"/>
              <w:right w:val="single" w:color="auto" w:sz="4" w:space="0"/>
            </w:tcBorders>
            <w:noWrap w:val="0"/>
            <w:vAlign w:val="center"/>
          </w:tcPr>
          <w:p w14:paraId="78DF3DC0">
            <w:pPr>
              <w:widowControl/>
              <w:jc w:val="left"/>
              <w:rPr>
                <w:rFonts w:ascii="宋体" w:hAnsi="宋体"/>
                <w:kern w:val="0"/>
                <w:sz w:val="18"/>
              </w:rPr>
            </w:pPr>
            <w:r>
              <w:rPr>
                <w:rFonts w:hint="eastAsia" w:ascii="宋体" w:hAnsi="宋体"/>
                <w:kern w:val="0"/>
                <w:sz w:val="18"/>
              </w:rPr>
              <w:t>27+650～29+500</w:t>
            </w:r>
          </w:p>
        </w:tc>
        <w:tc>
          <w:tcPr>
            <w:tcW w:w="2184" w:type="dxa"/>
            <w:tcBorders>
              <w:top w:val="nil"/>
              <w:left w:val="nil"/>
              <w:bottom w:val="single" w:color="auto" w:sz="4" w:space="0"/>
              <w:right w:val="single" w:color="auto" w:sz="4" w:space="0"/>
            </w:tcBorders>
            <w:noWrap w:val="0"/>
            <w:vAlign w:val="center"/>
          </w:tcPr>
          <w:p w14:paraId="26D52D55">
            <w:pPr>
              <w:widowControl/>
              <w:jc w:val="left"/>
              <w:rPr>
                <w:rFonts w:ascii="宋体" w:hAnsi="宋体"/>
                <w:kern w:val="0"/>
                <w:sz w:val="18"/>
              </w:rPr>
            </w:pPr>
            <w:r>
              <w:rPr>
                <w:rFonts w:hint="eastAsia" w:ascii="宋体" w:hAnsi="宋体"/>
                <w:kern w:val="0"/>
                <w:sz w:val="18"/>
              </w:rPr>
              <w:t>细粒砼砌石挡土墙</w:t>
            </w:r>
          </w:p>
        </w:tc>
        <w:tc>
          <w:tcPr>
            <w:tcW w:w="1351" w:type="dxa"/>
            <w:tcBorders>
              <w:top w:val="nil"/>
              <w:left w:val="nil"/>
              <w:bottom w:val="single" w:color="auto" w:sz="4" w:space="0"/>
              <w:right w:val="single" w:color="auto" w:sz="4" w:space="0"/>
            </w:tcBorders>
            <w:noWrap w:val="0"/>
            <w:vAlign w:val="center"/>
          </w:tcPr>
          <w:p w14:paraId="1C39A37E">
            <w:pPr>
              <w:widowControl/>
              <w:jc w:val="left"/>
              <w:rPr>
                <w:rFonts w:ascii="宋体" w:hAnsi="宋体"/>
                <w:kern w:val="0"/>
                <w:sz w:val="18"/>
              </w:rPr>
            </w:pPr>
            <w:r>
              <w:rPr>
                <w:rFonts w:hint="eastAsia" w:ascii="宋体" w:hAnsi="宋体"/>
                <w:kern w:val="0"/>
                <w:sz w:val="18"/>
              </w:rPr>
              <w:t>　</w:t>
            </w:r>
          </w:p>
        </w:tc>
        <w:tc>
          <w:tcPr>
            <w:tcW w:w="1199" w:type="dxa"/>
            <w:tcBorders>
              <w:top w:val="nil"/>
              <w:left w:val="nil"/>
              <w:bottom w:val="single" w:color="auto" w:sz="4" w:space="0"/>
              <w:right w:val="single" w:color="auto" w:sz="4" w:space="0"/>
            </w:tcBorders>
            <w:noWrap w:val="0"/>
            <w:vAlign w:val="center"/>
          </w:tcPr>
          <w:p w14:paraId="05316335">
            <w:pPr>
              <w:widowControl/>
              <w:jc w:val="center"/>
              <w:rPr>
                <w:rFonts w:ascii="宋体" w:hAnsi="宋体"/>
                <w:kern w:val="0"/>
                <w:sz w:val="18"/>
              </w:rPr>
            </w:pPr>
            <w:r>
              <w:rPr>
                <w:rFonts w:hint="eastAsia" w:ascii="宋体" w:hAnsi="宋体"/>
                <w:kern w:val="0"/>
                <w:sz w:val="18"/>
              </w:rPr>
              <w:t xml:space="preserve">1.80 </w:t>
            </w:r>
          </w:p>
        </w:tc>
        <w:tc>
          <w:tcPr>
            <w:tcW w:w="1227" w:type="dxa"/>
            <w:tcBorders>
              <w:top w:val="nil"/>
              <w:left w:val="nil"/>
              <w:bottom w:val="single" w:color="auto" w:sz="4" w:space="0"/>
              <w:right w:val="single" w:color="auto" w:sz="4" w:space="0"/>
            </w:tcBorders>
            <w:noWrap w:val="0"/>
            <w:vAlign w:val="center"/>
          </w:tcPr>
          <w:p w14:paraId="3F9B31AD">
            <w:pPr>
              <w:widowControl/>
              <w:jc w:val="center"/>
              <w:rPr>
                <w:rFonts w:ascii="宋体" w:hAnsi="宋体"/>
                <w:kern w:val="0"/>
                <w:sz w:val="18"/>
              </w:rPr>
            </w:pPr>
            <w:r>
              <w:rPr>
                <w:rFonts w:hint="eastAsia" w:ascii="宋体" w:hAnsi="宋体"/>
                <w:kern w:val="0"/>
                <w:sz w:val="18"/>
              </w:rPr>
              <w:t xml:space="preserve">0.90 </w:t>
            </w:r>
          </w:p>
        </w:tc>
      </w:tr>
    </w:tbl>
    <w:p w14:paraId="4AE908C1">
      <w:pPr>
        <w:spacing w:line="360" w:lineRule="auto"/>
        <w:ind w:firstLine="480"/>
        <w:rPr>
          <w:rFonts w:hint="eastAsia" w:ascii="宋体" w:hAnsi="宋体"/>
        </w:rPr>
      </w:pPr>
      <w:r>
        <w:rPr>
          <w:rFonts w:hint="eastAsia" w:ascii="宋体" w:hAnsi="宋体"/>
          <w:sz w:val="24"/>
        </w:rPr>
        <w:t>具体布置见江格斯河防洪规划工程布置示意图。</w:t>
      </w:r>
    </w:p>
    <w:p w14:paraId="314852C0">
      <w:pPr>
        <w:spacing w:line="360" w:lineRule="auto"/>
        <w:jc w:val="left"/>
        <w:rPr>
          <w:rFonts w:hint="eastAsia"/>
          <w:sz w:val="24"/>
        </w:rPr>
      </w:pPr>
      <w:r>
        <w:object>
          <v:shape id="_x0000_i1044" o:spt="75" type="#_x0000_t75" style="height:671pt;width:436.75pt;" o:ole="t" filled="f" o:preferrelative="t" stroked="f" coordsize="21600,21600">
            <v:path/>
            <v:fill on="f" focussize="0,0"/>
            <v:stroke on="f"/>
            <v:imagedata r:id="rId51" cropleft="16227f" croptop="3417f" cropright="25772f" cropbottom="3417f" o:title=""/>
            <o:lock v:ext="edit" grouping="f" rotation="f" text="f" aspectratio="t"/>
            <w10:wrap type="none"/>
            <w10:anchorlock/>
          </v:shape>
          <o:OLEObject Type="Embed" ProgID="AutoCAD.Drawing.16" ShapeID="_x0000_i1044" DrawAspect="Content" ObjectID="_1468075735" r:id="rId50">
            <o:LockedField>false</o:LockedField>
          </o:OLEObject>
        </w:object>
      </w:r>
      <w:r>
        <w:rPr>
          <w:rFonts w:hint="eastAsia"/>
        </w:rPr>
        <w:t xml:space="preserve">  </w:t>
      </w:r>
      <w:r>
        <w:rPr>
          <w:rFonts w:hint="eastAsia"/>
          <w:sz w:val="24"/>
        </w:rPr>
        <w:t xml:space="preserve"> </w:t>
      </w:r>
    </w:p>
    <w:p w14:paraId="044FB16B">
      <w:pPr>
        <w:spacing w:line="360" w:lineRule="auto"/>
        <w:ind w:firstLine="480"/>
        <w:rPr>
          <w:rFonts w:hint="eastAsia" w:ascii="宋体" w:hAnsi="宋体"/>
          <w:sz w:val="24"/>
        </w:rPr>
      </w:pPr>
      <w:r>
        <w:rPr>
          <w:rFonts w:hint="eastAsia" w:ascii="宋体" w:hAnsi="宋体"/>
          <w:sz w:val="24"/>
        </w:rPr>
        <w:t>6、切格尔河流域防洪工程</w:t>
      </w:r>
    </w:p>
    <w:p w14:paraId="7DEF1C23">
      <w:pPr>
        <w:spacing w:line="360" w:lineRule="auto"/>
        <w:ind w:firstLine="480"/>
        <w:rPr>
          <w:rFonts w:hint="eastAsia" w:ascii="宋体" w:hAnsi="宋体"/>
          <w:sz w:val="24"/>
        </w:rPr>
      </w:pPr>
      <w:r>
        <w:rPr>
          <w:rFonts w:hint="eastAsia" w:ascii="宋体" w:hAnsi="宋体"/>
          <w:sz w:val="24"/>
        </w:rPr>
        <w:t>该工程位于裕民县切格尔河流域，工程从切格尔渠首开始到额敏河结束。工程保护对象主要是：切格尔渠首、切格尔干渠、切格尔饮水工程、县砖厂、切格尔蔬菜基地、裕民县至塔斯特公路、奥地亚生态区、吉也克乡</w:t>
      </w:r>
      <w:r>
        <w:rPr>
          <w:rFonts w:hint="eastAsia" w:ascii="宋体" w:hAnsi="宋体"/>
          <w:spacing w:val="-2"/>
          <w:sz w:val="24"/>
        </w:rPr>
        <w:t>哈拉萨依村、奥地亚牧民定居区、裕民至塔城公路、库鲁斯台草原等、</w:t>
      </w:r>
      <w:r>
        <w:rPr>
          <w:rFonts w:hint="eastAsia" w:ascii="宋体" w:hAnsi="宋体"/>
          <w:sz w:val="24"/>
        </w:rPr>
        <w:t>该工程防护标准为10年一遇，工程总投资7831.74万元新建堤长度65.14公里，其中：近期投资1923.67万元新建防洪堤16公里，远期投资5908.07万元新建防洪堤49.14公里。</w:t>
      </w:r>
    </w:p>
    <w:p w14:paraId="0EF5A5E0">
      <w:pPr>
        <w:spacing w:line="340" w:lineRule="exact"/>
        <w:ind w:firstLine="482"/>
        <w:jc w:val="center"/>
        <w:rPr>
          <w:rFonts w:hint="eastAsia" w:ascii="宋体" w:hAnsi="宋体"/>
          <w:sz w:val="24"/>
        </w:rPr>
      </w:pPr>
      <w:r>
        <w:rPr>
          <w:rFonts w:hint="eastAsia" w:ascii="宋体" w:hAnsi="宋体"/>
          <w:kern w:val="0"/>
          <w:sz w:val="24"/>
        </w:rPr>
        <w:t>切格尔河防洪规划护岸及防洪堤统计表</w:t>
      </w:r>
    </w:p>
    <w:tbl>
      <w:tblPr>
        <w:tblStyle w:val="36"/>
        <w:tblW w:w="0" w:type="auto"/>
        <w:jc w:val="center"/>
        <w:tblLayout w:type="fixed"/>
        <w:tblCellMar>
          <w:top w:w="0" w:type="dxa"/>
          <w:left w:w="108" w:type="dxa"/>
          <w:bottom w:w="0" w:type="dxa"/>
          <w:right w:w="108" w:type="dxa"/>
        </w:tblCellMar>
      </w:tblPr>
      <w:tblGrid>
        <w:gridCol w:w="1471"/>
        <w:gridCol w:w="1406"/>
        <w:gridCol w:w="1997"/>
        <w:gridCol w:w="1282"/>
        <w:gridCol w:w="1282"/>
        <w:gridCol w:w="1282"/>
      </w:tblGrid>
      <w:tr w14:paraId="648CD9BA">
        <w:tblPrEx>
          <w:tblCellMar>
            <w:top w:w="0" w:type="dxa"/>
            <w:left w:w="108" w:type="dxa"/>
            <w:bottom w:w="0" w:type="dxa"/>
            <w:right w:w="108" w:type="dxa"/>
          </w:tblCellMar>
        </w:tblPrEx>
        <w:trPr>
          <w:wBefore w:w="0" w:type="auto"/>
          <w:trHeight w:val="286" w:hRule="exact"/>
          <w:jc w:val="center"/>
        </w:trPr>
        <w:tc>
          <w:tcPr>
            <w:tcW w:w="1471" w:type="dxa"/>
            <w:vMerge w:val="restart"/>
            <w:tcBorders>
              <w:top w:val="single" w:color="auto" w:sz="4" w:space="0"/>
              <w:left w:val="single" w:color="auto" w:sz="4" w:space="0"/>
              <w:bottom w:val="single" w:color="auto" w:sz="4" w:space="0"/>
              <w:right w:val="single" w:color="auto" w:sz="4" w:space="0"/>
            </w:tcBorders>
            <w:noWrap w:val="0"/>
            <w:vAlign w:val="center"/>
          </w:tcPr>
          <w:p w14:paraId="39CAF5EC">
            <w:pPr>
              <w:widowControl/>
              <w:jc w:val="center"/>
              <w:rPr>
                <w:rFonts w:ascii="宋体" w:hAnsi="宋体"/>
                <w:kern w:val="0"/>
                <w:sz w:val="18"/>
              </w:rPr>
            </w:pPr>
            <w:r>
              <w:rPr>
                <w:rFonts w:hint="eastAsia" w:ascii="宋体" w:hAnsi="宋体"/>
                <w:kern w:val="0"/>
                <w:sz w:val="18"/>
              </w:rPr>
              <w:t>河流名称</w:t>
            </w:r>
          </w:p>
        </w:tc>
        <w:tc>
          <w:tcPr>
            <w:tcW w:w="1406" w:type="dxa"/>
            <w:vMerge w:val="restart"/>
            <w:tcBorders>
              <w:top w:val="single" w:color="auto" w:sz="4" w:space="0"/>
              <w:left w:val="single" w:color="auto" w:sz="4" w:space="0"/>
              <w:bottom w:val="single" w:color="auto" w:sz="4" w:space="0"/>
              <w:right w:val="single" w:color="auto" w:sz="4" w:space="0"/>
            </w:tcBorders>
            <w:noWrap w:val="0"/>
            <w:vAlign w:val="center"/>
          </w:tcPr>
          <w:p w14:paraId="29819C4E">
            <w:pPr>
              <w:widowControl/>
              <w:jc w:val="center"/>
              <w:rPr>
                <w:rFonts w:ascii="宋体" w:hAnsi="宋体"/>
                <w:kern w:val="0"/>
                <w:sz w:val="18"/>
              </w:rPr>
            </w:pPr>
            <w:r>
              <w:rPr>
                <w:rFonts w:hint="eastAsia" w:ascii="宋体" w:hAnsi="宋体"/>
                <w:kern w:val="0"/>
                <w:sz w:val="18"/>
              </w:rPr>
              <w:t>实施时段</w:t>
            </w:r>
          </w:p>
        </w:tc>
        <w:tc>
          <w:tcPr>
            <w:tcW w:w="1997" w:type="dxa"/>
            <w:vMerge w:val="restart"/>
            <w:tcBorders>
              <w:top w:val="single" w:color="auto" w:sz="4" w:space="0"/>
              <w:left w:val="single" w:color="auto" w:sz="4" w:space="0"/>
              <w:bottom w:val="single" w:color="auto" w:sz="4" w:space="0"/>
              <w:right w:val="single" w:color="auto" w:sz="4" w:space="0"/>
            </w:tcBorders>
            <w:noWrap w:val="0"/>
            <w:vAlign w:val="center"/>
          </w:tcPr>
          <w:p w14:paraId="5510BE7F">
            <w:pPr>
              <w:widowControl/>
              <w:jc w:val="center"/>
              <w:rPr>
                <w:rFonts w:ascii="宋体" w:hAnsi="宋体"/>
                <w:kern w:val="0"/>
                <w:sz w:val="18"/>
              </w:rPr>
            </w:pPr>
            <w:r>
              <w:rPr>
                <w:rFonts w:hint="eastAsia" w:ascii="宋体" w:hAnsi="宋体"/>
                <w:kern w:val="0"/>
                <w:sz w:val="18"/>
              </w:rPr>
              <w:t>桩号</w:t>
            </w:r>
          </w:p>
        </w:tc>
        <w:tc>
          <w:tcPr>
            <w:tcW w:w="3846" w:type="dxa"/>
            <w:gridSpan w:val="3"/>
            <w:tcBorders>
              <w:top w:val="single" w:color="auto" w:sz="4" w:space="0"/>
              <w:left w:val="nil"/>
              <w:bottom w:val="single" w:color="auto" w:sz="4" w:space="0"/>
              <w:right w:val="single" w:color="auto" w:sz="4" w:space="0"/>
            </w:tcBorders>
            <w:noWrap w:val="0"/>
            <w:vAlign w:val="center"/>
          </w:tcPr>
          <w:p w14:paraId="12675499">
            <w:pPr>
              <w:widowControl/>
              <w:jc w:val="center"/>
              <w:rPr>
                <w:rFonts w:ascii="宋体" w:hAnsi="宋体"/>
                <w:kern w:val="0"/>
                <w:sz w:val="18"/>
              </w:rPr>
            </w:pPr>
            <w:r>
              <w:rPr>
                <w:rFonts w:hint="eastAsia" w:ascii="宋体" w:hAnsi="宋体"/>
                <w:kern w:val="0"/>
                <w:sz w:val="18"/>
              </w:rPr>
              <w:t>堤防长度（km)</w:t>
            </w:r>
          </w:p>
        </w:tc>
      </w:tr>
      <w:tr w14:paraId="610CB2B7">
        <w:tblPrEx>
          <w:tblCellMar>
            <w:top w:w="0" w:type="dxa"/>
            <w:left w:w="108" w:type="dxa"/>
            <w:bottom w:w="0" w:type="dxa"/>
            <w:right w:w="108" w:type="dxa"/>
          </w:tblCellMar>
        </w:tblPrEx>
        <w:trPr>
          <w:wBefore w:w="0" w:type="auto"/>
          <w:trHeight w:val="286" w:hRule="exact"/>
          <w:jc w:val="center"/>
        </w:trPr>
        <w:tc>
          <w:tcPr>
            <w:tcW w:w="1471" w:type="dxa"/>
            <w:vMerge w:val="continue"/>
            <w:tcBorders>
              <w:top w:val="single" w:color="auto" w:sz="4" w:space="0"/>
              <w:left w:val="single" w:color="auto" w:sz="4" w:space="0"/>
              <w:bottom w:val="single" w:color="auto" w:sz="4" w:space="0"/>
              <w:right w:val="single" w:color="auto" w:sz="4" w:space="0"/>
            </w:tcBorders>
            <w:noWrap w:val="0"/>
            <w:vAlign w:val="center"/>
          </w:tcPr>
          <w:p w14:paraId="20482C67">
            <w:pPr>
              <w:widowControl/>
              <w:jc w:val="left"/>
              <w:rPr>
                <w:rFonts w:ascii="宋体" w:hAnsi="宋体"/>
                <w:kern w:val="0"/>
                <w:sz w:val="18"/>
              </w:rPr>
            </w:pPr>
          </w:p>
        </w:tc>
        <w:tc>
          <w:tcPr>
            <w:tcW w:w="1406" w:type="dxa"/>
            <w:vMerge w:val="continue"/>
            <w:tcBorders>
              <w:top w:val="single" w:color="auto" w:sz="4" w:space="0"/>
              <w:left w:val="single" w:color="auto" w:sz="4" w:space="0"/>
              <w:bottom w:val="single" w:color="auto" w:sz="4" w:space="0"/>
              <w:right w:val="single" w:color="auto" w:sz="4" w:space="0"/>
            </w:tcBorders>
            <w:noWrap w:val="0"/>
            <w:vAlign w:val="center"/>
          </w:tcPr>
          <w:p w14:paraId="6ED261F1">
            <w:pPr>
              <w:widowControl/>
              <w:jc w:val="left"/>
              <w:rPr>
                <w:rFonts w:ascii="宋体" w:hAnsi="宋体"/>
                <w:kern w:val="0"/>
                <w:sz w:val="18"/>
              </w:rPr>
            </w:pPr>
          </w:p>
        </w:tc>
        <w:tc>
          <w:tcPr>
            <w:tcW w:w="1997" w:type="dxa"/>
            <w:vMerge w:val="continue"/>
            <w:tcBorders>
              <w:top w:val="single" w:color="auto" w:sz="4" w:space="0"/>
              <w:left w:val="single" w:color="auto" w:sz="4" w:space="0"/>
              <w:bottom w:val="single" w:color="auto" w:sz="4" w:space="0"/>
              <w:right w:val="single" w:color="auto" w:sz="4" w:space="0"/>
            </w:tcBorders>
            <w:noWrap w:val="0"/>
            <w:vAlign w:val="center"/>
          </w:tcPr>
          <w:p w14:paraId="67964550">
            <w:pPr>
              <w:widowControl/>
              <w:jc w:val="left"/>
              <w:rPr>
                <w:rFonts w:ascii="宋体" w:hAnsi="宋体"/>
                <w:kern w:val="0"/>
                <w:sz w:val="18"/>
              </w:rPr>
            </w:pPr>
          </w:p>
        </w:tc>
        <w:tc>
          <w:tcPr>
            <w:tcW w:w="1282" w:type="dxa"/>
            <w:tcBorders>
              <w:top w:val="nil"/>
              <w:left w:val="nil"/>
              <w:bottom w:val="single" w:color="auto" w:sz="4" w:space="0"/>
              <w:right w:val="single" w:color="auto" w:sz="4" w:space="0"/>
            </w:tcBorders>
            <w:noWrap w:val="0"/>
            <w:vAlign w:val="center"/>
          </w:tcPr>
          <w:p w14:paraId="3B709950">
            <w:pPr>
              <w:widowControl/>
              <w:jc w:val="center"/>
              <w:rPr>
                <w:rFonts w:ascii="宋体" w:hAnsi="宋体"/>
                <w:kern w:val="0"/>
                <w:sz w:val="18"/>
              </w:rPr>
            </w:pPr>
            <w:r>
              <w:rPr>
                <w:rFonts w:hint="eastAsia" w:ascii="宋体" w:hAnsi="宋体"/>
                <w:kern w:val="0"/>
                <w:sz w:val="18"/>
              </w:rPr>
              <w:t>左岸</w:t>
            </w:r>
          </w:p>
        </w:tc>
        <w:tc>
          <w:tcPr>
            <w:tcW w:w="1282" w:type="dxa"/>
            <w:tcBorders>
              <w:top w:val="nil"/>
              <w:left w:val="nil"/>
              <w:bottom w:val="single" w:color="auto" w:sz="4" w:space="0"/>
              <w:right w:val="single" w:color="auto" w:sz="4" w:space="0"/>
            </w:tcBorders>
            <w:noWrap w:val="0"/>
            <w:vAlign w:val="center"/>
          </w:tcPr>
          <w:p w14:paraId="6FC0D089">
            <w:pPr>
              <w:widowControl/>
              <w:jc w:val="center"/>
              <w:rPr>
                <w:rFonts w:ascii="宋体" w:hAnsi="宋体"/>
                <w:kern w:val="0"/>
                <w:sz w:val="18"/>
              </w:rPr>
            </w:pPr>
            <w:r>
              <w:rPr>
                <w:rFonts w:hint="eastAsia" w:ascii="宋体" w:hAnsi="宋体"/>
                <w:kern w:val="0"/>
                <w:sz w:val="18"/>
              </w:rPr>
              <w:t>右岸</w:t>
            </w:r>
          </w:p>
        </w:tc>
        <w:tc>
          <w:tcPr>
            <w:tcW w:w="1282" w:type="dxa"/>
            <w:tcBorders>
              <w:top w:val="nil"/>
              <w:left w:val="nil"/>
              <w:bottom w:val="single" w:color="auto" w:sz="4" w:space="0"/>
              <w:right w:val="single" w:color="auto" w:sz="4" w:space="0"/>
            </w:tcBorders>
            <w:noWrap w:val="0"/>
            <w:vAlign w:val="center"/>
          </w:tcPr>
          <w:p w14:paraId="4359F6B4">
            <w:pPr>
              <w:widowControl/>
              <w:jc w:val="center"/>
              <w:rPr>
                <w:rFonts w:ascii="宋体" w:hAnsi="宋体"/>
                <w:kern w:val="0"/>
                <w:sz w:val="18"/>
              </w:rPr>
            </w:pPr>
            <w:r>
              <w:rPr>
                <w:rFonts w:hint="eastAsia" w:ascii="宋体" w:hAnsi="宋体"/>
                <w:kern w:val="0"/>
                <w:sz w:val="18"/>
              </w:rPr>
              <w:t>合计</w:t>
            </w:r>
          </w:p>
        </w:tc>
      </w:tr>
      <w:tr w14:paraId="2C37029E">
        <w:tblPrEx>
          <w:tblCellMar>
            <w:top w:w="0" w:type="dxa"/>
            <w:left w:w="108" w:type="dxa"/>
            <w:bottom w:w="0" w:type="dxa"/>
            <w:right w:w="108" w:type="dxa"/>
          </w:tblCellMar>
        </w:tblPrEx>
        <w:trPr>
          <w:wBefore w:w="0" w:type="auto"/>
          <w:trHeight w:val="286" w:hRule="exact"/>
          <w:jc w:val="center"/>
        </w:trPr>
        <w:tc>
          <w:tcPr>
            <w:tcW w:w="1471" w:type="dxa"/>
            <w:vMerge w:val="restart"/>
            <w:tcBorders>
              <w:top w:val="nil"/>
              <w:left w:val="single" w:color="auto" w:sz="4" w:space="0"/>
              <w:right w:val="single" w:color="auto" w:sz="4" w:space="0"/>
            </w:tcBorders>
            <w:noWrap w:val="0"/>
            <w:vAlign w:val="center"/>
          </w:tcPr>
          <w:p w14:paraId="2D9C1130">
            <w:pPr>
              <w:widowControl/>
              <w:jc w:val="center"/>
              <w:rPr>
                <w:rFonts w:ascii="宋体" w:hAnsi="宋体"/>
                <w:kern w:val="0"/>
                <w:sz w:val="18"/>
              </w:rPr>
            </w:pPr>
            <w:r>
              <w:rPr>
                <w:rFonts w:hint="eastAsia" w:ascii="宋体" w:hAnsi="宋体"/>
                <w:kern w:val="0"/>
                <w:sz w:val="18"/>
              </w:rPr>
              <w:t>切格尔河</w:t>
            </w:r>
          </w:p>
        </w:tc>
        <w:tc>
          <w:tcPr>
            <w:tcW w:w="1406" w:type="dxa"/>
            <w:tcBorders>
              <w:top w:val="nil"/>
              <w:left w:val="nil"/>
              <w:bottom w:val="nil"/>
              <w:right w:val="single" w:color="auto" w:sz="4" w:space="0"/>
            </w:tcBorders>
            <w:noWrap w:val="0"/>
            <w:vAlign w:val="center"/>
          </w:tcPr>
          <w:p w14:paraId="4E924D56">
            <w:pPr>
              <w:widowControl/>
              <w:jc w:val="center"/>
              <w:rPr>
                <w:rFonts w:ascii="宋体" w:hAnsi="宋体"/>
                <w:kern w:val="0"/>
                <w:sz w:val="18"/>
              </w:rPr>
            </w:pPr>
            <w:r>
              <w:rPr>
                <w:rFonts w:hint="eastAsia" w:ascii="宋体" w:hAnsi="宋体"/>
                <w:kern w:val="0"/>
                <w:sz w:val="18"/>
              </w:rPr>
              <w:t>近期</w:t>
            </w:r>
          </w:p>
        </w:tc>
        <w:tc>
          <w:tcPr>
            <w:tcW w:w="1997" w:type="dxa"/>
            <w:tcBorders>
              <w:top w:val="nil"/>
              <w:left w:val="nil"/>
              <w:bottom w:val="single" w:color="auto" w:sz="4" w:space="0"/>
              <w:right w:val="single" w:color="auto" w:sz="4" w:space="0"/>
            </w:tcBorders>
            <w:noWrap w:val="0"/>
            <w:vAlign w:val="center"/>
          </w:tcPr>
          <w:p w14:paraId="44C8E96A">
            <w:pPr>
              <w:widowControl/>
              <w:jc w:val="left"/>
              <w:rPr>
                <w:rFonts w:ascii="宋体" w:hAnsi="宋体"/>
                <w:kern w:val="0"/>
                <w:sz w:val="18"/>
              </w:rPr>
            </w:pPr>
            <w:r>
              <w:rPr>
                <w:rFonts w:hint="eastAsia" w:ascii="宋体" w:hAnsi="宋体"/>
                <w:kern w:val="0"/>
                <w:sz w:val="18"/>
              </w:rPr>
              <w:t>30+571～38+571</w:t>
            </w:r>
          </w:p>
        </w:tc>
        <w:tc>
          <w:tcPr>
            <w:tcW w:w="1282" w:type="dxa"/>
            <w:tcBorders>
              <w:top w:val="nil"/>
              <w:left w:val="nil"/>
              <w:bottom w:val="single" w:color="auto" w:sz="4" w:space="0"/>
              <w:right w:val="single" w:color="auto" w:sz="4" w:space="0"/>
            </w:tcBorders>
            <w:noWrap w:val="0"/>
            <w:vAlign w:val="center"/>
          </w:tcPr>
          <w:p w14:paraId="7E8FE52E">
            <w:pPr>
              <w:widowControl/>
              <w:jc w:val="center"/>
              <w:rPr>
                <w:rFonts w:ascii="宋体" w:hAnsi="宋体"/>
                <w:kern w:val="0"/>
                <w:sz w:val="18"/>
              </w:rPr>
            </w:pPr>
            <w:r>
              <w:rPr>
                <w:rFonts w:hint="eastAsia" w:ascii="宋体" w:hAnsi="宋体"/>
                <w:kern w:val="0"/>
                <w:sz w:val="18"/>
              </w:rPr>
              <w:t xml:space="preserve">8.00 </w:t>
            </w:r>
          </w:p>
        </w:tc>
        <w:tc>
          <w:tcPr>
            <w:tcW w:w="1282" w:type="dxa"/>
            <w:tcBorders>
              <w:top w:val="nil"/>
              <w:left w:val="nil"/>
              <w:bottom w:val="single" w:color="auto" w:sz="4" w:space="0"/>
              <w:right w:val="single" w:color="auto" w:sz="4" w:space="0"/>
            </w:tcBorders>
            <w:noWrap w:val="0"/>
            <w:vAlign w:val="center"/>
          </w:tcPr>
          <w:p w14:paraId="07ED06BF">
            <w:pPr>
              <w:widowControl/>
              <w:jc w:val="center"/>
              <w:rPr>
                <w:rFonts w:ascii="宋体" w:hAnsi="宋体"/>
                <w:kern w:val="0"/>
                <w:sz w:val="18"/>
              </w:rPr>
            </w:pPr>
            <w:r>
              <w:rPr>
                <w:rFonts w:hint="eastAsia" w:ascii="宋体" w:hAnsi="宋体"/>
                <w:kern w:val="0"/>
                <w:sz w:val="18"/>
              </w:rPr>
              <w:t xml:space="preserve">8.00 </w:t>
            </w:r>
          </w:p>
        </w:tc>
        <w:tc>
          <w:tcPr>
            <w:tcW w:w="1282" w:type="dxa"/>
            <w:tcBorders>
              <w:top w:val="nil"/>
              <w:left w:val="nil"/>
              <w:bottom w:val="single" w:color="auto" w:sz="4" w:space="0"/>
              <w:right w:val="single" w:color="auto" w:sz="4" w:space="0"/>
            </w:tcBorders>
            <w:noWrap w:val="0"/>
            <w:vAlign w:val="center"/>
          </w:tcPr>
          <w:p w14:paraId="26B8C3D8">
            <w:pPr>
              <w:widowControl/>
              <w:jc w:val="center"/>
              <w:rPr>
                <w:rFonts w:ascii="宋体" w:hAnsi="宋体"/>
                <w:kern w:val="0"/>
                <w:sz w:val="18"/>
              </w:rPr>
            </w:pPr>
            <w:r>
              <w:rPr>
                <w:rFonts w:hint="eastAsia" w:ascii="宋体" w:hAnsi="宋体"/>
                <w:kern w:val="0"/>
                <w:sz w:val="18"/>
              </w:rPr>
              <w:t xml:space="preserve">16.00 </w:t>
            </w:r>
          </w:p>
        </w:tc>
      </w:tr>
      <w:tr w14:paraId="6A1047B0">
        <w:tblPrEx>
          <w:tblCellMar>
            <w:top w:w="0" w:type="dxa"/>
            <w:left w:w="108" w:type="dxa"/>
            <w:bottom w:w="0" w:type="dxa"/>
            <w:right w:w="108" w:type="dxa"/>
          </w:tblCellMar>
        </w:tblPrEx>
        <w:trPr>
          <w:wBefore w:w="0" w:type="auto"/>
          <w:trHeight w:val="286" w:hRule="exact"/>
          <w:jc w:val="center"/>
        </w:trPr>
        <w:tc>
          <w:tcPr>
            <w:tcW w:w="1471" w:type="dxa"/>
            <w:vMerge w:val="continue"/>
            <w:tcBorders>
              <w:left w:val="single" w:color="auto" w:sz="4" w:space="0"/>
              <w:right w:val="single" w:color="auto" w:sz="4" w:space="0"/>
            </w:tcBorders>
            <w:noWrap w:val="0"/>
            <w:vAlign w:val="center"/>
          </w:tcPr>
          <w:p w14:paraId="62F92834">
            <w:pPr>
              <w:widowControl/>
              <w:jc w:val="left"/>
              <w:rPr>
                <w:rFonts w:ascii="宋体" w:hAnsi="宋体"/>
                <w:kern w:val="0"/>
                <w:sz w:val="18"/>
              </w:rPr>
            </w:pPr>
          </w:p>
        </w:tc>
        <w:tc>
          <w:tcPr>
            <w:tcW w:w="3403" w:type="dxa"/>
            <w:gridSpan w:val="2"/>
            <w:tcBorders>
              <w:top w:val="single" w:color="auto" w:sz="4" w:space="0"/>
              <w:left w:val="nil"/>
              <w:bottom w:val="single" w:color="auto" w:sz="4" w:space="0"/>
              <w:right w:val="single" w:color="auto" w:sz="4" w:space="0"/>
            </w:tcBorders>
            <w:noWrap w:val="0"/>
            <w:vAlign w:val="center"/>
          </w:tcPr>
          <w:p w14:paraId="5426447D">
            <w:pPr>
              <w:widowControl/>
              <w:jc w:val="center"/>
              <w:rPr>
                <w:rFonts w:ascii="宋体" w:hAnsi="宋体"/>
                <w:kern w:val="0"/>
                <w:sz w:val="18"/>
              </w:rPr>
            </w:pPr>
            <w:r>
              <w:rPr>
                <w:rFonts w:hint="eastAsia" w:ascii="宋体" w:hAnsi="宋体"/>
                <w:kern w:val="0"/>
                <w:sz w:val="18"/>
              </w:rPr>
              <w:t>小计</w:t>
            </w:r>
          </w:p>
        </w:tc>
        <w:tc>
          <w:tcPr>
            <w:tcW w:w="1282" w:type="dxa"/>
            <w:tcBorders>
              <w:top w:val="nil"/>
              <w:left w:val="nil"/>
              <w:bottom w:val="single" w:color="auto" w:sz="4" w:space="0"/>
              <w:right w:val="single" w:color="auto" w:sz="4" w:space="0"/>
            </w:tcBorders>
            <w:noWrap w:val="0"/>
            <w:vAlign w:val="center"/>
          </w:tcPr>
          <w:p w14:paraId="5A4317C0">
            <w:pPr>
              <w:widowControl/>
              <w:jc w:val="center"/>
              <w:rPr>
                <w:rFonts w:ascii="宋体" w:hAnsi="宋体"/>
                <w:kern w:val="0"/>
                <w:sz w:val="18"/>
              </w:rPr>
            </w:pPr>
            <w:r>
              <w:rPr>
                <w:rFonts w:hint="eastAsia" w:ascii="宋体" w:hAnsi="宋体"/>
                <w:kern w:val="0"/>
                <w:sz w:val="18"/>
              </w:rPr>
              <w:t xml:space="preserve">8.00 </w:t>
            </w:r>
          </w:p>
        </w:tc>
        <w:tc>
          <w:tcPr>
            <w:tcW w:w="1282" w:type="dxa"/>
            <w:tcBorders>
              <w:top w:val="nil"/>
              <w:left w:val="nil"/>
              <w:bottom w:val="single" w:color="auto" w:sz="4" w:space="0"/>
              <w:right w:val="single" w:color="auto" w:sz="4" w:space="0"/>
            </w:tcBorders>
            <w:noWrap w:val="0"/>
            <w:vAlign w:val="center"/>
          </w:tcPr>
          <w:p w14:paraId="7AD92A51">
            <w:pPr>
              <w:widowControl/>
              <w:jc w:val="center"/>
              <w:rPr>
                <w:rFonts w:ascii="宋体" w:hAnsi="宋体"/>
                <w:kern w:val="0"/>
                <w:sz w:val="18"/>
              </w:rPr>
            </w:pPr>
            <w:r>
              <w:rPr>
                <w:rFonts w:hint="eastAsia" w:ascii="宋体" w:hAnsi="宋体"/>
                <w:kern w:val="0"/>
                <w:sz w:val="18"/>
              </w:rPr>
              <w:t xml:space="preserve">8.00 </w:t>
            </w:r>
          </w:p>
        </w:tc>
        <w:tc>
          <w:tcPr>
            <w:tcW w:w="1282" w:type="dxa"/>
            <w:tcBorders>
              <w:top w:val="nil"/>
              <w:left w:val="nil"/>
              <w:bottom w:val="single" w:color="auto" w:sz="4" w:space="0"/>
              <w:right w:val="single" w:color="auto" w:sz="4" w:space="0"/>
            </w:tcBorders>
            <w:noWrap w:val="0"/>
            <w:vAlign w:val="center"/>
          </w:tcPr>
          <w:p w14:paraId="19E6C5BA">
            <w:pPr>
              <w:widowControl/>
              <w:jc w:val="center"/>
              <w:rPr>
                <w:rFonts w:ascii="宋体" w:hAnsi="宋体"/>
                <w:kern w:val="0"/>
                <w:sz w:val="18"/>
              </w:rPr>
            </w:pPr>
            <w:r>
              <w:rPr>
                <w:rFonts w:hint="eastAsia" w:ascii="宋体" w:hAnsi="宋体"/>
                <w:kern w:val="0"/>
                <w:sz w:val="18"/>
              </w:rPr>
              <w:t xml:space="preserve">16.00 </w:t>
            </w:r>
          </w:p>
        </w:tc>
      </w:tr>
      <w:tr w14:paraId="09A2E77F">
        <w:tblPrEx>
          <w:tblCellMar>
            <w:top w:w="0" w:type="dxa"/>
            <w:left w:w="108" w:type="dxa"/>
            <w:bottom w:w="0" w:type="dxa"/>
            <w:right w:w="108" w:type="dxa"/>
          </w:tblCellMar>
        </w:tblPrEx>
        <w:trPr>
          <w:wBefore w:w="0" w:type="auto"/>
          <w:trHeight w:val="286" w:hRule="exact"/>
          <w:jc w:val="center"/>
        </w:trPr>
        <w:tc>
          <w:tcPr>
            <w:tcW w:w="1471" w:type="dxa"/>
            <w:vMerge w:val="continue"/>
            <w:tcBorders>
              <w:left w:val="single" w:color="auto" w:sz="4" w:space="0"/>
              <w:right w:val="single" w:color="auto" w:sz="4" w:space="0"/>
            </w:tcBorders>
            <w:noWrap w:val="0"/>
            <w:vAlign w:val="center"/>
          </w:tcPr>
          <w:p w14:paraId="428D2726">
            <w:pPr>
              <w:widowControl/>
              <w:jc w:val="left"/>
              <w:rPr>
                <w:rFonts w:ascii="宋体" w:hAnsi="宋体"/>
                <w:kern w:val="0"/>
                <w:sz w:val="18"/>
              </w:rPr>
            </w:pPr>
          </w:p>
        </w:tc>
        <w:tc>
          <w:tcPr>
            <w:tcW w:w="1406" w:type="dxa"/>
            <w:vMerge w:val="restart"/>
            <w:tcBorders>
              <w:top w:val="nil"/>
              <w:left w:val="single" w:color="auto" w:sz="4" w:space="0"/>
              <w:bottom w:val="single" w:color="000000" w:sz="4" w:space="0"/>
              <w:right w:val="single" w:color="auto" w:sz="4" w:space="0"/>
            </w:tcBorders>
            <w:noWrap w:val="0"/>
            <w:vAlign w:val="center"/>
          </w:tcPr>
          <w:p w14:paraId="2FD5E5AE">
            <w:pPr>
              <w:widowControl/>
              <w:jc w:val="center"/>
              <w:rPr>
                <w:rFonts w:ascii="宋体" w:hAnsi="宋体"/>
                <w:kern w:val="0"/>
                <w:sz w:val="18"/>
              </w:rPr>
            </w:pPr>
            <w:r>
              <w:rPr>
                <w:rFonts w:hint="eastAsia" w:ascii="宋体" w:hAnsi="宋体"/>
                <w:kern w:val="0"/>
                <w:sz w:val="18"/>
              </w:rPr>
              <w:t>远期</w:t>
            </w:r>
          </w:p>
        </w:tc>
        <w:tc>
          <w:tcPr>
            <w:tcW w:w="1997" w:type="dxa"/>
            <w:tcBorders>
              <w:top w:val="nil"/>
              <w:left w:val="nil"/>
              <w:bottom w:val="single" w:color="auto" w:sz="4" w:space="0"/>
              <w:right w:val="single" w:color="auto" w:sz="4" w:space="0"/>
            </w:tcBorders>
            <w:noWrap w:val="0"/>
            <w:vAlign w:val="center"/>
          </w:tcPr>
          <w:p w14:paraId="3CD0548A">
            <w:pPr>
              <w:widowControl/>
              <w:jc w:val="left"/>
              <w:rPr>
                <w:rFonts w:ascii="宋体" w:hAnsi="宋体"/>
                <w:kern w:val="0"/>
                <w:sz w:val="18"/>
              </w:rPr>
            </w:pPr>
            <w:r>
              <w:rPr>
                <w:rFonts w:hint="eastAsia" w:ascii="宋体" w:hAnsi="宋体"/>
                <w:kern w:val="0"/>
                <w:sz w:val="18"/>
              </w:rPr>
              <w:t>0+000～3+500</w:t>
            </w:r>
          </w:p>
        </w:tc>
        <w:tc>
          <w:tcPr>
            <w:tcW w:w="1282" w:type="dxa"/>
            <w:tcBorders>
              <w:top w:val="nil"/>
              <w:left w:val="nil"/>
              <w:bottom w:val="single" w:color="auto" w:sz="4" w:space="0"/>
              <w:right w:val="single" w:color="auto" w:sz="4" w:space="0"/>
            </w:tcBorders>
            <w:noWrap w:val="0"/>
            <w:vAlign w:val="center"/>
          </w:tcPr>
          <w:p w14:paraId="4ACC53F9">
            <w:pPr>
              <w:widowControl/>
              <w:jc w:val="center"/>
              <w:rPr>
                <w:rFonts w:ascii="宋体" w:hAnsi="宋体"/>
                <w:kern w:val="0"/>
                <w:sz w:val="18"/>
              </w:rPr>
            </w:pPr>
            <w:r>
              <w:rPr>
                <w:rFonts w:hint="eastAsia" w:ascii="宋体" w:hAnsi="宋体"/>
                <w:kern w:val="0"/>
                <w:sz w:val="18"/>
              </w:rPr>
              <w:t xml:space="preserve">3.50 </w:t>
            </w:r>
          </w:p>
        </w:tc>
        <w:tc>
          <w:tcPr>
            <w:tcW w:w="1282" w:type="dxa"/>
            <w:tcBorders>
              <w:top w:val="nil"/>
              <w:left w:val="nil"/>
              <w:bottom w:val="single" w:color="auto" w:sz="4" w:space="0"/>
              <w:right w:val="single" w:color="auto" w:sz="4" w:space="0"/>
            </w:tcBorders>
            <w:noWrap w:val="0"/>
            <w:vAlign w:val="center"/>
          </w:tcPr>
          <w:p w14:paraId="5DE8515E">
            <w:pPr>
              <w:widowControl/>
              <w:jc w:val="center"/>
              <w:rPr>
                <w:rFonts w:ascii="宋体" w:hAnsi="宋体"/>
                <w:kern w:val="0"/>
                <w:sz w:val="18"/>
              </w:rPr>
            </w:pPr>
            <w:r>
              <w:rPr>
                <w:rFonts w:hint="eastAsia" w:ascii="宋体" w:hAnsi="宋体"/>
                <w:kern w:val="0"/>
                <w:sz w:val="18"/>
              </w:rPr>
              <w:t xml:space="preserve">3.50 </w:t>
            </w:r>
          </w:p>
        </w:tc>
        <w:tc>
          <w:tcPr>
            <w:tcW w:w="1282" w:type="dxa"/>
            <w:tcBorders>
              <w:top w:val="nil"/>
              <w:left w:val="nil"/>
              <w:bottom w:val="single" w:color="auto" w:sz="4" w:space="0"/>
              <w:right w:val="single" w:color="auto" w:sz="4" w:space="0"/>
            </w:tcBorders>
            <w:noWrap w:val="0"/>
            <w:vAlign w:val="center"/>
          </w:tcPr>
          <w:p w14:paraId="18DD267E">
            <w:pPr>
              <w:widowControl/>
              <w:jc w:val="center"/>
              <w:rPr>
                <w:rFonts w:ascii="宋体" w:hAnsi="宋体"/>
                <w:kern w:val="0"/>
                <w:sz w:val="18"/>
              </w:rPr>
            </w:pPr>
            <w:r>
              <w:rPr>
                <w:rFonts w:hint="eastAsia" w:ascii="宋体" w:hAnsi="宋体"/>
                <w:kern w:val="0"/>
                <w:sz w:val="18"/>
              </w:rPr>
              <w:t xml:space="preserve">7.00 </w:t>
            </w:r>
          </w:p>
        </w:tc>
      </w:tr>
      <w:tr w14:paraId="633FF86D">
        <w:tblPrEx>
          <w:tblCellMar>
            <w:top w:w="0" w:type="dxa"/>
            <w:left w:w="108" w:type="dxa"/>
            <w:bottom w:w="0" w:type="dxa"/>
            <w:right w:w="108" w:type="dxa"/>
          </w:tblCellMar>
        </w:tblPrEx>
        <w:trPr>
          <w:wBefore w:w="0" w:type="auto"/>
          <w:trHeight w:val="286" w:hRule="exact"/>
          <w:jc w:val="center"/>
        </w:trPr>
        <w:tc>
          <w:tcPr>
            <w:tcW w:w="1471" w:type="dxa"/>
            <w:vMerge w:val="continue"/>
            <w:tcBorders>
              <w:left w:val="single" w:color="auto" w:sz="4" w:space="0"/>
              <w:right w:val="single" w:color="auto" w:sz="4" w:space="0"/>
            </w:tcBorders>
            <w:noWrap w:val="0"/>
            <w:vAlign w:val="center"/>
          </w:tcPr>
          <w:p w14:paraId="27919688">
            <w:pPr>
              <w:widowControl/>
              <w:jc w:val="left"/>
              <w:rPr>
                <w:rFonts w:ascii="宋体" w:hAnsi="宋体"/>
                <w:kern w:val="0"/>
                <w:sz w:val="18"/>
              </w:rPr>
            </w:pPr>
          </w:p>
        </w:tc>
        <w:tc>
          <w:tcPr>
            <w:tcW w:w="1406" w:type="dxa"/>
            <w:vMerge w:val="continue"/>
            <w:tcBorders>
              <w:top w:val="nil"/>
              <w:left w:val="single" w:color="auto" w:sz="4" w:space="0"/>
              <w:bottom w:val="single" w:color="000000" w:sz="4" w:space="0"/>
              <w:right w:val="single" w:color="auto" w:sz="4" w:space="0"/>
            </w:tcBorders>
            <w:noWrap w:val="0"/>
            <w:vAlign w:val="center"/>
          </w:tcPr>
          <w:p w14:paraId="011FEF3A">
            <w:pPr>
              <w:widowControl/>
              <w:jc w:val="left"/>
              <w:rPr>
                <w:rFonts w:ascii="宋体" w:hAnsi="宋体"/>
                <w:kern w:val="0"/>
                <w:sz w:val="18"/>
              </w:rPr>
            </w:pPr>
          </w:p>
        </w:tc>
        <w:tc>
          <w:tcPr>
            <w:tcW w:w="1997" w:type="dxa"/>
            <w:tcBorders>
              <w:top w:val="nil"/>
              <w:left w:val="nil"/>
              <w:bottom w:val="single" w:color="auto" w:sz="4" w:space="0"/>
              <w:right w:val="single" w:color="auto" w:sz="4" w:space="0"/>
            </w:tcBorders>
            <w:noWrap w:val="0"/>
            <w:vAlign w:val="center"/>
          </w:tcPr>
          <w:p w14:paraId="5E4E5C7E">
            <w:pPr>
              <w:widowControl/>
              <w:jc w:val="left"/>
              <w:rPr>
                <w:rFonts w:ascii="宋体" w:hAnsi="宋体"/>
                <w:kern w:val="0"/>
                <w:sz w:val="18"/>
              </w:rPr>
            </w:pPr>
            <w:r>
              <w:rPr>
                <w:rFonts w:hint="eastAsia" w:ascii="宋体" w:hAnsi="宋体"/>
                <w:kern w:val="0"/>
                <w:sz w:val="18"/>
              </w:rPr>
              <w:t>6+500～18+000</w:t>
            </w:r>
          </w:p>
        </w:tc>
        <w:tc>
          <w:tcPr>
            <w:tcW w:w="1282" w:type="dxa"/>
            <w:tcBorders>
              <w:top w:val="nil"/>
              <w:left w:val="nil"/>
              <w:bottom w:val="single" w:color="auto" w:sz="4" w:space="0"/>
              <w:right w:val="single" w:color="auto" w:sz="4" w:space="0"/>
            </w:tcBorders>
            <w:noWrap w:val="0"/>
            <w:vAlign w:val="center"/>
          </w:tcPr>
          <w:p w14:paraId="39DCFC8B">
            <w:pPr>
              <w:widowControl/>
              <w:jc w:val="center"/>
              <w:rPr>
                <w:rFonts w:ascii="宋体" w:hAnsi="宋体"/>
                <w:kern w:val="0"/>
                <w:sz w:val="18"/>
              </w:rPr>
            </w:pPr>
            <w:r>
              <w:rPr>
                <w:rFonts w:hint="eastAsia" w:ascii="宋体" w:hAnsi="宋体"/>
                <w:kern w:val="0"/>
                <w:sz w:val="18"/>
              </w:rPr>
              <w:t xml:space="preserve">11.50 </w:t>
            </w:r>
          </w:p>
        </w:tc>
        <w:tc>
          <w:tcPr>
            <w:tcW w:w="1282" w:type="dxa"/>
            <w:tcBorders>
              <w:top w:val="nil"/>
              <w:left w:val="nil"/>
              <w:bottom w:val="single" w:color="auto" w:sz="4" w:space="0"/>
              <w:right w:val="single" w:color="auto" w:sz="4" w:space="0"/>
            </w:tcBorders>
            <w:noWrap w:val="0"/>
            <w:vAlign w:val="center"/>
          </w:tcPr>
          <w:p w14:paraId="1386DD5B">
            <w:pPr>
              <w:widowControl/>
              <w:jc w:val="center"/>
              <w:rPr>
                <w:rFonts w:ascii="宋体" w:hAnsi="宋体"/>
                <w:kern w:val="0"/>
                <w:sz w:val="18"/>
              </w:rPr>
            </w:pPr>
            <w:r>
              <w:rPr>
                <w:rFonts w:hint="eastAsia" w:ascii="宋体" w:hAnsi="宋体"/>
                <w:kern w:val="0"/>
                <w:sz w:val="18"/>
              </w:rPr>
              <w:t xml:space="preserve">11.50 </w:t>
            </w:r>
          </w:p>
        </w:tc>
        <w:tc>
          <w:tcPr>
            <w:tcW w:w="1282" w:type="dxa"/>
            <w:tcBorders>
              <w:top w:val="nil"/>
              <w:left w:val="nil"/>
              <w:bottom w:val="single" w:color="auto" w:sz="4" w:space="0"/>
              <w:right w:val="single" w:color="auto" w:sz="4" w:space="0"/>
            </w:tcBorders>
            <w:noWrap w:val="0"/>
            <w:vAlign w:val="center"/>
          </w:tcPr>
          <w:p w14:paraId="6FFB5915">
            <w:pPr>
              <w:widowControl/>
              <w:jc w:val="center"/>
              <w:rPr>
                <w:rFonts w:ascii="宋体" w:hAnsi="宋体"/>
                <w:kern w:val="0"/>
                <w:sz w:val="18"/>
              </w:rPr>
            </w:pPr>
            <w:r>
              <w:rPr>
                <w:rFonts w:hint="eastAsia" w:ascii="宋体" w:hAnsi="宋体"/>
                <w:kern w:val="0"/>
                <w:sz w:val="18"/>
              </w:rPr>
              <w:t xml:space="preserve">23.00 </w:t>
            </w:r>
          </w:p>
        </w:tc>
      </w:tr>
      <w:tr w14:paraId="47CC6AFB">
        <w:tblPrEx>
          <w:tblCellMar>
            <w:top w:w="0" w:type="dxa"/>
            <w:left w:w="108" w:type="dxa"/>
            <w:bottom w:w="0" w:type="dxa"/>
            <w:right w:w="108" w:type="dxa"/>
          </w:tblCellMar>
        </w:tblPrEx>
        <w:trPr>
          <w:wBefore w:w="0" w:type="auto"/>
          <w:trHeight w:val="286" w:hRule="exact"/>
          <w:jc w:val="center"/>
        </w:trPr>
        <w:tc>
          <w:tcPr>
            <w:tcW w:w="1471" w:type="dxa"/>
            <w:vMerge w:val="continue"/>
            <w:tcBorders>
              <w:left w:val="single" w:color="auto" w:sz="4" w:space="0"/>
              <w:right w:val="single" w:color="auto" w:sz="4" w:space="0"/>
            </w:tcBorders>
            <w:noWrap w:val="0"/>
            <w:vAlign w:val="center"/>
          </w:tcPr>
          <w:p w14:paraId="18AC2405">
            <w:pPr>
              <w:widowControl/>
              <w:jc w:val="left"/>
              <w:rPr>
                <w:rFonts w:ascii="宋体" w:hAnsi="宋体"/>
                <w:kern w:val="0"/>
                <w:sz w:val="18"/>
              </w:rPr>
            </w:pPr>
          </w:p>
        </w:tc>
        <w:tc>
          <w:tcPr>
            <w:tcW w:w="1406" w:type="dxa"/>
            <w:vMerge w:val="continue"/>
            <w:tcBorders>
              <w:top w:val="nil"/>
              <w:left w:val="single" w:color="auto" w:sz="4" w:space="0"/>
              <w:bottom w:val="single" w:color="000000" w:sz="4" w:space="0"/>
              <w:right w:val="single" w:color="auto" w:sz="4" w:space="0"/>
            </w:tcBorders>
            <w:noWrap w:val="0"/>
            <w:vAlign w:val="center"/>
          </w:tcPr>
          <w:p w14:paraId="487A0C04">
            <w:pPr>
              <w:widowControl/>
              <w:jc w:val="left"/>
              <w:rPr>
                <w:rFonts w:ascii="宋体" w:hAnsi="宋体"/>
                <w:kern w:val="0"/>
                <w:sz w:val="18"/>
              </w:rPr>
            </w:pPr>
          </w:p>
        </w:tc>
        <w:tc>
          <w:tcPr>
            <w:tcW w:w="1997" w:type="dxa"/>
            <w:tcBorders>
              <w:top w:val="nil"/>
              <w:left w:val="nil"/>
              <w:bottom w:val="single" w:color="auto" w:sz="4" w:space="0"/>
              <w:right w:val="single" w:color="auto" w:sz="4" w:space="0"/>
            </w:tcBorders>
            <w:noWrap w:val="0"/>
            <w:vAlign w:val="center"/>
          </w:tcPr>
          <w:p w14:paraId="5D738081">
            <w:pPr>
              <w:widowControl/>
              <w:jc w:val="left"/>
              <w:rPr>
                <w:rFonts w:ascii="宋体" w:hAnsi="宋体"/>
                <w:kern w:val="0"/>
                <w:sz w:val="18"/>
              </w:rPr>
            </w:pPr>
            <w:r>
              <w:rPr>
                <w:rFonts w:hint="eastAsia" w:ascii="宋体" w:hAnsi="宋体"/>
                <w:kern w:val="0"/>
                <w:sz w:val="18"/>
              </w:rPr>
              <w:t>21+000～30+571</w:t>
            </w:r>
          </w:p>
        </w:tc>
        <w:tc>
          <w:tcPr>
            <w:tcW w:w="1282" w:type="dxa"/>
            <w:tcBorders>
              <w:top w:val="nil"/>
              <w:left w:val="nil"/>
              <w:bottom w:val="single" w:color="auto" w:sz="4" w:space="0"/>
              <w:right w:val="single" w:color="auto" w:sz="4" w:space="0"/>
            </w:tcBorders>
            <w:noWrap w:val="0"/>
            <w:vAlign w:val="center"/>
          </w:tcPr>
          <w:p w14:paraId="42FE0C19">
            <w:pPr>
              <w:widowControl/>
              <w:jc w:val="center"/>
              <w:rPr>
                <w:rFonts w:ascii="宋体" w:hAnsi="宋体"/>
                <w:kern w:val="0"/>
                <w:sz w:val="18"/>
              </w:rPr>
            </w:pPr>
            <w:r>
              <w:rPr>
                <w:rFonts w:hint="eastAsia" w:ascii="宋体" w:hAnsi="宋体"/>
                <w:kern w:val="0"/>
                <w:sz w:val="18"/>
              </w:rPr>
              <w:t xml:space="preserve">9.57 </w:t>
            </w:r>
          </w:p>
        </w:tc>
        <w:tc>
          <w:tcPr>
            <w:tcW w:w="1282" w:type="dxa"/>
            <w:tcBorders>
              <w:top w:val="nil"/>
              <w:left w:val="nil"/>
              <w:bottom w:val="single" w:color="auto" w:sz="4" w:space="0"/>
              <w:right w:val="single" w:color="auto" w:sz="4" w:space="0"/>
            </w:tcBorders>
            <w:noWrap w:val="0"/>
            <w:vAlign w:val="center"/>
          </w:tcPr>
          <w:p w14:paraId="4B130EFC">
            <w:pPr>
              <w:widowControl/>
              <w:jc w:val="center"/>
              <w:rPr>
                <w:rFonts w:ascii="宋体" w:hAnsi="宋体"/>
                <w:kern w:val="0"/>
                <w:sz w:val="18"/>
              </w:rPr>
            </w:pPr>
            <w:r>
              <w:rPr>
                <w:rFonts w:hint="eastAsia" w:ascii="宋体" w:hAnsi="宋体"/>
                <w:kern w:val="0"/>
                <w:sz w:val="18"/>
              </w:rPr>
              <w:t xml:space="preserve">9.57 </w:t>
            </w:r>
          </w:p>
        </w:tc>
        <w:tc>
          <w:tcPr>
            <w:tcW w:w="1282" w:type="dxa"/>
            <w:tcBorders>
              <w:top w:val="nil"/>
              <w:left w:val="nil"/>
              <w:bottom w:val="single" w:color="auto" w:sz="4" w:space="0"/>
              <w:right w:val="single" w:color="auto" w:sz="4" w:space="0"/>
            </w:tcBorders>
            <w:noWrap w:val="0"/>
            <w:vAlign w:val="center"/>
          </w:tcPr>
          <w:p w14:paraId="540D4342">
            <w:pPr>
              <w:widowControl/>
              <w:jc w:val="center"/>
              <w:rPr>
                <w:rFonts w:ascii="宋体" w:hAnsi="宋体"/>
                <w:kern w:val="0"/>
                <w:sz w:val="18"/>
              </w:rPr>
            </w:pPr>
            <w:r>
              <w:rPr>
                <w:rFonts w:hint="eastAsia" w:ascii="宋体" w:hAnsi="宋体"/>
                <w:kern w:val="0"/>
                <w:sz w:val="18"/>
              </w:rPr>
              <w:t xml:space="preserve">19.14 </w:t>
            </w:r>
          </w:p>
        </w:tc>
      </w:tr>
      <w:tr w14:paraId="10665C39">
        <w:tblPrEx>
          <w:tblCellMar>
            <w:top w:w="0" w:type="dxa"/>
            <w:left w:w="108" w:type="dxa"/>
            <w:bottom w:w="0" w:type="dxa"/>
            <w:right w:w="108" w:type="dxa"/>
          </w:tblCellMar>
        </w:tblPrEx>
        <w:trPr>
          <w:wBefore w:w="0" w:type="auto"/>
          <w:trHeight w:val="286" w:hRule="exact"/>
          <w:jc w:val="center"/>
        </w:trPr>
        <w:tc>
          <w:tcPr>
            <w:tcW w:w="1471" w:type="dxa"/>
            <w:vMerge w:val="continue"/>
            <w:tcBorders>
              <w:left w:val="single" w:color="auto" w:sz="4" w:space="0"/>
              <w:bottom w:val="single" w:color="auto" w:sz="4" w:space="0"/>
              <w:right w:val="single" w:color="auto" w:sz="4" w:space="0"/>
            </w:tcBorders>
            <w:noWrap w:val="0"/>
            <w:vAlign w:val="center"/>
          </w:tcPr>
          <w:p w14:paraId="76415708">
            <w:pPr>
              <w:widowControl/>
              <w:jc w:val="left"/>
              <w:rPr>
                <w:rFonts w:ascii="宋体" w:hAnsi="宋体"/>
                <w:kern w:val="0"/>
                <w:sz w:val="18"/>
              </w:rPr>
            </w:pPr>
          </w:p>
        </w:tc>
        <w:tc>
          <w:tcPr>
            <w:tcW w:w="3403" w:type="dxa"/>
            <w:gridSpan w:val="2"/>
            <w:tcBorders>
              <w:top w:val="single" w:color="auto" w:sz="4" w:space="0"/>
              <w:left w:val="nil"/>
              <w:bottom w:val="single" w:color="auto" w:sz="4" w:space="0"/>
              <w:right w:val="single" w:color="auto" w:sz="4" w:space="0"/>
            </w:tcBorders>
            <w:noWrap w:val="0"/>
            <w:vAlign w:val="center"/>
          </w:tcPr>
          <w:p w14:paraId="772262A7">
            <w:pPr>
              <w:widowControl/>
              <w:jc w:val="center"/>
              <w:rPr>
                <w:rFonts w:ascii="宋体" w:hAnsi="宋体"/>
                <w:kern w:val="0"/>
                <w:sz w:val="18"/>
              </w:rPr>
            </w:pPr>
            <w:r>
              <w:rPr>
                <w:rFonts w:hint="eastAsia" w:ascii="宋体" w:hAnsi="宋体"/>
                <w:kern w:val="0"/>
                <w:sz w:val="18"/>
              </w:rPr>
              <w:t>小计</w:t>
            </w:r>
          </w:p>
        </w:tc>
        <w:tc>
          <w:tcPr>
            <w:tcW w:w="1282" w:type="dxa"/>
            <w:tcBorders>
              <w:top w:val="nil"/>
              <w:left w:val="nil"/>
              <w:bottom w:val="single" w:color="auto" w:sz="4" w:space="0"/>
              <w:right w:val="single" w:color="auto" w:sz="4" w:space="0"/>
            </w:tcBorders>
            <w:noWrap w:val="0"/>
            <w:vAlign w:val="center"/>
          </w:tcPr>
          <w:p w14:paraId="5D991E0E">
            <w:pPr>
              <w:widowControl/>
              <w:jc w:val="center"/>
              <w:rPr>
                <w:rFonts w:ascii="宋体" w:hAnsi="宋体"/>
                <w:kern w:val="0"/>
                <w:sz w:val="18"/>
              </w:rPr>
            </w:pPr>
            <w:r>
              <w:rPr>
                <w:rFonts w:hint="eastAsia" w:ascii="宋体" w:hAnsi="宋体"/>
                <w:kern w:val="0"/>
                <w:sz w:val="18"/>
              </w:rPr>
              <w:t xml:space="preserve">24.57 </w:t>
            </w:r>
          </w:p>
        </w:tc>
        <w:tc>
          <w:tcPr>
            <w:tcW w:w="1282" w:type="dxa"/>
            <w:tcBorders>
              <w:top w:val="nil"/>
              <w:left w:val="nil"/>
              <w:bottom w:val="single" w:color="auto" w:sz="4" w:space="0"/>
              <w:right w:val="single" w:color="auto" w:sz="4" w:space="0"/>
            </w:tcBorders>
            <w:noWrap w:val="0"/>
            <w:vAlign w:val="center"/>
          </w:tcPr>
          <w:p w14:paraId="366C6420">
            <w:pPr>
              <w:widowControl/>
              <w:jc w:val="center"/>
              <w:rPr>
                <w:rFonts w:ascii="宋体" w:hAnsi="宋体"/>
                <w:kern w:val="0"/>
                <w:sz w:val="18"/>
              </w:rPr>
            </w:pPr>
            <w:r>
              <w:rPr>
                <w:rFonts w:hint="eastAsia" w:ascii="宋体" w:hAnsi="宋体"/>
                <w:kern w:val="0"/>
                <w:sz w:val="18"/>
              </w:rPr>
              <w:t xml:space="preserve">24.57 </w:t>
            </w:r>
          </w:p>
        </w:tc>
        <w:tc>
          <w:tcPr>
            <w:tcW w:w="1282" w:type="dxa"/>
            <w:tcBorders>
              <w:top w:val="nil"/>
              <w:left w:val="nil"/>
              <w:bottom w:val="single" w:color="auto" w:sz="4" w:space="0"/>
              <w:right w:val="single" w:color="auto" w:sz="4" w:space="0"/>
            </w:tcBorders>
            <w:noWrap w:val="0"/>
            <w:vAlign w:val="center"/>
          </w:tcPr>
          <w:p w14:paraId="7A51C657">
            <w:pPr>
              <w:widowControl/>
              <w:jc w:val="center"/>
              <w:rPr>
                <w:rFonts w:ascii="宋体" w:hAnsi="宋体"/>
                <w:kern w:val="0"/>
                <w:sz w:val="18"/>
              </w:rPr>
            </w:pPr>
            <w:r>
              <w:rPr>
                <w:rFonts w:hint="eastAsia" w:ascii="宋体" w:hAnsi="宋体"/>
                <w:kern w:val="0"/>
                <w:sz w:val="18"/>
              </w:rPr>
              <w:t xml:space="preserve">49.14 </w:t>
            </w:r>
          </w:p>
        </w:tc>
      </w:tr>
      <w:tr w14:paraId="6DCE9830">
        <w:tblPrEx>
          <w:tblCellMar>
            <w:top w:w="0" w:type="dxa"/>
            <w:left w:w="108" w:type="dxa"/>
            <w:bottom w:w="0" w:type="dxa"/>
            <w:right w:w="108" w:type="dxa"/>
          </w:tblCellMar>
        </w:tblPrEx>
        <w:trPr>
          <w:wBefore w:w="0" w:type="auto"/>
          <w:trHeight w:val="286" w:hRule="exact"/>
          <w:jc w:val="center"/>
        </w:trPr>
        <w:tc>
          <w:tcPr>
            <w:tcW w:w="4874" w:type="dxa"/>
            <w:gridSpan w:val="3"/>
            <w:tcBorders>
              <w:top w:val="single" w:color="auto" w:sz="4" w:space="0"/>
              <w:left w:val="single" w:color="auto" w:sz="4" w:space="0"/>
              <w:bottom w:val="single" w:color="auto" w:sz="4" w:space="0"/>
              <w:right w:val="single" w:color="auto" w:sz="4" w:space="0"/>
            </w:tcBorders>
            <w:noWrap w:val="0"/>
            <w:vAlign w:val="center"/>
          </w:tcPr>
          <w:p w14:paraId="7F269C4B">
            <w:pPr>
              <w:widowControl/>
              <w:jc w:val="center"/>
              <w:rPr>
                <w:rFonts w:ascii="宋体" w:hAnsi="宋体"/>
                <w:kern w:val="0"/>
                <w:sz w:val="18"/>
              </w:rPr>
            </w:pPr>
            <w:r>
              <w:rPr>
                <w:rFonts w:hint="eastAsia" w:ascii="宋体" w:hAnsi="宋体"/>
                <w:kern w:val="0"/>
                <w:sz w:val="18"/>
              </w:rPr>
              <w:t>合计</w:t>
            </w:r>
          </w:p>
        </w:tc>
        <w:tc>
          <w:tcPr>
            <w:tcW w:w="1282" w:type="dxa"/>
            <w:tcBorders>
              <w:top w:val="nil"/>
              <w:left w:val="nil"/>
              <w:bottom w:val="single" w:color="auto" w:sz="4" w:space="0"/>
              <w:right w:val="single" w:color="auto" w:sz="4" w:space="0"/>
            </w:tcBorders>
            <w:noWrap w:val="0"/>
            <w:vAlign w:val="center"/>
          </w:tcPr>
          <w:p w14:paraId="4AA26993">
            <w:pPr>
              <w:widowControl/>
              <w:jc w:val="center"/>
              <w:rPr>
                <w:rFonts w:ascii="宋体" w:hAnsi="宋体"/>
                <w:kern w:val="0"/>
                <w:sz w:val="18"/>
              </w:rPr>
            </w:pPr>
            <w:r>
              <w:rPr>
                <w:rFonts w:hint="eastAsia" w:ascii="宋体" w:hAnsi="宋体"/>
                <w:kern w:val="0"/>
                <w:sz w:val="18"/>
              </w:rPr>
              <w:t xml:space="preserve">32.57 </w:t>
            </w:r>
          </w:p>
        </w:tc>
        <w:tc>
          <w:tcPr>
            <w:tcW w:w="1282" w:type="dxa"/>
            <w:tcBorders>
              <w:top w:val="nil"/>
              <w:left w:val="nil"/>
              <w:bottom w:val="single" w:color="auto" w:sz="4" w:space="0"/>
              <w:right w:val="single" w:color="auto" w:sz="4" w:space="0"/>
            </w:tcBorders>
            <w:noWrap w:val="0"/>
            <w:vAlign w:val="center"/>
          </w:tcPr>
          <w:p w14:paraId="3E35222A">
            <w:pPr>
              <w:widowControl/>
              <w:jc w:val="center"/>
              <w:rPr>
                <w:rFonts w:ascii="宋体" w:hAnsi="宋体"/>
                <w:kern w:val="0"/>
                <w:sz w:val="18"/>
              </w:rPr>
            </w:pPr>
            <w:r>
              <w:rPr>
                <w:rFonts w:hint="eastAsia" w:ascii="宋体" w:hAnsi="宋体"/>
                <w:kern w:val="0"/>
                <w:sz w:val="18"/>
              </w:rPr>
              <w:t xml:space="preserve">32.57 </w:t>
            </w:r>
          </w:p>
        </w:tc>
        <w:tc>
          <w:tcPr>
            <w:tcW w:w="1282" w:type="dxa"/>
            <w:tcBorders>
              <w:top w:val="nil"/>
              <w:left w:val="nil"/>
              <w:bottom w:val="single" w:color="auto" w:sz="4" w:space="0"/>
              <w:right w:val="single" w:color="auto" w:sz="4" w:space="0"/>
            </w:tcBorders>
            <w:noWrap w:val="0"/>
            <w:vAlign w:val="center"/>
          </w:tcPr>
          <w:p w14:paraId="4F785D27">
            <w:pPr>
              <w:widowControl/>
              <w:jc w:val="center"/>
              <w:rPr>
                <w:rFonts w:ascii="宋体" w:hAnsi="宋体"/>
                <w:kern w:val="0"/>
                <w:sz w:val="18"/>
              </w:rPr>
            </w:pPr>
            <w:r>
              <w:rPr>
                <w:rFonts w:hint="eastAsia" w:ascii="宋体" w:hAnsi="宋体"/>
                <w:kern w:val="0"/>
                <w:sz w:val="18"/>
              </w:rPr>
              <w:t xml:space="preserve">65.14 </w:t>
            </w:r>
          </w:p>
        </w:tc>
      </w:tr>
    </w:tbl>
    <w:p w14:paraId="155083F8">
      <w:pPr>
        <w:spacing w:line="340" w:lineRule="exact"/>
        <w:ind w:firstLine="482"/>
        <w:jc w:val="center"/>
        <w:rPr>
          <w:rFonts w:hint="eastAsia" w:ascii="宋体" w:hAnsi="宋体"/>
          <w:sz w:val="24"/>
        </w:rPr>
      </w:pPr>
    </w:p>
    <w:p w14:paraId="5475F42F">
      <w:pPr>
        <w:spacing w:line="340" w:lineRule="exact"/>
        <w:ind w:firstLine="482"/>
        <w:jc w:val="center"/>
        <w:rPr>
          <w:rFonts w:hint="eastAsia" w:ascii="宋体" w:hAnsi="宋体"/>
          <w:sz w:val="24"/>
        </w:rPr>
      </w:pPr>
      <w:r>
        <w:rPr>
          <w:rFonts w:hint="eastAsia" w:ascii="宋体" w:hAnsi="宋体"/>
          <w:kern w:val="0"/>
          <w:sz w:val="24"/>
        </w:rPr>
        <w:t>切格尔河堤防设计断面表</w:t>
      </w:r>
    </w:p>
    <w:tbl>
      <w:tblPr>
        <w:tblStyle w:val="36"/>
        <w:tblW w:w="0" w:type="auto"/>
        <w:jc w:val="center"/>
        <w:tblLayout w:type="fixed"/>
        <w:tblCellMar>
          <w:top w:w="0" w:type="dxa"/>
          <w:left w:w="108" w:type="dxa"/>
          <w:bottom w:w="0" w:type="dxa"/>
          <w:right w:w="108" w:type="dxa"/>
        </w:tblCellMar>
      </w:tblPr>
      <w:tblGrid>
        <w:gridCol w:w="1428"/>
        <w:gridCol w:w="1988"/>
        <w:gridCol w:w="1182"/>
        <w:gridCol w:w="1268"/>
        <w:gridCol w:w="1427"/>
        <w:gridCol w:w="1427"/>
      </w:tblGrid>
      <w:tr w14:paraId="044E1EE4">
        <w:tblPrEx>
          <w:tblCellMar>
            <w:top w:w="0" w:type="dxa"/>
            <w:left w:w="108" w:type="dxa"/>
            <w:bottom w:w="0" w:type="dxa"/>
            <w:right w:w="108" w:type="dxa"/>
          </w:tblCellMar>
        </w:tblPrEx>
        <w:trPr>
          <w:wBefore w:w="0" w:type="auto"/>
          <w:trHeight w:val="237" w:hRule="atLeast"/>
          <w:jc w:val="center"/>
        </w:trPr>
        <w:tc>
          <w:tcPr>
            <w:tcW w:w="1428" w:type="dxa"/>
            <w:vMerge w:val="restart"/>
            <w:tcBorders>
              <w:top w:val="single" w:color="auto" w:sz="4" w:space="0"/>
              <w:left w:val="single" w:color="auto" w:sz="4" w:space="0"/>
              <w:bottom w:val="single" w:color="auto" w:sz="4" w:space="0"/>
              <w:right w:val="single" w:color="auto" w:sz="4" w:space="0"/>
            </w:tcBorders>
            <w:noWrap w:val="0"/>
            <w:vAlign w:val="center"/>
          </w:tcPr>
          <w:p w14:paraId="628B8AC5">
            <w:pPr>
              <w:widowControl/>
              <w:jc w:val="center"/>
              <w:rPr>
                <w:rFonts w:ascii="宋体" w:hAnsi="宋体"/>
                <w:kern w:val="0"/>
                <w:sz w:val="18"/>
              </w:rPr>
            </w:pPr>
            <w:r>
              <w:rPr>
                <w:rFonts w:hint="eastAsia" w:ascii="宋体" w:hAnsi="宋体"/>
                <w:kern w:val="0"/>
                <w:sz w:val="18"/>
              </w:rPr>
              <w:t>河流名称</w:t>
            </w:r>
          </w:p>
        </w:tc>
        <w:tc>
          <w:tcPr>
            <w:tcW w:w="1988" w:type="dxa"/>
            <w:vMerge w:val="restart"/>
            <w:tcBorders>
              <w:top w:val="single" w:color="auto" w:sz="4" w:space="0"/>
              <w:left w:val="single" w:color="auto" w:sz="4" w:space="0"/>
              <w:bottom w:val="single" w:color="auto" w:sz="4" w:space="0"/>
              <w:right w:val="single" w:color="auto" w:sz="4" w:space="0"/>
            </w:tcBorders>
            <w:noWrap w:val="0"/>
            <w:vAlign w:val="center"/>
          </w:tcPr>
          <w:p w14:paraId="4E3958DC">
            <w:pPr>
              <w:widowControl/>
              <w:jc w:val="center"/>
              <w:rPr>
                <w:rFonts w:ascii="宋体" w:hAnsi="宋体"/>
                <w:kern w:val="0"/>
                <w:sz w:val="18"/>
              </w:rPr>
            </w:pPr>
            <w:r>
              <w:rPr>
                <w:rFonts w:hint="eastAsia" w:ascii="宋体" w:hAnsi="宋体"/>
                <w:kern w:val="0"/>
                <w:sz w:val="18"/>
              </w:rPr>
              <w:t>桩号</w:t>
            </w:r>
          </w:p>
        </w:tc>
        <w:tc>
          <w:tcPr>
            <w:tcW w:w="2450" w:type="dxa"/>
            <w:gridSpan w:val="2"/>
            <w:tcBorders>
              <w:top w:val="single" w:color="auto" w:sz="4" w:space="0"/>
              <w:left w:val="nil"/>
              <w:bottom w:val="single" w:color="auto" w:sz="4" w:space="0"/>
              <w:right w:val="single" w:color="auto" w:sz="4" w:space="0"/>
            </w:tcBorders>
            <w:noWrap w:val="0"/>
            <w:vAlign w:val="center"/>
          </w:tcPr>
          <w:p w14:paraId="374CA9F5">
            <w:pPr>
              <w:widowControl/>
              <w:jc w:val="center"/>
              <w:rPr>
                <w:rFonts w:ascii="宋体" w:hAnsi="宋体"/>
                <w:kern w:val="0"/>
                <w:sz w:val="18"/>
              </w:rPr>
            </w:pPr>
            <w:r>
              <w:rPr>
                <w:rFonts w:hint="eastAsia" w:ascii="宋体" w:hAnsi="宋体"/>
                <w:kern w:val="0"/>
                <w:sz w:val="18"/>
              </w:rPr>
              <w:t>断面型式</w:t>
            </w:r>
          </w:p>
        </w:tc>
        <w:tc>
          <w:tcPr>
            <w:tcW w:w="1427" w:type="dxa"/>
            <w:vMerge w:val="restart"/>
            <w:tcBorders>
              <w:top w:val="single" w:color="auto" w:sz="4" w:space="0"/>
              <w:left w:val="single" w:color="auto" w:sz="4" w:space="0"/>
              <w:bottom w:val="single" w:color="auto" w:sz="4" w:space="0"/>
              <w:right w:val="single" w:color="auto" w:sz="4" w:space="0"/>
            </w:tcBorders>
            <w:noWrap w:val="0"/>
            <w:vAlign w:val="center"/>
          </w:tcPr>
          <w:p w14:paraId="1DAC925E">
            <w:pPr>
              <w:widowControl/>
              <w:jc w:val="center"/>
              <w:rPr>
                <w:rFonts w:ascii="宋体" w:hAnsi="宋体"/>
                <w:kern w:val="0"/>
                <w:sz w:val="18"/>
              </w:rPr>
            </w:pPr>
            <w:r>
              <w:rPr>
                <w:rFonts w:hint="eastAsia" w:ascii="宋体" w:hAnsi="宋体"/>
                <w:kern w:val="0"/>
                <w:sz w:val="18"/>
              </w:rPr>
              <w:t>河床以下基础深度</w:t>
            </w:r>
          </w:p>
        </w:tc>
        <w:tc>
          <w:tcPr>
            <w:tcW w:w="1427" w:type="dxa"/>
            <w:vMerge w:val="restart"/>
            <w:tcBorders>
              <w:top w:val="single" w:color="auto" w:sz="4" w:space="0"/>
              <w:left w:val="single" w:color="auto" w:sz="4" w:space="0"/>
              <w:bottom w:val="single" w:color="auto" w:sz="4" w:space="0"/>
              <w:right w:val="single" w:color="auto" w:sz="4" w:space="0"/>
            </w:tcBorders>
            <w:noWrap w:val="0"/>
            <w:vAlign w:val="center"/>
          </w:tcPr>
          <w:p w14:paraId="7B11ADED">
            <w:pPr>
              <w:widowControl/>
              <w:jc w:val="center"/>
              <w:rPr>
                <w:rFonts w:ascii="宋体" w:hAnsi="宋体"/>
                <w:kern w:val="0"/>
                <w:sz w:val="18"/>
              </w:rPr>
            </w:pPr>
            <w:r>
              <w:rPr>
                <w:rFonts w:hint="eastAsia" w:ascii="宋体" w:hAnsi="宋体"/>
                <w:kern w:val="0"/>
                <w:sz w:val="18"/>
              </w:rPr>
              <w:t>河床以上堤防高度</w:t>
            </w:r>
          </w:p>
        </w:tc>
      </w:tr>
      <w:tr w14:paraId="4FD3BF29">
        <w:tblPrEx>
          <w:tblCellMar>
            <w:top w:w="0" w:type="dxa"/>
            <w:left w:w="108" w:type="dxa"/>
            <w:bottom w:w="0" w:type="dxa"/>
            <w:right w:w="108" w:type="dxa"/>
          </w:tblCellMar>
        </w:tblPrEx>
        <w:trPr>
          <w:wBefore w:w="0" w:type="auto"/>
          <w:trHeight w:val="237" w:hRule="atLeast"/>
          <w:jc w:val="center"/>
        </w:trPr>
        <w:tc>
          <w:tcPr>
            <w:tcW w:w="1428" w:type="dxa"/>
            <w:vMerge w:val="continue"/>
            <w:tcBorders>
              <w:top w:val="single" w:color="auto" w:sz="4" w:space="0"/>
              <w:left w:val="single" w:color="auto" w:sz="4" w:space="0"/>
              <w:bottom w:val="single" w:color="auto" w:sz="4" w:space="0"/>
              <w:right w:val="single" w:color="auto" w:sz="4" w:space="0"/>
            </w:tcBorders>
            <w:noWrap w:val="0"/>
            <w:vAlign w:val="center"/>
          </w:tcPr>
          <w:p w14:paraId="1AA33375">
            <w:pPr>
              <w:widowControl/>
              <w:jc w:val="left"/>
              <w:rPr>
                <w:rFonts w:ascii="宋体" w:hAnsi="宋体"/>
                <w:kern w:val="0"/>
                <w:sz w:val="18"/>
              </w:rPr>
            </w:pPr>
          </w:p>
        </w:tc>
        <w:tc>
          <w:tcPr>
            <w:tcW w:w="1988" w:type="dxa"/>
            <w:vMerge w:val="continue"/>
            <w:tcBorders>
              <w:top w:val="single" w:color="auto" w:sz="4" w:space="0"/>
              <w:left w:val="single" w:color="auto" w:sz="4" w:space="0"/>
              <w:bottom w:val="single" w:color="auto" w:sz="4" w:space="0"/>
              <w:right w:val="single" w:color="auto" w:sz="4" w:space="0"/>
            </w:tcBorders>
            <w:noWrap w:val="0"/>
            <w:vAlign w:val="center"/>
          </w:tcPr>
          <w:p w14:paraId="6AD1097A">
            <w:pPr>
              <w:widowControl/>
              <w:jc w:val="left"/>
              <w:rPr>
                <w:rFonts w:ascii="宋体" w:hAnsi="宋体"/>
                <w:kern w:val="0"/>
                <w:sz w:val="18"/>
              </w:rPr>
            </w:pPr>
          </w:p>
        </w:tc>
        <w:tc>
          <w:tcPr>
            <w:tcW w:w="1182" w:type="dxa"/>
            <w:tcBorders>
              <w:top w:val="nil"/>
              <w:left w:val="nil"/>
              <w:bottom w:val="single" w:color="auto" w:sz="4" w:space="0"/>
              <w:right w:val="single" w:color="auto" w:sz="4" w:space="0"/>
            </w:tcBorders>
            <w:noWrap w:val="0"/>
            <w:vAlign w:val="center"/>
          </w:tcPr>
          <w:p w14:paraId="4BAE7803">
            <w:pPr>
              <w:widowControl/>
              <w:jc w:val="center"/>
              <w:rPr>
                <w:rFonts w:ascii="宋体" w:hAnsi="宋体"/>
                <w:kern w:val="0"/>
                <w:sz w:val="18"/>
              </w:rPr>
            </w:pPr>
            <w:r>
              <w:rPr>
                <w:rFonts w:hint="eastAsia" w:ascii="宋体" w:hAnsi="宋体"/>
                <w:kern w:val="0"/>
                <w:sz w:val="18"/>
              </w:rPr>
              <w:t>左岸</w:t>
            </w:r>
          </w:p>
        </w:tc>
        <w:tc>
          <w:tcPr>
            <w:tcW w:w="1268" w:type="dxa"/>
            <w:tcBorders>
              <w:top w:val="nil"/>
              <w:left w:val="nil"/>
              <w:bottom w:val="single" w:color="auto" w:sz="4" w:space="0"/>
              <w:right w:val="single" w:color="auto" w:sz="4" w:space="0"/>
            </w:tcBorders>
            <w:noWrap w:val="0"/>
            <w:vAlign w:val="center"/>
          </w:tcPr>
          <w:p w14:paraId="75A3C45A">
            <w:pPr>
              <w:widowControl/>
              <w:jc w:val="center"/>
              <w:rPr>
                <w:rFonts w:ascii="宋体" w:hAnsi="宋体"/>
                <w:kern w:val="0"/>
                <w:sz w:val="18"/>
              </w:rPr>
            </w:pPr>
            <w:r>
              <w:rPr>
                <w:rFonts w:hint="eastAsia" w:ascii="宋体" w:hAnsi="宋体"/>
                <w:kern w:val="0"/>
                <w:sz w:val="18"/>
              </w:rPr>
              <w:t>右岸</w:t>
            </w:r>
          </w:p>
        </w:tc>
        <w:tc>
          <w:tcPr>
            <w:tcW w:w="1427" w:type="dxa"/>
            <w:vMerge w:val="continue"/>
            <w:tcBorders>
              <w:top w:val="single" w:color="auto" w:sz="4" w:space="0"/>
              <w:left w:val="single" w:color="auto" w:sz="4" w:space="0"/>
              <w:bottom w:val="single" w:color="auto" w:sz="4" w:space="0"/>
              <w:right w:val="single" w:color="auto" w:sz="4" w:space="0"/>
            </w:tcBorders>
            <w:noWrap w:val="0"/>
            <w:vAlign w:val="center"/>
          </w:tcPr>
          <w:p w14:paraId="6346B7C2">
            <w:pPr>
              <w:widowControl/>
              <w:jc w:val="left"/>
              <w:rPr>
                <w:rFonts w:ascii="宋体" w:hAnsi="宋体"/>
                <w:kern w:val="0"/>
                <w:sz w:val="18"/>
              </w:rPr>
            </w:pPr>
          </w:p>
        </w:tc>
        <w:tc>
          <w:tcPr>
            <w:tcW w:w="1427" w:type="dxa"/>
            <w:vMerge w:val="continue"/>
            <w:tcBorders>
              <w:top w:val="single" w:color="auto" w:sz="4" w:space="0"/>
              <w:left w:val="single" w:color="auto" w:sz="4" w:space="0"/>
              <w:bottom w:val="single" w:color="auto" w:sz="4" w:space="0"/>
              <w:right w:val="single" w:color="auto" w:sz="4" w:space="0"/>
            </w:tcBorders>
            <w:noWrap w:val="0"/>
            <w:vAlign w:val="center"/>
          </w:tcPr>
          <w:p w14:paraId="68780402">
            <w:pPr>
              <w:widowControl/>
              <w:jc w:val="left"/>
              <w:rPr>
                <w:rFonts w:ascii="宋体" w:hAnsi="宋体"/>
                <w:kern w:val="0"/>
                <w:sz w:val="18"/>
              </w:rPr>
            </w:pPr>
          </w:p>
        </w:tc>
      </w:tr>
      <w:tr w14:paraId="0FB7948A">
        <w:tblPrEx>
          <w:tblCellMar>
            <w:top w:w="0" w:type="dxa"/>
            <w:left w:w="108" w:type="dxa"/>
            <w:bottom w:w="0" w:type="dxa"/>
            <w:right w:w="108" w:type="dxa"/>
          </w:tblCellMar>
        </w:tblPrEx>
        <w:trPr>
          <w:wBefore w:w="0" w:type="auto"/>
          <w:trHeight w:val="237" w:hRule="atLeast"/>
          <w:jc w:val="center"/>
        </w:trPr>
        <w:tc>
          <w:tcPr>
            <w:tcW w:w="1428" w:type="dxa"/>
            <w:vMerge w:val="restart"/>
            <w:tcBorders>
              <w:top w:val="nil"/>
              <w:left w:val="single" w:color="auto" w:sz="4" w:space="0"/>
              <w:bottom w:val="single" w:color="auto" w:sz="4" w:space="0"/>
              <w:right w:val="single" w:color="auto" w:sz="4" w:space="0"/>
            </w:tcBorders>
            <w:noWrap w:val="0"/>
            <w:vAlign w:val="center"/>
          </w:tcPr>
          <w:p w14:paraId="304CFDA3">
            <w:pPr>
              <w:widowControl/>
              <w:jc w:val="center"/>
              <w:rPr>
                <w:rFonts w:ascii="宋体" w:hAnsi="宋体"/>
                <w:kern w:val="0"/>
                <w:sz w:val="18"/>
              </w:rPr>
            </w:pPr>
            <w:r>
              <w:rPr>
                <w:rFonts w:hint="eastAsia" w:ascii="宋体" w:hAnsi="宋体"/>
                <w:kern w:val="0"/>
                <w:sz w:val="18"/>
              </w:rPr>
              <w:t>切格尔河</w:t>
            </w:r>
          </w:p>
        </w:tc>
        <w:tc>
          <w:tcPr>
            <w:tcW w:w="1988" w:type="dxa"/>
            <w:tcBorders>
              <w:top w:val="nil"/>
              <w:left w:val="nil"/>
              <w:bottom w:val="single" w:color="auto" w:sz="4" w:space="0"/>
              <w:right w:val="single" w:color="auto" w:sz="4" w:space="0"/>
            </w:tcBorders>
            <w:noWrap w:val="0"/>
            <w:vAlign w:val="center"/>
          </w:tcPr>
          <w:p w14:paraId="0B825A6E">
            <w:pPr>
              <w:widowControl/>
              <w:jc w:val="left"/>
              <w:rPr>
                <w:rFonts w:ascii="宋体" w:hAnsi="宋体"/>
                <w:kern w:val="0"/>
                <w:sz w:val="18"/>
              </w:rPr>
            </w:pPr>
            <w:r>
              <w:rPr>
                <w:rFonts w:hint="eastAsia" w:ascii="宋体" w:hAnsi="宋体"/>
                <w:kern w:val="0"/>
                <w:sz w:val="18"/>
              </w:rPr>
              <w:t>0+000～3+500</w:t>
            </w:r>
          </w:p>
        </w:tc>
        <w:tc>
          <w:tcPr>
            <w:tcW w:w="2450" w:type="dxa"/>
            <w:gridSpan w:val="2"/>
            <w:tcBorders>
              <w:top w:val="single" w:color="auto" w:sz="4" w:space="0"/>
              <w:left w:val="nil"/>
              <w:bottom w:val="single" w:color="auto" w:sz="4" w:space="0"/>
              <w:right w:val="single" w:color="000000" w:sz="4" w:space="0"/>
            </w:tcBorders>
            <w:noWrap w:val="0"/>
            <w:vAlign w:val="center"/>
          </w:tcPr>
          <w:p w14:paraId="3145F62A">
            <w:pPr>
              <w:widowControl/>
              <w:jc w:val="center"/>
              <w:rPr>
                <w:rFonts w:ascii="宋体" w:hAnsi="宋体"/>
                <w:kern w:val="0"/>
                <w:sz w:val="18"/>
              </w:rPr>
            </w:pPr>
            <w:r>
              <w:rPr>
                <w:rFonts w:hint="eastAsia" w:ascii="宋体" w:hAnsi="宋体"/>
                <w:kern w:val="0"/>
                <w:sz w:val="18"/>
              </w:rPr>
              <w:t>砼护坡，边坡1：2</w:t>
            </w:r>
          </w:p>
        </w:tc>
        <w:tc>
          <w:tcPr>
            <w:tcW w:w="1427" w:type="dxa"/>
            <w:tcBorders>
              <w:top w:val="nil"/>
              <w:left w:val="nil"/>
              <w:bottom w:val="single" w:color="auto" w:sz="4" w:space="0"/>
              <w:right w:val="single" w:color="auto" w:sz="4" w:space="0"/>
            </w:tcBorders>
            <w:noWrap w:val="0"/>
            <w:vAlign w:val="center"/>
          </w:tcPr>
          <w:p w14:paraId="31C149EA">
            <w:pPr>
              <w:widowControl/>
              <w:jc w:val="center"/>
              <w:rPr>
                <w:rFonts w:ascii="宋体" w:hAnsi="宋体"/>
                <w:kern w:val="0"/>
                <w:sz w:val="18"/>
              </w:rPr>
            </w:pPr>
            <w:r>
              <w:rPr>
                <w:rFonts w:hint="eastAsia" w:ascii="宋体" w:hAnsi="宋体"/>
                <w:kern w:val="0"/>
                <w:sz w:val="18"/>
              </w:rPr>
              <w:t xml:space="preserve">1.50 </w:t>
            </w:r>
          </w:p>
        </w:tc>
        <w:tc>
          <w:tcPr>
            <w:tcW w:w="1427" w:type="dxa"/>
            <w:tcBorders>
              <w:top w:val="nil"/>
              <w:left w:val="nil"/>
              <w:bottom w:val="single" w:color="auto" w:sz="4" w:space="0"/>
              <w:right w:val="single" w:color="auto" w:sz="4" w:space="0"/>
            </w:tcBorders>
            <w:noWrap w:val="0"/>
            <w:vAlign w:val="center"/>
          </w:tcPr>
          <w:p w14:paraId="76081372">
            <w:pPr>
              <w:widowControl/>
              <w:jc w:val="center"/>
              <w:rPr>
                <w:rFonts w:ascii="宋体" w:hAnsi="宋体"/>
                <w:kern w:val="0"/>
                <w:sz w:val="18"/>
              </w:rPr>
            </w:pPr>
            <w:r>
              <w:rPr>
                <w:rFonts w:hint="eastAsia" w:ascii="宋体" w:hAnsi="宋体"/>
                <w:kern w:val="0"/>
                <w:sz w:val="18"/>
              </w:rPr>
              <w:t xml:space="preserve">1.00 </w:t>
            </w:r>
          </w:p>
        </w:tc>
      </w:tr>
      <w:tr w14:paraId="00C91B37">
        <w:tblPrEx>
          <w:tblCellMar>
            <w:top w:w="0" w:type="dxa"/>
            <w:left w:w="108" w:type="dxa"/>
            <w:bottom w:w="0" w:type="dxa"/>
            <w:right w:w="108" w:type="dxa"/>
          </w:tblCellMar>
        </w:tblPrEx>
        <w:trPr>
          <w:wBefore w:w="0" w:type="auto"/>
          <w:trHeight w:val="237" w:hRule="atLeast"/>
          <w:jc w:val="center"/>
        </w:trPr>
        <w:tc>
          <w:tcPr>
            <w:tcW w:w="1428" w:type="dxa"/>
            <w:vMerge w:val="continue"/>
            <w:tcBorders>
              <w:top w:val="nil"/>
              <w:left w:val="single" w:color="auto" w:sz="4" w:space="0"/>
              <w:bottom w:val="single" w:color="auto" w:sz="4" w:space="0"/>
              <w:right w:val="single" w:color="auto" w:sz="4" w:space="0"/>
            </w:tcBorders>
            <w:noWrap w:val="0"/>
            <w:vAlign w:val="center"/>
          </w:tcPr>
          <w:p w14:paraId="333E4F95">
            <w:pPr>
              <w:widowControl/>
              <w:jc w:val="left"/>
              <w:rPr>
                <w:rFonts w:ascii="宋体" w:hAnsi="宋体"/>
                <w:kern w:val="0"/>
                <w:sz w:val="18"/>
              </w:rPr>
            </w:pPr>
          </w:p>
        </w:tc>
        <w:tc>
          <w:tcPr>
            <w:tcW w:w="1988" w:type="dxa"/>
            <w:tcBorders>
              <w:top w:val="nil"/>
              <w:left w:val="nil"/>
              <w:bottom w:val="single" w:color="auto" w:sz="4" w:space="0"/>
              <w:right w:val="single" w:color="auto" w:sz="4" w:space="0"/>
            </w:tcBorders>
            <w:noWrap w:val="0"/>
            <w:vAlign w:val="center"/>
          </w:tcPr>
          <w:p w14:paraId="7C05A03F">
            <w:pPr>
              <w:widowControl/>
              <w:jc w:val="left"/>
              <w:rPr>
                <w:rFonts w:ascii="宋体" w:hAnsi="宋体"/>
                <w:kern w:val="0"/>
                <w:sz w:val="18"/>
              </w:rPr>
            </w:pPr>
            <w:r>
              <w:rPr>
                <w:rFonts w:hint="eastAsia" w:ascii="宋体" w:hAnsi="宋体"/>
                <w:kern w:val="0"/>
                <w:sz w:val="18"/>
              </w:rPr>
              <w:t>6+500～18+000</w:t>
            </w:r>
          </w:p>
        </w:tc>
        <w:tc>
          <w:tcPr>
            <w:tcW w:w="2450" w:type="dxa"/>
            <w:gridSpan w:val="2"/>
            <w:tcBorders>
              <w:top w:val="single" w:color="auto" w:sz="4" w:space="0"/>
              <w:left w:val="nil"/>
              <w:bottom w:val="single" w:color="auto" w:sz="4" w:space="0"/>
              <w:right w:val="single" w:color="000000" w:sz="4" w:space="0"/>
            </w:tcBorders>
            <w:noWrap w:val="0"/>
            <w:vAlign w:val="center"/>
          </w:tcPr>
          <w:p w14:paraId="32707B72">
            <w:pPr>
              <w:widowControl/>
              <w:jc w:val="center"/>
              <w:rPr>
                <w:rFonts w:ascii="宋体" w:hAnsi="宋体"/>
                <w:kern w:val="0"/>
                <w:sz w:val="18"/>
              </w:rPr>
            </w:pPr>
            <w:r>
              <w:rPr>
                <w:rFonts w:hint="eastAsia" w:ascii="宋体" w:hAnsi="宋体"/>
                <w:kern w:val="0"/>
                <w:sz w:val="18"/>
              </w:rPr>
              <w:t>砼护坡，边坡1：2</w:t>
            </w:r>
          </w:p>
        </w:tc>
        <w:tc>
          <w:tcPr>
            <w:tcW w:w="1427" w:type="dxa"/>
            <w:tcBorders>
              <w:top w:val="nil"/>
              <w:left w:val="nil"/>
              <w:bottom w:val="single" w:color="auto" w:sz="4" w:space="0"/>
              <w:right w:val="single" w:color="auto" w:sz="4" w:space="0"/>
            </w:tcBorders>
            <w:noWrap w:val="0"/>
            <w:vAlign w:val="center"/>
          </w:tcPr>
          <w:p w14:paraId="117580D0">
            <w:pPr>
              <w:widowControl/>
              <w:jc w:val="center"/>
              <w:rPr>
                <w:rFonts w:ascii="宋体" w:hAnsi="宋体"/>
                <w:kern w:val="0"/>
                <w:sz w:val="18"/>
              </w:rPr>
            </w:pPr>
            <w:r>
              <w:rPr>
                <w:rFonts w:hint="eastAsia" w:ascii="宋体" w:hAnsi="宋体"/>
                <w:kern w:val="0"/>
                <w:sz w:val="18"/>
              </w:rPr>
              <w:t xml:space="preserve">1.50 </w:t>
            </w:r>
          </w:p>
        </w:tc>
        <w:tc>
          <w:tcPr>
            <w:tcW w:w="1427" w:type="dxa"/>
            <w:tcBorders>
              <w:top w:val="nil"/>
              <w:left w:val="nil"/>
              <w:bottom w:val="single" w:color="auto" w:sz="4" w:space="0"/>
              <w:right w:val="single" w:color="auto" w:sz="4" w:space="0"/>
            </w:tcBorders>
            <w:noWrap w:val="0"/>
            <w:vAlign w:val="center"/>
          </w:tcPr>
          <w:p w14:paraId="037812D3">
            <w:pPr>
              <w:widowControl/>
              <w:jc w:val="center"/>
              <w:rPr>
                <w:rFonts w:ascii="宋体" w:hAnsi="宋体"/>
                <w:kern w:val="0"/>
                <w:sz w:val="18"/>
              </w:rPr>
            </w:pPr>
            <w:r>
              <w:rPr>
                <w:rFonts w:hint="eastAsia" w:ascii="宋体" w:hAnsi="宋体"/>
                <w:kern w:val="0"/>
                <w:sz w:val="18"/>
              </w:rPr>
              <w:t xml:space="preserve">1.00 </w:t>
            </w:r>
          </w:p>
        </w:tc>
      </w:tr>
      <w:tr w14:paraId="54E88837">
        <w:tblPrEx>
          <w:tblCellMar>
            <w:top w:w="0" w:type="dxa"/>
            <w:left w:w="108" w:type="dxa"/>
            <w:bottom w:w="0" w:type="dxa"/>
            <w:right w:w="108" w:type="dxa"/>
          </w:tblCellMar>
        </w:tblPrEx>
        <w:trPr>
          <w:wBefore w:w="0" w:type="auto"/>
          <w:trHeight w:val="237" w:hRule="atLeast"/>
          <w:jc w:val="center"/>
        </w:trPr>
        <w:tc>
          <w:tcPr>
            <w:tcW w:w="1428" w:type="dxa"/>
            <w:vMerge w:val="continue"/>
            <w:tcBorders>
              <w:top w:val="nil"/>
              <w:left w:val="single" w:color="auto" w:sz="4" w:space="0"/>
              <w:bottom w:val="single" w:color="auto" w:sz="4" w:space="0"/>
              <w:right w:val="single" w:color="auto" w:sz="4" w:space="0"/>
            </w:tcBorders>
            <w:noWrap w:val="0"/>
            <w:vAlign w:val="center"/>
          </w:tcPr>
          <w:p w14:paraId="2C8510E0">
            <w:pPr>
              <w:widowControl/>
              <w:jc w:val="left"/>
              <w:rPr>
                <w:rFonts w:ascii="宋体" w:hAnsi="宋体"/>
                <w:kern w:val="0"/>
                <w:sz w:val="18"/>
              </w:rPr>
            </w:pPr>
          </w:p>
        </w:tc>
        <w:tc>
          <w:tcPr>
            <w:tcW w:w="1988" w:type="dxa"/>
            <w:tcBorders>
              <w:top w:val="nil"/>
              <w:left w:val="nil"/>
              <w:bottom w:val="single" w:color="auto" w:sz="4" w:space="0"/>
              <w:right w:val="single" w:color="auto" w:sz="4" w:space="0"/>
            </w:tcBorders>
            <w:noWrap w:val="0"/>
            <w:vAlign w:val="center"/>
          </w:tcPr>
          <w:p w14:paraId="792FC4CB">
            <w:pPr>
              <w:widowControl/>
              <w:jc w:val="left"/>
              <w:rPr>
                <w:rFonts w:ascii="宋体" w:hAnsi="宋体"/>
                <w:kern w:val="0"/>
                <w:sz w:val="18"/>
              </w:rPr>
            </w:pPr>
            <w:r>
              <w:rPr>
                <w:rFonts w:hint="eastAsia" w:ascii="宋体" w:hAnsi="宋体"/>
                <w:kern w:val="0"/>
                <w:sz w:val="18"/>
              </w:rPr>
              <w:t>21+000～30+571</w:t>
            </w:r>
          </w:p>
        </w:tc>
        <w:tc>
          <w:tcPr>
            <w:tcW w:w="2450" w:type="dxa"/>
            <w:gridSpan w:val="2"/>
            <w:tcBorders>
              <w:top w:val="single" w:color="auto" w:sz="4" w:space="0"/>
              <w:left w:val="nil"/>
              <w:bottom w:val="single" w:color="auto" w:sz="4" w:space="0"/>
              <w:right w:val="single" w:color="000000" w:sz="4" w:space="0"/>
            </w:tcBorders>
            <w:noWrap w:val="0"/>
            <w:vAlign w:val="center"/>
          </w:tcPr>
          <w:p w14:paraId="29F77AC4">
            <w:pPr>
              <w:widowControl/>
              <w:jc w:val="center"/>
              <w:rPr>
                <w:rFonts w:ascii="宋体" w:hAnsi="宋体"/>
                <w:kern w:val="0"/>
                <w:sz w:val="18"/>
              </w:rPr>
            </w:pPr>
            <w:r>
              <w:rPr>
                <w:rFonts w:hint="eastAsia" w:ascii="宋体" w:hAnsi="宋体"/>
                <w:kern w:val="0"/>
                <w:sz w:val="18"/>
              </w:rPr>
              <w:t>砼护坡，边坡1：2</w:t>
            </w:r>
          </w:p>
        </w:tc>
        <w:tc>
          <w:tcPr>
            <w:tcW w:w="1427" w:type="dxa"/>
            <w:tcBorders>
              <w:top w:val="nil"/>
              <w:left w:val="nil"/>
              <w:bottom w:val="single" w:color="auto" w:sz="4" w:space="0"/>
              <w:right w:val="single" w:color="auto" w:sz="4" w:space="0"/>
            </w:tcBorders>
            <w:noWrap w:val="0"/>
            <w:vAlign w:val="center"/>
          </w:tcPr>
          <w:p w14:paraId="5199F7A1">
            <w:pPr>
              <w:widowControl/>
              <w:jc w:val="center"/>
              <w:rPr>
                <w:rFonts w:ascii="宋体" w:hAnsi="宋体"/>
                <w:kern w:val="0"/>
                <w:sz w:val="18"/>
              </w:rPr>
            </w:pPr>
            <w:r>
              <w:rPr>
                <w:rFonts w:hint="eastAsia" w:ascii="宋体" w:hAnsi="宋体"/>
                <w:kern w:val="0"/>
                <w:sz w:val="18"/>
              </w:rPr>
              <w:t xml:space="preserve">1.50 </w:t>
            </w:r>
          </w:p>
        </w:tc>
        <w:tc>
          <w:tcPr>
            <w:tcW w:w="1427" w:type="dxa"/>
            <w:tcBorders>
              <w:top w:val="nil"/>
              <w:left w:val="nil"/>
              <w:bottom w:val="single" w:color="auto" w:sz="4" w:space="0"/>
              <w:right w:val="single" w:color="auto" w:sz="4" w:space="0"/>
            </w:tcBorders>
            <w:noWrap w:val="0"/>
            <w:vAlign w:val="center"/>
          </w:tcPr>
          <w:p w14:paraId="72DCCAC8">
            <w:pPr>
              <w:widowControl/>
              <w:jc w:val="center"/>
              <w:rPr>
                <w:rFonts w:ascii="宋体" w:hAnsi="宋体"/>
                <w:kern w:val="0"/>
                <w:sz w:val="18"/>
              </w:rPr>
            </w:pPr>
            <w:r>
              <w:rPr>
                <w:rFonts w:hint="eastAsia" w:ascii="宋体" w:hAnsi="宋体"/>
                <w:kern w:val="0"/>
                <w:sz w:val="18"/>
              </w:rPr>
              <w:t xml:space="preserve">1.00 </w:t>
            </w:r>
          </w:p>
        </w:tc>
      </w:tr>
      <w:tr w14:paraId="09D4518B">
        <w:tblPrEx>
          <w:tblCellMar>
            <w:top w:w="0" w:type="dxa"/>
            <w:left w:w="108" w:type="dxa"/>
            <w:bottom w:w="0" w:type="dxa"/>
            <w:right w:w="108" w:type="dxa"/>
          </w:tblCellMar>
        </w:tblPrEx>
        <w:trPr>
          <w:wBefore w:w="0" w:type="auto"/>
          <w:trHeight w:val="237" w:hRule="atLeast"/>
          <w:jc w:val="center"/>
        </w:trPr>
        <w:tc>
          <w:tcPr>
            <w:tcW w:w="1428" w:type="dxa"/>
            <w:vMerge w:val="continue"/>
            <w:tcBorders>
              <w:top w:val="nil"/>
              <w:left w:val="single" w:color="auto" w:sz="4" w:space="0"/>
              <w:bottom w:val="single" w:color="auto" w:sz="4" w:space="0"/>
              <w:right w:val="single" w:color="auto" w:sz="4" w:space="0"/>
            </w:tcBorders>
            <w:noWrap w:val="0"/>
            <w:vAlign w:val="center"/>
          </w:tcPr>
          <w:p w14:paraId="2FDE6344">
            <w:pPr>
              <w:widowControl/>
              <w:jc w:val="left"/>
              <w:rPr>
                <w:rFonts w:ascii="宋体" w:hAnsi="宋体"/>
                <w:kern w:val="0"/>
                <w:sz w:val="18"/>
              </w:rPr>
            </w:pPr>
          </w:p>
        </w:tc>
        <w:tc>
          <w:tcPr>
            <w:tcW w:w="1988" w:type="dxa"/>
            <w:tcBorders>
              <w:top w:val="nil"/>
              <w:left w:val="nil"/>
              <w:bottom w:val="single" w:color="auto" w:sz="4" w:space="0"/>
              <w:right w:val="single" w:color="auto" w:sz="4" w:space="0"/>
            </w:tcBorders>
            <w:noWrap w:val="0"/>
            <w:vAlign w:val="center"/>
          </w:tcPr>
          <w:p w14:paraId="26AF075F">
            <w:pPr>
              <w:widowControl/>
              <w:jc w:val="left"/>
              <w:rPr>
                <w:rFonts w:ascii="宋体" w:hAnsi="宋体"/>
                <w:kern w:val="0"/>
                <w:sz w:val="18"/>
              </w:rPr>
            </w:pPr>
            <w:r>
              <w:rPr>
                <w:rFonts w:hint="eastAsia" w:ascii="宋体" w:hAnsi="宋体"/>
                <w:kern w:val="0"/>
                <w:sz w:val="18"/>
              </w:rPr>
              <w:t>30+571～38+571</w:t>
            </w:r>
          </w:p>
        </w:tc>
        <w:tc>
          <w:tcPr>
            <w:tcW w:w="2450" w:type="dxa"/>
            <w:gridSpan w:val="2"/>
            <w:tcBorders>
              <w:top w:val="single" w:color="auto" w:sz="4" w:space="0"/>
              <w:left w:val="nil"/>
              <w:bottom w:val="single" w:color="auto" w:sz="4" w:space="0"/>
              <w:right w:val="single" w:color="000000" w:sz="4" w:space="0"/>
            </w:tcBorders>
            <w:noWrap w:val="0"/>
            <w:vAlign w:val="center"/>
          </w:tcPr>
          <w:p w14:paraId="569372C5">
            <w:pPr>
              <w:widowControl/>
              <w:jc w:val="center"/>
              <w:rPr>
                <w:rFonts w:ascii="宋体" w:hAnsi="宋体"/>
                <w:kern w:val="0"/>
                <w:sz w:val="18"/>
              </w:rPr>
            </w:pPr>
            <w:r>
              <w:rPr>
                <w:rFonts w:hint="eastAsia" w:ascii="宋体" w:hAnsi="宋体"/>
                <w:kern w:val="0"/>
                <w:sz w:val="18"/>
              </w:rPr>
              <w:t>砼护坡，边坡1：2</w:t>
            </w:r>
          </w:p>
        </w:tc>
        <w:tc>
          <w:tcPr>
            <w:tcW w:w="1427" w:type="dxa"/>
            <w:tcBorders>
              <w:top w:val="nil"/>
              <w:left w:val="nil"/>
              <w:bottom w:val="single" w:color="auto" w:sz="4" w:space="0"/>
              <w:right w:val="single" w:color="auto" w:sz="4" w:space="0"/>
            </w:tcBorders>
            <w:noWrap w:val="0"/>
            <w:vAlign w:val="center"/>
          </w:tcPr>
          <w:p w14:paraId="382B2D9B">
            <w:pPr>
              <w:widowControl/>
              <w:jc w:val="center"/>
              <w:rPr>
                <w:rFonts w:ascii="宋体" w:hAnsi="宋体"/>
                <w:kern w:val="0"/>
                <w:sz w:val="18"/>
              </w:rPr>
            </w:pPr>
            <w:r>
              <w:rPr>
                <w:rFonts w:hint="eastAsia" w:ascii="宋体" w:hAnsi="宋体"/>
                <w:kern w:val="0"/>
                <w:sz w:val="18"/>
              </w:rPr>
              <w:t xml:space="preserve">1.50 </w:t>
            </w:r>
          </w:p>
        </w:tc>
        <w:tc>
          <w:tcPr>
            <w:tcW w:w="1427" w:type="dxa"/>
            <w:tcBorders>
              <w:top w:val="nil"/>
              <w:left w:val="nil"/>
              <w:bottom w:val="single" w:color="auto" w:sz="4" w:space="0"/>
              <w:right w:val="single" w:color="auto" w:sz="4" w:space="0"/>
            </w:tcBorders>
            <w:noWrap w:val="0"/>
            <w:vAlign w:val="center"/>
          </w:tcPr>
          <w:p w14:paraId="41F7F2DB">
            <w:pPr>
              <w:widowControl/>
              <w:jc w:val="center"/>
              <w:rPr>
                <w:rFonts w:ascii="宋体" w:hAnsi="宋体"/>
                <w:kern w:val="0"/>
                <w:sz w:val="18"/>
              </w:rPr>
            </w:pPr>
            <w:r>
              <w:rPr>
                <w:rFonts w:hint="eastAsia" w:ascii="宋体" w:hAnsi="宋体"/>
                <w:kern w:val="0"/>
                <w:sz w:val="18"/>
              </w:rPr>
              <w:t xml:space="preserve">1.00 </w:t>
            </w:r>
          </w:p>
        </w:tc>
      </w:tr>
    </w:tbl>
    <w:p w14:paraId="37D4223D">
      <w:pPr>
        <w:spacing w:line="360" w:lineRule="auto"/>
        <w:ind w:firstLine="480"/>
        <w:rPr>
          <w:rFonts w:hint="eastAsia" w:ascii="宋体" w:hAnsi="宋体"/>
        </w:rPr>
      </w:pPr>
      <w:r>
        <w:rPr>
          <w:rFonts w:hint="eastAsia" w:ascii="宋体" w:hAnsi="宋体"/>
        </w:rPr>
        <w:t>具体布置见</w:t>
      </w:r>
      <w:r>
        <w:rPr>
          <w:rFonts w:hint="eastAsia" w:ascii="宋体" w:hAnsi="宋体"/>
          <w:kern w:val="0"/>
        </w:rPr>
        <w:t>切格尔河</w:t>
      </w:r>
      <w:r>
        <w:rPr>
          <w:rFonts w:hint="eastAsia" w:ascii="宋体" w:hAnsi="宋体"/>
        </w:rPr>
        <w:t>防洪规划工程布置示意图。</w:t>
      </w:r>
    </w:p>
    <w:p w14:paraId="390AFC88">
      <w:pPr>
        <w:spacing w:line="360" w:lineRule="auto"/>
        <w:jc w:val="center"/>
        <w:rPr>
          <w:rFonts w:hint="eastAsia" w:ascii="宋体" w:hAnsi="宋体"/>
          <w:sz w:val="24"/>
        </w:rPr>
      </w:pPr>
      <w:r>
        <w:object>
          <v:shape id="_x0000_i1045" o:spt="75" type="#_x0000_t75" style="height:693.8pt;width:471.7pt;" o:ole="t" filled="f" stroked="f" coordsize="21600,21600">
            <v:path/>
            <v:fill on="f" focussize="0,0"/>
            <v:stroke on="f"/>
            <v:imagedata r:id="rId53" cropleft="18136f" croptop="29382f" cropright="40089f" cropbottom="20499f" o:title=""/>
            <o:lock v:ext="edit" grouping="f" rotation="f" text="f" aspectratio="t"/>
            <w10:wrap type="none"/>
            <w10:anchorlock/>
          </v:shape>
          <o:OLEObject Type="Embed" ProgID="AutoCAD.Drawing.16" ShapeID="_x0000_i1045" DrawAspect="Content" ObjectID="_1468075736" r:id="rId52">
            <o:LockedField>false</o:LockedField>
          </o:OLEObject>
        </w:object>
      </w:r>
      <w:r>
        <w:rPr>
          <w:rFonts w:hint="eastAsia" w:ascii="宋体" w:hAnsi="宋体"/>
          <w:sz w:val="24"/>
        </w:rPr>
        <w:t xml:space="preserve"> 各监测点数据采集类别表</w:t>
      </w:r>
    </w:p>
    <w:tbl>
      <w:tblPr>
        <w:tblStyle w:val="36"/>
        <w:tblW w:w="0" w:type="auto"/>
        <w:jc w:val="center"/>
        <w:tblLayout w:type="fixed"/>
        <w:tblCellMar>
          <w:top w:w="0" w:type="dxa"/>
          <w:left w:w="108" w:type="dxa"/>
          <w:bottom w:w="0" w:type="dxa"/>
          <w:right w:w="108" w:type="dxa"/>
        </w:tblCellMar>
      </w:tblPr>
      <w:tblGrid>
        <w:gridCol w:w="2554"/>
        <w:gridCol w:w="3178"/>
        <w:gridCol w:w="996"/>
        <w:gridCol w:w="996"/>
        <w:gridCol w:w="996"/>
      </w:tblGrid>
      <w:tr w14:paraId="001E15A7">
        <w:tblPrEx>
          <w:tblCellMar>
            <w:top w:w="0" w:type="dxa"/>
            <w:left w:w="108" w:type="dxa"/>
            <w:bottom w:w="0" w:type="dxa"/>
            <w:right w:w="108" w:type="dxa"/>
          </w:tblCellMar>
        </w:tblPrEx>
        <w:trPr>
          <w:wBefore w:w="0" w:type="auto"/>
          <w:trHeight w:val="284" w:hRule="exact"/>
          <w:jc w:val="center"/>
        </w:trPr>
        <w:tc>
          <w:tcPr>
            <w:tcW w:w="2554" w:type="dxa"/>
            <w:tcBorders>
              <w:top w:val="single" w:color="auto" w:sz="4" w:space="0"/>
              <w:left w:val="single" w:color="auto" w:sz="4" w:space="0"/>
              <w:bottom w:val="single" w:color="auto" w:sz="4" w:space="0"/>
              <w:right w:val="single" w:color="auto" w:sz="4" w:space="0"/>
            </w:tcBorders>
            <w:noWrap w:val="0"/>
            <w:vAlign w:val="center"/>
          </w:tcPr>
          <w:p w14:paraId="4719AD8C">
            <w:pPr>
              <w:widowControl/>
              <w:spacing w:before="100" w:beforeAutospacing="1" w:after="100" w:afterAutospacing="1"/>
              <w:jc w:val="center"/>
              <w:rPr>
                <w:rFonts w:ascii="宋体" w:hAnsi="宋体"/>
                <w:kern w:val="0"/>
                <w:sz w:val="18"/>
              </w:rPr>
            </w:pPr>
            <w:r>
              <w:rPr>
                <w:rFonts w:hint="eastAsia" w:ascii="宋体" w:hAnsi="宋体"/>
                <w:kern w:val="0"/>
                <w:sz w:val="18"/>
              </w:rPr>
              <w:t>河流名称</w:t>
            </w:r>
          </w:p>
        </w:tc>
        <w:tc>
          <w:tcPr>
            <w:tcW w:w="3178" w:type="dxa"/>
            <w:tcBorders>
              <w:top w:val="single" w:color="auto" w:sz="4" w:space="0"/>
              <w:left w:val="nil"/>
              <w:bottom w:val="single" w:color="auto" w:sz="4" w:space="0"/>
              <w:right w:val="single" w:color="auto" w:sz="4" w:space="0"/>
            </w:tcBorders>
            <w:noWrap w:val="0"/>
            <w:vAlign w:val="top"/>
          </w:tcPr>
          <w:p w14:paraId="578611A4">
            <w:pPr>
              <w:widowControl/>
              <w:spacing w:before="100" w:beforeAutospacing="1" w:after="100" w:afterAutospacing="1"/>
              <w:jc w:val="center"/>
              <w:rPr>
                <w:rFonts w:ascii="宋体" w:hAnsi="宋体"/>
                <w:kern w:val="0"/>
                <w:sz w:val="18"/>
              </w:rPr>
            </w:pPr>
            <w:r>
              <w:rPr>
                <w:rFonts w:hint="eastAsia" w:ascii="宋体" w:hAnsi="宋体"/>
                <w:kern w:val="0"/>
                <w:sz w:val="18"/>
              </w:rPr>
              <w:t>站名</w:t>
            </w:r>
          </w:p>
        </w:tc>
        <w:tc>
          <w:tcPr>
            <w:tcW w:w="996" w:type="dxa"/>
            <w:tcBorders>
              <w:top w:val="single" w:color="auto" w:sz="4" w:space="0"/>
              <w:left w:val="nil"/>
              <w:bottom w:val="single" w:color="auto" w:sz="4" w:space="0"/>
              <w:right w:val="single" w:color="auto" w:sz="4" w:space="0"/>
            </w:tcBorders>
            <w:noWrap w:val="0"/>
            <w:vAlign w:val="top"/>
          </w:tcPr>
          <w:p w14:paraId="6EDFB393">
            <w:pPr>
              <w:widowControl/>
              <w:spacing w:before="100" w:beforeAutospacing="1" w:after="100" w:afterAutospacing="1"/>
              <w:jc w:val="center"/>
              <w:rPr>
                <w:rFonts w:ascii="宋体" w:hAnsi="宋体"/>
                <w:kern w:val="0"/>
                <w:sz w:val="18"/>
              </w:rPr>
            </w:pPr>
            <w:r>
              <w:rPr>
                <w:rFonts w:hint="eastAsia" w:ascii="宋体" w:hAnsi="宋体"/>
                <w:kern w:val="0"/>
                <w:sz w:val="18"/>
              </w:rPr>
              <w:t>水位</w:t>
            </w:r>
          </w:p>
        </w:tc>
        <w:tc>
          <w:tcPr>
            <w:tcW w:w="996" w:type="dxa"/>
            <w:tcBorders>
              <w:top w:val="single" w:color="auto" w:sz="4" w:space="0"/>
              <w:left w:val="nil"/>
              <w:bottom w:val="single" w:color="auto" w:sz="4" w:space="0"/>
              <w:right w:val="single" w:color="auto" w:sz="4" w:space="0"/>
            </w:tcBorders>
            <w:noWrap w:val="0"/>
            <w:vAlign w:val="top"/>
          </w:tcPr>
          <w:p w14:paraId="2AD77391">
            <w:pPr>
              <w:widowControl/>
              <w:spacing w:before="100" w:beforeAutospacing="1" w:after="100" w:afterAutospacing="1"/>
              <w:jc w:val="center"/>
              <w:rPr>
                <w:rFonts w:ascii="宋体" w:hAnsi="宋体"/>
                <w:kern w:val="0"/>
                <w:sz w:val="18"/>
              </w:rPr>
            </w:pPr>
            <w:r>
              <w:rPr>
                <w:rFonts w:hint="eastAsia" w:ascii="宋体" w:hAnsi="宋体"/>
                <w:kern w:val="0"/>
                <w:sz w:val="18"/>
              </w:rPr>
              <w:t>雨量</w:t>
            </w:r>
          </w:p>
        </w:tc>
        <w:tc>
          <w:tcPr>
            <w:tcW w:w="996" w:type="dxa"/>
            <w:tcBorders>
              <w:top w:val="single" w:color="auto" w:sz="4" w:space="0"/>
              <w:left w:val="nil"/>
              <w:bottom w:val="single" w:color="auto" w:sz="4" w:space="0"/>
              <w:right w:val="single" w:color="auto" w:sz="4" w:space="0"/>
            </w:tcBorders>
            <w:noWrap w:val="0"/>
            <w:vAlign w:val="top"/>
          </w:tcPr>
          <w:p w14:paraId="4FCD40A8">
            <w:pPr>
              <w:widowControl/>
              <w:spacing w:before="100" w:beforeAutospacing="1" w:after="100" w:afterAutospacing="1"/>
              <w:jc w:val="center"/>
              <w:rPr>
                <w:rFonts w:ascii="宋体" w:hAnsi="宋体"/>
                <w:kern w:val="0"/>
                <w:sz w:val="18"/>
              </w:rPr>
            </w:pPr>
            <w:r>
              <w:rPr>
                <w:rFonts w:hint="eastAsia" w:ascii="宋体" w:hAnsi="宋体"/>
                <w:kern w:val="0"/>
                <w:sz w:val="18"/>
              </w:rPr>
              <w:t>气温</w:t>
            </w:r>
          </w:p>
        </w:tc>
      </w:tr>
      <w:tr w14:paraId="31E96F20">
        <w:tblPrEx>
          <w:tblCellMar>
            <w:top w:w="0" w:type="dxa"/>
            <w:left w:w="108" w:type="dxa"/>
            <w:bottom w:w="0" w:type="dxa"/>
            <w:right w:w="108" w:type="dxa"/>
          </w:tblCellMar>
        </w:tblPrEx>
        <w:trPr>
          <w:wBefore w:w="0" w:type="auto"/>
          <w:trHeight w:val="284" w:hRule="exact"/>
          <w:jc w:val="center"/>
        </w:trPr>
        <w:tc>
          <w:tcPr>
            <w:tcW w:w="2554" w:type="dxa"/>
            <w:vMerge w:val="restart"/>
            <w:tcBorders>
              <w:top w:val="nil"/>
              <w:left w:val="single" w:color="auto" w:sz="4" w:space="0"/>
              <w:bottom w:val="single" w:color="auto" w:sz="4" w:space="0"/>
              <w:right w:val="single" w:color="auto" w:sz="4" w:space="0"/>
            </w:tcBorders>
            <w:noWrap w:val="0"/>
            <w:vAlign w:val="center"/>
          </w:tcPr>
          <w:p w14:paraId="4C132008">
            <w:pPr>
              <w:widowControl/>
              <w:spacing w:before="100" w:beforeAutospacing="1" w:after="100" w:afterAutospacing="1"/>
              <w:jc w:val="center"/>
              <w:rPr>
                <w:rFonts w:ascii="宋体" w:hAnsi="宋体"/>
                <w:kern w:val="0"/>
                <w:sz w:val="18"/>
              </w:rPr>
            </w:pPr>
            <w:r>
              <w:rPr>
                <w:rFonts w:hint="eastAsia" w:ascii="宋体" w:hAnsi="宋体"/>
                <w:kern w:val="0"/>
                <w:sz w:val="18"/>
              </w:rPr>
              <w:t>哈拉布拉河</w:t>
            </w:r>
          </w:p>
        </w:tc>
        <w:tc>
          <w:tcPr>
            <w:tcW w:w="3178" w:type="dxa"/>
            <w:tcBorders>
              <w:top w:val="nil"/>
              <w:left w:val="nil"/>
              <w:bottom w:val="single" w:color="auto" w:sz="4" w:space="0"/>
              <w:right w:val="single" w:color="auto" w:sz="4" w:space="0"/>
            </w:tcBorders>
            <w:noWrap w:val="0"/>
            <w:vAlign w:val="top"/>
          </w:tcPr>
          <w:p w14:paraId="0CDACD56">
            <w:pPr>
              <w:widowControl/>
              <w:spacing w:before="100" w:beforeAutospacing="1" w:after="100" w:afterAutospacing="1"/>
              <w:jc w:val="center"/>
              <w:rPr>
                <w:rFonts w:ascii="宋体" w:hAnsi="宋体"/>
                <w:kern w:val="0"/>
                <w:sz w:val="18"/>
              </w:rPr>
            </w:pPr>
            <w:r>
              <w:rPr>
                <w:rFonts w:hint="eastAsia" w:ascii="宋体" w:hAnsi="宋体"/>
                <w:kern w:val="0"/>
                <w:sz w:val="18"/>
              </w:rPr>
              <w:t>哈拉布拉水管站</w:t>
            </w:r>
          </w:p>
        </w:tc>
        <w:tc>
          <w:tcPr>
            <w:tcW w:w="996" w:type="dxa"/>
            <w:tcBorders>
              <w:top w:val="nil"/>
              <w:left w:val="nil"/>
              <w:bottom w:val="single" w:color="auto" w:sz="4" w:space="0"/>
              <w:right w:val="single" w:color="auto" w:sz="4" w:space="0"/>
            </w:tcBorders>
            <w:noWrap w:val="0"/>
            <w:vAlign w:val="top"/>
          </w:tcPr>
          <w:p w14:paraId="17A62331">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6FCE12EB">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6AEA681E">
            <w:pPr>
              <w:widowControl/>
              <w:spacing w:before="100" w:beforeAutospacing="1" w:after="100" w:afterAutospacing="1"/>
              <w:jc w:val="center"/>
              <w:rPr>
                <w:rFonts w:ascii="宋体" w:hAnsi="宋体"/>
                <w:kern w:val="0"/>
                <w:sz w:val="18"/>
              </w:rPr>
            </w:pPr>
            <w:r>
              <w:rPr>
                <w:rFonts w:hint="eastAsia" w:ascii="宋体" w:hAnsi="宋体"/>
                <w:kern w:val="0"/>
                <w:sz w:val="18"/>
              </w:rPr>
              <w:t>　</w:t>
            </w:r>
          </w:p>
        </w:tc>
      </w:tr>
      <w:tr w14:paraId="31C80614">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6B091102">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top"/>
          </w:tcPr>
          <w:p w14:paraId="668F0234">
            <w:pPr>
              <w:widowControl/>
              <w:spacing w:before="100" w:beforeAutospacing="1" w:after="100" w:afterAutospacing="1"/>
              <w:jc w:val="center"/>
              <w:rPr>
                <w:rFonts w:ascii="宋体" w:hAnsi="宋体"/>
                <w:kern w:val="0"/>
                <w:sz w:val="18"/>
              </w:rPr>
            </w:pPr>
            <w:r>
              <w:rPr>
                <w:rFonts w:hint="eastAsia" w:ascii="宋体" w:hAnsi="宋体"/>
                <w:kern w:val="0"/>
                <w:sz w:val="18"/>
              </w:rPr>
              <w:t>新地乡水管所</w:t>
            </w:r>
          </w:p>
        </w:tc>
        <w:tc>
          <w:tcPr>
            <w:tcW w:w="996" w:type="dxa"/>
            <w:tcBorders>
              <w:top w:val="nil"/>
              <w:left w:val="nil"/>
              <w:bottom w:val="single" w:color="auto" w:sz="4" w:space="0"/>
              <w:right w:val="single" w:color="auto" w:sz="4" w:space="0"/>
            </w:tcBorders>
            <w:noWrap w:val="0"/>
            <w:vAlign w:val="top"/>
          </w:tcPr>
          <w:p w14:paraId="72475029">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43220B00">
            <w:pPr>
              <w:widowControl/>
              <w:spacing w:before="100" w:beforeAutospacing="1" w:after="100" w:afterAutospacing="1"/>
              <w:jc w:val="center"/>
              <w:rPr>
                <w:rFonts w:ascii="宋体" w:hAnsi="宋体"/>
                <w:kern w:val="0"/>
                <w:sz w:val="18"/>
              </w:rPr>
            </w:pPr>
          </w:p>
        </w:tc>
        <w:tc>
          <w:tcPr>
            <w:tcW w:w="996" w:type="dxa"/>
            <w:tcBorders>
              <w:top w:val="nil"/>
              <w:left w:val="nil"/>
              <w:bottom w:val="single" w:color="auto" w:sz="4" w:space="0"/>
              <w:right w:val="single" w:color="auto" w:sz="4" w:space="0"/>
            </w:tcBorders>
            <w:noWrap w:val="0"/>
            <w:vAlign w:val="top"/>
          </w:tcPr>
          <w:p w14:paraId="0775C910">
            <w:pPr>
              <w:widowControl/>
              <w:spacing w:before="100" w:beforeAutospacing="1" w:after="100" w:afterAutospacing="1"/>
              <w:jc w:val="center"/>
              <w:rPr>
                <w:rFonts w:ascii="宋体" w:hAnsi="宋体"/>
                <w:kern w:val="0"/>
                <w:sz w:val="18"/>
              </w:rPr>
            </w:pPr>
            <w:r>
              <w:rPr>
                <w:rFonts w:hint="eastAsia" w:ascii="宋体" w:hAnsi="宋体"/>
                <w:kern w:val="0"/>
                <w:sz w:val="18"/>
              </w:rPr>
              <w:t>　</w:t>
            </w:r>
          </w:p>
        </w:tc>
      </w:tr>
      <w:tr w14:paraId="7AD9D1D0">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48E1176A">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top"/>
          </w:tcPr>
          <w:p w14:paraId="47992979">
            <w:pPr>
              <w:widowControl/>
              <w:spacing w:before="100" w:beforeAutospacing="1" w:after="100" w:afterAutospacing="1"/>
              <w:jc w:val="center"/>
              <w:rPr>
                <w:rFonts w:ascii="宋体" w:hAnsi="宋体"/>
                <w:kern w:val="0"/>
                <w:sz w:val="18"/>
              </w:rPr>
            </w:pPr>
            <w:r>
              <w:rPr>
                <w:rFonts w:hint="eastAsia" w:ascii="宋体" w:hAnsi="宋体"/>
                <w:kern w:val="0"/>
                <w:sz w:val="18"/>
              </w:rPr>
              <w:t>托裕公路交汇段</w:t>
            </w:r>
          </w:p>
        </w:tc>
        <w:tc>
          <w:tcPr>
            <w:tcW w:w="996" w:type="dxa"/>
            <w:tcBorders>
              <w:top w:val="nil"/>
              <w:left w:val="nil"/>
              <w:bottom w:val="single" w:color="auto" w:sz="4" w:space="0"/>
              <w:right w:val="single" w:color="auto" w:sz="4" w:space="0"/>
            </w:tcBorders>
            <w:noWrap w:val="0"/>
            <w:vAlign w:val="top"/>
          </w:tcPr>
          <w:p w14:paraId="13310516">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11473B1D">
            <w:pPr>
              <w:widowControl/>
              <w:spacing w:before="100" w:beforeAutospacing="1" w:after="100" w:afterAutospacing="1"/>
              <w:jc w:val="center"/>
              <w:rPr>
                <w:rFonts w:ascii="宋体" w:hAnsi="宋体"/>
                <w:kern w:val="0"/>
                <w:sz w:val="18"/>
              </w:rPr>
            </w:pPr>
          </w:p>
        </w:tc>
        <w:tc>
          <w:tcPr>
            <w:tcW w:w="996" w:type="dxa"/>
            <w:tcBorders>
              <w:top w:val="nil"/>
              <w:left w:val="nil"/>
              <w:bottom w:val="single" w:color="auto" w:sz="4" w:space="0"/>
              <w:right w:val="single" w:color="auto" w:sz="4" w:space="0"/>
            </w:tcBorders>
            <w:noWrap w:val="0"/>
            <w:vAlign w:val="top"/>
          </w:tcPr>
          <w:p w14:paraId="18583B7F">
            <w:pPr>
              <w:widowControl/>
              <w:spacing w:before="100" w:beforeAutospacing="1" w:after="100" w:afterAutospacing="1"/>
              <w:jc w:val="center"/>
              <w:rPr>
                <w:rFonts w:ascii="宋体" w:hAnsi="宋体"/>
                <w:kern w:val="0"/>
                <w:sz w:val="18"/>
              </w:rPr>
            </w:pPr>
            <w:r>
              <w:rPr>
                <w:rFonts w:hint="eastAsia" w:ascii="宋体" w:hAnsi="宋体"/>
                <w:kern w:val="0"/>
                <w:sz w:val="18"/>
              </w:rPr>
              <w:t>　</w:t>
            </w:r>
          </w:p>
        </w:tc>
      </w:tr>
      <w:tr w14:paraId="36A276B8">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7B085BBD">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top"/>
          </w:tcPr>
          <w:p w14:paraId="6AC66ABF">
            <w:pPr>
              <w:widowControl/>
              <w:spacing w:before="100" w:beforeAutospacing="1" w:after="100" w:afterAutospacing="1"/>
              <w:jc w:val="center"/>
              <w:rPr>
                <w:rFonts w:ascii="宋体" w:hAnsi="宋体"/>
                <w:kern w:val="0"/>
                <w:sz w:val="18"/>
              </w:rPr>
            </w:pPr>
            <w:r>
              <w:rPr>
                <w:rFonts w:hint="eastAsia" w:ascii="宋体" w:hAnsi="宋体"/>
                <w:kern w:val="0"/>
                <w:sz w:val="18"/>
              </w:rPr>
              <w:t>哈拉布拉水管所</w:t>
            </w:r>
          </w:p>
        </w:tc>
        <w:tc>
          <w:tcPr>
            <w:tcW w:w="996" w:type="dxa"/>
            <w:tcBorders>
              <w:top w:val="nil"/>
              <w:left w:val="nil"/>
              <w:bottom w:val="single" w:color="auto" w:sz="4" w:space="0"/>
              <w:right w:val="single" w:color="auto" w:sz="4" w:space="0"/>
            </w:tcBorders>
            <w:noWrap w:val="0"/>
            <w:vAlign w:val="top"/>
          </w:tcPr>
          <w:p w14:paraId="49C2121D">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28BBECA5">
            <w:pPr>
              <w:widowControl/>
              <w:spacing w:before="100" w:beforeAutospacing="1" w:after="100" w:afterAutospacing="1"/>
              <w:jc w:val="center"/>
              <w:rPr>
                <w:rFonts w:ascii="宋体" w:hAnsi="宋体"/>
                <w:kern w:val="0"/>
                <w:sz w:val="18"/>
              </w:rPr>
            </w:pPr>
          </w:p>
        </w:tc>
        <w:tc>
          <w:tcPr>
            <w:tcW w:w="996" w:type="dxa"/>
            <w:tcBorders>
              <w:top w:val="nil"/>
              <w:left w:val="nil"/>
              <w:bottom w:val="single" w:color="auto" w:sz="4" w:space="0"/>
              <w:right w:val="single" w:color="auto" w:sz="4" w:space="0"/>
            </w:tcBorders>
            <w:noWrap w:val="0"/>
            <w:vAlign w:val="top"/>
          </w:tcPr>
          <w:p w14:paraId="4430642A">
            <w:pPr>
              <w:widowControl/>
              <w:spacing w:before="100" w:beforeAutospacing="1" w:after="100" w:afterAutospacing="1"/>
              <w:jc w:val="center"/>
              <w:rPr>
                <w:rFonts w:ascii="宋体" w:hAnsi="宋体"/>
                <w:kern w:val="0"/>
                <w:sz w:val="18"/>
              </w:rPr>
            </w:pPr>
            <w:r>
              <w:rPr>
                <w:rFonts w:hint="eastAsia" w:ascii="宋体" w:hAnsi="宋体"/>
                <w:kern w:val="0"/>
                <w:sz w:val="18"/>
              </w:rPr>
              <w:t>　</w:t>
            </w:r>
          </w:p>
        </w:tc>
      </w:tr>
      <w:tr w14:paraId="7CC5A3F5">
        <w:tblPrEx>
          <w:tblCellMar>
            <w:top w:w="0" w:type="dxa"/>
            <w:left w:w="108" w:type="dxa"/>
            <w:bottom w:w="0" w:type="dxa"/>
            <w:right w:w="108" w:type="dxa"/>
          </w:tblCellMar>
        </w:tblPrEx>
        <w:trPr>
          <w:wBefore w:w="0" w:type="auto"/>
          <w:trHeight w:val="284" w:hRule="exact"/>
          <w:jc w:val="center"/>
        </w:trPr>
        <w:tc>
          <w:tcPr>
            <w:tcW w:w="2554" w:type="dxa"/>
            <w:vMerge w:val="restart"/>
            <w:tcBorders>
              <w:top w:val="nil"/>
              <w:left w:val="single" w:color="auto" w:sz="4" w:space="0"/>
              <w:bottom w:val="single" w:color="auto" w:sz="4" w:space="0"/>
              <w:right w:val="single" w:color="auto" w:sz="4" w:space="0"/>
            </w:tcBorders>
            <w:noWrap w:val="0"/>
            <w:vAlign w:val="center"/>
          </w:tcPr>
          <w:p w14:paraId="12D448D5">
            <w:pPr>
              <w:widowControl/>
              <w:spacing w:before="100" w:beforeAutospacing="1" w:after="100" w:afterAutospacing="1"/>
              <w:jc w:val="center"/>
              <w:rPr>
                <w:rFonts w:ascii="宋体" w:hAnsi="宋体"/>
                <w:kern w:val="0"/>
                <w:sz w:val="18"/>
              </w:rPr>
            </w:pPr>
            <w:r>
              <w:rPr>
                <w:rFonts w:hint="eastAsia" w:ascii="宋体" w:hAnsi="宋体"/>
                <w:kern w:val="0"/>
                <w:sz w:val="18"/>
              </w:rPr>
              <w:t>伯依布谢河</w:t>
            </w:r>
          </w:p>
        </w:tc>
        <w:tc>
          <w:tcPr>
            <w:tcW w:w="3178" w:type="dxa"/>
            <w:tcBorders>
              <w:top w:val="nil"/>
              <w:left w:val="nil"/>
              <w:bottom w:val="single" w:color="auto" w:sz="4" w:space="0"/>
              <w:right w:val="single" w:color="auto" w:sz="4" w:space="0"/>
            </w:tcBorders>
            <w:noWrap w:val="0"/>
            <w:vAlign w:val="top"/>
          </w:tcPr>
          <w:p w14:paraId="22D4301F">
            <w:pPr>
              <w:widowControl/>
              <w:spacing w:before="100" w:beforeAutospacing="1" w:after="100" w:afterAutospacing="1"/>
              <w:jc w:val="center"/>
              <w:rPr>
                <w:rFonts w:ascii="宋体" w:hAnsi="宋体"/>
                <w:kern w:val="0"/>
                <w:sz w:val="18"/>
              </w:rPr>
            </w:pPr>
            <w:r>
              <w:rPr>
                <w:rFonts w:hint="eastAsia" w:ascii="宋体" w:hAnsi="宋体"/>
                <w:kern w:val="0"/>
                <w:sz w:val="18"/>
              </w:rPr>
              <w:t>伯依布谢水库</w:t>
            </w:r>
          </w:p>
        </w:tc>
        <w:tc>
          <w:tcPr>
            <w:tcW w:w="996" w:type="dxa"/>
            <w:tcBorders>
              <w:top w:val="nil"/>
              <w:left w:val="nil"/>
              <w:bottom w:val="single" w:color="auto" w:sz="4" w:space="0"/>
              <w:right w:val="single" w:color="auto" w:sz="4" w:space="0"/>
            </w:tcBorders>
            <w:noWrap w:val="0"/>
            <w:vAlign w:val="top"/>
          </w:tcPr>
          <w:p w14:paraId="3EFB9222">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4D88FED5">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1A3F0CA1">
            <w:pPr>
              <w:widowControl/>
              <w:spacing w:before="100" w:beforeAutospacing="1" w:after="100" w:afterAutospacing="1"/>
              <w:jc w:val="center"/>
              <w:rPr>
                <w:rFonts w:ascii="宋体" w:hAnsi="宋体"/>
                <w:kern w:val="0"/>
                <w:sz w:val="18"/>
              </w:rPr>
            </w:pPr>
            <w:r>
              <w:rPr>
                <w:rFonts w:hint="eastAsia" w:ascii="宋体" w:hAnsi="宋体"/>
                <w:kern w:val="0"/>
                <w:sz w:val="18"/>
              </w:rPr>
              <w:t>　</w:t>
            </w:r>
          </w:p>
        </w:tc>
      </w:tr>
      <w:tr w14:paraId="25D9BC96">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1210A044">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top"/>
          </w:tcPr>
          <w:p w14:paraId="7F1AAAB1">
            <w:pPr>
              <w:widowControl/>
              <w:spacing w:before="100" w:beforeAutospacing="1" w:after="100" w:afterAutospacing="1"/>
              <w:jc w:val="center"/>
              <w:rPr>
                <w:rFonts w:ascii="宋体" w:hAnsi="宋体"/>
                <w:kern w:val="0"/>
                <w:sz w:val="18"/>
              </w:rPr>
            </w:pPr>
            <w:r>
              <w:rPr>
                <w:rFonts w:hint="eastAsia" w:ascii="宋体" w:hAnsi="宋体"/>
                <w:kern w:val="0"/>
                <w:sz w:val="18"/>
              </w:rPr>
              <w:t>托裕公路交汇段</w:t>
            </w:r>
          </w:p>
        </w:tc>
        <w:tc>
          <w:tcPr>
            <w:tcW w:w="996" w:type="dxa"/>
            <w:tcBorders>
              <w:top w:val="nil"/>
              <w:left w:val="nil"/>
              <w:bottom w:val="single" w:color="auto" w:sz="4" w:space="0"/>
              <w:right w:val="single" w:color="auto" w:sz="4" w:space="0"/>
            </w:tcBorders>
            <w:noWrap w:val="0"/>
            <w:vAlign w:val="top"/>
          </w:tcPr>
          <w:p w14:paraId="2CD324F9">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23D17BEC">
            <w:pPr>
              <w:widowControl/>
              <w:spacing w:before="100" w:beforeAutospacing="1" w:after="100" w:afterAutospacing="1"/>
              <w:jc w:val="center"/>
              <w:rPr>
                <w:rFonts w:ascii="宋体" w:hAnsi="宋体"/>
                <w:kern w:val="0"/>
                <w:sz w:val="18"/>
              </w:rPr>
            </w:pPr>
          </w:p>
        </w:tc>
        <w:tc>
          <w:tcPr>
            <w:tcW w:w="996" w:type="dxa"/>
            <w:tcBorders>
              <w:top w:val="nil"/>
              <w:left w:val="nil"/>
              <w:bottom w:val="single" w:color="auto" w:sz="4" w:space="0"/>
              <w:right w:val="single" w:color="auto" w:sz="4" w:space="0"/>
            </w:tcBorders>
            <w:noWrap w:val="0"/>
            <w:vAlign w:val="top"/>
          </w:tcPr>
          <w:p w14:paraId="6DE7089E">
            <w:pPr>
              <w:widowControl/>
              <w:spacing w:before="100" w:beforeAutospacing="1" w:after="100" w:afterAutospacing="1"/>
              <w:jc w:val="center"/>
              <w:rPr>
                <w:rFonts w:ascii="宋体" w:hAnsi="宋体"/>
                <w:kern w:val="0"/>
                <w:sz w:val="18"/>
              </w:rPr>
            </w:pPr>
            <w:r>
              <w:rPr>
                <w:rFonts w:hint="eastAsia" w:ascii="宋体" w:hAnsi="宋体"/>
                <w:kern w:val="0"/>
                <w:sz w:val="18"/>
              </w:rPr>
              <w:t>　</w:t>
            </w:r>
          </w:p>
        </w:tc>
      </w:tr>
      <w:tr w14:paraId="4E4B1CE0">
        <w:tblPrEx>
          <w:tblCellMar>
            <w:top w:w="0" w:type="dxa"/>
            <w:left w:w="108" w:type="dxa"/>
            <w:bottom w:w="0" w:type="dxa"/>
            <w:right w:w="108" w:type="dxa"/>
          </w:tblCellMar>
        </w:tblPrEx>
        <w:trPr>
          <w:wBefore w:w="0" w:type="auto"/>
          <w:trHeight w:val="284" w:hRule="exact"/>
          <w:jc w:val="center"/>
        </w:trPr>
        <w:tc>
          <w:tcPr>
            <w:tcW w:w="2554" w:type="dxa"/>
            <w:vMerge w:val="restart"/>
            <w:tcBorders>
              <w:top w:val="nil"/>
              <w:left w:val="single" w:color="auto" w:sz="4" w:space="0"/>
              <w:bottom w:val="single" w:color="auto" w:sz="4" w:space="0"/>
              <w:right w:val="single" w:color="auto" w:sz="4" w:space="0"/>
            </w:tcBorders>
            <w:noWrap w:val="0"/>
            <w:vAlign w:val="center"/>
          </w:tcPr>
          <w:p w14:paraId="6F532B52">
            <w:pPr>
              <w:widowControl/>
              <w:spacing w:before="100" w:beforeAutospacing="1" w:after="100" w:afterAutospacing="1"/>
              <w:jc w:val="center"/>
              <w:rPr>
                <w:rFonts w:ascii="宋体" w:hAnsi="宋体"/>
                <w:kern w:val="0"/>
                <w:sz w:val="18"/>
              </w:rPr>
            </w:pPr>
            <w:r>
              <w:rPr>
                <w:rFonts w:hint="eastAsia" w:ascii="宋体" w:hAnsi="宋体"/>
                <w:kern w:val="0"/>
                <w:sz w:val="18"/>
              </w:rPr>
              <w:t>阿勒腾也木勒河</w:t>
            </w:r>
          </w:p>
        </w:tc>
        <w:tc>
          <w:tcPr>
            <w:tcW w:w="3178" w:type="dxa"/>
            <w:tcBorders>
              <w:top w:val="nil"/>
              <w:left w:val="nil"/>
              <w:bottom w:val="single" w:color="auto" w:sz="4" w:space="0"/>
              <w:right w:val="single" w:color="auto" w:sz="4" w:space="0"/>
            </w:tcBorders>
            <w:noWrap w:val="0"/>
            <w:vAlign w:val="top"/>
          </w:tcPr>
          <w:p w14:paraId="04C31E8C">
            <w:pPr>
              <w:widowControl/>
              <w:spacing w:before="100" w:beforeAutospacing="1" w:after="100" w:afterAutospacing="1"/>
              <w:jc w:val="center"/>
              <w:rPr>
                <w:rFonts w:ascii="宋体" w:hAnsi="宋体"/>
                <w:kern w:val="0"/>
                <w:sz w:val="18"/>
              </w:rPr>
            </w:pPr>
            <w:r>
              <w:rPr>
                <w:rFonts w:hint="eastAsia" w:ascii="宋体" w:hAnsi="宋体"/>
                <w:kern w:val="0"/>
                <w:sz w:val="18"/>
              </w:rPr>
              <w:t>阿勒腾也木勒水管所</w:t>
            </w:r>
          </w:p>
        </w:tc>
        <w:tc>
          <w:tcPr>
            <w:tcW w:w="996" w:type="dxa"/>
            <w:tcBorders>
              <w:top w:val="nil"/>
              <w:left w:val="nil"/>
              <w:bottom w:val="single" w:color="auto" w:sz="4" w:space="0"/>
              <w:right w:val="single" w:color="auto" w:sz="4" w:space="0"/>
            </w:tcBorders>
            <w:noWrap w:val="0"/>
            <w:vAlign w:val="top"/>
          </w:tcPr>
          <w:p w14:paraId="7CCFB263">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1A984DCF">
            <w:pPr>
              <w:widowControl/>
              <w:spacing w:before="100" w:beforeAutospacing="1" w:after="100" w:afterAutospacing="1"/>
              <w:jc w:val="center"/>
              <w:rPr>
                <w:rFonts w:ascii="宋体" w:hAnsi="宋体"/>
                <w:kern w:val="0"/>
                <w:sz w:val="18"/>
              </w:rPr>
            </w:pPr>
          </w:p>
        </w:tc>
        <w:tc>
          <w:tcPr>
            <w:tcW w:w="996" w:type="dxa"/>
            <w:tcBorders>
              <w:top w:val="nil"/>
              <w:left w:val="nil"/>
              <w:bottom w:val="single" w:color="auto" w:sz="4" w:space="0"/>
              <w:right w:val="single" w:color="auto" w:sz="4" w:space="0"/>
            </w:tcBorders>
            <w:noWrap w:val="0"/>
            <w:vAlign w:val="top"/>
          </w:tcPr>
          <w:p w14:paraId="3DAAEAD8">
            <w:pPr>
              <w:widowControl/>
              <w:spacing w:before="100" w:beforeAutospacing="1" w:after="100" w:afterAutospacing="1"/>
              <w:jc w:val="center"/>
              <w:rPr>
                <w:rFonts w:ascii="宋体" w:hAnsi="宋体"/>
                <w:kern w:val="0"/>
                <w:sz w:val="18"/>
              </w:rPr>
            </w:pPr>
            <w:r>
              <w:rPr>
                <w:rFonts w:hint="eastAsia" w:ascii="宋体" w:hAnsi="宋体"/>
                <w:kern w:val="0"/>
                <w:sz w:val="18"/>
              </w:rPr>
              <w:t>　</w:t>
            </w:r>
          </w:p>
        </w:tc>
      </w:tr>
      <w:tr w14:paraId="00B00A51">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7AE50ACE">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center"/>
          </w:tcPr>
          <w:p w14:paraId="5707ACCB">
            <w:pPr>
              <w:widowControl/>
              <w:spacing w:before="100" w:beforeAutospacing="1" w:after="100" w:afterAutospacing="1"/>
              <w:jc w:val="left"/>
              <w:rPr>
                <w:rFonts w:ascii="宋体" w:hAnsi="宋体"/>
                <w:kern w:val="0"/>
                <w:sz w:val="18"/>
              </w:rPr>
            </w:pPr>
            <w:r>
              <w:rPr>
                <w:rFonts w:hint="eastAsia" w:ascii="宋体" w:hAnsi="宋体"/>
                <w:kern w:val="0"/>
                <w:sz w:val="18"/>
              </w:rPr>
              <w:t>阿勒腾也木勒水库</w:t>
            </w:r>
          </w:p>
        </w:tc>
        <w:tc>
          <w:tcPr>
            <w:tcW w:w="996" w:type="dxa"/>
            <w:tcBorders>
              <w:top w:val="nil"/>
              <w:left w:val="nil"/>
              <w:bottom w:val="single" w:color="auto" w:sz="4" w:space="0"/>
              <w:right w:val="single" w:color="auto" w:sz="4" w:space="0"/>
            </w:tcBorders>
            <w:noWrap w:val="0"/>
            <w:vAlign w:val="center"/>
          </w:tcPr>
          <w:p w14:paraId="7C209903">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center"/>
          </w:tcPr>
          <w:p w14:paraId="68C8E4B5">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center"/>
          </w:tcPr>
          <w:p w14:paraId="3656AB2D">
            <w:pPr>
              <w:widowControl/>
              <w:spacing w:before="100" w:beforeAutospacing="1" w:after="100" w:afterAutospacing="1"/>
              <w:jc w:val="left"/>
              <w:rPr>
                <w:rFonts w:ascii="宋体" w:hAnsi="宋体"/>
                <w:kern w:val="0"/>
                <w:sz w:val="18"/>
              </w:rPr>
            </w:pPr>
            <w:r>
              <w:rPr>
                <w:rFonts w:hint="eastAsia" w:ascii="宋体" w:hAnsi="宋体"/>
                <w:kern w:val="0"/>
                <w:sz w:val="18"/>
              </w:rPr>
              <w:t>　</w:t>
            </w:r>
          </w:p>
        </w:tc>
      </w:tr>
      <w:tr w14:paraId="1FFA106E">
        <w:tblPrEx>
          <w:tblCellMar>
            <w:top w:w="0" w:type="dxa"/>
            <w:left w:w="108" w:type="dxa"/>
            <w:bottom w:w="0" w:type="dxa"/>
            <w:right w:w="108" w:type="dxa"/>
          </w:tblCellMar>
        </w:tblPrEx>
        <w:trPr>
          <w:wBefore w:w="0" w:type="auto"/>
          <w:trHeight w:val="284" w:hRule="exact"/>
          <w:jc w:val="center"/>
        </w:trPr>
        <w:tc>
          <w:tcPr>
            <w:tcW w:w="2554" w:type="dxa"/>
            <w:vMerge w:val="restart"/>
            <w:tcBorders>
              <w:top w:val="nil"/>
              <w:left w:val="single" w:color="auto" w:sz="4" w:space="0"/>
              <w:bottom w:val="single" w:color="auto" w:sz="4" w:space="0"/>
              <w:right w:val="single" w:color="auto" w:sz="4" w:space="0"/>
            </w:tcBorders>
            <w:noWrap w:val="0"/>
            <w:vAlign w:val="center"/>
          </w:tcPr>
          <w:p w14:paraId="5C74A695">
            <w:pPr>
              <w:widowControl/>
              <w:spacing w:before="100" w:beforeAutospacing="1" w:after="100" w:afterAutospacing="1"/>
              <w:jc w:val="center"/>
              <w:rPr>
                <w:rFonts w:ascii="宋体" w:hAnsi="宋体"/>
                <w:kern w:val="0"/>
                <w:sz w:val="18"/>
              </w:rPr>
            </w:pPr>
            <w:r>
              <w:rPr>
                <w:rFonts w:hint="eastAsia" w:ascii="宋体" w:hAnsi="宋体"/>
                <w:kern w:val="0"/>
                <w:sz w:val="18"/>
              </w:rPr>
              <w:t>江格斯河</w:t>
            </w:r>
          </w:p>
        </w:tc>
        <w:tc>
          <w:tcPr>
            <w:tcW w:w="3178" w:type="dxa"/>
            <w:tcBorders>
              <w:top w:val="nil"/>
              <w:left w:val="nil"/>
              <w:bottom w:val="single" w:color="auto" w:sz="4" w:space="0"/>
              <w:right w:val="single" w:color="auto" w:sz="4" w:space="0"/>
            </w:tcBorders>
            <w:noWrap w:val="0"/>
            <w:vAlign w:val="top"/>
          </w:tcPr>
          <w:p w14:paraId="53A98F65">
            <w:pPr>
              <w:widowControl/>
              <w:spacing w:before="100" w:beforeAutospacing="1" w:after="100" w:afterAutospacing="1"/>
              <w:jc w:val="center"/>
              <w:rPr>
                <w:rFonts w:ascii="宋体" w:hAnsi="宋体"/>
                <w:kern w:val="0"/>
                <w:sz w:val="18"/>
              </w:rPr>
            </w:pPr>
            <w:r>
              <w:rPr>
                <w:rFonts w:hint="eastAsia" w:ascii="宋体" w:hAnsi="宋体"/>
                <w:kern w:val="0"/>
                <w:sz w:val="18"/>
              </w:rPr>
              <w:t>江格斯乡</w:t>
            </w:r>
          </w:p>
        </w:tc>
        <w:tc>
          <w:tcPr>
            <w:tcW w:w="996" w:type="dxa"/>
            <w:tcBorders>
              <w:top w:val="nil"/>
              <w:left w:val="nil"/>
              <w:bottom w:val="single" w:color="auto" w:sz="4" w:space="0"/>
              <w:right w:val="single" w:color="auto" w:sz="4" w:space="0"/>
            </w:tcBorders>
            <w:noWrap w:val="0"/>
            <w:vAlign w:val="top"/>
          </w:tcPr>
          <w:p w14:paraId="24EB1979">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561378DA">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53C85522">
            <w:pPr>
              <w:widowControl/>
              <w:spacing w:before="100" w:beforeAutospacing="1" w:after="100" w:afterAutospacing="1"/>
              <w:jc w:val="center"/>
              <w:rPr>
                <w:rFonts w:ascii="宋体" w:hAnsi="宋体"/>
                <w:kern w:val="0"/>
                <w:sz w:val="18"/>
              </w:rPr>
            </w:pPr>
            <w:r>
              <w:rPr>
                <w:rFonts w:hint="eastAsia" w:ascii="宋体" w:hAnsi="宋体"/>
                <w:kern w:val="0"/>
                <w:sz w:val="18"/>
              </w:rPr>
              <w:t>　</w:t>
            </w:r>
          </w:p>
        </w:tc>
      </w:tr>
      <w:tr w14:paraId="17BC1048">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05ADC6EA">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top"/>
          </w:tcPr>
          <w:p w14:paraId="4EB61C0D">
            <w:pPr>
              <w:widowControl/>
              <w:spacing w:before="100" w:beforeAutospacing="1" w:after="100" w:afterAutospacing="1"/>
              <w:jc w:val="center"/>
              <w:rPr>
                <w:rFonts w:ascii="宋体" w:hAnsi="宋体"/>
                <w:kern w:val="0"/>
                <w:sz w:val="18"/>
              </w:rPr>
            </w:pPr>
            <w:r>
              <w:rPr>
                <w:rFonts w:hint="eastAsia" w:ascii="宋体" w:hAnsi="宋体"/>
                <w:kern w:val="0"/>
                <w:sz w:val="18"/>
              </w:rPr>
              <w:t>江格斯水管所</w:t>
            </w:r>
          </w:p>
        </w:tc>
        <w:tc>
          <w:tcPr>
            <w:tcW w:w="996" w:type="dxa"/>
            <w:tcBorders>
              <w:top w:val="nil"/>
              <w:left w:val="nil"/>
              <w:bottom w:val="single" w:color="auto" w:sz="4" w:space="0"/>
              <w:right w:val="single" w:color="auto" w:sz="4" w:space="0"/>
            </w:tcBorders>
            <w:noWrap w:val="0"/>
            <w:vAlign w:val="top"/>
          </w:tcPr>
          <w:p w14:paraId="5F6F4810">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4976DA89">
            <w:pPr>
              <w:widowControl/>
              <w:spacing w:before="100" w:beforeAutospacing="1" w:after="100" w:afterAutospacing="1"/>
              <w:jc w:val="center"/>
              <w:rPr>
                <w:rFonts w:ascii="宋体" w:hAnsi="宋体"/>
                <w:kern w:val="0"/>
                <w:sz w:val="18"/>
              </w:rPr>
            </w:pPr>
          </w:p>
        </w:tc>
        <w:tc>
          <w:tcPr>
            <w:tcW w:w="996" w:type="dxa"/>
            <w:tcBorders>
              <w:top w:val="nil"/>
              <w:left w:val="nil"/>
              <w:bottom w:val="single" w:color="auto" w:sz="4" w:space="0"/>
              <w:right w:val="single" w:color="auto" w:sz="4" w:space="0"/>
            </w:tcBorders>
            <w:noWrap w:val="0"/>
            <w:vAlign w:val="top"/>
          </w:tcPr>
          <w:p w14:paraId="04FDCA33">
            <w:pPr>
              <w:widowControl/>
              <w:spacing w:before="100" w:beforeAutospacing="1" w:after="100" w:afterAutospacing="1"/>
              <w:jc w:val="center"/>
              <w:rPr>
                <w:rFonts w:ascii="宋体" w:hAnsi="宋体"/>
                <w:kern w:val="0"/>
                <w:sz w:val="18"/>
              </w:rPr>
            </w:pPr>
            <w:r>
              <w:rPr>
                <w:rFonts w:hint="eastAsia" w:ascii="宋体" w:hAnsi="宋体"/>
                <w:kern w:val="0"/>
                <w:sz w:val="18"/>
              </w:rPr>
              <w:t>　</w:t>
            </w:r>
          </w:p>
        </w:tc>
      </w:tr>
      <w:tr w14:paraId="48DF7CBF">
        <w:tblPrEx>
          <w:tblCellMar>
            <w:top w:w="0" w:type="dxa"/>
            <w:left w:w="108" w:type="dxa"/>
            <w:bottom w:w="0" w:type="dxa"/>
            <w:right w:w="108" w:type="dxa"/>
          </w:tblCellMar>
        </w:tblPrEx>
        <w:trPr>
          <w:wBefore w:w="0" w:type="auto"/>
          <w:trHeight w:val="284" w:hRule="exact"/>
          <w:jc w:val="center"/>
        </w:trPr>
        <w:tc>
          <w:tcPr>
            <w:tcW w:w="2554" w:type="dxa"/>
            <w:vMerge w:val="restart"/>
            <w:tcBorders>
              <w:top w:val="nil"/>
              <w:left w:val="single" w:color="auto" w:sz="4" w:space="0"/>
              <w:bottom w:val="single" w:color="auto" w:sz="4" w:space="0"/>
              <w:right w:val="single" w:color="auto" w:sz="4" w:space="0"/>
            </w:tcBorders>
            <w:noWrap w:val="0"/>
            <w:vAlign w:val="center"/>
          </w:tcPr>
          <w:p w14:paraId="46159E38">
            <w:pPr>
              <w:widowControl/>
              <w:spacing w:before="100" w:beforeAutospacing="1" w:after="100" w:afterAutospacing="1"/>
              <w:jc w:val="center"/>
              <w:rPr>
                <w:rFonts w:ascii="宋体" w:hAnsi="宋体"/>
                <w:kern w:val="0"/>
                <w:sz w:val="18"/>
              </w:rPr>
            </w:pPr>
            <w:r>
              <w:rPr>
                <w:rFonts w:hint="eastAsia" w:ascii="宋体" w:hAnsi="宋体"/>
                <w:kern w:val="0"/>
                <w:sz w:val="18"/>
              </w:rPr>
              <w:t>切格尔河</w:t>
            </w:r>
          </w:p>
        </w:tc>
        <w:tc>
          <w:tcPr>
            <w:tcW w:w="3178" w:type="dxa"/>
            <w:tcBorders>
              <w:top w:val="nil"/>
              <w:left w:val="nil"/>
              <w:bottom w:val="single" w:color="auto" w:sz="4" w:space="0"/>
              <w:right w:val="single" w:color="auto" w:sz="4" w:space="0"/>
            </w:tcBorders>
            <w:noWrap w:val="0"/>
            <w:vAlign w:val="top"/>
          </w:tcPr>
          <w:p w14:paraId="4BC3C68D">
            <w:pPr>
              <w:widowControl/>
              <w:spacing w:before="100" w:beforeAutospacing="1" w:after="100" w:afterAutospacing="1"/>
              <w:jc w:val="center"/>
              <w:rPr>
                <w:rFonts w:ascii="宋体" w:hAnsi="宋体"/>
                <w:kern w:val="0"/>
                <w:sz w:val="18"/>
              </w:rPr>
            </w:pPr>
            <w:r>
              <w:rPr>
                <w:rFonts w:hint="eastAsia" w:ascii="宋体" w:hAnsi="宋体"/>
                <w:kern w:val="0"/>
                <w:sz w:val="18"/>
              </w:rPr>
              <w:t>切格尔水文站</w:t>
            </w:r>
          </w:p>
        </w:tc>
        <w:tc>
          <w:tcPr>
            <w:tcW w:w="996" w:type="dxa"/>
            <w:tcBorders>
              <w:top w:val="nil"/>
              <w:left w:val="nil"/>
              <w:bottom w:val="single" w:color="auto" w:sz="4" w:space="0"/>
              <w:right w:val="single" w:color="auto" w:sz="4" w:space="0"/>
            </w:tcBorders>
            <w:noWrap w:val="0"/>
            <w:vAlign w:val="top"/>
          </w:tcPr>
          <w:p w14:paraId="053A8826">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710C9F7D">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051B46A0">
            <w:pPr>
              <w:widowControl/>
              <w:spacing w:before="100" w:beforeAutospacing="1" w:after="100" w:afterAutospacing="1"/>
              <w:jc w:val="center"/>
              <w:rPr>
                <w:rFonts w:ascii="宋体" w:hAnsi="宋体"/>
                <w:kern w:val="0"/>
                <w:sz w:val="18"/>
              </w:rPr>
            </w:pPr>
            <w:r>
              <w:rPr>
                <w:rFonts w:hint="eastAsia" w:ascii="宋体" w:hAnsi="宋体"/>
                <w:kern w:val="0"/>
                <w:sz w:val="18"/>
              </w:rPr>
              <w:t>√</w:t>
            </w:r>
          </w:p>
        </w:tc>
      </w:tr>
      <w:tr w14:paraId="17BE9B70">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690A903B">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top"/>
          </w:tcPr>
          <w:p w14:paraId="5A375383">
            <w:pPr>
              <w:widowControl/>
              <w:spacing w:before="100" w:beforeAutospacing="1" w:after="100" w:afterAutospacing="1"/>
              <w:jc w:val="center"/>
              <w:rPr>
                <w:rFonts w:ascii="宋体" w:hAnsi="宋体"/>
                <w:kern w:val="0"/>
                <w:sz w:val="18"/>
              </w:rPr>
            </w:pPr>
            <w:r>
              <w:rPr>
                <w:rFonts w:hint="eastAsia" w:ascii="宋体" w:hAnsi="宋体"/>
                <w:kern w:val="0"/>
                <w:sz w:val="18"/>
              </w:rPr>
              <w:t>切格尔渠首</w:t>
            </w:r>
          </w:p>
        </w:tc>
        <w:tc>
          <w:tcPr>
            <w:tcW w:w="996" w:type="dxa"/>
            <w:tcBorders>
              <w:top w:val="nil"/>
              <w:left w:val="nil"/>
              <w:bottom w:val="single" w:color="auto" w:sz="4" w:space="0"/>
              <w:right w:val="single" w:color="auto" w:sz="4" w:space="0"/>
            </w:tcBorders>
            <w:noWrap w:val="0"/>
            <w:vAlign w:val="top"/>
          </w:tcPr>
          <w:p w14:paraId="246CC62A">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6BA08579">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0236015B">
            <w:pPr>
              <w:widowControl/>
              <w:spacing w:before="100" w:beforeAutospacing="1" w:after="100" w:afterAutospacing="1"/>
              <w:jc w:val="center"/>
              <w:rPr>
                <w:kern w:val="0"/>
                <w:sz w:val="18"/>
              </w:rPr>
            </w:pPr>
            <w:r>
              <w:rPr>
                <w:kern w:val="0"/>
                <w:sz w:val="18"/>
              </w:rPr>
              <w:t>　</w:t>
            </w:r>
          </w:p>
        </w:tc>
      </w:tr>
      <w:tr w14:paraId="34BE18C9">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10D8E464">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top"/>
          </w:tcPr>
          <w:p w14:paraId="4F6BC7A2">
            <w:pPr>
              <w:widowControl/>
              <w:spacing w:before="100" w:beforeAutospacing="1" w:after="100" w:afterAutospacing="1"/>
              <w:jc w:val="center"/>
              <w:rPr>
                <w:rFonts w:ascii="宋体" w:hAnsi="宋体"/>
                <w:kern w:val="0"/>
                <w:sz w:val="18"/>
              </w:rPr>
            </w:pPr>
            <w:r>
              <w:rPr>
                <w:rFonts w:hint="eastAsia" w:ascii="宋体" w:hAnsi="宋体"/>
                <w:kern w:val="0"/>
                <w:sz w:val="18"/>
              </w:rPr>
              <w:t>裕民县至塔斯堤桥</w:t>
            </w:r>
          </w:p>
        </w:tc>
        <w:tc>
          <w:tcPr>
            <w:tcW w:w="996" w:type="dxa"/>
            <w:tcBorders>
              <w:top w:val="nil"/>
              <w:left w:val="nil"/>
              <w:bottom w:val="single" w:color="auto" w:sz="4" w:space="0"/>
              <w:right w:val="single" w:color="auto" w:sz="4" w:space="0"/>
            </w:tcBorders>
            <w:noWrap w:val="0"/>
            <w:vAlign w:val="top"/>
          </w:tcPr>
          <w:p w14:paraId="0C95DCF5">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2D01693A">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3AB5A316">
            <w:pPr>
              <w:widowControl/>
              <w:spacing w:before="100" w:beforeAutospacing="1" w:after="100" w:afterAutospacing="1"/>
              <w:jc w:val="center"/>
              <w:rPr>
                <w:kern w:val="0"/>
                <w:sz w:val="18"/>
              </w:rPr>
            </w:pPr>
            <w:r>
              <w:rPr>
                <w:kern w:val="0"/>
                <w:sz w:val="18"/>
              </w:rPr>
              <w:t>　</w:t>
            </w:r>
          </w:p>
        </w:tc>
      </w:tr>
      <w:tr w14:paraId="6BC44772">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798A0083">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top"/>
          </w:tcPr>
          <w:p w14:paraId="7382161C">
            <w:pPr>
              <w:widowControl/>
              <w:spacing w:before="100" w:beforeAutospacing="1" w:after="100" w:afterAutospacing="1"/>
              <w:jc w:val="center"/>
              <w:rPr>
                <w:rFonts w:ascii="宋体" w:hAnsi="宋体"/>
                <w:kern w:val="0"/>
                <w:sz w:val="18"/>
              </w:rPr>
            </w:pPr>
            <w:r>
              <w:rPr>
                <w:rFonts w:hint="eastAsia" w:ascii="宋体" w:hAnsi="宋体"/>
                <w:kern w:val="0"/>
                <w:sz w:val="18"/>
              </w:rPr>
              <w:t>切格尔桥</w:t>
            </w:r>
          </w:p>
        </w:tc>
        <w:tc>
          <w:tcPr>
            <w:tcW w:w="996" w:type="dxa"/>
            <w:tcBorders>
              <w:top w:val="nil"/>
              <w:left w:val="nil"/>
              <w:bottom w:val="single" w:color="auto" w:sz="4" w:space="0"/>
              <w:right w:val="single" w:color="auto" w:sz="4" w:space="0"/>
            </w:tcBorders>
            <w:noWrap w:val="0"/>
            <w:vAlign w:val="top"/>
          </w:tcPr>
          <w:p w14:paraId="5FD2EB67">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3B981972">
            <w:pPr>
              <w:widowControl/>
              <w:spacing w:before="100" w:beforeAutospacing="1" w:after="100" w:afterAutospacing="1"/>
              <w:jc w:val="center"/>
              <w:rPr>
                <w:kern w:val="0"/>
                <w:sz w:val="18"/>
              </w:rPr>
            </w:pPr>
          </w:p>
        </w:tc>
        <w:tc>
          <w:tcPr>
            <w:tcW w:w="996" w:type="dxa"/>
            <w:tcBorders>
              <w:top w:val="nil"/>
              <w:left w:val="nil"/>
              <w:bottom w:val="single" w:color="auto" w:sz="4" w:space="0"/>
              <w:right w:val="single" w:color="auto" w:sz="4" w:space="0"/>
            </w:tcBorders>
            <w:noWrap w:val="0"/>
            <w:vAlign w:val="top"/>
          </w:tcPr>
          <w:p w14:paraId="308166CB">
            <w:pPr>
              <w:widowControl/>
              <w:spacing w:before="100" w:beforeAutospacing="1" w:after="100" w:afterAutospacing="1"/>
              <w:jc w:val="center"/>
              <w:rPr>
                <w:kern w:val="0"/>
                <w:sz w:val="18"/>
              </w:rPr>
            </w:pPr>
            <w:r>
              <w:rPr>
                <w:kern w:val="0"/>
                <w:sz w:val="18"/>
              </w:rPr>
              <w:t>　</w:t>
            </w:r>
          </w:p>
        </w:tc>
      </w:tr>
      <w:tr w14:paraId="4685B7CB">
        <w:tblPrEx>
          <w:tblCellMar>
            <w:top w:w="0" w:type="dxa"/>
            <w:left w:w="108" w:type="dxa"/>
            <w:bottom w:w="0" w:type="dxa"/>
            <w:right w:w="108" w:type="dxa"/>
          </w:tblCellMar>
        </w:tblPrEx>
        <w:trPr>
          <w:wBefore w:w="0" w:type="auto"/>
          <w:trHeight w:val="284" w:hRule="exact"/>
          <w:jc w:val="center"/>
        </w:trPr>
        <w:tc>
          <w:tcPr>
            <w:tcW w:w="2554" w:type="dxa"/>
            <w:vMerge w:val="continue"/>
            <w:tcBorders>
              <w:top w:val="nil"/>
              <w:left w:val="single" w:color="auto" w:sz="4" w:space="0"/>
              <w:bottom w:val="single" w:color="auto" w:sz="4" w:space="0"/>
              <w:right w:val="single" w:color="auto" w:sz="4" w:space="0"/>
            </w:tcBorders>
            <w:noWrap w:val="0"/>
            <w:vAlign w:val="center"/>
          </w:tcPr>
          <w:p w14:paraId="42944450">
            <w:pPr>
              <w:widowControl/>
              <w:spacing w:before="100" w:beforeAutospacing="1" w:after="100" w:afterAutospacing="1"/>
              <w:jc w:val="left"/>
              <w:rPr>
                <w:rFonts w:ascii="宋体" w:hAnsi="宋体"/>
                <w:kern w:val="0"/>
                <w:sz w:val="18"/>
              </w:rPr>
            </w:pPr>
          </w:p>
        </w:tc>
        <w:tc>
          <w:tcPr>
            <w:tcW w:w="3178" w:type="dxa"/>
            <w:tcBorders>
              <w:top w:val="nil"/>
              <w:left w:val="nil"/>
              <w:bottom w:val="single" w:color="auto" w:sz="4" w:space="0"/>
              <w:right w:val="single" w:color="auto" w:sz="4" w:space="0"/>
            </w:tcBorders>
            <w:noWrap w:val="0"/>
            <w:vAlign w:val="top"/>
          </w:tcPr>
          <w:p w14:paraId="0B15087D">
            <w:pPr>
              <w:widowControl/>
              <w:spacing w:before="100" w:beforeAutospacing="1" w:after="100" w:afterAutospacing="1"/>
              <w:jc w:val="center"/>
              <w:rPr>
                <w:rFonts w:ascii="宋体" w:hAnsi="宋体"/>
                <w:kern w:val="0"/>
                <w:sz w:val="18"/>
              </w:rPr>
            </w:pPr>
            <w:r>
              <w:rPr>
                <w:rFonts w:hint="eastAsia" w:ascii="宋体" w:hAnsi="宋体"/>
                <w:kern w:val="0"/>
                <w:sz w:val="18"/>
              </w:rPr>
              <w:t>裕民县至塔城桥</w:t>
            </w:r>
          </w:p>
        </w:tc>
        <w:tc>
          <w:tcPr>
            <w:tcW w:w="996" w:type="dxa"/>
            <w:tcBorders>
              <w:top w:val="nil"/>
              <w:left w:val="nil"/>
              <w:bottom w:val="single" w:color="auto" w:sz="4" w:space="0"/>
              <w:right w:val="single" w:color="auto" w:sz="4" w:space="0"/>
            </w:tcBorders>
            <w:noWrap w:val="0"/>
            <w:vAlign w:val="top"/>
          </w:tcPr>
          <w:p w14:paraId="0D2F5699">
            <w:pPr>
              <w:widowControl/>
              <w:spacing w:before="100" w:beforeAutospacing="1" w:after="100" w:afterAutospacing="1"/>
              <w:jc w:val="center"/>
              <w:rPr>
                <w:rFonts w:ascii="宋体" w:hAnsi="宋体"/>
                <w:kern w:val="0"/>
                <w:sz w:val="18"/>
              </w:rPr>
            </w:pPr>
            <w:r>
              <w:rPr>
                <w:rFonts w:hint="eastAsia" w:ascii="宋体" w:hAnsi="宋体"/>
                <w:kern w:val="0"/>
                <w:sz w:val="18"/>
              </w:rPr>
              <w:t>√</w:t>
            </w:r>
          </w:p>
        </w:tc>
        <w:tc>
          <w:tcPr>
            <w:tcW w:w="996" w:type="dxa"/>
            <w:tcBorders>
              <w:top w:val="nil"/>
              <w:left w:val="nil"/>
              <w:bottom w:val="single" w:color="auto" w:sz="4" w:space="0"/>
              <w:right w:val="single" w:color="auto" w:sz="4" w:space="0"/>
            </w:tcBorders>
            <w:noWrap w:val="0"/>
            <w:vAlign w:val="top"/>
          </w:tcPr>
          <w:p w14:paraId="5889C81F">
            <w:pPr>
              <w:widowControl/>
              <w:spacing w:before="100" w:beforeAutospacing="1" w:after="100" w:afterAutospacing="1"/>
              <w:jc w:val="center"/>
              <w:rPr>
                <w:kern w:val="0"/>
                <w:sz w:val="18"/>
              </w:rPr>
            </w:pPr>
            <w:r>
              <w:rPr>
                <w:kern w:val="0"/>
                <w:sz w:val="18"/>
              </w:rPr>
              <w:t>　</w:t>
            </w:r>
          </w:p>
        </w:tc>
        <w:tc>
          <w:tcPr>
            <w:tcW w:w="996" w:type="dxa"/>
            <w:tcBorders>
              <w:top w:val="nil"/>
              <w:left w:val="nil"/>
              <w:bottom w:val="single" w:color="auto" w:sz="4" w:space="0"/>
              <w:right w:val="single" w:color="auto" w:sz="4" w:space="0"/>
            </w:tcBorders>
            <w:noWrap w:val="0"/>
            <w:vAlign w:val="top"/>
          </w:tcPr>
          <w:p w14:paraId="4FAE9114">
            <w:pPr>
              <w:widowControl/>
              <w:spacing w:before="100" w:beforeAutospacing="1" w:after="100" w:afterAutospacing="1"/>
              <w:jc w:val="center"/>
              <w:rPr>
                <w:kern w:val="0"/>
                <w:sz w:val="18"/>
              </w:rPr>
            </w:pPr>
            <w:r>
              <w:rPr>
                <w:kern w:val="0"/>
                <w:sz w:val="18"/>
              </w:rPr>
              <w:t>　</w:t>
            </w:r>
          </w:p>
        </w:tc>
      </w:tr>
    </w:tbl>
    <w:p w14:paraId="03D7C832">
      <w:pPr>
        <w:spacing w:line="360" w:lineRule="auto"/>
        <w:ind w:firstLine="480"/>
        <w:rPr>
          <w:rFonts w:hint="eastAsia" w:ascii="宋体" w:hAnsi="宋体"/>
        </w:rPr>
      </w:pPr>
    </w:p>
    <w:p w14:paraId="5C9289C4">
      <w:pPr>
        <w:pStyle w:val="3"/>
        <w:spacing w:before="192" w:beforeLines="80" w:after="192" w:afterLines="80" w:line="240" w:lineRule="auto"/>
        <w:ind w:firstLine="641"/>
        <w:rPr>
          <w:rFonts w:ascii="宋体" w:hAnsi="宋体" w:eastAsia="宋体"/>
        </w:rPr>
      </w:pPr>
      <w:bookmarkStart w:id="48" w:name="_Toc243559467"/>
      <w:bookmarkStart w:id="49" w:name="_Toc264996440"/>
      <w:bookmarkStart w:id="50" w:name="_Toc255298331"/>
      <w:r>
        <w:rPr>
          <w:rFonts w:hint="eastAsia" w:ascii="宋体" w:hAnsi="宋体" w:eastAsia="宋体"/>
        </w:rPr>
        <w:t>4.2 农村抗旱规划</w:t>
      </w:r>
      <w:bookmarkEnd w:id="48"/>
      <w:bookmarkEnd w:id="49"/>
      <w:bookmarkEnd w:id="50"/>
    </w:p>
    <w:p w14:paraId="6EA30733">
      <w:pPr>
        <w:tabs>
          <w:tab w:val="left" w:pos="2729"/>
        </w:tabs>
        <w:spacing w:line="360" w:lineRule="auto"/>
        <w:ind w:firstLine="480" w:firstLineChars="200"/>
        <w:rPr>
          <w:rFonts w:hint="eastAsia" w:ascii="宋体" w:hAnsi="宋体"/>
          <w:sz w:val="24"/>
        </w:rPr>
      </w:pPr>
      <w:r>
        <w:rPr>
          <w:rFonts w:hint="eastAsia" w:ascii="宋体" w:hAnsi="宋体"/>
          <w:sz w:val="24"/>
        </w:rPr>
        <w:t>4.2.1农村抗旱规划范围和任务</w:t>
      </w:r>
    </w:p>
    <w:p w14:paraId="0F098BF1">
      <w:pPr>
        <w:spacing w:line="360" w:lineRule="auto"/>
        <w:ind w:firstLine="480"/>
        <w:rPr>
          <w:rFonts w:hint="eastAsia" w:ascii="宋体" w:hAnsi="宋体"/>
          <w:sz w:val="24"/>
        </w:rPr>
      </w:pPr>
      <w:r>
        <w:rPr>
          <w:rFonts w:hint="eastAsia" w:ascii="宋体" w:hAnsi="宋体"/>
          <w:sz w:val="24"/>
        </w:rPr>
        <w:t>裕民县农村抗旱规划范围：裕民县平原灌区（切格尔灌区、哈拉布拉灌区、阿腾也木勒灌区及吉也克灌区）。</w:t>
      </w:r>
    </w:p>
    <w:p w14:paraId="062BFBA5">
      <w:pPr>
        <w:spacing w:line="360" w:lineRule="auto"/>
        <w:ind w:firstLine="480"/>
        <w:rPr>
          <w:rFonts w:hint="eastAsia" w:ascii="宋体" w:hAnsi="宋体"/>
          <w:sz w:val="24"/>
        </w:rPr>
      </w:pPr>
      <w:r>
        <w:rPr>
          <w:rFonts w:hint="eastAsia" w:ascii="宋体" w:hAnsi="宋体"/>
          <w:sz w:val="24"/>
        </w:rPr>
        <w:t>裕民县农村抗旱规划的主要任务是：根据裕民县干旱情况调查分析，研究干旱等级划分及抗旱减灾分区；综合评价干旱灾害情势及现状抗旱减灾能力；在社会经济发展预测的基础上，以提高抗旱减灾能力支持国民经济可持续发展为目标，提出农业抗旱规划、农村人畜饮水抗旱规划、抗旱减灾非工程措施规划、抗旱减灾可持续发展保障措施、特枯水平年抗旱减灾防御方案。</w:t>
      </w:r>
    </w:p>
    <w:p w14:paraId="1CD93750">
      <w:pPr>
        <w:tabs>
          <w:tab w:val="left" w:pos="2729"/>
        </w:tabs>
        <w:spacing w:line="360" w:lineRule="auto"/>
        <w:ind w:firstLine="480" w:firstLineChars="200"/>
        <w:rPr>
          <w:rFonts w:ascii="宋体" w:hAnsi="宋体"/>
          <w:sz w:val="24"/>
        </w:rPr>
      </w:pPr>
      <w:r>
        <w:rPr>
          <w:rFonts w:hint="eastAsia" w:ascii="宋体" w:hAnsi="宋体"/>
          <w:sz w:val="24"/>
        </w:rPr>
        <w:t>4.2.2干旱类型与旱灾</w:t>
      </w:r>
    </w:p>
    <w:p w14:paraId="090B405D">
      <w:pPr>
        <w:tabs>
          <w:tab w:val="left" w:pos="2729"/>
        </w:tabs>
        <w:spacing w:line="360" w:lineRule="auto"/>
        <w:ind w:firstLine="480" w:firstLineChars="200"/>
        <w:rPr>
          <w:rFonts w:ascii="宋体" w:hAnsi="宋体"/>
          <w:sz w:val="24"/>
        </w:rPr>
      </w:pPr>
      <w:r>
        <w:rPr>
          <w:rFonts w:hint="eastAsia"/>
          <w:sz w:val="24"/>
        </w:rPr>
        <w:t>1、</w:t>
      </w:r>
      <w:r>
        <w:rPr>
          <w:rFonts w:hint="eastAsia" w:ascii="宋体" w:hAnsi="宋体"/>
          <w:sz w:val="24"/>
        </w:rPr>
        <w:t>干旱类型</w:t>
      </w:r>
    </w:p>
    <w:p w14:paraId="734A5689">
      <w:pPr>
        <w:tabs>
          <w:tab w:val="left" w:pos="2729"/>
        </w:tabs>
        <w:spacing w:line="360" w:lineRule="auto"/>
        <w:ind w:firstLine="480" w:firstLineChars="200"/>
        <w:rPr>
          <w:rFonts w:ascii="宋体" w:hAnsi="宋体"/>
          <w:sz w:val="24"/>
        </w:rPr>
      </w:pPr>
      <w:r>
        <w:rPr>
          <w:rFonts w:hint="eastAsia" w:ascii="宋体" w:hAnsi="宋体"/>
          <w:sz w:val="24"/>
        </w:rPr>
        <w:t>干旱是裕民县的主要自然灾害之一，根据新疆水文水资源局的资料分析，裕民县干旱指数在2.8</w:t>
      </w:r>
      <w:r>
        <w:rPr>
          <w:rFonts w:ascii="宋体" w:hAnsi="宋体"/>
          <w:sz w:val="24"/>
        </w:rPr>
        <w:t>—</w:t>
      </w:r>
      <w:r>
        <w:rPr>
          <w:rFonts w:hint="eastAsia" w:ascii="宋体" w:hAnsi="宋体"/>
          <w:sz w:val="24"/>
        </w:rPr>
        <w:t>7.6之间，属于干旱、半干旱区。</w:t>
      </w:r>
    </w:p>
    <w:p w14:paraId="7E1CCBEE">
      <w:pPr>
        <w:tabs>
          <w:tab w:val="left" w:pos="2729"/>
        </w:tabs>
        <w:spacing w:line="360" w:lineRule="auto"/>
        <w:ind w:firstLine="480" w:firstLineChars="200"/>
        <w:rPr>
          <w:rFonts w:ascii="宋体" w:hAnsi="宋体"/>
          <w:sz w:val="24"/>
        </w:rPr>
      </w:pPr>
      <w:r>
        <w:rPr>
          <w:rFonts w:hint="eastAsia" w:ascii="宋体" w:hAnsi="宋体"/>
          <w:sz w:val="24"/>
        </w:rPr>
        <w:t>按干旱发生的季节分类，有春旱、夏旱、秋旱之分，裕民县发生旱情多为夏旱。依照干旱的成因，可将干旱分为气候型干旱、水源型干旱和工程型干旱三类，根据本规划第三章农村水资源配置规划中对水资源供需平衡分析，可知裕民县水资源供需矛盾较为突出，缺水原因既有资源性缺水也有工程性缺水，因此裕民县干旱类型为水源型干旱和工程型干旱。</w:t>
      </w:r>
    </w:p>
    <w:p w14:paraId="48CFF8EC">
      <w:pPr>
        <w:tabs>
          <w:tab w:val="left" w:pos="2729"/>
        </w:tabs>
        <w:spacing w:line="360" w:lineRule="auto"/>
        <w:ind w:firstLine="480" w:firstLineChars="200"/>
        <w:rPr>
          <w:rFonts w:ascii="宋体" w:hAnsi="宋体"/>
          <w:sz w:val="24"/>
        </w:rPr>
      </w:pPr>
      <w:r>
        <w:rPr>
          <w:rFonts w:hint="eastAsia"/>
          <w:sz w:val="24"/>
        </w:rPr>
        <w:t>2、</w:t>
      </w:r>
      <w:r>
        <w:rPr>
          <w:rFonts w:hint="eastAsia" w:ascii="宋体" w:hAnsi="宋体"/>
          <w:sz w:val="24"/>
        </w:rPr>
        <w:t>干旱灾害</w:t>
      </w:r>
    </w:p>
    <w:p w14:paraId="07442286">
      <w:pPr>
        <w:tabs>
          <w:tab w:val="left" w:pos="2729"/>
        </w:tabs>
        <w:spacing w:line="360" w:lineRule="auto"/>
        <w:ind w:firstLine="480" w:firstLineChars="200"/>
        <w:rPr>
          <w:rFonts w:hint="eastAsia" w:ascii="宋体" w:hAnsi="宋体"/>
          <w:sz w:val="24"/>
        </w:rPr>
      </w:pPr>
      <w:r>
        <w:rPr>
          <w:rFonts w:hint="eastAsia" w:ascii="宋体" w:hAnsi="宋体"/>
          <w:sz w:val="24"/>
        </w:rPr>
        <w:t>据裕民气象站1990～2007年共17年的资料，全县均为夏旱，其中严重干旱年份占21.1%。自1990～2007年共17年，全县夏旱面积达3.25万hm</w:t>
      </w:r>
      <w:r>
        <w:rPr>
          <w:rFonts w:hint="eastAsia" w:ascii="宋体" w:hAnsi="宋体"/>
          <w:sz w:val="24"/>
          <w:vertAlign w:val="superscript"/>
        </w:rPr>
        <w:t>2</w:t>
      </w:r>
      <w:r>
        <w:rPr>
          <w:rFonts w:hint="eastAsia" w:ascii="宋体" w:hAnsi="宋体"/>
          <w:sz w:val="24"/>
        </w:rPr>
        <w:t xml:space="preserve">，粮食减产9739万kg。    </w:t>
      </w:r>
    </w:p>
    <w:p w14:paraId="637CD75A">
      <w:pPr>
        <w:tabs>
          <w:tab w:val="left" w:pos="2729"/>
        </w:tabs>
        <w:spacing w:line="360" w:lineRule="auto"/>
        <w:ind w:firstLine="480" w:firstLineChars="200"/>
        <w:rPr>
          <w:sz w:val="24"/>
        </w:rPr>
      </w:pPr>
      <w:r>
        <w:rPr>
          <w:rFonts w:hint="eastAsia" w:ascii="宋体" w:hAnsi="宋体"/>
          <w:sz w:val="24"/>
        </w:rPr>
        <w:t xml:space="preserve">4.2.3水源工程规划 </w:t>
      </w:r>
      <w:r>
        <w:rPr>
          <w:rFonts w:hint="eastAsia"/>
          <w:sz w:val="24"/>
        </w:rPr>
        <w:t xml:space="preserve">                 </w:t>
      </w:r>
    </w:p>
    <w:p w14:paraId="738200B7">
      <w:pPr>
        <w:spacing w:line="360" w:lineRule="auto"/>
        <w:ind w:firstLine="480" w:firstLineChars="200"/>
        <w:rPr>
          <w:rFonts w:hint="eastAsia"/>
          <w:spacing w:val="4"/>
          <w:sz w:val="24"/>
        </w:rPr>
      </w:pPr>
      <w:r>
        <w:rPr>
          <w:rFonts w:hint="eastAsia"/>
          <w:sz w:val="24"/>
        </w:rPr>
        <w:t>裕民县现状水库有3座，分别为</w:t>
      </w:r>
      <w:r>
        <w:rPr>
          <w:sz w:val="24"/>
        </w:rPr>
        <w:t>哈拉布拉水库</w:t>
      </w:r>
      <w:r>
        <w:rPr>
          <w:rFonts w:hint="eastAsia"/>
          <w:sz w:val="24"/>
        </w:rPr>
        <w:t>、伯依布谢水库、</w:t>
      </w:r>
      <w:r>
        <w:rPr>
          <w:rFonts w:hint="eastAsia"/>
          <w:spacing w:val="6"/>
          <w:sz w:val="24"/>
        </w:rPr>
        <w:t>克孜布拉克水库</w:t>
      </w:r>
      <w:r>
        <w:rPr>
          <w:rFonts w:hint="eastAsia"/>
          <w:sz w:val="24"/>
        </w:rPr>
        <w:t>。</w:t>
      </w:r>
      <w:r>
        <w:rPr>
          <w:sz w:val="24"/>
        </w:rPr>
        <w:t>哈拉布拉水库工程</w:t>
      </w:r>
      <w:r>
        <w:rPr>
          <w:rFonts w:hint="eastAsia"/>
          <w:sz w:val="24"/>
        </w:rPr>
        <w:t>为中型水库，其余两座均为小型水库。现有的三座水库对灌区调节径流，改善农业生产有一定的作用，水库春季供水对缓解灌区春旱发挥了重要作用。拟建的阿勒腾也木勒水库和库鲁斯台草原供水工程列为本次规划的工程项目中。其具体内容及投资均列入第六章农田灌溉供水规划中。</w:t>
      </w:r>
    </w:p>
    <w:p w14:paraId="27E111D7">
      <w:pPr>
        <w:spacing w:line="360" w:lineRule="auto"/>
        <w:ind w:firstLine="480" w:firstLineChars="200"/>
        <w:rPr>
          <w:rFonts w:ascii="宋体" w:hAnsi="宋体"/>
          <w:sz w:val="24"/>
        </w:rPr>
      </w:pPr>
      <w:r>
        <w:rPr>
          <w:rFonts w:hint="eastAsia" w:ascii="宋体" w:hAnsi="宋体"/>
          <w:sz w:val="24"/>
        </w:rPr>
        <w:t>1、蓄水工程规划</w:t>
      </w:r>
    </w:p>
    <w:p w14:paraId="6B8175C7">
      <w:pPr>
        <w:spacing w:line="360" w:lineRule="auto"/>
        <w:ind w:firstLine="480" w:firstLineChars="200"/>
        <w:rPr>
          <w:rFonts w:hint="eastAsia" w:ascii="宋体" w:hAnsi="宋体"/>
          <w:sz w:val="24"/>
        </w:rPr>
      </w:pPr>
      <w:r>
        <w:rPr>
          <w:rFonts w:hint="eastAsia" w:ascii="宋体" w:hAnsi="宋体"/>
          <w:sz w:val="24"/>
        </w:rPr>
        <w:t>近期2015年在灌区内规划新建阿勒腾也木勒水库。</w:t>
      </w:r>
    </w:p>
    <w:p w14:paraId="5B225F49">
      <w:pPr>
        <w:spacing w:line="360" w:lineRule="auto"/>
        <w:ind w:firstLine="480" w:firstLineChars="200"/>
        <w:rPr>
          <w:rFonts w:hint="eastAsia" w:ascii="宋体" w:hAnsi="宋体"/>
          <w:sz w:val="24"/>
        </w:rPr>
      </w:pPr>
      <w:r>
        <w:rPr>
          <w:rFonts w:hint="eastAsia" w:ascii="宋体" w:hAnsi="宋体"/>
          <w:sz w:val="24"/>
        </w:rPr>
        <w:t>阿勒腾也木勒水库总库容为262×</w:t>
      </w:r>
      <w:r>
        <w:rPr>
          <w:rFonts w:ascii="宋体" w:hAnsi="宋体"/>
          <w:sz w:val="24"/>
        </w:rPr>
        <w:t>10</w:t>
      </w:r>
      <w:r>
        <w:rPr>
          <w:rFonts w:ascii="宋体" w:hAnsi="宋体"/>
          <w:sz w:val="24"/>
          <w:vertAlign w:val="superscript"/>
        </w:rPr>
        <w:t>4</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 xml:space="preserve"> 控制下游灌溉面积1.515万亩，根据《水利水电枢纽工程等级划分及洪水标准》</w:t>
      </w:r>
      <w:r>
        <w:rPr>
          <w:rFonts w:ascii="宋体" w:hAnsi="宋体"/>
          <w:sz w:val="24"/>
        </w:rPr>
        <w:t>SL252</w:t>
      </w:r>
      <w:r>
        <w:rPr>
          <w:rFonts w:hint="eastAsia" w:ascii="宋体" w:hAnsi="宋体"/>
          <w:sz w:val="24"/>
        </w:rPr>
        <w:t>－</w:t>
      </w:r>
      <w:r>
        <w:rPr>
          <w:rFonts w:ascii="宋体" w:hAnsi="宋体"/>
          <w:sz w:val="24"/>
        </w:rPr>
        <w:t>2000</w:t>
      </w:r>
      <w:r>
        <w:rPr>
          <w:rFonts w:hint="eastAsia" w:ascii="宋体" w:hAnsi="宋体"/>
          <w:sz w:val="24"/>
        </w:rPr>
        <w:t>的规定，本工程等别Ⅳ等，工程规模为小（1）型，</w:t>
      </w:r>
      <w:r>
        <w:rPr>
          <w:rFonts w:ascii="宋体" w:hAnsi="宋体"/>
          <w:sz w:val="24"/>
        </w:rPr>
        <w:t>主要建筑物为</w:t>
      </w:r>
      <w:r>
        <w:rPr>
          <w:rFonts w:hint="eastAsia" w:ascii="宋体" w:hAnsi="宋体"/>
          <w:sz w:val="24"/>
        </w:rPr>
        <w:t>4</w:t>
      </w:r>
      <w:r>
        <w:rPr>
          <w:rFonts w:ascii="宋体" w:hAnsi="宋体"/>
          <w:sz w:val="24"/>
        </w:rPr>
        <w:t>级，次要建筑物为</w:t>
      </w:r>
      <w:r>
        <w:rPr>
          <w:rFonts w:hint="eastAsia" w:ascii="宋体" w:hAnsi="宋体"/>
          <w:sz w:val="24"/>
        </w:rPr>
        <w:t>5</w:t>
      </w:r>
      <w:r>
        <w:rPr>
          <w:rFonts w:ascii="宋体" w:hAnsi="宋体"/>
          <w:sz w:val="24"/>
        </w:rPr>
        <w:t>级，</w:t>
      </w:r>
      <w:r>
        <w:rPr>
          <w:rFonts w:hint="eastAsia" w:ascii="宋体" w:hAnsi="宋体"/>
          <w:sz w:val="24"/>
        </w:rPr>
        <w:t>临时建筑物为</w:t>
      </w:r>
      <w:r>
        <w:rPr>
          <w:rFonts w:ascii="宋体" w:hAnsi="宋体"/>
          <w:sz w:val="24"/>
        </w:rPr>
        <w:t>5</w:t>
      </w:r>
      <w:r>
        <w:rPr>
          <w:rFonts w:hint="eastAsia" w:ascii="宋体" w:hAnsi="宋体"/>
          <w:sz w:val="24"/>
        </w:rPr>
        <w:t>级。设计洪水标准采用3</w:t>
      </w:r>
      <w:r>
        <w:rPr>
          <w:rFonts w:ascii="宋体" w:hAnsi="宋体"/>
          <w:sz w:val="24"/>
        </w:rPr>
        <w:t>0</w:t>
      </w:r>
      <w:r>
        <w:rPr>
          <w:rFonts w:hint="eastAsia" w:ascii="宋体" w:hAnsi="宋体"/>
          <w:sz w:val="24"/>
        </w:rPr>
        <w:t>年一遇，校核洪水标准采用3</w:t>
      </w:r>
      <w:r>
        <w:rPr>
          <w:rFonts w:ascii="宋体" w:hAnsi="宋体"/>
          <w:sz w:val="24"/>
        </w:rPr>
        <w:t>00</w:t>
      </w:r>
      <w:r>
        <w:rPr>
          <w:rFonts w:hint="eastAsia" w:ascii="宋体" w:hAnsi="宋体"/>
          <w:sz w:val="24"/>
        </w:rPr>
        <w:t>年一遇。</w:t>
      </w:r>
    </w:p>
    <w:p w14:paraId="51F9B712">
      <w:pPr>
        <w:spacing w:line="360" w:lineRule="auto"/>
        <w:ind w:firstLine="480" w:firstLineChars="200"/>
        <w:rPr>
          <w:rFonts w:hint="eastAsia" w:ascii="宋体" w:hAnsi="宋体"/>
          <w:sz w:val="24"/>
        </w:rPr>
      </w:pPr>
      <w:r>
        <w:rPr>
          <w:rFonts w:hint="eastAsia" w:ascii="宋体" w:hAnsi="宋体"/>
          <w:sz w:val="24"/>
        </w:rPr>
        <w:t>2、机电井工程规划</w:t>
      </w:r>
    </w:p>
    <w:p w14:paraId="50BBC657">
      <w:pPr>
        <w:spacing w:line="360" w:lineRule="auto"/>
        <w:ind w:firstLine="480" w:firstLineChars="200"/>
        <w:rPr>
          <w:rFonts w:hint="eastAsia" w:ascii="宋体" w:hAnsi="宋体"/>
          <w:sz w:val="24"/>
        </w:rPr>
      </w:pPr>
      <w:r>
        <w:rPr>
          <w:rFonts w:hint="eastAsia" w:ascii="宋体" w:hAnsi="宋体"/>
          <w:sz w:val="24"/>
        </w:rPr>
        <w:t>裕民县辖区内地下水开采量为6673.06×10</w:t>
      </w:r>
      <w:r>
        <w:rPr>
          <w:rFonts w:hint="eastAsia" w:ascii="宋体" w:hAnsi="宋体"/>
          <w:sz w:val="24"/>
          <w:vertAlign w:val="superscript"/>
        </w:rPr>
        <w:t>4</w:t>
      </w:r>
      <w:r>
        <w:rPr>
          <w:rFonts w:hint="eastAsia" w:ascii="宋体" w:hAnsi="宋体"/>
          <w:sz w:val="24"/>
        </w:rPr>
        <w:t>m</w:t>
      </w:r>
      <w:r>
        <w:rPr>
          <w:rFonts w:hint="eastAsia" w:ascii="宋体" w:hAnsi="宋体"/>
          <w:sz w:val="24"/>
          <w:vertAlign w:val="superscript"/>
        </w:rPr>
        <w:t>3</w:t>
      </w:r>
      <w:r>
        <w:rPr>
          <w:rFonts w:hint="eastAsia" w:ascii="宋体" w:hAnsi="宋体"/>
          <w:sz w:val="24"/>
        </w:rPr>
        <w:t>，可开采量为3495×10</w:t>
      </w:r>
      <w:r>
        <w:rPr>
          <w:rFonts w:hint="eastAsia" w:ascii="宋体" w:hAnsi="宋体"/>
          <w:sz w:val="24"/>
          <w:vertAlign w:val="superscript"/>
        </w:rPr>
        <w:t>4</w:t>
      </w:r>
      <w:r>
        <w:rPr>
          <w:rFonts w:hint="eastAsia" w:ascii="宋体" w:hAnsi="宋体"/>
          <w:sz w:val="24"/>
        </w:rPr>
        <w:t>m</w:t>
      </w:r>
      <w:r>
        <w:rPr>
          <w:rFonts w:hint="eastAsia" w:ascii="宋体" w:hAnsi="宋体"/>
          <w:sz w:val="24"/>
          <w:vertAlign w:val="superscript"/>
        </w:rPr>
        <w:t>3</w:t>
      </w:r>
      <w:r>
        <w:rPr>
          <w:rFonts w:hint="eastAsia" w:ascii="宋体" w:hAnsi="宋体"/>
          <w:sz w:val="24"/>
        </w:rPr>
        <w:t>，地下水超采3178.06×10</w:t>
      </w:r>
      <w:r>
        <w:rPr>
          <w:rFonts w:hint="eastAsia" w:ascii="宋体" w:hAnsi="宋体"/>
          <w:sz w:val="24"/>
          <w:vertAlign w:val="superscript"/>
        </w:rPr>
        <w:t>4</w:t>
      </w:r>
      <w:r>
        <w:rPr>
          <w:rFonts w:hint="eastAsia" w:ascii="宋体" w:hAnsi="宋体"/>
          <w:sz w:val="24"/>
        </w:rPr>
        <w:t>m</w:t>
      </w:r>
      <w:r>
        <w:rPr>
          <w:rFonts w:hint="eastAsia" w:ascii="宋体" w:hAnsi="宋体"/>
          <w:sz w:val="24"/>
          <w:vertAlign w:val="superscript"/>
        </w:rPr>
        <w:t>3</w:t>
      </w:r>
      <w:r>
        <w:rPr>
          <w:rFonts w:hint="eastAsia" w:ascii="宋体" w:hAnsi="宋体"/>
          <w:sz w:val="24"/>
        </w:rPr>
        <w:t>。</w:t>
      </w:r>
    </w:p>
    <w:p w14:paraId="20F03E98">
      <w:pPr>
        <w:spacing w:line="360" w:lineRule="auto"/>
        <w:ind w:firstLine="480" w:firstLineChars="200"/>
        <w:rPr>
          <w:rFonts w:hint="eastAsia" w:ascii="宋体" w:hAnsi="宋体"/>
          <w:sz w:val="24"/>
        </w:rPr>
      </w:pPr>
      <w:r>
        <w:rPr>
          <w:rFonts w:hint="eastAsia" w:ascii="宋体" w:hAnsi="宋体"/>
          <w:sz w:val="24"/>
        </w:rPr>
        <w:t>灌区机电井总数625眼，部分机井老化、破损，提水能力达不到设计能力。考虑到规划水平年库鲁斯台草原供水工程将建成使用，工程建成后可增加地表水用量，随之可解决灌区内地下水超采严重问题，根据水量置换原则可关闭机电井339眼，关闭机井作为抗旱应急备用水源，在丰水年及平水年关闭，在干旱年份开启以备抗旱应急所用。对保留的机电井中老化严重的进行更新改造，本次共拟改造机电井76眼，其中近期2015年改造56眼、远期2020年改造20眼。机电井现状运行情况及更新改造情况见表。</w:t>
      </w:r>
    </w:p>
    <w:p w14:paraId="1D391059">
      <w:pPr>
        <w:spacing w:line="360" w:lineRule="auto"/>
        <w:ind w:firstLine="480"/>
        <w:jc w:val="center"/>
        <w:rPr>
          <w:rFonts w:hint="eastAsia"/>
          <w:sz w:val="24"/>
        </w:rPr>
      </w:pPr>
      <w:r>
        <w:rPr>
          <w:rFonts w:hint="eastAsia"/>
          <w:sz w:val="24"/>
        </w:rPr>
        <w:t>机电井运行情况及更新改造统计表</w:t>
      </w:r>
    </w:p>
    <w:tbl>
      <w:tblPr>
        <w:tblStyle w:val="36"/>
        <w:tblW w:w="0" w:type="auto"/>
        <w:jc w:val="center"/>
        <w:tblLayout w:type="fixed"/>
        <w:tblCellMar>
          <w:top w:w="0" w:type="dxa"/>
          <w:left w:w="0" w:type="dxa"/>
          <w:bottom w:w="0" w:type="dxa"/>
          <w:right w:w="0" w:type="dxa"/>
        </w:tblCellMar>
      </w:tblPr>
      <w:tblGrid>
        <w:gridCol w:w="1419"/>
        <w:gridCol w:w="1010"/>
        <w:gridCol w:w="1485"/>
        <w:gridCol w:w="1069"/>
        <w:gridCol w:w="879"/>
        <w:gridCol w:w="879"/>
        <w:gridCol w:w="1773"/>
      </w:tblGrid>
      <w:tr w14:paraId="5EA0AD86">
        <w:tblPrEx>
          <w:tblCellMar>
            <w:top w:w="0" w:type="dxa"/>
            <w:left w:w="0" w:type="dxa"/>
            <w:bottom w:w="0" w:type="dxa"/>
            <w:right w:w="0" w:type="dxa"/>
          </w:tblCellMar>
        </w:tblPrEx>
        <w:trPr>
          <w:wBefore w:w="0" w:type="auto"/>
          <w:trHeight w:val="285" w:hRule="atLeast"/>
          <w:jc w:val="center"/>
        </w:trPr>
        <w:tc>
          <w:tcPr>
            <w:tcW w:w="1419" w:type="dxa"/>
            <w:vMerge w:val="restart"/>
            <w:tcBorders>
              <w:top w:val="single" w:color="auto" w:sz="4" w:space="0"/>
              <w:left w:val="single" w:color="auto" w:sz="4" w:space="0"/>
              <w:bottom w:val="single" w:color="auto" w:sz="4" w:space="0"/>
              <w:right w:val="single" w:color="auto" w:sz="4" w:space="0"/>
            </w:tcBorders>
            <w:noWrap w:val="0"/>
            <w:vAlign w:val="center"/>
          </w:tcPr>
          <w:p w14:paraId="13ACED28">
            <w:pPr>
              <w:spacing w:before="100" w:beforeAutospacing="1" w:after="100" w:afterAutospacing="1" w:line="240" w:lineRule="exact"/>
              <w:jc w:val="center"/>
              <w:rPr>
                <w:kern w:val="0"/>
                <w:sz w:val="15"/>
              </w:rPr>
            </w:pPr>
            <w:r>
              <w:rPr>
                <w:rFonts w:hint="eastAsia"/>
                <w:kern w:val="0"/>
                <w:sz w:val="15"/>
              </w:rPr>
              <w:t>灌区名称</w:t>
            </w:r>
          </w:p>
        </w:tc>
        <w:tc>
          <w:tcPr>
            <w:tcW w:w="3564" w:type="dxa"/>
            <w:gridSpan w:val="3"/>
            <w:tcBorders>
              <w:top w:val="single" w:color="auto" w:sz="4" w:space="0"/>
              <w:left w:val="nil"/>
              <w:bottom w:val="single" w:color="auto" w:sz="4" w:space="0"/>
              <w:right w:val="single" w:color="auto" w:sz="4" w:space="0"/>
            </w:tcBorders>
            <w:noWrap w:val="0"/>
            <w:vAlign w:val="center"/>
          </w:tcPr>
          <w:p w14:paraId="54CD448B">
            <w:pPr>
              <w:spacing w:before="100" w:beforeAutospacing="1" w:after="100" w:afterAutospacing="1" w:line="240" w:lineRule="exact"/>
              <w:jc w:val="center"/>
              <w:rPr>
                <w:kern w:val="0"/>
                <w:sz w:val="15"/>
              </w:rPr>
            </w:pPr>
            <w:r>
              <w:rPr>
                <w:rFonts w:hint="eastAsia"/>
                <w:kern w:val="0"/>
                <w:sz w:val="15"/>
              </w:rPr>
              <w:t>现状情况</w:t>
            </w:r>
          </w:p>
        </w:tc>
        <w:tc>
          <w:tcPr>
            <w:tcW w:w="1758" w:type="dxa"/>
            <w:gridSpan w:val="2"/>
            <w:tcBorders>
              <w:top w:val="single" w:color="auto" w:sz="4" w:space="0"/>
              <w:left w:val="nil"/>
              <w:bottom w:val="single" w:color="auto" w:sz="4" w:space="0"/>
              <w:right w:val="single" w:color="auto" w:sz="4" w:space="0"/>
            </w:tcBorders>
            <w:noWrap w:val="0"/>
            <w:vAlign w:val="center"/>
          </w:tcPr>
          <w:p w14:paraId="6137D579">
            <w:pPr>
              <w:spacing w:before="100" w:beforeAutospacing="1" w:after="100" w:afterAutospacing="1" w:line="240" w:lineRule="exact"/>
              <w:jc w:val="center"/>
              <w:rPr>
                <w:kern w:val="0"/>
                <w:sz w:val="15"/>
              </w:rPr>
            </w:pPr>
            <w:r>
              <w:rPr>
                <w:rFonts w:hint="eastAsia"/>
                <w:kern w:val="0"/>
                <w:sz w:val="15"/>
              </w:rPr>
              <w:t>改造情况</w:t>
            </w:r>
          </w:p>
        </w:tc>
        <w:tc>
          <w:tcPr>
            <w:tcW w:w="1773" w:type="dxa"/>
            <w:vMerge w:val="restart"/>
            <w:tcBorders>
              <w:top w:val="single" w:color="auto" w:sz="4" w:space="0"/>
              <w:left w:val="single" w:color="auto" w:sz="4" w:space="0"/>
              <w:bottom w:val="single" w:color="000000" w:sz="4" w:space="0"/>
              <w:right w:val="single" w:color="auto" w:sz="4" w:space="0"/>
            </w:tcBorders>
            <w:noWrap w:val="0"/>
            <w:vAlign w:val="center"/>
          </w:tcPr>
          <w:p w14:paraId="58DB8B98">
            <w:pPr>
              <w:spacing w:before="100" w:beforeAutospacing="1" w:after="100" w:afterAutospacing="1" w:line="240" w:lineRule="exact"/>
              <w:jc w:val="center"/>
              <w:rPr>
                <w:kern w:val="0"/>
                <w:sz w:val="15"/>
              </w:rPr>
            </w:pPr>
            <w:r>
              <w:rPr>
                <w:rFonts w:hint="eastAsia"/>
                <w:kern w:val="0"/>
                <w:sz w:val="15"/>
              </w:rPr>
              <w:t>关闭机电井数量（眼）</w:t>
            </w:r>
          </w:p>
        </w:tc>
      </w:tr>
      <w:tr w14:paraId="12393509">
        <w:tblPrEx>
          <w:tblCellMar>
            <w:top w:w="0" w:type="dxa"/>
            <w:left w:w="0" w:type="dxa"/>
            <w:bottom w:w="0" w:type="dxa"/>
            <w:right w:w="0" w:type="dxa"/>
          </w:tblCellMar>
        </w:tblPrEx>
        <w:trPr>
          <w:wBefore w:w="0" w:type="auto"/>
          <w:trHeight w:val="495" w:hRule="atLeast"/>
          <w:jc w:val="center"/>
        </w:trPr>
        <w:tc>
          <w:tcPr>
            <w:tcW w:w="1419" w:type="dxa"/>
            <w:vMerge w:val="continue"/>
            <w:tcBorders>
              <w:top w:val="single" w:color="auto" w:sz="4" w:space="0"/>
              <w:left w:val="single" w:color="auto" w:sz="4" w:space="0"/>
              <w:bottom w:val="single" w:color="auto" w:sz="4" w:space="0"/>
              <w:right w:val="single" w:color="auto" w:sz="4" w:space="0"/>
            </w:tcBorders>
            <w:noWrap w:val="0"/>
            <w:vAlign w:val="center"/>
          </w:tcPr>
          <w:p w14:paraId="79FA9FFA">
            <w:pPr>
              <w:spacing w:before="100" w:beforeAutospacing="1" w:after="100" w:afterAutospacing="1" w:line="240" w:lineRule="exact"/>
              <w:jc w:val="center"/>
              <w:rPr>
                <w:kern w:val="0"/>
                <w:sz w:val="15"/>
              </w:rPr>
            </w:pPr>
          </w:p>
        </w:tc>
        <w:tc>
          <w:tcPr>
            <w:tcW w:w="1010" w:type="dxa"/>
            <w:tcBorders>
              <w:top w:val="nil"/>
              <w:left w:val="nil"/>
              <w:bottom w:val="single" w:color="auto" w:sz="4" w:space="0"/>
              <w:right w:val="single" w:color="auto" w:sz="4" w:space="0"/>
            </w:tcBorders>
            <w:noWrap w:val="0"/>
            <w:vAlign w:val="center"/>
          </w:tcPr>
          <w:p w14:paraId="23897B27">
            <w:pPr>
              <w:spacing w:before="100" w:beforeAutospacing="1" w:after="100" w:afterAutospacing="1" w:line="240" w:lineRule="exact"/>
              <w:jc w:val="center"/>
              <w:rPr>
                <w:kern w:val="0"/>
                <w:sz w:val="15"/>
              </w:rPr>
            </w:pPr>
            <w:r>
              <w:rPr>
                <w:rFonts w:hint="eastAsia"/>
                <w:kern w:val="0"/>
                <w:sz w:val="15"/>
              </w:rPr>
              <w:t>机井数量(眼)</w:t>
            </w:r>
          </w:p>
        </w:tc>
        <w:tc>
          <w:tcPr>
            <w:tcW w:w="1485" w:type="dxa"/>
            <w:tcBorders>
              <w:top w:val="nil"/>
              <w:left w:val="nil"/>
              <w:bottom w:val="single" w:color="auto" w:sz="4" w:space="0"/>
              <w:right w:val="single" w:color="auto" w:sz="4" w:space="0"/>
            </w:tcBorders>
            <w:noWrap w:val="0"/>
            <w:vAlign w:val="center"/>
          </w:tcPr>
          <w:p w14:paraId="54F5EF61">
            <w:pPr>
              <w:spacing w:before="100" w:beforeAutospacing="1" w:after="100" w:afterAutospacing="1" w:line="240" w:lineRule="exact"/>
              <w:jc w:val="center"/>
              <w:rPr>
                <w:kern w:val="0"/>
                <w:sz w:val="15"/>
              </w:rPr>
            </w:pPr>
            <w:r>
              <w:rPr>
                <w:rFonts w:hint="eastAsia"/>
                <w:kern w:val="0"/>
                <w:sz w:val="15"/>
              </w:rPr>
              <w:t>提水能力（万m</w:t>
            </w:r>
            <w:r>
              <w:rPr>
                <w:rFonts w:hint="eastAsia"/>
                <w:kern w:val="0"/>
                <w:sz w:val="15"/>
                <w:vertAlign w:val="superscript"/>
              </w:rPr>
              <w:t>3</w:t>
            </w:r>
            <w:r>
              <w:rPr>
                <w:rFonts w:hint="eastAsia"/>
                <w:kern w:val="0"/>
                <w:sz w:val="15"/>
              </w:rPr>
              <w:t>）</w:t>
            </w:r>
          </w:p>
        </w:tc>
        <w:tc>
          <w:tcPr>
            <w:tcW w:w="1069" w:type="dxa"/>
            <w:tcBorders>
              <w:top w:val="nil"/>
              <w:left w:val="nil"/>
              <w:bottom w:val="single" w:color="auto" w:sz="4" w:space="0"/>
              <w:right w:val="single" w:color="auto" w:sz="4" w:space="0"/>
            </w:tcBorders>
            <w:noWrap w:val="0"/>
            <w:vAlign w:val="center"/>
          </w:tcPr>
          <w:p w14:paraId="1FD52459">
            <w:pPr>
              <w:spacing w:before="100" w:beforeAutospacing="1" w:after="100" w:afterAutospacing="1" w:line="240" w:lineRule="exact"/>
              <w:jc w:val="center"/>
              <w:rPr>
                <w:kern w:val="0"/>
                <w:sz w:val="15"/>
              </w:rPr>
            </w:pPr>
            <w:r>
              <w:rPr>
                <w:rFonts w:hint="eastAsia"/>
                <w:kern w:val="0"/>
                <w:sz w:val="15"/>
              </w:rPr>
              <w:t>完好率（％）</w:t>
            </w:r>
          </w:p>
        </w:tc>
        <w:tc>
          <w:tcPr>
            <w:tcW w:w="879" w:type="dxa"/>
            <w:tcBorders>
              <w:top w:val="nil"/>
              <w:left w:val="nil"/>
              <w:bottom w:val="single" w:color="auto" w:sz="4" w:space="0"/>
              <w:right w:val="single" w:color="auto" w:sz="4" w:space="0"/>
            </w:tcBorders>
            <w:noWrap w:val="0"/>
            <w:vAlign w:val="center"/>
          </w:tcPr>
          <w:p w14:paraId="017C2CD4">
            <w:pPr>
              <w:spacing w:before="100" w:beforeAutospacing="1" w:after="100" w:afterAutospacing="1" w:line="240" w:lineRule="exact"/>
              <w:jc w:val="center"/>
              <w:rPr>
                <w:kern w:val="0"/>
                <w:sz w:val="15"/>
              </w:rPr>
            </w:pPr>
            <w:r>
              <w:rPr>
                <w:rFonts w:hint="eastAsia"/>
                <w:kern w:val="0"/>
                <w:sz w:val="15"/>
              </w:rPr>
              <w:t>2015年(眼)</w:t>
            </w:r>
          </w:p>
        </w:tc>
        <w:tc>
          <w:tcPr>
            <w:tcW w:w="879" w:type="dxa"/>
            <w:tcBorders>
              <w:top w:val="nil"/>
              <w:left w:val="nil"/>
              <w:bottom w:val="single" w:color="auto" w:sz="4" w:space="0"/>
              <w:right w:val="single" w:color="auto" w:sz="4" w:space="0"/>
            </w:tcBorders>
            <w:noWrap w:val="0"/>
            <w:vAlign w:val="center"/>
          </w:tcPr>
          <w:p w14:paraId="20DA1283">
            <w:pPr>
              <w:spacing w:before="100" w:beforeAutospacing="1" w:after="100" w:afterAutospacing="1" w:line="240" w:lineRule="exact"/>
              <w:jc w:val="center"/>
              <w:rPr>
                <w:kern w:val="0"/>
                <w:sz w:val="15"/>
              </w:rPr>
            </w:pPr>
            <w:r>
              <w:rPr>
                <w:rFonts w:hint="eastAsia"/>
                <w:kern w:val="0"/>
                <w:sz w:val="15"/>
              </w:rPr>
              <w:t>2020年(眼)</w:t>
            </w:r>
          </w:p>
        </w:tc>
        <w:tc>
          <w:tcPr>
            <w:tcW w:w="1773" w:type="dxa"/>
            <w:vMerge w:val="continue"/>
            <w:tcBorders>
              <w:top w:val="single" w:color="auto" w:sz="4" w:space="0"/>
              <w:left w:val="single" w:color="auto" w:sz="4" w:space="0"/>
              <w:bottom w:val="single" w:color="000000" w:sz="4" w:space="0"/>
              <w:right w:val="single" w:color="auto" w:sz="4" w:space="0"/>
            </w:tcBorders>
            <w:noWrap w:val="0"/>
            <w:vAlign w:val="center"/>
          </w:tcPr>
          <w:p w14:paraId="7A9F96B3">
            <w:pPr>
              <w:spacing w:before="100" w:beforeAutospacing="1" w:after="100" w:afterAutospacing="1" w:line="240" w:lineRule="exact"/>
              <w:jc w:val="center"/>
              <w:rPr>
                <w:kern w:val="0"/>
                <w:sz w:val="15"/>
              </w:rPr>
            </w:pPr>
          </w:p>
        </w:tc>
      </w:tr>
      <w:tr w14:paraId="48D1B752">
        <w:tblPrEx>
          <w:tblCellMar>
            <w:top w:w="0" w:type="dxa"/>
            <w:left w:w="0" w:type="dxa"/>
            <w:bottom w:w="0" w:type="dxa"/>
            <w:right w:w="0" w:type="dxa"/>
          </w:tblCellMar>
        </w:tblPrEx>
        <w:trPr>
          <w:wBefore w:w="0" w:type="auto"/>
          <w:trHeight w:val="285" w:hRule="atLeast"/>
          <w:jc w:val="center"/>
        </w:trPr>
        <w:tc>
          <w:tcPr>
            <w:tcW w:w="1419" w:type="dxa"/>
            <w:tcBorders>
              <w:top w:val="nil"/>
              <w:left w:val="single" w:color="auto" w:sz="4" w:space="0"/>
              <w:bottom w:val="single" w:color="auto" w:sz="4" w:space="0"/>
              <w:right w:val="single" w:color="auto" w:sz="4" w:space="0"/>
            </w:tcBorders>
            <w:noWrap w:val="0"/>
            <w:vAlign w:val="center"/>
          </w:tcPr>
          <w:p w14:paraId="73164B89">
            <w:pPr>
              <w:spacing w:before="100" w:beforeAutospacing="1" w:after="100" w:afterAutospacing="1" w:line="240" w:lineRule="exact"/>
              <w:jc w:val="center"/>
              <w:rPr>
                <w:kern w:val="0"/>
                <w:sz w:val="15"/>
              </w:rPr>
            </w:pPr>
            <w:r>
              <w:rPr>
                <w:rFonts w:hint="eastAsia"/>
                <w:kern w:val="0"/>
                <w:sz w:val="15"/>
              </w:rPr>
              <w:t>切格尔灌区</w:t>
            </w:r>
          </w:p>
        </w:tc>
        <w:tc>
          <w:tcPr>
            <w:tcW w:w="1010" w:type="dxa"/>
            <w:tcBorders>
              <w:top w:val="nil"/>
              <w:left w:val="nil"/>
              <w:bottom w:val="single" w:color="auto" w:sz="4" w:space="0"/>
              <w:right w:val="single" w:color="auto" w:sz="4" w:space="0"/>
            </w:tcBorders>
            <w:noWrap w:val="0"/>
            <w:vAlign w:val="center"/>
          </w:tcPr>
          <w:p w14:paraId="4766AD35">
            <w:pPr>
              <w:spacing w:before="100" w:beforeAutospacing="1" w:after="100" w:afterAutospacing="1" w:line="240" w:lineRule="exact"/>
              <w:jc w:val="center"/>
              <w:rPr>
                <w:kern w:val="0"/>
                <w:sz w:val="15"/>
              </w:rPr>
            </w:pPr>
            <w:r>
              <w:rPr>
                <w:rFonts w:hint="eastAsia"/>
                <w:kern w:val="0"/>
                <w:sz w:val="15"/>
              </w:rPr>
              <w:t>3</w:t>
            </w:r>
          </w:p>
        </w:tc>
        <w:tc>
          <w:tcPr>
            <w:tcW w:w="1485" w:type="dxa"/>
            <w:tcBorders>
              <w:top w:val="nil"/>
              <w:left w:val="nil"/>
              <w:bottom w:val="single" w:color="auto" w:sz="4" w:space="0"/>
              <w:right w:val="single" w:color="auto" w:sz="4" w:space="0"/>
            </w:tcBorders>
            <w:noWrap w:val="0"/>
            <w:vAlign w:val="center"/>
          </w:tcPr>
          <w:p w14:paraId="433A4940">
            <w:pPr>
              <w:spacing w:before="100" w:beforeAutospacing="1" w:after="100" w:afterAutospacing="1" w:line="240" w:lineRule="exact"/>
              <w:jc w:val="center"/>
              <w:rPr>
                <w:kern w:val="0"/>
                <w:sz w:val="15"/>
              </w:rPr>
            </w:pPr>
            <w:r>
              <w:rPr>
                <w:rFonts w:hint="eastAsia"/>
                <w:kern w:val="0"/>
                <w:sz w:val="15"/>
              </w:rPr>
              <w:t>12</w:t>
            </w:r>
          </w:p>
        </w:tc>
        <w:tc>
          <w:tcPr>
            <w:tcW w:w="1069" w:type="dxa"/>
            <w:tcBorders>
              <w:top w:val="nil"/>
              <w:left w:val="nil"/>
              <w:bottom w:val="single" w:color="auto" w:sz="4" w:space="0"/>
              <w:right w:val="single" w:color="auto" w:sz="4" w:space="0"/>
            </w:tcBorders>
            <w:noWrap w:val="0"/>
            <w:vAlign w:val="center"/>
          </w:tcPr>
          <w:p w14:paraId="47866552">
            <w:pPr>
              <w:spacing w:before="100" w:beforeAutospacing="1" w:after="100" w:afterAutospacing="1" w:line="240" w:lineRule="exact"/>
              <w:jc w:val="center"/>
              <w:rPr>
                <w:kern w:val="0"/>
                <w:sz w:val="15"/>
              </w:rPr>
            </w:pPr>
            <w:r>
              <w:rPr>
                <w:rFonts w:hint="eastAsia"/>
                <w:kern w:val="0"/>
                <w:sz w:val="15"/>
              </w:rPr>
              <w:t>60</w:t>
            </w:r>
          </w:p>
        </w:tc>
        <w:tc>
          <w:tcPr>
            <w:tcW w:w="879" w:type="dxa"/>
            <w:tcBorders>
              <w:top w:val="nil"/>
              <w:left w:val="nil"/>
              <w:bottom w:val="single" w:color="auto" w:sz="4" w:space="0"/>
              <w:right w:val="single" w:color="auto" w:sz="4" w:space="0"/>
            </w:tcBorders>
            <w:noWrap w:val="0"/>
            <w:vAlign w:val="center"/>
          </w:tcPr>
          <w:p w14:paraId="62DBB837">
            <w:pPr>
              <w:spacing w:before="100" w:beforeAutospacing="1" w:after="100" w:afterAutospacing="1" w:line="240" w:lineRule="exact"/>
              <w:jc w:val="center"/>
              <w:rPr>
                <w:kern w:val="0"/>
                <w:sz w:val="15"/>
              </w:rPr>
            </w:pPr>
            <w:r>
              <w:rPr>
                <w:rFonts w:hint="eastAsia"/>
                <w:kern w:val="0"/>
                <w:sz w:val="15"/>
              </w:rPr>
              <w:t>2</w:t>
            </w:r>
          </w:p>
        </w:tc>
        <w:tc>
          <w:tcPr>
            <w:tcW w:w="879" w:type="dxa"/>
            <w:tcBorders>
              <w:top w:val="nil"/>
              <w:left w:val="nil"/>
              <w:bottom w:val="single" w:color="auto" w:sz="4" w:space="0"/>
              <w:right w:val="single" w:color="auto" w:sz="4" w:space="0"/>
            </w:tcBorders>
            <w:noWrap w:val="0"/>
            <w:vAlign w:val="center"/>
          </w:tcPr>
          <w:p w14:paraId="1781A265">
            <w:pPr>
              <w:spacing w:before="100" w:beforeAutospacing="1" w:after="100" w:afterAutospacing="1" w:line="240" w:lineRule="exact"/>
              <w:jc w:val="center"/>
              <w:rPr>
                <w:kern w:val="0"/>
                <w:sz w:val="15"/>
              </w:rPr>
            </w:pPr>
          </w:p>
        </w:tc>
        <w:tc>
          <w:tcPr>
            <w:tcW w:w="1773" w:type="dxa"/>
            <w:tcBorders>
              <w:top w:val="nil"/>
              <w:left w:val="nil"/>
              <w:bottom w:val="single" w:color="auto" w:sz="4" w:space="0"/>
              <w:right w:val="single" w:color="auto" w:sz="4" w:space="0"/>
            </w:tcBorders>
            <w:noWrap w:val="0"/>
            <w:vAlign w:val="center"/>
          </w:tcPr>
          <w:p w14:paraId="7B964DAA">
            <w:pPr>
              <w:spacing w:before="100" w:beforeAutospacing="1" w:after="100" w:afterAutospacing="1" w:line="240" w:lineRule="exact"/>
              <w:jc w:val="center"/>
              <w:rPr>
                <w:kern w:val="0"/>
                <w:sz w:val="15"/>
              </w:rPr>
            </w:pPr>
            <w:r>
              <w:rPr>
                <w:rFonts w:hint="eastAsia"/>
                <w:kern w:val="0"/>
                <w:sz w:val="15"/>
              </w:rPr>
              <w:t>0</w:t>
            </w:r>
          </w:p>
        </w:tc>
      </w:tr>
      <w:tr w14:paraId="4C88110D">
        <w:tblPrEx>
          <w:tblCellMar>
            <w:top w:w="0" w:type="dxa"/>
            <w:left w:w="0" w:type="dxa"/>
            <w:bottom w:w="0" w:type="dxa"/>
            <w:right w:w="0" w:type="dxa"/>
          </w:tblCellMar>
        </w:tblPrEx>
        <w:trPr>
          <w:wBefore w:w="0" w:type="auto"/>
          <w:trHeight w:val="285" w:hRule="atLeast"/>
          <w:jc w:val="center"/>
        </w:trPr>
        <w:tc>
          <w:tcPr>
            <w:tcW w:w="1419" w:type="dxa"/>
            <w:tcBorders>
              <w:top w:val="nil"/>
              <w:left w:val="single" w:color="auto" w:sz="4" w:space="0"/>
              <w:bottom w:val="single" w:color="auto" w:sz="4" w:space="0"/>
              <w:right w:val="single" w:color="auto" w:sz="4" w:space="0"/>
            </w:tcBorders>
            <w:noWrap w:val="0"/>
            <w:vAlign w:val="center"/>
          </w:tcPr>
          <w:p w14:paraId="395E84BD">
            <w:pPr>
              <w:spacing w:before="100" w:beforeAutospacing="1" w:after="100" w:afterAutospacing="1" w:line="240" w:lineRule="exact"/>
              <w:jc w:val="center"/>
              <w:rPr>
                <w:kern w:val="0"/>
                <w:sz w:val="15"/>
              </w:rPr>
            </w:pPr>
            <w:r>
              <w:rPr>
                <w:rFonts w:hint="eastAsia"/>
                <w:kern w:val="0"/>
                <w:sz w:val="15"/>
              </w:rPr>
              <w:t>哈拉布拉灌区</w:t>
            </w:r>
          </w:p>
        </w:tc>
        <w:tc>
          <w:tcPr>
            <w:tcW w:w="1010" w:type="dxa"/>
            <w:tcBorders>
              <w:top w:val="nil"/>
              <w:left w:val="nil"/>
              <w:bottom w:val="single" w:color="auto" w:sz="4" w:space="0"/>
              <w:right w:val="single" w:color="auto" w:sz="4" w:space="0"/>
            </w:tcBorders>
            <w:noWrap w:val="0"/>
            <w:vAlign w:val="center"/>
          </w:tcPr>
          <w:p w14:paraId="7846A854">
            <w:pPr>
              <w:spacing w:before="100" w:beforeAutospacing="1" w:after="100" w:afterAutospacing="1" w:line="240" w:lineRule="exact"/>
              <w:jc w:val="center"/>
              <w:rPr>
                <w:kern w:val="0"/>
                <w:sz w:val="15"/>
              </w:rPr>
            </w:pPr>
            <w:r>
              <w:rPr>
                <w:rFonts w:hint="eastAsia"/>
                <w:kern w:val="0"/>
                <w:sz w:val="15"/>
              </w:rPr>
              <w:t>12</w:t>
            </w:r>
          </w:p>
        </w:tc>
        <w:tc>
          <w:tcPr>
            <w:tcW w:w="1485" w:type="dxa"/>
            <w:tcBorders>
              <w:top w:val="nil"/>
              <w:left w:val="nil"/>
              <w:bottom w:val="single" w:color="auto" w:sz="4" w:space="0"/>
              <w:right w:val="single" w:color="auto" w:sz="4" w:space="0"/>
            </w:tcBorders>
            <w:noWrap w:val="0"/>
            <w:vAlign w:val="center"/>
          </w:tcPr>
          <w:p w14:paraId="3080A4D4">
            <w:pPr>
              <w:spacing w:before="100" w:beforeAutospacing="1" w:after="100" w:afterAutospacing="1" w:line="240" w:lineRule="exact"/>
              <w:jc w:val="center"/>
              <w:rPr>
                <w:kern w:val="0"/>
                <w:sz w:val="15"/>
              </w:rPr>
            </w:pPr>
            <w:r>
              <w:rPr>
                <w:rFonts w:hint="eastAsia"/>
                <w:kern w:val="0"/>
                <w:sz w:val="15"/>
              </w:rPr>
              <w:t>85</w:t>
            </w:r>
          </w:p>
        </w:tc>
        <w:tc>
          <w:tcPr>
            <w:tcW w:w="1069" w:type="dxa"/>
            <w:tcBorders>
              <w:top w:val="nil"/>
              <w:left w:val="nil"/>
              <w:bottom w:val="single" w:color="auto" w:sz="4" w:space="0"/>
              <w:right w:val="single" w:color="auto" w:sz="4" w:space="0"/>
            </w:tcBorders>
            <w:noWrap w:val="0"/>
            <w:vAlign w:val="center"/>
          </w:tcPr>
          <w:p w14:paraId="254DBA3E">
            <w:pPr>
              <w:spacing w:before="100" w:beforeAutospacing="1" w:after="100" w:afterAutospacing="1" w:line="240" w:lineRule="exact"/>
              <w:jc w:val="center"/>
              <w:rPr>
                <w:kern w:val="0"/>
                <w:sz w:val="15"/>
              </w:rPr>
            </w:pPr>
            <w:r>
              <w:rPr>
                <w:rFonts w:hint="eastAsia"/>
                <w:kern w:val="0"/>
                <w:sz w:val="15"/>
              </w:rPr>
              <w:t>40</w:t>
            </w:r>
          </w:p>
        </w:tc>
        <w:tc>
          <w:tcPr>
            <w:tcW w:w="879" w:type="dxa"/>
            <w:tcBorders>
              <w:top w:val="nil"/>
              <w:left w:val="nil"/>
              <w:bottom w:val="single" w:color="auto" w:sz="4" w:space="0"/>
              <w:right w:val="single" w:color="auto" w:sz="4" w:space="0"/>
            </w:tcBorders>
            <w:noWrap w:val="0"/>
            <w:vAlign w:val="center"/>
          </w:tcPr>
          <w:p w14:paraId="22E4CE59">
            <w:pPr>
              <w:spacing w:before="100" w:beforeAutospacing="1" w:after="100" w:afterAutospacing="1" w:line="240" w:lineRule="exact"/>
              <w:jc w:val="center"/>
              <w:rPr>
                <w:kern w:val="0"/>
                <w:sz w:val="15"/>
              </w:rPr>
            </w:pPr>
            <w:r>
              <w:rPr>
                <w:rFonts w:hint="eastAsia"/>
                <w:kern w:val="0"/>
                <w:sz w:val="15"/>
              </w:rPr>
              <w:t>6</w:t>
            </w:r>
          </w:p>
        </w:tc>
        <w:tc>
          <w:tcPr>
            <w:tcW w:w="879" w:type="dxa"/>
            <w:tcBorders>
              <w:top w:val="nil"/>
              <w:left w:val="nil"/>
              <w:bottom w:val="single" w:color="auto" w:sz="4" w:space="0"/>
              <w:right w:val="single" w:color="auto" w:sz="4" w:space="0"/>
            </w:tcBorders>
            <w:noWrap w:val="0"/>
            <w:vAlign w:val="center"/>
          </w:tcPr>
          <w:p w14:paraId="7F2C532D">
            <w:pPr>
              <w:spacing w:before="100" w:beforeAutospacing="1" w:after="100" w:afterAutospacing="1" w:line="240" w:lineRule="exact"/>
              <w:jc w:val="center"/>
              <w:rPr>
                <w:kern w:val="0"/>
                <w:sz w:val="15"/>
              </w:rPr>
            </w:pPr>
          </w:p>
        </w:tc>
        <w:tc>
          <w:tcPr>
            <w:tcW w:w="1773" w:type="dxa"/>
            <w:tcBorders>
              <w:top w:val="nil"/>
              <w:left w:val="nil"/>
              <w:bottom w:val="single" w:color="auto" w:sz="4" w:space="0"/>
              <w:right w:val="single" w:color="auto" w:sz="4" w:space="0"/>
            </w:tcBorders>
            <w:noWrap w:val="0"/>
            <w:vAlign w:val="center"/>
          </w:tcPr>
          <w:p w14:paraId="6CB4FD74">
            <w:pPr>
              <w:spacing w:before="100" w:beforeAutospacing="1" w:after="100" w:afterAutospacing="1" w:line="240" w:lineRule="exact"/>
              <w:jc w:val="center"/>
              <w:rPr>
                <w:kern w:val="0"/>
                <w:sz w:val="15"/>
              </w:rPr>
            </w:pPr>
            <w:r>
              <w:rPr>
                <w:rFonts w:hint="eastAsia"/>
                <w:kern w:val="0"/>
                <w:sz w:val="15"/>
              </w:rPr>
              <w:t>1</w:t>
            </w:r>
          </w:p>
        </w:tc>
      </w:tr>
      <w:tr w14:paraId="247C9539">
        <w:tblPrEx>
          <w:tblCellMar>
            <w:top w:w="0" w:type="dxa"/>
            <w:left w:w="0" w:type="dxa"/>
            <w:bottom w:w="0" w:type="dxa"/>
            <w:right w:w="0" w:type="dxa"/>
          </w:tblCellMar>
        </w:tblPrEx>
        <w:trPr>
          <w:wBefore w:w="0" w:type="auto"/>
          <w:trHeight w:val="285" w:hRule="atLeast"/>
          <w:jc w:val="center"/>
        </w:trPr>
        <w:tc>
          <w:tcPr>
            <w:tcW w:w="1419" w:type="dxa"/>
            <w:tcBorders>
              <w:top w:val="nil"/>
              <w:left w:val="single" w:color="auto" w:sz="4" w:space="0"/>
              <w:bottom w:val="single" w:color="auto" w:sz="4" w:space="0"/>
              <w:right w:val="single" w:color="auto" w:sz="4" w:space="0"/>
            </w:tcBorders>
            <w:noWrap w:val="0"/>
            <w:vAlign w:val="center"/>
          </w:tcPr>
          <w:p w14:paraId="4783F3E6">
            <w:pPr>
              <w:spacing w:before="100" w:beforeAutospacing="1" w:after="100" w:afterAutospacing="1" w:line="240" w:lineRule="exact"/>
              <w:jc w:val="center"/>
              <w:rPr>
                <w:kern w:val="0"/>
                <w:sz w:val="15"/>
              </w:rPr>
            </w:pPr>
            <w:r>
              <w:rPr>
                <w:rFonts w:hint="eastAsia"/>
                <w:kern w:val="0"/>
                <w:sz w:val="15"/>
              </w:rPr>
              <w:t>阿勒腾也木勒灌区</w:t>
            </w:r>
          </w:p>
        </w:tc>
        <w:tc>
          <w:tcPr>
            <w:tcW w:w="1010" w:type="dxa"/>
            <w:tcBorders>
              <w:top w:val="nil"/>
              <w:left w:val="nil"/>
              <w:bottom w:val="single" w:color="auto" w:sz="4" w:space="0"/>
              <w:right w:val="single" w:color="auto" w:sz="4" w:space="0"/>
            </w:tcBorders>
            <w:noWrap w:val="0"/>
            <w:vAlign w:val="center"/>
          </w:tcPr>
          <w:p w14:paraId="3821B2B5">
            <w:pPr>
              <w:spacing w:before="100" w:beforeAutospacing="1" w:after="100" w:afterAutospacing="1" w:line="240" w:lineRule="exact"/>
              <w:jc w:val="center"/>
              <w:rPr>
                <w:kern w:val="0"/>
                <w:sz w:val="15"/>
              </w:rPr>
            </w:pPr>
            <w:r>
              <w:rPr>
                <w:rFonts w:hint="eastAsia"/>
                <w:kern w:val="0"/>
                <w:sz w:val="15"/>
              </w:rPr>
              <w:t>2</w:t>
            </w:r>
          </w:p>
        </w:tc>
        <w:tc>
          <w:tcPr>
            <w:tcW w:w="1485" w:type="dxa"/>
            <w:tcBorders>
              <w:top w:val="nil"/>
              <w:left w:val="nil"/>
              <w:bottom w:val="single" w:color="auto" w:sz="4" w:space="0"/>
              <w:right w:val="single" w:color="auto" w:sz="4" w:space="0"/>
            </w:tcBorders>
            <w:noWrap w:val="0"/>
            <w:vAlign w:val="center"/>
          </w:tcPr>
          <w:p w14:paraId="0616CF95">
            <w:pPr>
              <w:spacing w:before="100" w:beforeAutospacing="1" w:after="100" w:afterAutospacing="1" w:line="240" w:lineRule="exact"/>
              <w:jc w:val="center"/>
              <w:rPr>
                <w:kern w:val="0"/>
                <w:sz w:val="15"/>
              </w:rPr>
            </w:pPr>
            <w:r>
              <w:rPr>
                <w:rFonts w:hint="eastAsia"/>
                <w:kern w:val="0"/>
                <w:sz w:val="15"/>
              </w:rPr>
              <w:t>2</w:t>
            </w:r>
          </w:p>
        </w:tc>
        <w:tc>
          <w:tcPr>
            <w:tcW w:w="1069" w:type="dxa"/>
            <w:tcBorders>
              <w:top w:val="nil"/>
              <w:left w:val="nil"/>
              <w:bottom w:val="single" w:color="auto" w:sz="4" w:space="0"/>
              <w:right w:val="single" w:color="auto" w:sz="4" w:space="0"/>
            </w:tcBorders>
            <w:noWrap w:val="0"/>
            <w:vAlign w:val="center"/>
          </w:tcPr>
          <w:p w14:paraId="65D9A674">
            <w:pPr>
              <w:spacing w:before="100" w:beforeAutospacing="1" w:after="100" w:afterAutospacing="1" w:line="240" w:lineRule="exact"/>
              <w:jc w:val="center"/>
              <w:rPr>
                <w:kern w:val="0"/>
                <w:sz w:val="15"/>
              </w:rPr>
            </w:pPr>
            <w:r>
              <w:rPr>
                <w:rFonts w:hint="eastAsia"/>
                <w:kern w:val="0"/>
                <w:sz w:val="15"/>
              </w:rPr>
              <w:t>45</w:t>
            </w:r>
          </w:p>
        </w:tc>
        <w:tc>
          <w:tcPr>
            <w:tcW w:w="879" w:type="dxa"/>
            <w:tcBorders>
              <w:top w:val="nil"/>
              <w:left w:val="nil"/>
              <w:bottom w:val="single" w:color="auto" w:sz="4" w:space="0"/>
              <w:right w:val="single" w:color="auto" w:sz="4" w:space="0"/>
            </w:tcBorders>
            <w:noWrap w:val="0"/>
            <w:vAlign w:val="center"/>
          </w:tcPr>
          <w:p w14:paraId="4487885A">
            <w:pPr>
              <w:spacing w:before="100" w:beforeAutospacing="1" w:after="100" w:afterAutospacing="1" w:line="240" w:lineRule="exact"/>
              <w:jc w:val="center"/>
              <w:rPr>
                <w:kern w:val="0"/>
                <w:sz w:val="15"/>
              </w:rPr>
            </w:pPr>
            <w:r>
              <w:rPr>
                <w:rFonts w:hint="eastAsia"/>
                <w:kern w:val="0"/>
                <w:sz w:val="15"/>
              </w:rPr>
              <w:t>1</w:t>
            </w:r>
          </w:p>
        </w:tc>
        <w:tc>
          <w:tcPr>
            <w:tcW w:w="879" w:type="dxa"/>
            <w:tcBorders>
              <w:top w:val="nil"/>
              <w:left w:val="nil"/>
              <w:bottom w:val="single" w:color="auto" w:sz="4" w:space="0"/>
              <w:right w:val="single" w:color="auto" w:sz="4" w:space="0"/>
            </w:tcBorders>
            <w:noWrap w:val="0"/>
            <w:vAlign w:val="center"/>
          </w:tcPr>
          <w:p w14:paraId="4E2571E2">
            <w:pPr>
              <w:spacing w:before="100" w:beforeAutospacing="1" w:after="100" w:afterAutospacing="1" w:line="240" w:lineRule="exact"/>
              <w:jc w:val="center"/>
              <w:rPr>
                <w:kern w:val="0"/>
                <w:sz w:val="15"/>
              </w:rPr>
            </w:pPr>
          </w:p>
        </w:tc>
        <w:tc>
          <w:tcPr>
            <w:tcW w:w="1773" w:type="dxa"/>
            <w:tcBorders>
              <w:top w:val="nil"/>
              <w:left w:val="nil"/>
              <w:bottom w:val="single" w:color="auto" w:sz="4" w:space="0"/>
              <w:right w:val="single" w:color="auto" w:sz="4" w:space="0"/>
            </w:tcBorders>
            <w:noWrap w:val="0"/>
            <w:vAlign w:val="center"/>
          </w:tcPr>
          <w:p w14:paraId="70743162">
            <w:pPr>
              <w:spacing w:before="100" w:beforeAutospacing="1" w:after="100" w:afterAutospacing="1" w:line="240" w:lineRule="exact"/>
              <w:jc w:val="center"/>
              <w:rPr>
                <w:kern w:val="0"/>
                <w:sz w:val="15"/>
              </w:rPr>
            </w:pPr>
            <w:r>
              <w:rPr>
                <w:rFonts w:hint="eastAsia"/>
                <w:kern w:val="0"/>
                <w:sz w:val="15"/>
              </w:rPr>
              <w:t>0</w:t>
            </w:r>
          </w:p>
        </w:tc>
      </w:tr>
      <w:tr w14:paraId="5A37B437">
        <w:tblPrEx>
          <w:tblCellMar>
            <w:top w:w="0" w:type="dxa"/>
            <w:left w:w="0" w:type="dxa"/>
            <w:bottom w:w="0" w:type="dxa"/>
            <w:right w:w="0" w:type="dxa"/>
          </w:tblCellMar>
        </w:tblPrEx>
        <w:trPr>
          <w:wBefore w:w="0" w:type="auto"/>
          <w:trHeight w:val="285" w:hRule="atLeast"/>
          <w:jc w:val="center"/>
        </w:trPr>
        <w:tc>
          <w:tcPr>
            <w:tcW w:w="1419" w:type="dxa"/>
            <w:tcBorders>
              <w:top w:val="nil"/>
              <w:left w:val="single" w:color="auto" w:sz="4" w:space="0"/>
              <w:bottom w:val="single" w:color="auto" w:sz="4" w:space="0"/>
              <w:right w:val="single" w:color="auto" w:sz="4" w:space="0"/>
            </w:tcBorders>
            <w:noWrap w:val="0"/>
            <w:vAlign w:val="center"/>
          </w:tcPr>
          <w:p w14:paraId="36081C0C">
            <w:pPr>
              <w:spacing w:before="100" w:beforeAutospacing="1" w:after="100" w:afterAutospacing="1" w:line="240" w:lineRule="exact"/>
              <w:jc w:val="center"/>
              <w:rPr>
                <w:kern w:val="0"/>
                <w:sz w:val="15"/>
              </w:rPr>
            </w:pPr>
            <w:r>
              <w:rPr>
                <w:rFonts w:hint="eastAsia"/>
                <w:kern w:val="0"/>
                <w:sz w:val="15"/>
              </w:rPr>
              <w:t>吉也克灌区</w:t>
            </w:r>
          </w:p>
        </w:tc>
        <w:tc>
          <w:tcPr>
            <w:tcW w:w="1010" w:type="dxa"/>
            <w:tcBorders>
              <w:top w:val="nil"/>
              <w:left w:val="nil"/>
              <w:bottom w:val="single" w:color="auto" w:sz="4" w:space="0"/>
              <w:right w:val="single" w:color="auto" w:sz="4" w:space="0"/>
            </w:tcBorders>
            <w:noWrap w:val="0"/>
            <w:vAlign w:val="center"/>
          </w:tcPr>
          <w:p w14:paraId="45D21132">
            <w:pPr>
              <w:spacing w:before="100" w:beforeAutospacing="1" w:after="100" w:afterAutospacing="1" w:line="240" w:lineRule="exact"/>
              <w:jc w:val="center"/>
              <w:rPr>
                <w:kern w:val="0"/>
                <w:sz w:val="15"/>
              </w:rPr>
            </w:pPr>
            <w:r>
              <w:rPr>
                <w:rFonts w:hint="eastAsia"/>
                <w:kern w:val="0"/>
                <w:sz w:val="15"/>
              </w:rPr>
              <w:t>608</w:t>
            </w:r>
          </w:p>
        </w:tc>
        <w:tc>
          <w:tcPr>
            <w:tcW w:w="1485" w:type="dxa"/>
            <w:tcBorders>
              <w:top w:val="nil"/>
              <w:left w:val="nil"/>
              <w:bottom w:val="single" w:color="auto" w:sz="4" w:space="0"/>
              <w:right w:val="single" w:color="auto" w:sz="4" w:space="0"/>
            </w:tcBorders>
            <w:noWrap w:val="0"/>
            <w:vAlign w:val="center"/>
          </w:tcPr>
          <w:p w14:paraId="3E73C6F4">
            <w:pPr>
              <w:spacing w:before="100" w:beforeAutospacing="1" w:after="100" w:afterAutospacing="1" w:line="240" w:lineRule="exact"/>
              <w:jc w:val="center"/>
              <w:rPr>
                <w:kern w:val="0"/>
                <w:sz w:val="15"/>
              </w:rPr>
            </w:pPr>
            <w:r>
              <w:rPr>
                <w:rFonts w:hint="eastAsia"/>
                <w:kern w:val="0"/>
                <w:sz w:val="15"/>
              </w:rPr>
              <w:t>608</w:t>
            </w:r>
          </w:p>
        </w:tc>
        <w:tc>
          <w:tcPr>
            <w:tcW w:w="1069" w:type="dxa"/>
            <w:tcBorders>
              <w:top w:val="nil"/>
              <w:left w:val="nil"/>
              <w:bottom w:val="single" w:color="auto" w:sz="4" w:space="0"/>
              <w:right w:val="single" w:color="auto" w:sz="4" w:space="0"/>
            </w:tcBorders>
            <w:noWrap w:val="0"/>
            <w:vAlign w:val="center"/>
          </w:tcPr>
          <w:p w14:paraId="32106D11">
            <w:pPr>
              <w:spacing w:before="100" w:beforeAutospacing="1" w:after="100" w:afterAutospacing="1" w:line="240" w:lineRule="exact"/>
              <w:jc w:val="center"/>
              <w:rPr>
                <w:kern w:val="0"/>
                <w:sz w:val="15"/>
              </w:rPr>
            </w:pPr>
            <w:r>
              <w:rPr>
                <w:rFonts w:hint="eastAsia"/>
                <w:kern w:val="0"/>
                <w:sz w:val="15"/>
              </w:rPr>
              <w:t>45</w:t>
            </w:r>
          </w:p>
        </w:tc>
        <w:tc>
          <w:tcPr>
            <w:tcW w:w="879" w:type="dxa"/>
            <w:tcBorders>
              <w:top w:val="nil"/>
              <w:left w:val="nil"/>
              <w:bottom w:val="single" w:color="auto" w:sz="4" w:space="0"/>
              <w:right w:val="single" w:color="auto" w:sz="4" w:space="0"/>
            </w:tcBorders>
            <w:noWrap w:val="0"/>
            <w:vAlign w:val="center"/>
          </w:tcPr>
          <w:p w14:paraId="132A95ED">
            <w:pPr>
              <w:spacing w:before="100" w:beforeAutospacing="1" w:after="100" w:afterAutospacing="1" w:line="240" w:lineRule="exact"/>
              <w:jc w:val="center"/>
              <w:rPr>
                <w:kern w:val="0"/>
                <w:sz w:val="15"/>
              </w:rPr>
            </w:pPr>
            <w:r>
              <w:rPr>
                <w:rFonts w:hint="eastAsia"/>
                <w:kern w:val="0"/>
                <w:sz w:val="15"/>
              </w:rPr>
              <w:t>47</w:t>
            </w:r>
          </w:p>
        </w:tc>
        <w:tc>
          <w:tcPr>
            <w:tcW w:w="879" w:type="dxa"/>
            <w:tcBorders>
              <w:top w:val="nil"/>
              <w:left w:val="nil"/>
              <w:bottom w:val="single" w:color="auto" w:sz="4" w:space="0"/>
              <w:right w:val="single" w:color="auto" w:sz="4" w:space="0"/>
            </w:tcBorders>
            <w:noWrap w:val="0"/>
            <w:vAlign w:val="center"/>
          </w:tcPr>
          <w:p w14:paraId="0A37E70E">
            <w:pPr>
              <w:spacing w:before="100" w:beforeAutospacing="1" w:after="100" w:afterAutospacing="1" w:line="240" w:lineRule="exact"/>
              <w:jc w:val="center"/>
              <w:rPr>
                <w:kern w:val="0"/>
                <w:sz w:val="15"/>
              </w:rPr>
            </w:pPr>
            <w:r>
              <w:rPr>
                <w:rFonts w:hint="eastAsia"/>
                <w:kern w:val="0"/>
                <w:sz w:val="15"/>
              </w:rPr>
              <w:t>20</w:t>
            </w:r>
          </w:p>
        </w:tc>
        <w:tc>
          <w:tcPr>
            <w:tcW w:w="1773" w:type="dxa"/>
            <w:tcBorders>
              <w:top w:val="nil"/>
              <w:left w:val="nil"/>
              <w:bottom w:val="single" w:color="auto" w:sz="4" w:space="0"/>
              <w:right w:val="single" w:color="auto" w:sz="4" w:space="0"/>
            </w:tcBorders>
            <w:noWrap w:val="0"/>
            <w:vAlign w:val="center"/>
          </w:tcPr>
          <w:p w14:paraId="3A4B9A90">
            <w:pPr>
              <w:spacing w:before="100" w:beforeAutospacing="1" w:after="100" w:afterAutospacing="1" w:line="240" w:lineRule="exact"/>
              <w:jc w:val="center"/>
              <w:rPr>
                <w:kern w:val="0"/>
                <w:sz w:val="15"/>
              </w:rPr>
            </w:pPr>
            <w:r>
              <w:rPr>
                <w:rFonts w:hint="eastAsia"/>
                <w:kern w:val="0"/>
                <w:sz w:val="15"/>
              </w:rPr>
              <w:t>338</w:t>
            </w:r>
          </w:p>
        </w:tc>
      </w:tr>
      <w:tr w14:paraId="01AF019A">
        <w:tblPrEx>
          <w:tblCellMar>
            <w:top w:w="0" w:type="dxa"/>
            <w:left w:w="0" w:type="dxa"/>
            <w:bottom w:w="0" w:type="dxa"/>
            <w:right w:w="0" w:type="dxa"/>
          </w:tblCellMar>
        </w:tblPrEx>
        <w:trPr>
          <w:wBefore w:w="0" w:type="auto"/>
          <w:trHeight w:val="285" w:hRule="atLeast"/>
          <w:jc w:val="center"/>
        </w:trPr>
        <w:tc>
          <w:tcPr>
            <w:tcW w:w="1419" w:type="dxa"/>
            <w:tcBorders>
              <w:top w:val="nil"/>
              <w:left w:val="single" w:color="auto" w:sz="4" w:space="0"/>
              <w:bottom w:val="single" w:color="auto" w:sz="4" w:space="0"/>
              <w:right w:val="single" w:color="auto" w:sz="4" w:space="0"/>
            </w:tcBorders>
            <w:noWrap w:val="0"/>
            <w:vAlign w:val="center"/>
          </w:tcPr>
          <w:p w14:paraId="13959747">
            <w:pPr>
              <w:spacing w:before="100" w:beforeAutospacing="1" w:after="100" w:afterAutospacing="1" w:line="240" w:lineRule="exact"/>
              <w:jc w:val="center"/>
              <w:rPr>
                <w:kern w:val="0"/>
                <w:sz w:val="15"/>
              </w:rPr>
            </w:pPr>
            <w:r>
              <w:rPr>
                <w:rFonts w:hint="eastAsia"/>
                <w:kern w:val="0"/>
                <w:sz w:val="15"/>
              </w:rPr>
              <w:t>合计</w:t>
            </w:r>
          </w:p>
        </w:tc>
        <w:tc>
          <w:tcPr>
            <w:tcW w:w="1010" w:type="dxa"/>
            <w:tcBorders>
              <w:top w:val="nil"/>
              <w:left w:val="nil"/>
              <w:bottom w:val="single" w:color="auto" w:sz="4" w:space="0"/>
              <w:right w:val="single" w:color="auto" w:sz="4" w:space="0"/>
            </w:tcBorders>
            <w:noWrap w:val="0"/>
            <w:vAlign w:val="center"/>
          </w:tcPr>
          <w:p w14:paraId="1BD5E5A6">
            <w:pPr>
              <w:spacing w:before="100" w:beforeAutospacing="1" w:after="100" w:afterAutospacing="1" w:line="240" w:lineRule="exact"/>
              <w:jc w:val="center"/>
              <w:rPr>
                <w:kern w:val="0"/>
                <w:sz w:val="15"/>
              </w:rPr>
            </w:pPr>
            <w:r>
              <w:rPr>
                <w:rFonts w:hint="eastAsia"/>
                <w:kern w:val="0"/>
                <w:sz w:val="15"/>
              </w:rPr>
              <w:t>625</w:t>
            </w:r>
          </w:p>
        </w:tc>
        <w:tc>
          <w:tcPr>
            <w:tcW w:w="1485" w:type="dxa"/>
            <w:tcBorders>
              <w:top w:val="nil"/>
              <w:left w:val="nil"/>
              <w:bottom w:val="single" w:color="auto" w:sz="4" w:space="0"/>
              <w:right w:val="single" w:color="auto" w:sz="4" w:space="0"/>
            </w:tcBorders>
            <w:noWrap w:val="0"/>
            <w:vAlign w:val="center"/>
          </w:tcPr>
          <w:p w14:paraId="3E6A8043">
            <w:pPr>
              <w:spacing w:before="100" w:beforeAutospacing="1" w:after="100" w:afterAutospacing="1" w:line="240" w:lineRule="exact"/>
              <w:jc w:val="center"/>
              <w:rPr>
                <w:kern w:val="0"/>
                <w:sz w:val="15"/>
              </w:rPr>
            </w:pPr>
            <w:r>
              <w:rPr>
                <w:rFonts w:hint="eastAsia"/>
                <w:kern w:val="0"/>
                <w:sz w:val="15"/>
              </w:rPr>
              <w:t>707</w:t>
            </w:r>
          </w:p>
        </w:tc>
        <w:tc>
          <w:tcPr>
            <w:tcW w:w="1069" w:type="dxa"/>
            <w:tcBorders>
              <w:top w:val="nil"/>
              <w:left w:val="nil"/>
              <w:bottom w:val="single" w:color="auto" w:sz="4" w:space="0"/>
              <w:right w:val="single" w:color="auto" w:sz="4" w:space="0"/>
            </w:tcBorders>
            <w:noWrap w:val="0"/>
            <w:vAlign w:val="center"/>
          </w:tcPr>
          <w:p w14:paraId="39AE0176">
            <w:pPr>
              <w:spacing w:before="100" w:beforeAutospacing="1" w:after="100" w:afterAutospacing="1" w:line="240" w:lineRule="exact"/>
              <w:jc w:val="center"/>
              <w:rPr>
                <w:kern w:val="0"/>
                <w:sz w:val="15"/>
              </w:rPr>
            </w:pPr>
          </w:p>
        </w:tc>
        <w:tc>
          <w:tcPr>
            <w:tcW w:w="879" w:type="dxa"/>
            <w:tcBorders>
              <w:top w:val="nil"/>
              <w:left w:val="nil"/>
              <w:bottom w:val="single" w:color="auto" w:sz="4" w:space="0"/>
              <w:right w:val="single" w:color="auto" w:sz="4" w:space="0"/>
            </w:tcBorders>
            <w:noWrap w:val="0"/>
            <w:vAlign w:val="center"/>
          </w:tcPr>
          <w:p w14:paraId="548F1EF5">
            <w:pPr>
              <w:spacing w:before="100" w:beforeAutospacing="1" w:after="100" w:afterAutospacing="1" w:line="240" w:lineRule="exact"/>
              <w:jc w:val="center"/>
              <w:rPr>
                <w:kern w:val="0"/>
                <w:sz w:val="15"/>
              </w:rPr>
            </w:pPr>
            <w:r>
              <w:rPr>
                <w:rFonts w:hint="eastAsia"/>
                <w:kern w:val="0"/>
                <w:sz w:val="15"/>
              </w:rPr>
              <w:t>56</w:t>
            </w:r>
          </w:p>
        </w:tc>
        <w:tc>
          <w:tcPr>
            <w:tcW w:w="879" w:type="dxa"/>
            <w:tcBorders>
              <w:top w:val="nil"/>
              <w:left w:val="nil"/>
              <w:bottom w:val="single" w:color="auto" w:sz="4" w:space="0"/>
              <w:right w:val="single" w:color="auto" w:sz="4" w:space="0"/>
            </w:tcBorders>
            <w:noWrap w:val="0"/>
            <w:vAlign w:val="center"/>
          </w:tcPr>
          <w:p w14:paraId="0A58519A">
            <w:pPr>
              <w:spacing w:before="100" w:beforeAutospacing="1" w:after="100" w:afterAutospacing="1" w:line="240" w:lineRule="exact"/>
              <w:jc w:val="center"/>
              <w:rPr>
                <w:kern w:val="0"/>
                <w:sz w:val="15"/>
              </w:rPr>
            </w:pPr>
            <w:r>
              <w:rPr>
                <w:rFonts w:hint="eastAsia"/>
                <w:kern w:val="0"/>
                <w:sz w:val="15"/>
              </w:rPr>
              <w:t>20</w:t>
            </w:r>
          </w:p>
        </w:tc>
        <w:tc>
          <w:tcPr>
            <w:tcW w:w="1773" w:type="dxa"/>
            <w:tcBorders>
              <w:top w:val="nil"/>
              <w:left w:val="nil"/>
              <w:bottom w:val="single" w:color="auto" w:sz="4" w:space="0"/>
              <w:right w:val="single" w:color="auto" w:sz="4" w:space="0"/>
            </w:tcBorders>
            <w:noWrap w:val="0"/>
            <w:vAlign w:val="center"/>
          </w:tcPr>
          <w:p w14:paraId="102711EF">
            <w:pPr>
              <w:spacing w:before="100" w:beforeAutospacing="1" w:after="100" w:afterAutospacing="1" w:line="240" w:lineRule="exact"/>
              <w:jc w:val="center"/>
              <w:rPr>
                <w:kern w:val="0"/>
                <w:sz w:val="15"/>
              </w:rPr>
            </w:pPr>
            <w:r>
              <w:rPr>
                <w:rFonts w:hint="eastAsia"/>
                <w:kern w:val="0"/>
                <w:sz w:val="15"/>
              </w:rPr>
              <w:t>339</w:t>
            </w:r>
          </w:p>
        </w:tc>
      </w:tr>
    </w:tbl>
    <w:p w14:paraId="0B0B897B">
      <w:pPr>
        <w:tabs>
          <w:tab w:val="left" w:pos="2729"/>
        </w:tabs>
        <w:spacing w:line="360" w:lineRule="auto"/>
        <w:ind w:firstLine="480" w:firstLineChars="200"/>
        <w:rPr>
          <w:rFonts w:hint="eastAsia" w:ascii="宋体" w:hAnsi="宋体"/>
          <w:sz w:val="24"/>
        </w:rPr>
      </w:pPr>
    </w:p>
    <w:p w14:paraId="31C38307">
      <w:pPr>
        <w:tabs>
          <w:tab w:val="left" w:pos="2729"/>
        </w:tabs>
        <w:spacing w:line="360" w:lineRule="auto"/>
        <w:ind w:firstLine="480" w:firstLineChars="200"/>
        <w:rPr>
          <w:rFonts w:hint="eastAsia" w:ascii="宋体" w:hAnsi="宋体"/>
          <w:sz w:val="24"/>
        </w:rPr>
      </w:pPr>
      <w:r>
        <w:rPr>
          <w:rFonts w:hint="eastAsia" w:ascii="宋体" w:hAnsi="宋体"/>
          <w:sz w:val="24"/>
        </w:rPr>
        <w:t>4.2.4旱情监测预警系统</w:t>
      </w:r>
    </w:p>
    <w:p w14:paraId="6F2B5B4B">
      <w:pPr>
        <w:tabs>
          <w:tab w:val="left" w:pos="2729"/>
        </w:tabs>
        <w:spacing w:line="360" w:lineRule="auto"/>
        <w:ind w:firstLine="424" w:firstLineChars="177"/>
        <w:rPr>
          <w:rFonts w:hint="eastAsia" w:ascii="宋体" w:hAnsi="宋体"/>
          <w:sz w:val="24"/>
        </w:rPr>
      </w:pPr>
      <w:r>
        <w:rPr>
          <w:rFonts w:hint="eastAsia" w:ascii="宋体" w:hAnsi="宋体"/>
          <w:sz w:val="24"/>
        </w:rPr>
        <w:t>旱情监测预警系统包括旱情监测、旱情分析预测评估和旱情预警三大部分。</w:t>
      </w:r>
    </w:p>
    <w:p w14:paraId="012448E9">
      <w:pPr>
        <w:tabs>
          <w:tab w:val="left" w:pos="2729"/>
        </w:tabs>
        <w:spacing w:line="360" w:lineRule="auto"/>
        <w:ind w:firstLine="424" w:firstLineChars="177"/>
        <w:rPr>
          <w:rFonts w:hint="eastAsia" w:ascii="宋体" w:hAnsi="宋体"/>
          <w:sz w:val="24"/>
        </w:rPr>
      </w:pPr>
      <w:r>
        <w:rPr>
          <w:rFonts w:hint="eastAsia" w:ascii="宋体" w:hAnsi="宋体"/>
          <w:sz w:val="24"/>
        </w:rPr>
        <w:t>1、旱情监测</w:t>
      </w:r>
    </w:p>
    <w:p w14:paraId="5B771548">
      <w:pPr>
        <w:snapToGrid w:val="0"/>
        <w:spacing w:line="360" w:lineRule="auto"/>
        <w:ind w:firstLine="480"/>
        <w:rPr>
          <w:rFonts w:hint="eastAsia" w:ascii="宋体" w:hAnsi="宋体"/>
          <w:sz w:val="24"/>
        </w:rPr>
      </w:pPr>
      <w:r>
        <w:rPr>
          <w:rFonts w:hint="eastAsia" w:ascii="宋体" w:hAnsi="宋体"/>
          <w:sz w:val="24"/>
        </w:rPr>
        <w:t>旱情监测包括土壤墒情监测站网、气象信息监测站网、地表水监测站网、地下水监测站网、水质监测站网、遥感监测站网、农情监测站网等站网的规划，以及旱情信息采集、传输和接收、旱情数据库及旱情信息管理系统。</w:t>
      </w:r>
    </w:p>
    <w:p w14:paraId="1C566B01">
      <w:pPr>
        <w:snapToGrid w:val="0"/>
        <w:spacing w:line="360" w:lineRule="auto"/>
        <w:ind w:firstLine="480"/>
        <w:rPr>
          <w:rFonts w:hint="eastAsia" w:ascii="宋体" w:hAnsi="宋体"/>
          <w:sz w:val="24"/>
        </w:rPr>
      </w:pPr>
      <w:r>
        <w:rPr>
          <w:rFonts w:hint="eastAsia" w:ascii="宋体" w:hAnsi="宋体"/>
          <w:sz w:val="24"/>
        </w:rPr>
        <w:t>2、旱情分析预测评估：根据裕民县各灌区实际情况，应从旱情评估和旱灾损失两方面统计分析，以反映旱情真实情况，及时向决策部门汇报。</w:t>
      </w:r>
    </w:p>
    <w:p w14:paraId="1DADB491">
      <w:pPr>
        <w:snapToGrid w:val="0"/>
        <w:spacing w:line="360" w:lineRule="auto"/>
        <w:ind w:firstLine="480"/>
        <w:rPr>
          <w:rFonts w:hint="eastAsia" w:ascii="宋体" w:hAnsi="宋体"/>
          <w:sz w:val="24"/>
        </w:rPr>
      </w:pPr>
      <w:r>
        <w:rPr>
          <w:rFonts w:hint="eastAsia" w:ascii="宋体" w:hAnsi="宋体"/>
          <w:sz w:val="24"/>
        </w:rPr>
        <w:t>3、旱情预警：县抗旱办公室，根据受旱面积比率确定干旱预警等级，向上级单位汇报，并执行上级部门的决议，及时向农牧民发布旱情。</w:t>
      </w:r>
    </w:p>
    <w:p w14:paraId="75B935D0">
      <w:pPr>
        <w:tabs>
          <w:tab w:val="left" w:pos="2729"/>
        </w:tabs>
        <w:spacing w:line="360" w:lineRule="auto"/>
        <w:ind w:firstLine="480" w:firstLineChars="200"/>
        <w:rPr>
          <w:rFonts w:hint="eastAsia" w:ascii="宋体" w:hAnsi="宋体"/>
          <w:sz w:val="24"/>
        </w:rPr>
      </w:pPr>
      <w:r>
        <w:rPr>
          <w:rFonts w:hint="eastAsia" w:ascii="宋体" w:hAnsi="宋体"/>
          <w:sz w:val="24"/>
        </w:rPr>
        <w:t>4.2.5指挥调度实施预案</w:t>
      </w:r>
    </w:p>
    <w:p w14:paraId="2E0899ED">
      <w:pPr>
        <w:snapToGrid w:val="0"/>
        <w:spacing w:line="360" w:lineRule="auto"/>
        <w:ind w:firstLine="480"/>
        <w:rPr>
          <w:rFonts w:hint="eastAsia" w:ascii="宋体" w:hAnsi="宋体"/>
          <w:sz w:val="24"/>
        </w:rPr>
      </w:pPr>
      <w:r>
        <w:rPr>
          <w:rFonts w:hint="eastAsia" w:ascii="宋体" w:hAnsi="宋体"/>
          <w:sz w:val="24"/>
        </w:rPr>
        <w:t>裕民县抗旱指挥部办公室负责本县灌区抗旱调度预案的制定并接受上级主管部门的审查。在水资源利用上，先用河水后用水库水；在供水调度上，先保证生活用水、后保证重要工业用水，再考虑重要农业经济作物的用水。</w:t>
      </w:r>
    </w:p>
    <w:p w14:paraId="38AF237E">
      <w:pPr>
        <w:snapToGrid w:val="0"/>
        <w:spacing w:line="360" w:lineRule="auto"/>
        <w:ind w:firstLine="480"/>
        <w:rPr>
          <w:rFonts w:hint="eastAsia" w:ascii="宋体" w:hAnsi="宋体"/>
          <w:sz w:val="24"/>
        </w:rPr>
      </w:pPr>
      <w:r>
        <w:rPr>
          <w:rFonts w:hint="eastAsia" w:ascii="宋体" w:hAnsi="宋体"/>
          <w:sz w:val="24"/>
        </w:rPr>
        <w:t>1、特大干旱的节水限水方案</w:t>
      </w:r>
    </w:p>
    <w:p w14:paraId="762D4A57">
      <w:pPr>
        <w:snapToGrid w:val="0"/>
        <w:spacing w:line="360" w:lineRule="auto"/>
        <w:ind w:firstLine="480"/>
        <w:rPr>
          <w:rFonts w:hint="eastAsia" w:ascii="宋体" w:hAnsi="宋体"/>
          <w:sz w:val="24"/>
        </w:rPr>
      </w:pPr>
      <w:r>
        <w:rPr>
          <w:rFonts w:hint="eastAsia" w:ascii="宋体" w:hAnsi="宋体"/>
          <w:sz w:val="24"/>
        </w:rPr>
        <w:t>1）在供水对象上，实行确保重点原则，在生活供水方面先确保城镇生活用水；在生产供水上先保重点工业生产用水；在农业用水上先确保重要作物和作物生长关键需水时段的用水。</w:t>
      </w:r>
    </w:p>
    <w:p w14:paraId="27F58FF1">
      <w:pPr>
        <w:snapToGrid w:val="0"/>
        <w:spacing w:line="360" w:lineRule="auto"/>
        <w:ind w:firstLine="480"/>
        <w:rPr>
          <w:rFonts w:hint="eastAsia" w:ascii="宋体" w:hAnsi="宋体"/>
          <w:sz w:val="24"/>
        </w:rPr>
      </w:pPr>
      <w:r>
        <w:rPr>
          <w:rFonts w:hint="eastAsia" w:ascii="宋体" w:hAnsi="宋体"/>
          <w:sz w:val="24"/>
        </w:rPr>
        <w:t>2）实行限时供水，居民生活用水标准降至每人20L/d以下；</w:t>
      </w:r>
    </w:p>
    <w:p w14:paraId="77130337">
      <w:pPr>
        <w:snapToGrid w:val="0"/>
        <w:spacing w:line="360" w:lineRule="auto"/>
        <w:ind w:firstLine="480"/>
        <w:rPr>
          <w:rFonts w:hint="eastAsia" w:ascii="宋体" w:hAnsi="宋体"/>
          <w:sz w:val="24"/>
        </w:rPr>
      </w:pPr>
      <w:r>
        <w:rPr>
          <w:rFonts w:hint="eastAsia" w:ascii="宋体" w:hAnsi="宋体"/>
          <w:sz w:val="24"/>
        </w:rPr>
        <w:t>3）除生命线工业外，关闭所有工业用水；</w:t>
      </w:r>
    </w:p>
    <w:p w14:paraId="0C277E0B">
      <w:pPr>
        <w:snapToGrid w:val="0"/>
        <w:spacing w:line="360" w:lineRule="auto"/>
        <w:ind w:firstLine="480"/>
        <w:rPr>
          <w:rFonts w:hint="eastAsia" w:ascii="宋体" w:hAnsi="宋体"/>
          <w:sz w:val="24"/>
        </w:rPr>
      </w:pPr>
      <w:r>
        <w:rPr>
          <w:rFonts w:hint="eastAsia" w:ascii="宋体" w:hAnsi="宋体"/>
          <w:sz w:val="24"/>
        </w:rPr>
        <w:t>4）企事业单位及周边农村自备井全部作为居民生活用水水源；</w:t>
      </w:r>
    </w:p>
    <w:p w14:paraId="35A30231">
      <w:pPr>
        <w:snapToGrid w:val="0"/>
        <w:spacing w:line="360" w:lineRule="auto"/>
        <w:ind w:firstLine="480"/>
        <w:rPr>
          <w:rFonts w:hint="eastAsia" w:ascii="宋体" w:hAnsi="宋体"/>
          <w:sz w:val="24"/>
        </w:rPr>
      </w:pPr>
      <w:r>
        <w:rPr>
          <w:rFonts w:hint="eastAsia" w:ascii="宋体" w:hAnsi="宋体"/>
          <w:sz w:val="24"/>
        </w:rPr>
        <w:t>5）对局部出现的生活用水严重困难区域设立集中供水点或运水车供给；</w:t>
      </w:r>
    </w:p>
    <w:p w14:paraId="4C3C4BC8">
      <w:pPr>
        <w:tabs>
          <w:tab w:val="left" w:pos="2729"/>
        </w:tabs>
        <w:spacing w:line="360" w:lineRule="auto"/>
        <w:ind w:firstLine="480" w:firstLineChars="200"/>
        <w:rPr>
          <w:rFonts w:hint="eastAsia" w:ascii="宋体" w:hAnsi="宋体"/>
          <w:sz w:val="24"/>
        </w:rPr>
      </w:pPr>
      <w:r>
        <w:rPr>
          <w:rFonts w:hint="eastAsia" w:ascii="宋体" w:hAnsi="宋体"/>
          <w:sz w:val="24"/>
        </w:rPr>
        <w:t>6）严格控制特大干旱时期的农业灌溉用水定额。</w:t>
      </w:r>
    </w:p>
    <w:p w14:paraId="25CFE466">
      <w:pPr>
        <w:tabs>
          <w:tab w:val="left" w:pos="2729"/>
        </w:tabs>
        <w:spacing w:line="360" w:lineRule="auto"/>
        <w:ind w:firstLine="424" w:firstLineChars="177"/>
        <w:rPr>
          <w:rFonts w:hint="eastAsia" w:ascii="宋体" w:hAnsi="宋体"/>
          <w:sz w:val="24"/>
        </w:rPr>
      </w:pPr>
      <w:r>
        <w:rPr>
          <w:rFonts w:hint="eastAsia" w:ascii="宋体" w:hAnsi="宋体"/>
          <w:sz w:val="24"/>
        </w:rPr>
        <w:t>2、严重干旱的节水限水方案：</w:t>
      </w:r>
    </w:p>
    <w:p w14:paraId="69F3A96A">
      <w:pPr>
        <w:snapToGrid w:val="0"/>
        <w:spacing w:line="360" w:lineRule="auto"/>
        <w:ind w:firstLine="480"/>
        <w:rPr>
          <w:rFonts w:hint="eastAsia" w:ascii="宋体" w:hAnsi="宋体"/>
          <w:sz w:val="24"/>
        </w:rPr>
      </w:pPr>
      <w:bookmarkStart w:id="51" w:name="_Toc243559468"/>
      <w:r>
        <w:rPr>
          <w:rFonts w:hint="eastAsia" w:ascii="宋体" w:hAnsi="宋体"/>
          <w:sz w:val="24"/>
        </w:rPr>
        <w:t>1）实行限时供水，居民生活用水标准降至每人30L/d以下；</w:t>
      </w:r>
    </w:p>
    <w:p w14:paraId="69AE4914">
      <w:pPr>
        <w:snapToGrid w:val="0"/>
        <w:spacing w:line="360" w:lineRule="auto"/>
        <w:ind w:firstLine="480"/>
        <w:rPr>
          <w:rFonts w:hint="eastAsia" w:ascii="宋体" w:hAnsi="宋体"/>
          <w:sz w:val="24"/>
        </w:rPr>
      </w:pPr>
      <w:r>
        <w:rPr>
          <w:rFonts w:hint="eastAsia" w:ascii="宋体" w:hAnsi="宋体"/>
          <w:sz w:val="24"/>
        </w:rPr>
        <w:t>2）关闭一般性企业用水，限制重点企业用水；</w:t>
      </w:r>
    </w:p>
    <w:p w14:paraId="668504EA">
      <w:pPr>
        <w:snapToGrid w:val="0"/>
        <w:spacing w:line="360" w:lineRule="auto"/>
        <w:ind w:firstLine="480"/>
        <w:rPr>
          <w:rFonts w:hint="eastAsia" w:ascii="宋体" w:hAnsi="宋体"/>
          <w:sz w:val="24"/>
        </w:rPr>
      </w:pPr>
      <w:r>
        <w:rPr>
          <w:rFonts w:hint="eastAsia" w:ascii="宋体" w:hAnsi="宋体"/>
          <w:sz w:val="24"/>
        </w:rPr>
        <w:t>3）企事业单位按实际需要并网供水；</w:t>
      </w:r>
    </w:p>
    <w:p w14:paraId="1CB15EF6">
      <w:pPr>
        <w:snapToGrid w:val="0"/>
        <w:spacing w:line="360" w:lineRule="auto"/>
        <w:ind w:firstLine="480"/>
        <w:rPr>
          <w:rFonts w:hint="eastAsia" w:ascii="宋体" w:hAnsi="宋体"/>
          <w:sz w:val="24"/>
        </w:rPr>
      </w:pPr>
      <w:r>
        <w:rPr>
          <w:rFonts w:hint="eastAsia" w:ascii="宋体" w:hAnsi="宋体"/>
          <w:sz w:val="24"/>
        </w:rPr>
        <w:t>4）对局部出现的生活用水严重困难区域设立集中供水点或运水车供给；</w:t>
      </w:r>
    </w:p>
    <w:p w14:paraId="5082C91F">
      <w:pPr>
        <w:tabs>
          <w:tab w:val="left" w:pos="2729"/>
        </w:tabs>
        <w:spacing w:line="360" w:lineRule="auto"/>
        <w:ind w:firstLine="480" w:firstLineChars="200"/>
        <w:rPr>
          <w:rFonts w:hint="eastAsia" w:ascii="宋体" w:hAnsi="宋体"/>
          <w:sz w:val="24"/>
        </w:rPr>
      </w:pPr>
      <w:r>
        <w:rPr>
          <w:rFonts w:hint="eastAsia" w:ascii="宋体" w:hAnsi="宋体"/>
          <w:sz w:val="24"/>
        </w:rPr>
        <w:t>5）严格控制严重干旱时期的农业灌溉用水定额。</w:t>
      </w:r>
    </w:p>
    <w:p w14:paraId="11D4573E">
      <w:pPr>
        <w:tabs>
          <w:tab w:val="left" w:pos="2729"/>
        </w:tabs>
        <w:spacing w:line="360" w:lineRule="auto"/>
        <w:ind w:firstLine="480" w:firstLineChars="200"/>
        <w:rPr>
          <w:rFonts w:hint="eastAsia" w:ascii="宋体" w:hAnsi="宋体"/>
          <w:sz w:val="24"/>
        </w:rPr>
      </w:pPr>
      <w:r>
        <w:rPr>
          <w:rFonts w:hint="eastAsia" w:ascii="宋体" w:hAnsi="宋体"/>
          <w:sz w:val="24"/>
        </w:rPr>
        <w:t>3、中度干旱的节水限水方案</w:t>
      </w:r>
    </w:p>
    <w:p w14:paraId="1BF72E2D">
      <w:pPr>
        <w:snapToGrid w:val="0"/>
        <w:spacing w:line="360" w:lineRule="auto"/>
        <w:ind w:firstLine="480"/>
        <w:rPr>
          <w:rFonts w:hint="eastAsia" w:ascii="宋体" w:hAnsi="宋体"/>
          <w:sz w:val="24"/>
        </w:rPr>
      </w:pPr>
      <w:r>
        <w:rPr>
          <w:rFonts w:hint="eastAsia" w:ascii="宋体" w:hAnsi="宋体"/>
          <w:sz w:val="24"/>
        </w:rPr>
        <w:t>1）实行限时供水，居民生活用水标准降至每人50L/d以下；</w:t>
      </w:r>
    </w:p>
    <w:p w14:paraId="214B1C45">
      <w:pPr>
        <w:snapToGrid w:val="0"/>
        <w:spacing w:line="360" w:lineRule="auto"/>
        <w:ind w:firstLine="480"/>
        <w:rPr>
          <w:rFonts w:hint="eastAsia" w:ascii="宋体" w:hAnsi="宋体"/>
          <w:sz w:val="24"/>
        </w:rPr>
      </w:pPr>
      <w:r>
        <w:rPr>
          <w:rFonts w:hint="eastAsia" w:ascii="宋体" w:hAnsi="宋体"/>
          <w:sz w:val="24"/>
        </w:rPr>
        <w:t>2）对耗水工业进行压缩限产；</w:t>
      </w:r>
    </w:p>
    <w:p w14:paraId="488545F6">
      <w:pPr>
        <w:snapToGrid w:val="0"/>
        <w:spacing w:line="360" w:lineRule="auto"/>
        <w:ind w:firstLine="480"/>
        <w:rPr>
          <w:rFonts w:hint="eastAsia" w:ascii="宋体" w:hAnsi="宋体"/>
          <w:sz w:val="24"/>
        </w:rPr>
      </w:pPr>
      <w:r>
        <w:rPr>
          <w:rFonts w:hint="eastAsia" w:ascii="宋体" w:hAnsi="宋体"/>
          <w:sz w:val="24"/>
        </w:rPr>
        <w:t>3）对局部出现的生活用水严重困难区域设立集中供水点；</w:t>
      </w:r>
    </w:p>
    <w:p w14:paraId="268ED82B">
      <w:pPr>
        <w:snapToGrid w:val="0"/>
        <w:spacing w:line="360" w:lineRule="auto"/>
        <w:ind w:firstLine="480"/>
        <w:rPr>
          <w:rFonts w:hint="eastAsia" w:ascii="宋体" w:hAnsi="宋体"/>
          <w:sz w:val="24"/>
        </w:rPr>
      </w:pPr>
      <w:r>
        <w:rPr>
          <w:rFonts w:hint="eastAsia" w:ascii="宋体" w:hAnsi="宋体"/>
          <w:sz w:val="24"/>
        </w:rPr>
        <w:t>4）严格控制中度干旱时期的农业灌溉用水定额。</w:t>
      </w:r>
    </w:p>
    <w:p w14:paraId="674323D6">
      <w:pPr>
        <w:tabs>
          <w:tab w:val="left" w:pos="2729"/>
        </w:tabs>
        <w:spacing w:line="360" w:lineRule="auto"/>
        <w:ind w:firstLine="480" w:firstLineChars="200"/>
        <w:rPr>
          <w:rFonts w:hint="eastAsia" w:ascii="宋体" w:hAnsi="宋体"/>
          <w:sz w:val="24"/>
        </w:rPr>
      </w:pPr>
      <w:r>
        <w:rPr>
          <w:rFonts w:hint="eastAsia" w:ascii="宋体" w:hAnsi="宋体"/>
          <w:sz w:val="24"/>
        </w:rPr>
        <w:t>4.2.6抗旱减灾管理体系</w:t>
      </w:r>
    </w:p>
    <w:p w14:paraId="70068588">
      <w:pPr>
        <w:snapToGrid w:val="0"/>
        <w:spacing w:line="360" w:lineRule="auto"/>
        <w:ind w:firstLine="480"/>
        <w:rPr>
          <w:rFonts w:hint="eastAsia" w:ascii="宋体" w:hAnsi="宋体"/>
          <w:sz w:val="24"/>
        </w:rPr>
      </w:pPr>
      <w:r>
        <w:rPr>
          <w:rFonts w:hint="eastAsia"/>
          <w:sz w:val="24"/>
        </w:rPr>
        <w:t>1</w:t>
      </w:r>
      <w:r>
        <w:rPr>
          <w:rFonts w:hint="eastAsia" w:ascii="宋体" w:hAnsi="宋体"/>
          <w:sz w:val="24"/>
        </w:rPr>
        <w:t>、组织机构</w:t>
      </w:r>
    </w:p>
    <w:p w14:paraId="27993EE7">
      <w:pPr>
        <w:snapToGrid w:val="0"/>
        <w:spacing w:line="360" w:lineRule="auto"/>
        <w:ind w:firstLine="480"/>
        <w:rPr>
          <w:rFonts w:hint="eastAsia" w:ascii="宋体" w:hAnsi="宋体"/>
          <w:sz w:val="24"/>
        </w:rPr>
      </w:pPr>
      <w:r>
        <w:rPr>
          <w:rFonts w:hint="eastAsia" w:ascii="宋体" w:hAnsi="宋体"/>
          <w:sz w:val="24"/>
        </w:rPr>
        <w:t>组织由主管县长指挥，相关各局组成成员单位的抗旱减灾领导小组，下设办公室，属常设机构，设在县水利局，办公室主任由县水利局局长兼任。</w:t>
      </w:r>
    </w:p>
    <w:p w14:paraId="68456E26">
      <w:pPr>
        <w:snapToGrid w:val="0"/>
        <w:spacing w:line="360" w:lineRule="auto"/>
        <w:ind w:firstLine="480"/>
        <w:rPr>
          <w:rFonts w:hint="eastAsia" w:ascii="宋体" w:hAnsi="宋体"/>
          <w:sz w:val="24"/>
        </w:rPr>
      </w:pPr>
      <w:r>
        <w:rPr>
          <w:rFonts w:hint="eastAsia" w:ascii="宋体" w:hAnsi="宋体"/>
          <w:sz w:val="24"/>
        </w:rPr>
        <w:t>2、抗旱预案制度</w:t>
      </w:r>
    </w:p>
    <w:p w14:paraId="5242383B">
      <w:pPr>
        <w:snapToGrid w:val="0"/>
        <w:spacing w:line="360" w:lineRule="auto"/>
        <w:ind w:firstLine="480"/>
        <w:rPr>
          <w:rFonts w:hint="eastAsia"/>
          <w:sz w:val="24"/>
        </w:rPr>
      </w:pPr>
      <w:r>
        <w:rPr>
          <w:rFonts w:hint="eastAsia" w:ascii="宋体" w:hAnsi="宋体"/>
          <w:sz w:val="24"/>
        </w:rPr>
        <w:t>依据《抗旱预案编制大纲》、《塔城地区总体抗旱预案》，并根据裕民县实际情况编制《裕民县抗旱预案》。根据干旱预警等级将抗旱应急响应分为四个等级，即Ⅰ级应急响应、Ⅱ级应急响应、Ⅲ级应急响应、Ⅳ级应急响应。裕民县抗旱指挥</w:t>
      </w:r>
      <w:r>
        <w:rPr>
          <w:rFonts w:hint="eastAsia"/>
          <w:sz w:val="24"/>
        </w:rPr>
        <w:t>办公室根据旱情及时向上级部门汇报，经会商后，执行应急预案中的各项措施。</w:t>
      </w:r>
    </w:p>
    <w:p w14:paraId="0F45D1E5">
      <w:pPr>
        <w:snapToGrid w:val="0"/>
        <w:spacing w:line="360" w:lineRule="auto"/>
        <w:ind w:firstLine="480"/>
        <w:rPr>
          <w:rFonts w:hint="eastAsia"/>
          <w:sz w:val="24"/>
        </w:rPr>
      </w:pPr>
      <w:r>
        <w:rPr>
          <w:rFonts w:hint="eastAsia"/>
          <w:sz w:val="24"/>
        </w:rPr>
        <w:t>3、抗旱投入规划</w:t>
      </w:r>
    </w:p>
    <w:p w14:paraId="5A72C817">
      <w:pPr>
        <w:snapToGrid w:val="0"/>
        <w:spacing w:line="360" w:lineRule="auto"/>
        <w:ind w:firstLine="480"/>
        <w:rPr>
          <w:rFonts w:hint="eastAsia"/>
          <w:sz w:val="24"/>
        </w:rPr>
      </w:pPr>
      <w:r>
        <w:rPr>
          <w:rFonts w:hint="eastAsia"/>
          <w:sz w:val="24"/>
        </w:rPr>
        <w:t>抗旱资金来源由两部分组成：本县财政支出和国家投入。</w:t>
      </w:r>
    </w:p>
    <w:p w14:paraId="39A84A19">
      <w:pPr>
        <w:snapToGrid w:val="0"/>
        <w:spacing w:line="360" w:lineRule="auto"/>
        <w:ind w:firstLine="480"/>
        <w:rPr>
          <w:rFonts w:hint="eastAsia"/>
          <w:sz w:val="24"/>
        </w:rPr>
      </w:pPr>
      <w:r>
        <w:rPr>
          <w:rFonts w:hint="eastAsia"/>
          <w:sz w:val="24"/>
        </w:rPr>
        <w:t>裕民县人民政府应认真贯彻抗旱条例，将抗旱所需经费纳入各级政府财政预算，建立健全与经济社会发展水平及抗旱减灾要求相适应的资金投入保障机制和抗旱资金管理制度，为抗旱减灾提供资金保障，积极发动群众不等、不靠，进行抗旱减灾。</w:t>
      </w:r>
    </w:p>
    <w:p w14:paraId="4B74EAC2">
      <w:pPr>
        <w:snapToGrid w:val="0"/>
        <w:spacing w:line="360" w:lineRule="auto"/>
        <w:ind w:firstLine="480"/>
        <w:rPr>
          <w:rFonts w:hint="eastAsia"/>
          <w:sz w:val="24"/>
        </w:rPr>
      </w:pPr>
      <w:r>
        <w:rPr>
          <w:rFonts w:hint="eastAsia"/>
          <w:sz w:val="24"/>
        </w:rPr>
        <w:t>地区在积极争取中央抗旱经费投入和自治区级财政投入的同时，在保障现有抗旱资金投入的基础上应逐年增加投入。</w:t>
      </w:r>
    </w:p>
    <w:p w14:paraId="40ECD0CB">
      <w:pPr>
        <w:snapToGrid w:val="0"/>
        <w:spacing w:line="360" w:lineRule="auto"/>
        <w:ind w:firstLine="480"/>
        <w:rPr>
          <w:rFonts w:hint="eastAsia"/>
          <w:sz w:val="24"/>
        </w:rPr>
      </w:pPr>
      <w:r>
        <w:rPr>
          <w:rFonts w:hint="eastAsia"/>
          <w:sz w:val="24"/>
        </w:rPr>
        <w:t>4、抗旱服务组织建设</w:t>
      </w:r>
    </w:p>
    <w:p w14:paraId="7FA98289">
      <w:pPr>
        <w:snapToGrid w:val="0"/>
        <w:spacing w:line="360" w:lineRule="auto"/>
        <w:ind w:firstLine="480"/>
        <w:rPr>
          <w:rFonts w:hint="eastAsia"/>
          <w:sz w:val="24"/>
        </w:rPr>
      </w:pPr>
      <w:r>
        <w:rPr>
          <w:rFonts w:hint="eastAsia"/>
          <w:sz w:val="24"/>
        </w:rPr>
        <w:t>成立抗旱服务组织，制定抗旱服务计划，明确抗旱服务范围和职责，拓展抗旱服务范围，强化社会公益性服务的职能，增强应急抗旱能力，提高抗旱服务水平。</w:t>
      </w:r>
    </w:p>
    <w:p w14:paraId="0FBF15C2">
      <w:pPr>
        <w:snapToGrid w:val="0"/>
        <w:spacing w:line="360" w:lineRule="auto"/>
        <w:ind w:firstLine="480"/>
        <w:rPr>
          <w:rFonts w:hint="eastAsia"/>
          <w:sz w:val="24"/>
        </w:rPr>
      </w:pPr>
      <w:r>
        <w:rPr>
          <w:rFonts w:hint="eastAsia"/>
          <w:sz w:val="24"/>
        </w:rPr>
        <w:t>5、抗旱宣传培训</w:t>
      </w:r>
    </w:p>
    <w:p w14:paraId="6BBF5508">
      <w:pPr>
        <w:snapToGrid w:val="0"/>
        <w:spacing w:line="360" w:lineRule="auto"/>
        <w:ind w:firstLine="480"/>
        <w:rPr>
          <w:sz w:val="24"/>
        </w:rPr>
        <w:sectPr>
          <w:footerReference r:id="rId11" w:type="default"/>
          <w:footerReference r:id="rId12" w:type="even"/>
          <w:pgSz w:w="11906" w:h="16838"/>
          <w:pgMar w:top="1418" w:right="1701" w:bottom="1418" w:left="1701" w:header="851" w:footer="992" w:gutter="0"/>
          <w:cols w:space="720" w:num="1"/>
          <w:docGrid w:linePitch="312" w:charSpace="0"/>
        </w:sectPr>
      </w:pPr>
      <w:r>
        <w:rPr>
          <w:rFonts w:hint="eastAsia"/>
          <w:sz w:val="24"/>
        </w:rPr>
        <w:t>制定开展抗旱减灾宣传教育计划，提高公众抗旱减灾意识计划。抗旱宣传是提高广大群众对抗旱工作认识的重要途径，以使广大群众对抗旱减灾工作认识有较大提升。积极参加地区抗旱培训、参观学习，并积极培训和指导裕民县各乡镇农牧民抗旱具体方法和措施。</w:t>
      </w:r>
    </w:p>
    <w:bookmarkEnd w:id="51"/>
    <w:p w14:paraId="09E09B03">
      <w:pPr>
        <w:pStyle w:val="2"/>
        <w:spacing w:before="360" w:line="240" w:lineRule="auto"/>
        <w:jc w:val="center"/>
      </w:pPr>
      <w:bookmarkStart w:id="52" w:name="_Toc264996441"/>
      <w:bookmarkStart w:id="53" w:name="_Toc255298333"/>
      <w:r>
        <w:t>第</w:t>
      </w:r>
      <w:r>
        <w:rPr>
          <w:rFonts w:hint="eastAsia"/>
        </w:rPr>
        <w:t>五</w:t>
      </w:r>
      <w:r>
        <w:t>章</w:t>
      </w:r>
      <w:r>
        <w:rPr>
          <w:rFonts w:hint="eastAsia"/>
        </w:rPr>
        <w:t xml:space="preserve">  </w:t>
      </w:r>
      <w:r>
        <w:t>农田灌溉供水规划</w:t>
      </w:r>
      <w:bookmarkEnd w:id="52"/>
      <w:bookmarkEnd w:id="53"/>
    </w:p>
    <w:p w14:paraId="46DB69D3">
      <w:pPr>
        <w:pStyle w:val="3"/>
        <w:spacing w:line="240" w:lineRule="auto"/>
        <w:ind w:firstLine="514" w:firstLineChars="160"/>
        <w:rPr>
          <w:rFonts w:ascii="Times New Roman" w:hAnsi="Times New Roman"/>
        </w:rPr>
      </w:pPr>
      <w:bookmarkStart w:id="54" w:name="_Toc264996442"/>
      <w:bookmarkStart w:id="55" w:name="_Toc255298334"/>
      <w:r>
        <w:rPr>
          <w:rFonts w:hint="eastAsia" w:ascii="Times New Roman" w:hAnsi="Times New Roman"/>
        </w:rPr>
        <w:t>5</w:t>
      </w:r>
      <w:r>
        <w:rPr>
          <w:rFonts w:ascii="Times New Roman" w:hAnsi="Times New Roman"/>
        </w:rPr>
        <w:t>.1</w:t>
      </w:r>
      <w:r>
        <w:rPr>
          <w:rFonts w:ascii="Times New Roman"/>
        </w:rPr>
        <w:t>水源工程规划</w:t>
      </w:r>
      <w:bookmarkEnd w:id="54"/>
      <w:bookmarkEnd w:id="55"/>
    </w:p>
    <w:p w14:paraId="2FE93DB7">
      <w:pPr>
        <w:spacing w:line="360" w:lineRule="auto"/>
        <w:ind w:firstLine="480" w:firstLineChars="200"/>
        <w:rPr>
          <w:rFonts w:hint="eastAsia" w:ascii="宋体"/>
          <w:sz w:val="24"/>
        </w:rPr>
      </w:pPr>
      <w:r>
        <w:rPr>
          <w:rFonts w:hint="eastAsia"/>
          <w:sz w:val="24"/>
        </w:rPr>
        <w:t>5</w:t>
      </w:r>
      <w:r>
        <w:rPr>
          <w:sz w:val="24"/>
        </w:rPr>
        <w:t>.1.1</w:t>
      </w:r>
      <w:r>
        <w:rPr>
          <w:rFonts w:hAnsi="宋体"/>
          <w:sz w:val="24"/>
        </w:rPr>
        <w:t>地表水源</w:t>
      </w:r>
      <w:r>
        <w:rPr>
          <w:rFonts w:ascii="宋体" w:hAnsi="宋体"/>
          <w:sz w:val="24"/>
        </w:rPr>
        <w:t>工</w:t>
      </w:r>
      <w:r>
        <w:rPr>
          <w:rFonts w:hint="eastAsia" w:ascii="宋体" w:hAnsi="宋体"/>
          <w:sz w:val="24"/>
        </w:rPr>
        <w:t>程现状及规划</w:t>
      </w:r>
    </w:p>
    <w:p w14:paraId="1EE18BA5">
      <w:pPr>
        <w:spacing w:line="360" w:lineRule="auto"/>
        <w:ind w:firstLine="480" w:firstLineChars="200"/>
        <w:rPr>
          <w:rFonts w:hint="eastAsia" w:ascii="宋体" w:hAnsi="宋体"/>
          <w:sz w:val="24"/>
        </w:rPr>
      </w:pPr>
      <w:r>
        <w:rPr>
          <w:rFonts w:hint="eastAsia" w:ascii="宋体"/>
          <w:sz w:val="24"/>
        </w:rPr>
        <w:t>1、</w:t>
      </w:r>
      <w:r>
        <w:rPr>
          <w:rFonts w:hAnsi="宋体"/>
          <w:sz w:val="24"/>
        </w:rPr>
        <w:t>地表水源</w:t>
      </w:r>
      <w:r>
        <w:rPr>
          <w:rFonts w:ascii="宋体" w:hAnsi="宋体"/>
          <w:sz w:val="24"/>
        </w:rPr>
        <w:t>工</w:t>
      </w:r>
      <w:r>
        <w:rPr>
          <w:rFonts w:hint="eastAsia" w:ascii="宋体" w:hAnsi="宋体"/>
          <w:sz w:val="24"/>
        </w:rPr>
        <w:t>程现状</w:t>
      </w:r>
    </w:p>
    <w:p w14:paraId="24D06895">
      <w:pPr>
        <w:spacing w:line="360" w:lineRule="auto"/>
        <w:ind w:firstLine="480" w:firstLineChars="200"/>
        <w:rPr>
          <w:spacing w:val="4"/>
          <w:sz w:val="24"/>
        </w:rPr>
      </w:pPr>
      <w:r>
        <w:rPr>
          <w:rFonts w:ascii="宋体" w:hAnsi="宋体"/>
          <w:sz w:val="24"/>
        </w:rPr>
        <w:t>裕民县现有水库</w:t>
      </w:r>
      <w:r>
        <w:rPr>
          <w:rFonts w:ascii="宋体"/>
          <w:sz w:val="24"/>
        </w:rPr>
        <w:t>3</w:t>
      </w:r>
      <w:r>
        <w:rPr>
          <w:rFonts w:ascii="宋体" w:hAnsi="宋体"/>
          <w:sz w:val="24"/>
        </w:rPr>
        <w:t>座，</w:t>
      </w:r>
      <w:r>
        <w:rPr>
          <w:rFonts w:hAnsi="宋体"/>
          <w:sz w:val="24"/>
        </w:rPr>
        <w:t>分别为哈拉布拉水库、伯依布谢水库、</w:t>
      </w:r>
      <w:r>
        <w:rPr>
          <w:rFonts w:hAnsi="宋体"/>
          <w:spacing w:val="6"/>
          <w:sz w:val="24"/>
        </w:rPr>
        <w:t>克孜布拉克水库</w:t>
      </w:r>
      <w:r>
        <w:rPr>
          <w:rFonts w:hAnsi="宋体"/>
          <w:sz w:val="24"/>
        </w:rPr>
        <w:t>。按设计库容划分，哈拉布拉水库工程为中型水库，其余</w:t>
      </w:r>
      <w:r>
        <w:rPr>
          <w:sz w:val="24"/>
        </w:rPr>
        <w:t>2</w:t>
      </w:r>
      <w:r>
        <w:rPr>
          <w:rFonts w:hAnsi="宋体"/>
          <w:sz w:val="24"/>
        </w:rPr>
        <w:t>座均为小型水库。现有的</w:t>
      </w:r>
      <w:r>
        <w:rPr>
          <w:sz w:val="24"/>
        </w:rPr>
        <w:t>3</w:t>
      </w:r>
      <w:r>
        <w:rPr>
          <w:rFonts w:hAnsi="宋体"/>
          <w:sz w:val="24"/>
        </w:rPr>
        <w:t>座水库对灌区调节径流，改善农业生产有一定的作用，水库春季供水对缓解灌区春旱发挥了重要作用。目前运行的</w:t>
      </w:r>
      <w:r>
        <w:rPr>
          <w:sz w:val="24"/>
        </w:rPr>
        <w:t>3</w:t>
      </w:r>
      <w:r>
        <w:rPr>
          <w:rFonts w:hAnsi="宋体"/>
          <w:sz w:val="24"/>
        </w:rPr>
        <w:t>座水库所起的作用是不可低估的。哈拉布拉水库工程为在建中型水库，伯依布谢水库和</w:t>
      </w:r>
      <w:r>
        <w:rPr>
          <w:rFonts w:hAnsi="宋体"/>
          <w:spacing w:val="6"/>
          <w:sz w:val="24"/>
        </w:rPr>
        <w:t>克孜布拉克水库</w:t>
      </w:r>
      <w:r>
        <w:rPr>
          <w:rFonts w:hAnsi="宋体"/>
          <w:sz w:val="24"/>
        </w:rPr>
        <w:t>已完成除险加固。</w:t>
      </w:r>
      <w:r>
        <w:rPr>
          <w:sz w:val="24"/>
        </w:rPr>
        <w:t xml:space="preserve"> </w:t>
      </w:r>
    </w:p>
    <w:p w14:paraId="4617BE2E">
      <w:pPr>
        <w:spacing w:line="360" w:lineRule="auto"/>
        <w:ind w:firstLine="2168" w:firstLineChars="900"/>
        <w:rPr>
          <w:rFonts w:eastAsia="黑体"/>
          <w:b/>
          <w:sz w:val="24"/>
        </w:rPr>
      </w:pPr>
      <w:r>
        <w:rPr>
          <w:rFonts w:eastAsia="黑体"/>
          <w:b/>
          <w:sz w:val="24"/>
        </w:rPr>
        <w:t>裕民县200</w:t>
      </w:r>
      <w:r>
        <w:rPr>
          <w:rFonts w:hint="eastAsia" w:eastAsia="黑体"/>
          <w:b/>
          <w:sz w:val="24"/>
        </w:rPr>
        <w:t>9</w:t>
      </w:r>
      <w:r>
        <w:rPr>
          <w:rFonts w:eastAsia="黑体"/>
          <w:b/>
          <w:sz w:val="24"/>
        </w:rPr>
        <w:t>年中小型水库统计表</w:t>
      </w:r>
    </w:p>
    <w:tbl>
      <w:tblPr>
        <w:tblStyle w:val="36"/>
        <w:tblW w:w="0" w:type="auto"/>
        <w:tblInd w:w="108" w:type="dxa"/>
        <w:tblLayout w:type="fixed"/>
        <w:tblCellMar>
          <w:top w:w="0" w:type="dxa"/>
          <w:left w:w="108" w:type="dxa"/>
          <w:bottom w:w="0" w:type="dxa"/>
          <w:right w:w="108" w:type="dxa"/>
        </w:tblCellMar>
      </w:tblPr>
      <w:tblGrid>
        <w:gridCol w:w="924"/>
        <w:gridCol w:w="1669"/>
        <w:gridCol w:w="1298"/>
        <w:gridCol w:w="1299"/>
        <w:gridCol w:w="1308"/>
        <w:gridCol w:w="1153"/>
        <w:gridCol w:w="1069"/>
      </w:tblGrid>
      <w:tr w14:paraId="7C5B3F21">
        <w:tblPrEx>
          <w:tblCellMar>
            <w:top w:w="0" w:type="dxa"/>
            <w:left w:w="108" w:type="dxa"/>
            <w:bottom w:w="0" w:type="dxa"/>
            <w:right w:w="108" w:type="dxa"/>
          </w:tblCellMar>
        </w:tblPrEx>
        <w:trPr>
          <w:wBefore w:w="0" w:type="auto"/>
          <w:trHeight w:val="401" w:hRule="exact"/>
        </w:trPr>
        <w:tc>
          <w:tcPr>
            <w:tcW w:w="924" w:type="dxa"/>
            <w:tcBorders>
              <w:top w:val="single" w:color="auto" w:sz="4" w:space="0"/>
              <w:left w:val="single" w:color="auto" w:sz="4" w:space="0"/>
              <w:bottom w:val="single" w:color="auto" w:sz="4" w:space="0"/>
              <w:right w:val="single" w:color="auto" w:sz="4" w:space="0"/>
            </w:tcBorders>
            <w:noWrap w:val="0"/>
            <w:vAlign w:val="bottom"/>
          </w:tcPr>
          <w:p w14:paraId="1D328232">
            <w:pPr>
              <w:widowControl/>
              <w:jc w:val="center"/>
              <w:rPr>
                <w:kern w:val="0"/>
                <w:sz w:val="18"/>
              </w:rPr>
            </w:pPr>
            <w:r>
              <w:rPr>
                <w:rFonts w:hAnsi="宋体"/>
                <w:kern w:val="0"/>
                <w:sz w:val="18"/>
              </w:rPr>
              <w:t>县市</w:t>
            </w:r>
          </w:p>
        </w:tc>
        <w:tc>
          <w:tcPr>
            <w:tcW w:w="1669" w:type="dxa"/>
            <w:tcBorders>
              <w:top w:val="single" w:color="auto" w:sz="4" w:space="0"/>
              <w:left w:val="nil"/>
              <w:bottom w:val="single" w:color="auto" w:sz="4" w:space="0"/>
              <w:right w:val="single" w:color="auto" w:sz="4" w:space="0"/>
            </w:tcBorders>
            <w:noWrap w:val="0"/>
            <w:vAlign w:val="bottom"/>
          </w:tcPr>
          <w:p w14:paraId="5D3D01E9">
            <w:pPr>
              <w:widowControl/>
              <w:jc w:val="center"/>
              <w:rPr>
                <w:kern w:val="0"/>
                <w:sz w:val="18"/>
              </w:rPr>
            </w:pPr>
            <w:r>
              <w:rPr>
                <w:rFonts w:hAnsi="宋体"/>
                <w:kern w:val="0"/>
                <w:sz w:val="18"/>
              </w:rPr>
              <w:t>水库名称</w:t>
            </w:r>
          </w:p>
        </w:tc>
        <w:tc>
          <w:tcPr>
            <w:tcW w:w="1298" w:type="dxa"/>
            <w:tcBorders>
              <w:top w:val="single" w:color="auto" w:sz="4" w:space="0"/>
              <w:left w:val="nil"/>
              <w:bottom w:val="single" w:color="auto" w:sz="4" w:space="0"/>
              <w:right w:val="single" w:color="auto" w:sz="4" w:space="0"/>
            </w:tcBorders>
            <w:noWrap w:val="0"/>
            <w:vAlign w:val="bottom"/>
          </w:tcPr>
          <w:p w14:paraId="75FC3285">
            <w:pPr>
              <w:widowControl/>
              <w:jc w:val="center"/>
              <w:rPr>
                <w:kern w:val="0"/>
                <w:sz w:val="18"/>
              </w:rPr>
            </w:pPr>
            <w:r>
              <w:rPr>
                <w:rFonts w:hAnsi="宋体"/>
                <w:kern w:val="0"/>
                <w:sz w:val="18"/>
              </w:rPr>
              <w:t>坝型</w:t>
            </w:r>
          </w:p>
        </w:tc>
        <w:tc>
          <w:tcPr>
            <w:tcW w:w="1299" w:type="dxa"/>
            <w:tcBorders>
              <w:top w:val="single" w:color="auto" w:sz="4" w:space="0"/>
              <w:left w:val="nil"/>
              <w:bottom w:val="single" w:color="auto" w:sz="4" w:space="0"/>
              <w:right w:val="single" w:color="auto" w:sz="4" w:space="0"/>
            </w:tcBorders>
            <w:noWrap w:val="0"/>
            <w:vAlign w:val="bottom"/>
          </w:tcPr>
          <w:p w14:paraId="5FC9DDD6">
            <w:pPr>
              <w:widowControl/>
              <w:jc w:val="center"/>
              <w:rPr>
                <w:kern w:val="0"/>
                <w:sz w:val="18"/>
              </w:rPr>
            </w:pPr>
            <w:r>
              <w:rPr>
                <w:rFonts w:hAnsi="宋体"/>
                <w:kern w:val="0"/>
                <w:sz w:val="18"/>
              </w:rPr>
              <w:t>设计总库容</w:t>
            </w:r>
          </w:p>
        </w:tc>
        <w:tc>
          <w:tcPr>
            <w:tcW w:w="1308" w:type="dxa"/>
            <w:tcBorders>
              <w:top w:val="single" w:color="auto" w:sz="4" w:space="0"/>
              <w:left w:val="nil"/>
              <w:bottom w:val="single" w:color="auto" w:sz="4" w:space="0"/>
              <w:right w:val="single" w:color="auto" w:sz="4" w:space="0"/>
            </w:tcBorders>
            <w:noWrap w:val="0"/>
            <w:vAlign w:val="bottom"/>
          </w:tcPr>
          <w:p w14:paraId="0CF194A8">
            <w:pPr>
              <w:widowControl/>
              <w:jc w:val="center"/>
              <w:rPr>
                <w:kern w:val="0"/>
                <w:sz w:val="18"/>
              </w:rPr>
            </w:pPr>
            <w:r>
              <w:rPr>
                <w:rFonts w:hAnsi="宋体"/>
                <w:kern w:val="0"/>
                <w:sz w:val="18"/>
              </w:rPr>
              <w:t>调节库容</w:t>
            </w:r>
          </w:p>
        </w:tc>
        <w:tc>
          <w:tcPr>
            <w:tcW w:w="1153" w:type="dxa"/>
            <w:tcBorders>
              <w:top w:val="single" w:color="auto" w:sz="4" w:space="0"/>
              <w:left w:val="nil"/>
              <w:bottom w:val="single" w:color="auto" w:sz="4" w:space="0"/>
              <w:right w:val="single" w:color="auto" w:sz="4" w:space="0"/>
            </w:tcBorders>
            <w:noWrap w:val="0"/>
            <w:vAlign w:val="bottom"/>
          </w:tcPr>
          <w:p w14:paraId="61E0471D">
            <w:pPr>
              <w:widowControl/>
              <w:jc w:val="center"/>
              <w:rPr>
                <w:kern w:val="0"/>
                <w:sz w:val="18"/>
              </w:rPr>
            </w:pPr>
            <w:r>
              <w:rPr>
                <w:rFonts w:hAnsi="宋体"/>
                <w:kern w:val="0"/>
                <w:sz w:val="18"/>
              </w:rPr>
              <w:t>死库容</w:t>
            </w:r>
          </w:p>
        </w:tc>
        <w:tc>
          <w:tcPr>
            <w:tcW w:w="1069" w:type="dxa"/>
            <w:tcBorders>
              <w:top w:val="single" w:color="auto" w:sz="4" w:space="0"/>
              <w:left w:val="nil"/>
              <w:bottom w:val="single" w:color="auto" w:sz="4" w:space="0"/>
              <w:right w:val="single" w:color="auto" w:sz="4" w:space="0"/>
            </w:tcBorders>
            <w:noWrap w:val="0"/>
            <w:vAlign w:val="bottom"/>
          </w:tcPr>
          <w:p w14:paraId="1A95959B">
            <w:pPr>
              <w:widowControl/>
              <w:jc w:val="center"/>
              <w:rPr>
                <w:kern w:val="0"/>
                <w:sz w:val="18"/>
              </w:rPr>
            </w:pPr>
            <w:r>
              <w:rPr>
                <w:rFonts w:hAnsi="宋体"/>
                <w:kern w:val="0"/>
                <w:sz w:val="18"/>
              </w:rPr>
              <w:t>蓄水方式</w:t>
            </w:r>
          </w:p>
        </w:tc>
      </w:tr>
      <w:tr w14:paraId="4FF57759">
        <w:tblPrEx>
          <w:tblCellMar>
            <w:top w:w="0" w:type="dxa"/>
            <w:left w:w="108" w:type="dxa"/>
            <w:bottom w:w="0" w:type="dxa"/>
            <w:right w:w="108" w:type="dxa"/>
          </w:tblCellMar>
        </w:tblPrEx>
        <w:trPr>
          <w:wBefore w:w="0" w:type="auto"/>
          <w:trHeight w:val="401" w:hRule="exact"/>
        </w:trPr>
        <w:tc>
          <w:tcPr>
            <w:tcW w:w="924" w:type="dxa"/>
            <w:vMerge w:val="restart"/>
            <w:tcBorders>
              <w:top w:val="nil"/>
              <w:left w:val="single" w:color="auto" w:sz="4" w:space="0"/>
              <w:right w:val="single" w:color="auto" w:sz="4" w:space="0"/>
            </w:tcBorders>
            <w:noWrap w:val="0"/>
            <w:vAlign w:val="center"/>
          </w:tcPr>
          <w:p w14:paraId="58FBF82B">
            <w:pPr>
              <w:widowControl/>
              <w:jc w:val="center"/>
              <w:rPr>
                <w:kern w:val="0"/>
                <w:sz w:val="18"/>
              </w:rPr>
            </w:pPr>
            <w:r>
              <w:rPr>
                <w:rFonts w:hAnsi="宋体"/>
                <w:kern w:val="0"/>
                <w:sz w:val="18"/>
              </w:rPr>
              <w:t>裕民县</w:t>
            </w:r>
          </w:p>
        </w:tc>
        <w:tc>
          <w:tcPr>
            <w:tcW w:w="1669" w:type="dxa"/>
            <w:tcBorders>
              <w:top w:val="nil"/>
              <w:left w:val="nil"/>
              <w:bottom w:val="single" w:color="auto" w:sz="4" w:space="0"/>
              <w:right w:val="single" w:color="auto" w:sz="4" w:space="0"/>
            </w:tcBorders>
            <w:noWrap w:val="0"/>
            <w:vAlign w:val="bottom"/>
          </w:tcPr>
          <w:p w14:paraId="4749CE50">
            <w:pPr>
              <w:widowControl/>
              <w:jc w:val="center"/>
              <w:rPr>
                <w:kern w:val="0"/>
                <w:sz w:val="18"/>
              </w:rPr>
            </w:pPr>
            <w:r>
              <w:rPr>
                <w:rFonts w:hAnsi="宋体"/>
                <w:kern w:val="0"/>
                <w:sz w:val="18"/>
              </w:rPr>
              <w:t>哈拉布拉水库</w:t>
            </w:r>
          </w:p>
        </w:tc>
        <w:tc>
          <w:tcPr>
            <w:tcW w:w="1298" w:type="dxa"/>
            <w:tcBorders>
              <w:top w:val="nil"/>
              <w:left w:val="nil"/>
              <w:bottom w:val="single" w:color="auto" w:sz="4" w:space="0"/>
              <w:right w:val="single" w:color="auto" w:sz="4" w:space="0"/>
            </w:tcBorders>
            <w:noWrap w:val="0"/>
            <w:vAlign w:val="bottom"/>
          </w:tcPr>
          <w:p w14:paraId="6ABA4F2C">
            <w:pPr>
              <w:widowControl/>
              <w:jc w:val="center"/>
              <w:rPr>
                <w:kern w:val="0"/>
                <w:sz w:val="18"/>
              </w:rPr>
            </w:pPr>
            <w:r>
              <w:rPr>
                <w:rFonts w:hAnsi="宋体"/>
                <w:kern w:val="0"/>
                <w:sz w:val="18"/>
              </w:rPr>
              <w:t>堆石面板坝</w:t>
            </w:r>
          </w:p>
        </w:tc>
        <w:tc>
          <w:tcPr>
            <w:tcW w:w="1299" w:type="dxa"/>
            <w:tcBorders>
              <w:top w:val="nil"/>
              <w:left w:val="nil"/>
              <w:bottom w:val="single" w:color="auto" w:sz="4" w:space="0"/>
              <w:right w:val="single" w:color="auto" w:sz="4" w:space="0"/>
            </w:tcBorders>
            <w:noWrap w:val="0"/>
            <w:vAlign w:val="bottom"/>
          </w:tcPr>
          <w:p w14:paraId="417DFB49">
            <w:pPr>
              <w:widowControl/>
              <w:jc w:val="center"/>
              <w:rPr>
                <w:kern w:val="0"/>
                <w:sz w:val="18"/>
              </w:rPr>
            </w:pPr>
            <w:r>
              <w:rPr>
                <w:kern w:val="0"/>
                <w:sz w:val="18"/>
              </w:rPr>
              <w:t>1436.0</w:t>
            </w:r>
          </w:p>
        </w:tc>
        <w:tc>
          <w:tcPr>
            <w:tcW w:w="1308" w:type="dxa"/>
            <w:tcBorders>
              <w:top w:val="nil"/>
              <w:left w:val="nil"/>
              <w:bottom w:val="single" w:color="auto" w:sz="4" w:space="0"/>
              <w:right w:val="single" w:color="auto" w:sz="4" w:space="0"/>
            </w:tcBorders>
            <w:noWrap w:val="0"/>
            <w:vAlign w:val="bottom"/>
          </w:tcPr>
          <w:p w14:paraId="296AFD7D">
            <w:pPr>
              <w:widowControl/>
              <w:jc w:val="center"/>
              <w:rPr>
                <w:kern w:val="0"/>
                <w:sz w:val="18"/>
              </w:rPr>
            </w:pPr>
            <w:r>
              <w:rPr>
                <w:kern w:val="0"/>
                <w:sz w:val="18"/>
              </w:rPr>
              <w:t>1200.0</w:t>
            </w:r>
          </w:p>
        </w:tc>
        <w:tc>
          <w:tcPr>
            <w:tcW w:w="1153" w:type="dxa"/>
            <w:tcBorders>
              <w:top w:val="nil"/>
              <w:left w:val="nil"/>
              <w:bottom w:val="single" w:color="auto" w:sz="4" w:space="0"/>
              <w:right w:val="single" w:color="auto" w:sz="4" w:space="0"/>
            </w:tcBorders>
            <w:noWrap w:val="0"/>
            <w:vAlign w:val="bottom"/>
          </w:tcPr>
          <w:p w14:paraId="1FDFC06C">
            <w:pPr>
              <w:widowControl/>
              <w:jc w:val="center"/>
              <w:rPr>
                <w:kern w:val="0"/>
                <w:sz w:val="18"/>
              </w:rPr>
            </w:pPr>
            <w:r>
              <w:rPr>
                <w:kern w:val="0"/>
                <w:sz w:val="18"/>
              </w:rPr>
              <w:t>236.0</w:t>
            </w:r>
          </w:p>
        </w:tc>
        <w:tc>
          <w:tcPr>
            <w:tcW w:w="1069" w:type="dxa"/>
            <w:tcBorders>
              <w:top w:val="nil"/>
              <w:left w:val="nil"/>
              <w:bottom w:val="single" w:color="auto" w:sz="4" w:space="0"/>
              <w:right w:val="single" w:color="auto" w:sz="4" w:space="0"/>
            </w:tcBorders>
            <w:noWrap w:val="0"/>
            <w:vAlign w:val="bottom"/>
          </w:tcPr>
          <w:p w14:paraId="0FA88D0E">
            <w:pPr>
              <w:widowControl/>
              <w:ind w:right="-27" w:rightChars="-13"/>
              <w:jc w:val="center"/>
              <w:rPr>
                <w:kern w:val="0"/>
                <w:sz w:val="18"/>
              </w:rPr>
            </w:pPr>
            <w:r>
              <w:rPr>
                <w:rFonts w:hAnsi="宋体"/>
                <w:kern w:val="0"/>
                <w:sz w:val="18"/>
              </w:rPr>
              <w:t>拦河式</w:t>
            </w:r>
          </w:p>
        </w:tc>
      </w:tr>
      <w:tr w14:paraId="25C7E1E8">
        <w:tblPrEx>
          <w:tblCellMar>
            <w:top w:w="0" w:type="dxa"/>
            <w:left w:w="108" w:type="dxa"/>
            <w:bottom w:w="0" w:type="dxa"/>
            <w:right w:w="108" w:type="dxa"/>
          </w:tblCellMar>
        </w:tblPrEx>
        <w:trPr>
          <w:wBefore w:w="0" w:type="auto"/>
          <w:trHeight w:val="401" w:hRule="exact"/>
        </w:trPr>
        <w:tc>
          <w:tcPr>
            <w:tcW w:w="924" w:type="dxa"/>
            <w:vMerge w:val="continue"/>
            <w:tcBorders>
              <w:left w:val="single" w:color="auto" w:sz="4" w:space="0"/>
              <w:right w:val="single" w:color="auto" w:sz="4" w:space="0"/>
            </w:tcBorders>
            <w:noWrap w:val="0"/>
            <w:vAlign w:val="bottom"/>
          </w:tcPr>
          <w:p w14:paraId="3C6B0A58">
            <w:pPr>
              <w:widowControl/>
              <w:jc w:val="center"/>
              <w:rPr>
                <w:kern w:val="0"/>
                <w:sz w:val="18"/>
              </w:rPr>
            </w:pPr>
          </w:p>
        </w:tc>
        <w:tc>
          <w:tcPr>
            <w:tcW w:w="1669" w:type="dxa"/>
            <w:tcBorders>
              <w:top w:val="nil"/>
              <w:left w:val="nil"/>
              <w:bottom w:val="single" w:color="auto" w:sz="4" w:space="0"/>
              <w:right w:val="single" w:color="auto" w:sz="4" w:space="0"/>
            </w:tcBorders>
            <w:noWrap w:val="0"/>
            <w:vAlign w:val="bottom"/>
          </w:tcPr>
          <w:p w14:paraId="46B7EC02">
            <w:pPr>
              <w:widowControl/>
              <w:jc w:val="center"/>
              <w:rPr>
                <w:kern w:val="0"/>
                <w:sz w:val="18"/>
              </w:rPr>
            </w:pPr>
            <w:r>
              <w:rPr>
                <w:rFonts w:hAnsi="宋体"/>
                <w:kern w:val="0"/>
                <w:sz w:val="18"/>
              </w:rPr>
              <w:t>伯依布谢水库</w:t>
            </w:r>
          </w:p>
        </w:tc>
        <w:tc>
          <w:tcPr>
            <w:tcW w:w="1298" w:type="dxa"/>
            <w:tcBorders>
              <w:top w:val="nil"/>
              <w:left w:val="nil"/>
              <w:bottom w:val="single" w:color="auto" w:sz="4" w:space="0"/>
              <w:right w:val="single" w:color="auto" w:sz="4" w:space="0"/>
            </w:tcBorders>
            <w:noWrap w:val="0"/>
            <w:vAlign w:val="bottom"/>
          </w:tcPr>
          <w:p w14:paraId="590AC31C">
            <w:pPr>
              <w:widowControl/>
              <w:jc w:val="center"/>
              <w:rPr>
                <w:kern w:val="0"/>
                <w:sz w:val="18"/>
              </w:rPr>
            </w:pPr>
            <w:r>
              <w:rPr>
                <w:rFonts w:hAnsi="宋体"/>
                <w:kern w:val="0"/>
                <w:sz w:val="18"/>
              </w:rPr>
              <w:t>堆石面板坝</w:t>
            </w:r>
          </w:p>
        </w:tc>
        <w:tc>
          <w:tcPr>
            <w:tcW w:w="1299" w:type="dxa"/>
            <w:tcBorders>
              <w:top w:val="nil"/>
              <w:left w:val="nil"/>
              <w:bottom w:val="single" w:color="auto" w:sz="4" w:space="0"/>
              <w:right w:val="single" w:color="auto" w:sz="4" w:space="0"/>
            </w:tcBorders>
            <w:noWrap w:val="0"/>
            <w:vAlign w:val="bottom"/>
          </w:tcPr>
          <w:p w14:paraId="7EA77710">
            <w:pPr>
              <w:widowControl/>
              <w:jc w:val="center"/>
              <w:rPr>
                <w:kern w:val="0"/>
                <w:sz w:val="18"/>
              </w:rPr>
            </w:pPr>
            <w:r>
              <w:rPr>
                <w:kern w:val="0"/>
                <w:sz w:val="18"/>
              </w:rPr>
              <w:t>620.0</w:t>
            </w:r>
          </w:p>
        </w:tc>
        <w:tc>
          <w:tcPr>
            <w:tcW w:w="1308" w:type="dxa"/>
            <w:tcBorders>
              <w:top w:val="nil"/>
              <w:left w:val="nil"/>
              <w:bottom w:val="single" w:color="auto" w:sz="4" w:space="0"/>
              <w:right w:val="single" w:color="auto" w:sz="4" w:space="0"/>
            </w:tcBorders>
            <w:noWrap w:val="0"/>
            <w:vAlign w:val="bottom"/>
          </w:tcPr>
          <w:p w14:paraId="16D73C07">
            <w:pPr>
              <w:widowControl/>
              <w:jc w:val="center"/>
              <w:rPr>
                <w:kern w:val="0"/>
                <w:sz w:val="18"/>
              </w:rPr>
            </w:pPr>
            <w:r>
              <w:rPr>
                <w:kern w:val="0"/>
                <w:sz w:val="18"/>
              </w:rPr>
              <w:t>521.0</w:t>
            </w:r>
          </w:p>
        </w:tc>
        <w:tc>
          <w:tcPr>
            <w:tcW w:w="1153" w:type="dxa"/>
            <w:tcBorders>
              <w:top w:val="nil"/>
              <w:left w:val="nil"/>
              <w:bottom w:val="single" w:color="auto" w:sz="4" w:space="0"/>
              <w:right w:val="single" w:color="auto" w:sz="4" w:space="0"/>
            </w:tcBorders>
            <w:noWrap w:val="0"/>
            <w:vAlign w:val="bottom"/>
          </w:tcPr>
          <w:p w14:paraId="2C3F2ED1">
            <w:pPr>
              <w:widowControl/>
              <w:jc w:val="center"/>
              <w:rPr>
                <w:kern w:val="0"/>
                <w:sz w:val="18"/>
              </w:rPr>
            </w:pPr>
            <w:r>
              <w:rPr>
                <w:kern w:val="0"/>
                <w:sz w:val="18"/>
              </w:rPr>
              <w:t>99.0</w:t>
            </w:r>
          </w:p>
        </w:tc>
        <w:tc>
          <w:tcPr>
            <w:tcW w:w="1069" w:type="dxa"/>
            <w:tcBorders>
              <w:top w:val="nil"/>
              <w:left w:val="nil"/>
              <w:bottom w:val="single" w:color="auto" w:sz="4" w:space="0"/>
              <w:right w:val="single" w:color="auto" w:sz="4" w:space="0"/>
            </w:tcBorders>
            <w:noWrap w:val="0"/>
            <w:vAlign w:val="bottom"/>
          </w:tcPr>
          <w:p w14:paraId="543886FE">
            <w:pPr>
              <w:widowControl/>
              <w:jc w:val="center"/>
              <w:rPr>
                <w:kern w:val="0"/>
                <w:sz w:val="18"/>
              </w:rPr>
            </w:pPr>
            <w:r>
              <w:rPr>
                <w:rFonts w:hAnsi="宋体"/>
                <w:kern w:val="0"/>
                <w:sz w:val="18"/>
              </w:rPr>
              <w:t>拦河式</w:t>
            </w:r>
          </w:p>
        </w:tc>
      </w:tr>
      <w:tr w14:paraId="634B11D4">
        <w:tblPrEx>
          <w:tblCellMar>
            <w:top w:w="0" w:type="dxa"/>
            <w:left w:w="108" w:type="dxa"/>
            <w:bottom w:w="0" w:type="dxa"/>
            <w:right w:w="108" w:type="dxa"/>
          </w:tblCellMar>
        </w:tblPrEx>
        <w:trPr>
          <w:wBefore w:w="0" w:type="auto"/>
          <w:trHeight w:val="401" w:hRule="exact"/>
        </w:trPr>
        <w:tc>
          <w:tcPr>
            <w:tcW w:w="924" w:type="dxa"/>
            <w:vMerge w:val="continue"/>
            <w:tcBorders>
              <w:left w:val="single" w:color="auto" w:sz="4" w:space="0"/>
              <w:right w:val="single" w:color="auto" w:sz="4" w:space="0"/>
            </w:tcBorders>
            <w:noWrap w:val="0"/>
            <w:vAlign w:val="bottom"/>
          </w:tcPr>
          <w:p w14:paraId="27ED96B1">
            <w:pPr>
              <w:widowControl/>
              <w:jc w:val="center"/>
              <w:rPr>
                <w:kern w:val="0"/>
                <w:sz w:val="18"/>
              </w:rPr>
            </w:pPr>
          </w:p>
        </w:tc>
        <w:tc>
          <w:tcPr>
            <w:tcW w:w="1669" w:type="dxa"/>
            <w:tcBorders>
              <w:top w:val="nil"/>
              <w:left w:val="nil"/>
              <w:bottom w:val="single" w:color="auto" w:sz="4" w:space="0"/>
              <w:right w:val="single" w:color="auto" w:sz="4" w:space="0"/>
            </w:tcBorders>
            <w:noWrap w:val="0"/>
            <w:vAlign w:val="bottom"/>
          </w:tcPr>
          <w:p w14:paraId="470D73E0">
            <w:pPr>
              <w:widowControl/>
              <w:jc w:val="center"/>
              <w:rPr>
                <w:kern w:val="0"/>
                <w:sz w:val="18"/>
              </w:rPr>
            </w:pPr>
            <w:r>
              <w:rPr>
                <w:rFonts w:hAnsi="宋体"/>
                <w:kern w:val="0"/>
                <w:sz w:val="18"/>
              </w:rPr>
              <w:t>克孜布拉克水库</w:t>
            </w:r>
          </w:p>
        </w:tc>
        <w:tc>
          <w:tcPr>
            <w:tcW w:w="1298" w:type="dxa"/>
            <w:tcBorders>
              <w:top w:val="nil"/>
              <w:left w:val="nil"/>
              <w:bottom w:val="single" w:color="auto" w:sz="4" w:space="0"/>
              <w:right w:val="single" w:color="auto" w:sz="4" w:space="0"/>
            </w:tcBorders>
            <w:noWrap w:val="0"/>
            <w:vAlign w:val="bottom"/>
          </w:tcPr>
          <w:p w14:paraId="760BEE5C">
            <w:pPr>
              <w:widowControl/>
              <w:jc w:val="center"/>
              <w:rPr>
                <w:kern w:val="0"/>
                <w:sz w:val="18"/>
              </w:rPr>
            </w:pPr>
            <w:r>
              <w:rPr>
                <w:rFonts w:hAnsi="宋体"/>
                <w:kern w:val="0"/>
                <w:sz w:val="18"/>
              </w:rPr>
              <w:t>均质土坝</w:t>
            </w:r>
          </w:p>
        </w:tc>
        <w:tc>
          <w:tcPr>
            <w:tcW w:w="1299" w:type="dxa"/>
            <w:tcBorders>
              <w:top w:val="nil"/>
              <w:left w:val="nil"/>
              <w:bottom w:val="single" w:color="auto" w:sz="4" w:space="0"/>
              <w:right w:val="single" w:color="auto" w:sz="4" w:space="0"/>
            </w:tcBorders>
            <w:noWrap w:val="0"/>
            <w:vAlign w:val="bottom"/>
          </w:tcPr>
          <w:p w14:paraId="68197B70">
            <w:pPr>
              <w:widowControl/>
              <w:jc w:val="center"/>
              <w:rPr>
                <w:kern w:val="0"/>
                <w:sz w:val="18"/>
              </w:rPr>
            </w:pPr>
            <w:r>
              <w:rPr>
                <w:kern w:val="0"/>
                <w:sz w:val="18"/>
              </w:rPr>
              <w:t>120.0</w:t>
            </w:r>
          </w:p>
        </w:tc>
        <w:tc>
          <w:tcPr>
            <w:tcW w:w="1308" w:type="dxa"/>
            <w:tcBorders>
              <w:top w:val="nil"/>
              <w:left w:val="nil"/>
              <w:bottom w:val="single" w:color="auto" w:sz="4" w:space="0"/>
              <w:right w:val="single" w:color="auto" w:sz="4" w:space="0"/>
            </w:tcBorders>
            <w:noWrap w:val="0"/>
            <w:vAlign w:val="bottom"/>
          </w:tcPr>
          <w:p w14:paraId="2871621B">
            <w:pPr>
              <w:widowControl/>
              <w:jc w:val="center"/>
              <w:rPr>
                <w:kern w:val="0"/>
                <w:sz w:val="18"/>
              </w:rPr>
            </w:pPr>
            <w:r>
              <w:rPr>
                <w:kern w:val="0"/>
                <w:sz w:val="18"/>
              </w:rPr>
              <w:t>107.0</w:t>
            </w:r>
          </w:p>
        </w:tc>
        <w:tc>
          <w:tcPr>
            <w:tcW w:w="1153" w:type="dxa"/>
            <w:tcBorders>
              <w:top w:val="nil"/>
              <w:left w:val="nil"/>
              <w:bottom w:val="single" w:color="auto" w:sz="4" w:space="0"/>
              <w:right w:val="single" w:color="auto" w:sz="4" w:space="0"/>
            </w:tcBorders>
            <w:noWrap w:val="0"/>
            <w:vAlign w:val="bottom"/>
          </w:tcPr>
          <w:p w14:paraId="07BEAC31">
            <w:pPr>
              <w:widowControl/>
              <w:jc w:val="center"/>
              <w:rPr>
                <w:kern w:val="0"/>
                <w:sz w:val="18"/>
              </w:rPr>
            </w:pPr>
            <w:r>
              <w:rPr>
                <w:kern w:val="0"/>
                <w:sz w:val="18"/>
              </w:rPr>
              <w:t>13.0</w:t>
            </w:r>
          </w:p>
        </w:tc>
        <w:tc>
          <w:tcPr>
            <w:tcW w:w="1069" w:type="dxa"/>
            <w:tcBorders>
              <w:top w:val="nil"/>
              <w:left w:val="nil"/>
              <w:bottom w:val="single" w:color="auto" w:sz="4" w:space="0"/>
              <w:right w:val="single" w:color="auto" w:sz="4" w:space="0"/>
            </w:tcBorders>
            <w:noWrap w:val="0"/>
            <w:vAlign w:val="bottom"/>
          </w:tcPr>
          <w:p w14:paraId="21EDEBD8">
            <w:pPr>
              <w:widowControl/>
              <w:jc w:val="center"/>
              <w:rPr>
                <w:kern w:val="0"/>
                <w:sz w:val="18"/>
              </w:rPr>
            </w:pPr>
            <w:r>
              <w:rPr>
                <w:rFonts w:hAnsi="宋体"/>
                <w:kern w:val="0"/>
                <w:sz w:val="18"/>
              </w:rPr>
              <w:t>拦河式</w:t>
            </w:r>
          </w:p>
        </w:tc>
      </w:tr>
      <w:tr w14:paraId="5F810855">
        <w:tblPrEx>
          <w:tblCellMar>
            <w:top w:w="0" w:type="dxa"/>
            <w:left w:w="108" w:type="dxa"/>
            <w:bottom w:w="0" w:type="dxa"/>
            <w:right w:w="108" w:type="dxa"/>
          </w:tblCellMar>
        </w:tblPrEx>
        <w:trPr>
          <w:wBefore w:w="0" w:type="auto"/>
          <w:trHeight w:val="345" w:hRule="exact"/>
        </w:trPr>
        <w:tc>
          <w:tcPr>
            <w:tcW w:w="924" w:type="dxa"/>
            <w:vMerge w:val="continue"/>
            <w:tcBorders>
              <w:left w:val="single" w:color="auto" w:sz="4" w:space="0"/>
              <w:bottom w:val="single" w:color="auto" w:sz="4" w:space="0"/>
              <w:right w:val="single" w:color="auto" w:sz="4" w:space="0"/>
            </w:tcBorders>
            <w:noWrap w:val="0"/>
            <w:vAlign w:val="bottom"/>
          </w:tcPr>
          <w:p w14:paraId="717E0AEF">
            <w:pPr>
              <w:widowControl/>
              <w:jc w:val="center"/>
              <w:rPr>
                <w:kern w:val="0"/>
                <w:sz w:val="18"/>
              </w:rPr>
            </w:pPr>
          </w:p>
        </w:tc>
        <w:tc>
          <w:tcPr>
            <w:tcW w:w="1669" w:type="dxa"/>
            <w:tcBorders>
              <w:top w:val="nil"/>
              <w:left w:val="nil"/>
              <w:bottom w:val="single" w:color="auto" w:sz="4" w:space="0"/>
              <w:right w:val="single" w:color="auto" w:sz="4" w:space="0"/>
            </w:tcBorders>
            <w:noWrap w:val="0"/>
            <w:vAlign w:val="bottom"/>
          </w:tcPr>
          <w:p w14:paraId="030CE451">
            <w:pPr>
              <w:widowControl/>
              <w:jc w:val="center"/>
              <w:rPr>
                <w:kern w:val="0"/>
                <w:sz w:val="18"/>
              </w:rPr>
            </w:pPr>
            <w:r>
              <w:rPr>
                <w:rFonts w:hAnsi="宋体"/>
                <w:kern w:val="0"/>
                <w:sz w:val="18"/>
              </w:rPr>
              <w:t>合计</w:t>
            </w:r>
          </w:p>
        </w:tc>
        <w:tc>
          <w:tcPr>
            <w:tcW w:w="1298" w:type="dxa"/>
            <w:tcBorders>
              <w:top w:val="nil"/>
              <w:left w:val="nil"/>
              <w:bottom w:val="single" w:color="auto" w:sz="4" w:space="0"/>
              <w:right w:val="single" w:color="auto" w:sz="4" w:space="0"/>
            </w:tcBorders>
            <w:noWrap w:val="0"/>
            <w:vAlign w:val="bottom"/>
          </w:tcPr>
          <w:p w14:paraId="0AD44DB4">
            <w:pPr>
              <w:widowControl/>
              <w:jc w:val="center"/>
              <w:rPr>
                <w:kern w:val="0"/>
                <w:sz w:val="18"/>
              </w:rPr>
            </w:pPr>
          </w:p>
        </w:tc>
        <w:tc>
          <w:tcPr>
            <w:tcW w:w="1299" w:type="dxa"/>
            <w:tcBorders>
              <w:top w:val="nil"/>
              <w:left w:val="nil"/>
              <w:bottom w:val="single" w:color="auto" w:sz="4" w:space="0"/>
              <w:right w:val="single" w:color="auto" w:sz="4" w:space="0"/>
            </w:tcBorders>
            <w:noWrap w:val="0"/>
            <w:vAlign w:val="bottom"/>
          </w:tcPr>
          <w:p w14:paraId="68C8524C">
            <w:pPr>
              <w:widowControl/>
              <w:jc w:val="center"/>
              <w:rPr>
                <w:kern w:val="0"/>
                <w:sz w:val="18"/>
              </w:rPr>
            </w:pPr>
            <w:r>
              <w:rPr>
                <w:kern w:val="0"/>
                <w:sz w:val="18"/>
              </w:rPr>
              <w:t>2176</w:t>
            </w:r>
          </w:p>
        </w:tc>
        <w:tc>
          <w:tcPr>
            <w:tcW w:w="1308" w:type="dxa"/>
            <w:tcBorders>
              <w:top w:val="nil"/>
              <w:left w:val="nil"/>
              <w:bottom w:val="single" w:color="auto" w:sz="4" w:space="0"/>
              <w:right w:val="single" w:color="auto" w:sz="4" w:space="0"/>
            </w:tcBorders>
            <w:noWrap w:val="0"/>
            <w:vAlign w:val="bottom"/>
          </w:tcPr>
          <w:p w14:paraId="3DC4DE56">
            <w:pPr>
              <w:widowControl/>
              <w:jc w:val="center"/>
              <w:rPr>
                <w:kern w:val="0"/>
                <w:sz w:val="18"/>
              </w:rPr>
            </w:pPr>
            <w:r>
              <w:rPr>
                <w:kern w:val="0"/>
                <w:sz w:val="18"/>
              </w:rPr>
              <w:t>1828</w:t>
            </w:r>
          </w:p>
        </w:tc>
        <w:tc>
          <w:tcPr>
            <w:tcW w:w="1153" w:type="dxa"/>
            <w:tcBorders>
              <w:top w:val="nil"/>
              <w:left w:val="nil"/>
              <w:bottom w:val="single" w:color="auto" w:sz="4" w:space="0"/>
              <w:right w:val="single" w:color="auto" w:sz="4" w:space="0"/>
            </w:tcBorders>
            <w:noWrap w:val="0"/>
            <w:vAlign w:val="bottom"/>
          </w:tcPr>
          <w:p w14:paraId="4355599C">
            <w:pPr>
              <w:widowControl/>
              <w:jc w:val="center"/>
              <w:rPr>
                <w:kern w:val="0"/>
                <w:sz w:val="18"/>
              </w:rPr>
            </w:pPr>
            <w:r>
              <w:rPr>
                <w:kern w:val="0"/>
                <w:sz w:val="18"/>
              </w:rPr>
              <w:t>348</w:t>
            </w:r>
          </w:p>
        </w:tc>
        <w:tc>
          <w:tcPr>
            <w:tcW w:w="1069" w:type="dxa"/>
            <w:tcBorders>
              <w:top w:val="nil"/>
              <w:left w:val="nil"/>
              <w:bottom w:val="single" w:color="auto" w:sz="4" w:space="0"/>
              <w:right w:val="single" w:color="auto" w:sz="4" w:space="0"/>
            </w:tcBorders>
            <w:noWrap w:val="0"/>
            <w:vAlign w:val="bottom"/>
          </w:tcPr>
          <w:p w14:paraId="176C26BF">
            <w:pPr>
              <w:widowControl/>
              <w:jc w:val="center"/>
              <w:rPr>
                <w:kern w:val="0"/>
                <w:sz w:val="18"/>
              </w:rPr>
            </w:pPr>
          </w:p>
        </w:tc>
      </w:tr>
    </w:tbl>
    <w:p w14:paraId="7195D0C2">
      <w:pPr>
        <w:ind w:firstLine="420"/>
        <w:rPr>
          <w:sz w:val="18"/>
        </w:rPr>
      </w:pPr>
      <w:r>
        <w:rPr>
          <w:rFonts w:hAnsi="宋体"/>
          <w:sz w:val="18"/>
        </w:rPr>
        <w:t>备注：哈拉布拉水库</w:t>
      </w:r>
      <w:r>
        <w:rPr>
          <w:sz w:val="18"/>
        </w:rPr>
        <w:t>2007</w:t>
      </w:r>
      <w:r>
        <w:rPr>
          <w:rFonts w:hAnsi="宋体"/>
          <w:sz w:val="18"/>
        </w:rPr>
        <w:t>年开始蓄水，</w:t>
      </w:r>
      <w:r>
        <w:rPr>
          <w:rFonts w:hAnsi="宋体"/>
          <w:spacing w:val="6"/>
          <w:sz w:val="18"/>
        </w:rPr>
        <w:t>克孜布拉克水库</w:t>
      </w:r>
      <w:r>
        <w:rPr>
          <w:sz w:val="18"/>
        </w:rPr>
        <w:t>2008</w:t>
      </w:r>
      <w:r>
        <w:rPr>
          <w:rFonts w:hAnsi="宋体"/>
          <w:sz w:val="18"/>
        </w:rPr>
        <w:t>年竣工开始正常运行。</w:t>
      </w:r>
    </w:p>
    <w:p w14:paraId="2F29B22D">
      <w:pPr>
        <w:spacing w:line="360" w:lineRule="auto"/>
        <w:ind w:firstLine="120" w:firstLineChars="50"/>
        <w:rPr>
          <w:sz w:val="24"/>
        </w:rPr>
      </w:pPr>
    </w:p>
    <w:p w14:paraId="5F42C1DD">
      <w:pPr>
        <w:spacing w:line="360" w:lineRule="auto"/>
        <w:ind w:firstLine="480" w:firstLineChars="200"/>
        <w:rPr>
          <w:rFonts w:ascii="宋体" w:hAnsi="宋体"/>
          <w:sz w:val="24"/>
        </w:rPr>
      </w:pPr>
      <w:r>
        <w:rPr>
          <w:rFonts w:hint="eastAsia" w:ascii="宋体" w:hAnsi="宋体"/>
          <w:sz w:val="24"/>
        </w:rPr>
        <w:t>1）</w:t>
      </w:r>
      <w:r>
        <w:rPr>
          <w:rFonts w:ascii="宋体" w:hAnsi="宋体"/>
          <w:sz w:val="24"/>
        </w:rPr>
        <w:t>哈拉布拉水库</w:t>
      </w:r>
    </w:p>
    <w:p w14:paraId="043967A1">
      <w:pPr>
        <w:spacing w:line="360" w:lineRule="auto"/>
        <w:ind w:firstLine="480" w:firstLineChars="200"/>
        <w:rPr>
          <w:rFonts w:ascii="宋体" w:hAnsi="宋体"/>
          <w:sz w:val="24"/>
        </w:rPr>
      </w:pPr>
      <w:r>
        <w:rPr>
          <w:rFonts w:ascii="宋体" w:hAnsi="宋体"/>
          <w:sz w:val="24"/>
        </w:rPr>
        <w:t>哈拉布拉水库工程位于新疆塔城地区裕民县境内的哈拉布拉河的中游段，距裕民县城约18km，地理坐标为东经：82°59′ 47″，北纬46°03′24″。该水库是一座以农牧业灌溉为主，同时兼顾防洪、发电和城镇供水等综合性山区水库。</w:t>
      </w:r>
    </w:p>
    <w:p w14:paraId="18696F1E">
      <w:pPr>
        <w:spacing w:line="360" w:lineRule="auto"/>
        <w:ind w:firstLine="480" w:firstLineChars="200"/>
        <w:rPr>
          <w:rFonts w:ascii="宋体" w:hAnsi="宋体"/>
          <w:sz w:val="24"/>
        </w:rPr>
      </w:pPr>
      <w:r>
        <w:rPr>
          <w:rFonts w:ascii="宋体" w:hAnsi="宋体"/>
          <w:sz w:val="24"/>
        </w:rPr>
        <w:t>水库规模：总库容为1436×10</w:t>
      </w:r>
      <w:r>
        <w:rPr>
          <w:rFonts w:ascii="宋体" w:hAnsi="宋体"/>
          <w:sz w:val="24"/>
          <w:vertAlign w:val="superscript"/>
        </w:rPr>
        <w:t>４</w:t>
      </w:r>
      <w:r>
        <w:rPr>
          <w:rFonts w:ascii="宋体" w:hAnsi="宋体"/>
          <w:sz w:val="24"/>
        </w:rPr>
        <w:t>m</w:t>
      </w:r>
      <w:r>
        <w:rPr>
          <w:rFonts w:ascii="宋体" w:hAnsi="宋体"/>
          <w:sz w:val="24"/>
          <w:vertAlign w:val="superscript"/>
        </w:rPr>
        <w:t>３</w:t>
      </w:r>
      <w:r>
        <w:rPr>
          <w:rFonts w:ascii="宋体" w:hAnsi="宋体"/>
          <w:sz w:val="24"/>
        </w:rPr>
        <w:t>，死库容为90×10</w:t>
      </w:r>
      <w:r>
        <w:rPr>
          <w:rFonts w:ascii="宋体" w:hAnsi="宋体"/>
          <w:sz w:val="24"/>
          <w:vertAlign w:val="superscript"/>
        </w:rPr>
        <w:t>４</w:t>
      </w:r>
      <w:r>
        <w:rPr>
          <w:rFonts w:ascii="宋体" w:hAnsi="宋体"/>
          <w:sz w:val="24"/>
        </w:rPr>
        <w:t>m</w:t>
      </w:r>
      <w:r>
        <w:rPr>
          <w:rFonts w:ascii="宋体" w:hAnsi="宋体"/>
          <w:sz w:val="24"/>
          <w:vertAlign w:val="superscript"/>
        </w:rPr>
        <w:t>３</w:t>
      </w:r>
      <w:r>
        <w:rPr>
          <w:rFonts w:ascii="宋体" w:hAnsi="宋体"/>
          <w:sz w:val="24"/>
        </w:rPr>
        <w:t>，工程等别为三等，主要建筑物为3级，次要建筑物为4级，临时建筑物为5级，设计洪水标准按50年一遇，非常运用洪水标准按1000年一遇。</w:t>
      </w:r>
    </w:p>
    <w:p w14:paraId="065DD821">
      <w:pPr>
        <w:spacing w:line="360" w:lineRule="auto"/>
        <w:ind w:firstLine="480" w:firstLineChars="200"/>
        <w:rPr>
          <w:rFonts w:ascii="宋体" w:hAnsi="宋体"/>
          <w:sz w:val="24"/>
        </w:rPr>
      </w:pPr>
      <w:r>
        <w:rPr>
          <w:rFonts w:ascii="宋体" w:hAnsi="宋体"/>
          <w:sz w:val="24"/>
        </w:rPr>
        <w:t>哈拉布拉水库的建成首先，解决了裕民县六、七月份干旱缺水，水土不平衡的矛盾，在枯水年份可为下游灌区多提供1200×10</w:t>
      </w:r>
      <w:r>
        <w:rPr>
          <w:rFonts w:ascii="宋体" w:hAnsi="宋体"/>
          <w:sz w:val="24"/>
          <w:vertAlign w:val="superscript"/>
        </w:rPr>
        <w:t>４</w:t>
      </w:r>
      <w:r>
        <w:rPr>
          <w:rFonts w:ascii="宋体" w:hAnsi="宋体"/>
          <w:sz w:val="24"/>
        </w:rPr>
        <w:t>m</w:t>
      </w:r>
      <w:r>
        <w:rPr>
          <w:rFonts w:ascii="宋体" w:hAnsi="宋体"/>
          <w:sz w:val="24"/>
          <w:vertAlign w:val="superscript"/>
        </w:rPr>
        <w:t>３</w:t>
      </w:r>
      <w:r>
        <w:rPr>
          <w:rFonts w:ascii="宋体" w:hAnsi="宋体"/>
          <w:sz w:val="24"/>
        </w:rPr>
        <w:t>以上的净灌溉用水量，不仅使现有的靠河水灌溉的5.86×10</w:t>
      </w:r>
      <w:r>
        <w:rPr>
          <w:rFonts w:ascii="宋体" w:hAnsi="宋体"/>
          <w:sz w:val="24"/>
          <w:vertAlign w:val="superscript"/>
        </w:rPr>
        <w:t>４</w:t>
      </w:r>
      <w:r>
        <w:rPr>
          <w:rFonts w:ascii="宋体" w:hAnsi="宋体"/>
          <w:sz w:val="24"/>
        </w:rPr>
        <w:t>m</w:t>
      </w:r>
      <w:r>
        <w:rPr>
          <w:rFonts w:ascii="宋体" w:hAnsi="宋体"/>
          <w:sz w:val="24"/>
          <w:vertAlign w:val="superscript"/>
        </w:rPr>
        <w:t>３</w:t>
      </w:r>
      <w:r>
        <w:rPr>
          <w:rFonts w:ascii="宋体" w:hAnsi="宋体"/>
          <w:sz w:val="24"/>
        </w:rPr>
        <w:t>亩耕地用水保障率提高，而且还保障了2.14×10</w:t>
      </w:r>
      <w:r>
        <w:rPr>
          <w:rFonts w:ascii="宋体" w:hAnsi="宋体"/>
          <w:sz w:val="24"/>
          <w:vertAlign w:val="superscript"/>
        </w:rPr>
        <w:t>４</w:t>
      </w:r>
      <w:r>
        <w:rPr>
          <w:rFonts w:ascii="宋体" w:hAnsi="宋体"/>
          <w:sz w:val="24"/>
        </w:rPr>
        <w:t>m</w:t>
      </w:r>
      <w:r>
        <w:rPr>
          <w:rFonts w:ascii="宋体" w:hAnsi="宋体"/>
          <w:sz w:val="24"/>
          <w:vertAlign w:val="superscript"/>
        </w:rPr>
        <w:t>３</w:t>
      </w:r>
      <w:r>
        <w:rPr>
          <w:rFonts w:ascii="宋体" w:hAnsi="宋体"/>
          <w:sz w:val="24"/>
        </w:rPr>
        <w:t>亩旱地的灌溉用水，每年可为裕民县城提供城市建设、工业生产和居民生活用水306×10</w:t>
      </w:r>
      <w:r>
        <w:rPr>
          <w:rFonts w:ascii="宋体" w:hAnsi="宋体"/>
          <w:sz w:val="24"/>
          <w:vertAlign w:val="superscript"/>
        </w:rPr>
        <w:t>４</w:t>
      </w:r>
      <w:r>
        <w:rPr>
          <w:rFonts w:ascii="宋体" w:hAnsi="宋体"/>
          <w:sz w:val="24"/>
        </w:rPr>
        <w:t>m</w:t>
      </w:r>
      <w:r>
        <w:rPr>
          <w:rFonts w:ascii="宋体" w:hAnsi="宋体"/>
          <w:sz w:val="24"/>
          <w:vertAlign w:val="superscript"/>
        </w:rPr>
        <w:t>３</w:t>
      </w:r>
      <w:r>
        <w:rPr>
          <w:rFonts w:ascii="宋体" w:hAnsi="宋体"/>
          <w:sz w:val="24"/>
        </w:rPr>
        <w:t>，彻底改变裕民县城镇供水紧张的现状；其次，增加了草场灌溉用水，大大改善灌区牧业生产现状，从而促进牧业发展；再次，每年减少因洪水造成的经济损失可达数十万元，同时，将为发电、养殖、旅游等综合效益的发挥创造条件</w:t>
      </w:r>
      <w:r>
        <w:rPr>
          <w:rFonts w:hint="eastAsia" w:ascii="宋体" w:hAnsi="宋体"/>
          <w:sz w:val="24"/>
        </w:rPr>
        <w:t>，</w:t>
      </w:r>
      <w:r>
        <w:rPr>
          <w:rFonts w:ascii="宋体" w:hAnsi="宋体"/>
          <w:sz w:val="24"/>
        </w:rPr>
        <w:t>目前哈拉布拉水库已完成蓄水初验，投入运行。</w:t>
      </w:r>
    </w:p>
    <w:p w14:paraId="10D9D68F">
      <w:pPr>
        <w:spacing w:line="360" w:lineRule="auto"/>
        <w:ind w:firstLine="480" w:firstLineChars="200"/>
        <w:rPr>
          <w:rFonts w:ascii="宋体" w:hAnsi="宋体"/>
          <w:sz w:val="24"/>
        </w:rPr>
      </w:pPr>
      <w:r>
        <w:rPr>
          <w:rFonts w:ascii="宋体" w:hAnsi="宋体"/>
          <w:sz w:val="24"/>
        </w:rPr>
        <w:t>2）伯依布谢水库除险加固工程</w:t>
      </w:r>
    </w:p>
    <w:p w14:paraId="51344EF8">
      <w:pPr>
        <w:pStyle w:val="35"/>
        <w:spacing w:after="0"/>
        <w:ind w:firstLine="480"/>
        <w:rPr>
          <w:sz w:val="24"/>
        </w:rPr>
      </w:pPr>
      <w:r>
        <w:rPr>
          <w:rFonts w:hAnsi="宋体"/>
          <w:sz w:val="24"/>
        </w:rPr>
        <w:t>伯依布谢水库位于裕民县县城东南</w:t>
      </w:r>
      <w:r>
        <w:rPr>
          <w:sz w:val="24"/>
        </w:rPr>
        <w:t>20km</w:t>
      </w:r>
      <w:r>
        <w:rPr>
          <w:rFonts w:hAnsi="宋体"/>
          <w:sz w:val="24"/>
        </w:rPr>
        <w:t>的伯依布谢河上，地理位置：东经</w:t>
      </w:r>
      <w:r>
        <w:rPr>
          <w:sz w:val="24"/>
        </w:rPr>
        <w:t>83°13′</w:t>
      </w:r>
      <w:r>
        <w:rPr>
          <w:rFonts w:hAnsi="宋体"/>
          <w:sz w:val="24"/>
        </w:rPr>
        <w:t>，北纬</w:t>
      </w:r>
      <w:r>
        <w:rPr>
          <w:sz w:val="24"/>
        </w:rPr>
        <w:t>46°09′</w:t>
      </w:r>
      <w:r>
        <w:rPr>
          <w:rFonts w:hAnsi="宋体"/>
          <w:sz w:val="24"/>
        </w:rPr>
        <w:t>，坝址处距出山口</w:t>
      </w:r>
      <w:r>
        <w:rPr>
          <w:sz w:val="24"/>
        </w:rPr>
        <w:t>2km</w:t>
      </w:r>
      <w:r>
        <w:rPr>
          <w:rFonts w:hAnsi="宋体"/>
          <w:sz w:val="24"/>
        </w:rPr>
        <w:t>，是一座小（</w:t>
      </w:r>
      <w:r>
        <w:rPr>
          <w:sz w:val="24"/>
        </w:rPr>
        <w:t>1</w:t>
      </w:r>
      <w:r>
        <w:rPr>
          <w:rFonts w:hAnsi="宋体"/>
          <w:sz w:val="24"/>
        </w:rPr>
        <w:t>）型山区水库。</w:t>
      </w:r>
    </w:p>
    <w:p w14:paraId="2096F783">
      <w:pPr>
        <w:pStyle w:val="35"/>
        <w:spacing w:after="0"/>
        <w:ind w:firstLine="480"/>
        <w:rPr>
          <w:sz w:val="24"/>
        </w:rPr>
      </w:pPr>
      <w:r>
        <w:rPr>
          <w:rFonts w:hAnsi="宋体"/>
          <w:sz w:val="24"/>
        </w:rPr>
        <w:t>伯依布谢水库坝型为砼面板堆石坝，设计总库容</w:t>
      </w:r>
      <w:r>
        <w:rPr>
          <w:sz w:val="24"/>
        </w:rPr>
        <w:t>640×10</w:t>
      </w:r>
      <w:r>
        <w:rPr>
          <w:sz w:val="24"/>
          <w:vertAlign w:val="superscript"/>
        </w:rPr>
        <w:t>4</w:t>
      </w:r>
      <w:r>
        <w:rPr>
          <w:sz w:val="24"/>
        </w:rPr>
        <w:t>m</w:t>
      </w:r>
      <w:r>
        <w:rPr>
          <w:sz w:val="24"/>
          <w:vertAlign w:val="superscript"/>
        </w:rPr>
        <w:t>3</w:t>
      </w:r>
      <w:r>
        <w:rPr>
          <w:rFonts w:hAnsi="宋体"/>
          <w:sz w:val="24"/>
        </w:rPr>
        <w:t>，兴利库容</w:t>
      </w:r>
      <w:r>
        <w:rPr>
          <w:sz w:val="24"/>
        </w:rPr>
        <w:t>521×10</w:t>
      </w:r>
      <w:r>
        <w:rPr>
          <w:sz w:val="24"/>
          <w:vertAlign w:val="superscript"/>
        </w:rPr>
        <w:t>4</w:t>
      </w:r>
      <w:r>
        <w:rPr>
          <w:sz w:val="24"/>
        </w:rPr>
        <w:t>m</w:t>
      </w:r>
      <w:r>
        <w:rPr>
          <w:sz w:val="24"/>
          <w:vertAlign w:val="superscript"/>
        </w:rPr>
        <w:t>3</w:t>
      </w:r>
      <w:r>
        <w:rPr>
          <w:rFonts w:hAnsi="宋体"/>
          <w:sz w:val="24"/>
        </w:rPr>
        <w:t>。枢纽建筑物由大坝、放水涵洞、导流底孔和溢洪道组成。该水库属于农牧业灌溉为主，结合防洪的山区水库，其主要任务是拦蓄伯依布谢河冬闲水与春季洪水，调节伯依布谢河水资源时空分布不均的问题，解决下游灌区的用水。</w:t>
      </w:r>
    </w:p>
    <w:p w14:paraId="1F55AB67">
      <w:pPr>
        <w:spacing w:line="360" w:lineRule="auto"/>
        <w:ind w:firstLine="480" w:firstLineChars="200"/>
        <w:rPr>
          <w:rFonts w:ascii="宋体" w:hAnsi="宋体"/>
          <w:sz w:val="24"/>
        </w:rPr>
      </w:pPr>
      <w:r>
        <w:rPr>
          <w:rFonts w:ascii="宋体" w:hAnsi="宋体"/>
          <w:sz w:val="24"/>
        </w:rPr>
        <w:t>伯依布谢水库的主要任务是拦蓄伯依布谢河的春季洪水和冬闲水，调节伯依布谢河水量时空分布不均的问题，解决下游灌区的用水，对下游农牧民脱贫致富奔小康有着重要作用。根据灌区作物的灌溉制度及灌溉面积，可求得灌区不同设计保证率下的灌溉用水率，再依据不同保证率的入库水量，即可进行水平年P＝50％，枯水年P=75%的水库调节计算，通过水库调节计算可知：伯依布谢水库兴利库容521×10</w:t>
      </w:r>
      <w:r>
        <w:rPr>
          <w:rFonts w:ascii="宋体" w:hAnsi="宋体"/>
          <w:sz w:val="24"/>
          <w:vertAlign w:val="superscript"/>
        </w:rPr>
        <w:t>4</w:t>
      </w:r>
      <w:r>
        <w:rPr>
          <w:rFonts w:ascii="宋体" w:hAnsi="宋体"/>
          <w:sz w:val="24"/>
        </w:rPr>
        <w:t>m</w:t>
      </w:r>
      <w:r>
        <w:rPr>
          <w:rFonts w:ascii="宋体" w:hAnsi="宋体"/>
          <w:sz w:val="24"/>
          <w:vertAlign w:val="superscript"/>
        </w:rPr>
        <w:t>3</w:t>
      </w:r>
      <w:r>
        <w:rPr>
          <w:rFonts w:ascii="宋体" w:hAnsi="宋体"/>
          <w:sz w:val="24"/>
        </w:rPr>
        <w:t>，在水库调节过程中，枯水年需从阿勒腾也木勒河调水372.94×10</w:t>
      </w:r>
      <w:r>
        <w:rPr>
          <w:rFonts w:ascii="宋体" w:hAnsi="宋体"/>
          <w:sz w:val="24"/>
          <w:vertAlign w:val="superscript"/>
        </w:rPr>
        <w:t>4</w:t>
      </w:r>
      <w:r>
        <w:rPr>
          <w:rFonts w:ascii="宋体" w:hAnsi="宋体"/>
          <w:sz w:val="24"/>
        </w:rPr>
        <w:t>m</w:t>
      </w:r>
      <w:r>
        <w:rPr>
          <w:rFonts w:ascii="宋体" w:hAnsi="宋体"/>
          <w:sz w:val="24"/>
          <w:vertAlign w:val="superscript"/>
        </w:rPr>
        <w:t>3</w:t>
      </w:r>
      <w:r>
        <w:rPr>
          <w:rFonts w:ascii="宋体" w:hAnsi="宋体"/>
          <w:sz w:val="24"/>
        </w:rPr>
        <w:t>，调节后在此规模下可保证2.425万亩（P＝75％）耕地足水灌溉,水平年从阿勒腾也木勒河调水233.84×10</w:t>
      </w:r>
      <w:r>
        <w:rPr>
          <w:rFonts w:ascii="宋体" w:hAnsi="宋体"/>
          <w:sz w:val="24"/>
          <w:vertAlign w:val="superscript"/>
        </w:rPr>
        <w:t>4</w:t>
      </w:r>
      <w:r>
        <w:rPr>
          <w:rFonts w:ascii="宋体" w:hAnsi="宋体"/>
          <w:sz w:val="24"/>
        </w:rPr>
        <w:t>m</w:t>
      </w:r>
      <w:r>
        <w:rPr>
          <w:rFonts w:ascii="宋体" w:hAnsi="宋体"/>
          <w:sz w:val="24"/>
          <w:vertAlign w:val="superscript"/>
        </w:rPr>
        <w:t>3</w:t>
      </w:r>
      <w:r>
        <w:rPr>
          <w:rFonts w:ascii="宋体" w:hAnsi="宋体"/>
          <w:sz w:val="24"/>
        </w:rPr>
        <w:t>，调节后，在此规模下可保证2.56万亩（P＝50％）耕地足水灌溉。</w:t>
      </w:r>
    </w:p>
    <w:p w14:paraId="3BE8D7E7">
      <w:pPr>
        <w:spacing w:line="360" w:lineRule="auto"/>
        <w:ind w:firstLine="480" w:firstLineChars="200"/>
        <w:rPr>
          <w:sz w:val="24"/>
        </w:rPr>
      </w:pPr>
      <w:r>
        <w:rPr>
          <w:sz w:val="24"/>
        </w:rPr>
        <w:t>3</w:t>
      </w:r>
      <w:r>
        <w:rPr>
          <w:rFonts w:hAnsi="宋体"/>
          <w:sz w:val="24"/>
        </w:rPr>
        <w:t>）</w:t>
      </w:r>
      <w:r>
        <w:rPr>
          <w:rFonts w:hAnsi="宋体"/>
          <w:spacing w:val="6"/>
          <w:sz w:val="24"/>
        </w:rPr>
        <w:t>克孜布拉克水库</w:t>
      </w:r>
      <w:r>
        <w:rPr>
          <w:rFonts w:hAnsi="宋体"/>
          <w:sz w:val="24"/>
        </w:rPr>
        <w:t>除险加固工程</w:t>
      </w:r>
    </w:p>
    <w:p w14:paraId="652713C1">
      <w:pPr>
        <w:spacing w:line="360" w:lineRule="auto"/>
        <w:ind w:firstLine="504" w:firstLineChars="200"/>
        <w:rPr>
          <w:spacing w:val="6"/>
          <w:sz w:val="24"/>
        </w:rPr>
      </w:pPr>
      <w:r>
        <w:rPr>
          <w:rFonts w:hAnsi="宋体"/>
          <w:spacing w:val="6"/>
          <w:sz w:val="24"/>
        </w:rPr>
        <w:t>克孜布拉克水库</w:t>
      </w:r>
      <w:r>
        <w:rPr>
          <w:rFonts w:hAnsi="宋体"/>
          <w:sz w:val="24"/>
        </w:rPr>
        <w:t>位于</w:t>
      </w:r>
      <w:r>
        <w:rPr>
          <w:rFonts w:hAnsi="宋体"/>
          <w:spacing w:val="6"/>
          <w:sz w:val="24"/>
        </w:rPr>
        <w:t>裕民县境内的加尔帕克塔尔河上游，距裕民县城约</w:t>
      </w:r>
      <w:r>
        <w:rPr>
          <w:spacing w:val="6"/>
          <w:sz w:val="24"/>
        </w:rPr>
        <w:t>26km</w:t>
      </w:r>
      <w:r>
        <w:rPr>
          <w:rFonts w:hAnsi="宋体"/>
          <w:spacing w:val="6"/>
          <w:sz w:val="24"/>
        </w:rPr>
        <w:t>，距阿勒腾也木勒乡政府所在地约</w:t>
      </w:r>
      <w:r>
        <w:rPr>
          <w:spacing w:val="6"/>
          <w:sz w:val="24"/>
        </w:rPr>
        <w:t>10km</w:t>
      </w:r>
      <w:r>
        <w:rPr>
          <w:rFonts w:hAnsi="宋体"/>
          <w:spacing w:val="6"/>
          <w:sz w:val="24"/>
        </w:rPr>
        <w:t>，地理位置东经</w:t>
      </w:r>
      <w:r>
        <w:rPr>
          <w:spacing w:val="6"/>
          <w:sz w:val="24"/>
        </w:rPr>
        <w:t>83°08′</w:t>
      </w:r>
      <w:r>
        <w:rPr>
          <w:rFonts w:hAnsi="宋体"/>
          <w:spacing w:val="6"/>
          <w:sz w:val="24"/>
        </w:rPr>
        <w:t>，北纬</w:t>
      </w:r>
      <w:r>
        <w:rPr>
          <w:spacing w:val="6"/>
          <w:sz w:val="24"/>
        </w:rPr>
        <w:t>46°06′</w:t>
      </w:r>
      <w:r>
        <w:rPr>
          <w:rFonts w:hAnsi="宋体"/>
          <w:spacing w:val="6"/>
          <w:sz w:val="24"/>
        </w:rPr>
        <w:t>。从县城到水库枢纽设有简易公路，交通方便。该水库是一座以牧业灌溉为主，兼顾防洪，结合养殖业、旅游业的综合性山区水库。</w:t>
      </w:r>
    </w:p>
    <w:p w14:paraId="289B5173">
      <w:pPr>
        <w:spacing w:line="360" w:lineRule="auto"/>
        <w:ind w:firstLine="480" w:firstLineChars="200"/>
        <w:rPr>
          <w:rFonts w:ascii="宋体" w:hAnsi="宋体"/>
          <w:sz w:val="24"/>
        </w:rPr>
      </w:pPr>
      <w:r>
        <w:rPr>
          <w:rFonts w:ascii="宋体" w:hAnsi="宋体"/>
          <w:sz w:val="24"/>
        </w:rPr>
        <w:t>根据《水利水电工程等级划分及洪水标准》SL252-2000的规定，工程规模为小（I）型，工程等别为IV等，主要建筑物为4级，次要建筑物为5级，临时性水工建筑物为5级。设计洪水标准为30年一遇，校核洪水标准为300年一遇。</w:t>
      </w:r>
    </w:p>
    <w:p w14:paraId="6B6EEF7A">
      <w:pPr>
        <w:spacing w:line="360" w:lineRule="auto"/>
        <w:ind w:firstLine="480" w:firstLineChars="200"/>
        <w:rPr>
          <w:rFonts w:hint="eastAsia" w:ascii="宋体" w:hAnsi="宋体"/>
          <w:sz w:val="24"/>
        </w:rPr>
      </w:pPr>
      <w:r>
        <w:rPr>
          <w:rFonts w:ascii="宋体" w:hAnsi="宋体"/>
          <w:sz w:val="24"/>
        </w:rPr>
        <w:t xml:space="preserve">克孜布拉克水库下游灌区总面积为0.650万亩，灌区内牲畜存栏头数1.8万头，灌区总人口900多人，占阿勒腾也木勒乡总人口16.4%。水库灌区在全乡经济中的份量很重，灌区的灌溉水源主要来自查依托斯巴沟和尔特勒沟两条沟的河水，但由于加尔帕克塔尔河的径流补给主要以融雪和地下水为主，径流变化较大，年内分配极不均匀，春季水量丰富，夏季水量不足，因此，作物的灌溉用水离不开克孜布拉克水库的有效调节。 </w:t>
      </w:r>
    </w:p>
    <w:p w14:paraId="38EA4D3E">
      <w:pPr>
        <w:spacing w:line="360" w:lineRule="auto"/>
        <w:ind w:firstLine="480" w:firstLineChars="200"/>
        <w:rPr>
          <w:rFonts w:hint="eastAsia" w:ascii="宋体" w:hAnsi="宋体"/>
          <w:sz w:val="24"/>
        </w:rPr>
      </w:pPr>
      <w:r>
        <w:rPr>
          <w:rFonts w:hint="eastAsia" w:ascii="宋体" w:hAnsi="宋体"/>
          <w:sz w:val="24"/>
        </w:rPr>
        <w:t>2、地表水源工程规划</w:t>
      </w:r>
    </w:p>
    <w:p w14:paraId="31FCBCBC">
      <w:pPr>
        <w:spacing w:line="360" w:lineRule="auto"/>
        <w:ind w:firstLine="480" w:firstLineChars="200"/>
        <w:rPr>
          <w:spacing w:val="4"/>
          <w:sz w:val="24"/>
        </w:rPr>
      </w:pPr>
      <w:r>
        <w:rPr>
          <w:rFonts w:hint="eastAsia"/>
          <w:sz w:val="24"/>
        </w:rPr>
        <w:t>1）</w:t>
      </w:r>
      <w:r>
        <w:rPr>
          <w:rFonts w:hAnsi="宋体"/>
          <w:sz w:val="24"/>
        </w:rPr>
        <w:t>拟建水库规划</w:t>
      </w:r>
    </w:p>
    <w:p w14:paraId="41B2B586">
      <w:pPr>
        <w:spacing w:line="360" w:lineRule="auto"/>
        <w:ind w:firstLine="480" w:firstLineChars="200"/>
        <w:rPr>
          <w:rFonts w:ascii="宋体" w:hAnsi="宋体"/>
          <w:sz w:val="24"/>
        </w:rPr>
      </w:pPr>
      <w:r>
        <w:rPr>
          <w:rFonts w:ascii="宋体" w:hAnsi="宋体"/>
          <w:sz w:val="24"/>
        </w:rPr>
        <w:t>近期2015年在阿勒腾也木勒灌区内规划新建阿勒腾也木勒水库。</w:t>
      </w:r>
    </w:p>
    <w:p w14:paraId="3121C029">
      <w:pPr>
        <w:spacing w:line="360" w:lineRule="auto"/>
        <w:ind w:firstLine="480" w:firstLineChars="200"/>
        <w:rPr>
          <w:spacing w:val="4"/>
          <w:sz w:val="24"/>
        </w:rPr>
      </w:pPr>
      <w:r>
        <w:rPr>
          <w:rFonts w:hint="eastAsia"/>
          <w:sz w:val="24"/>
        </w:rPr>
        <w:t>1）</w:t>
      </w:r>
      <w:r>
        <w:rPr>
          <w:rFonts w:hAnsi="宋体"/>
          <w:sz w:val="24"/>
        </w:rPr>
        <w:t>拟建水库规划</w:t>
      </w:r>
    </w:p>
    <w:p w14:paraId="3E435A3F">
      <w:pPr>
        <w:spacing w:line="360" w:lineRule="auto"/>
        <w:ind w:firstLine="480" w:firstLineChars="200"/>
        <w:rPr>
          <w:rFonts w:hint="eastAsia" w:ascii="宋体" w:hAnsi="宋体"/>
          <w:sz w:val="24"/>
        </w:rPr>
      </w:pPr>
      <w:r>
        <w:rPr>
          <w:rFonts w:ascii="宋体" w:hAnsi="宋体"/>
          <w:sz w:val="24"/>
        </w:rPr>
        <w:t>近期2015年在阿勒腾也木勒灌区内规划新建阿勒腾也木勒水库。</w:t>
      </w:r>
      <w:r>
        <w:rPr>
          <w:rFonts w:hint="eastAsia" w:ascii="宋体" w:hAnsi="宋体"/>
          <w:sz w:val="24"/>
        </w:rPr>
        <w:t>在江格斯河上新建江格斯水库，在切格尔河上新建切格水库。</w:t>
      </w:r>
    </w:p>
    <w:p w14:paraId="2D3F9CB4">
      <w:pPr>
        <w:pStyle w:val="46"/>
        <w:rPr>
          <w:rFonts w:hint="eastAsia" w:hAnsi="宋体"/>
        </w:rPr>
      </w:pPr>
      <w:r>
        <w:rPr>
          <w:rFonts w:hint="eastAsia" w:hAnsi="宋体"/>
        </w:rPr>
        <w:t>1、2010-2015建设完成阿勒腾也木勒水库。</w:t>
      </w:r>
    </w:p>
    <w:p w14:paraId="43576B8E">
      <w:pPr>
        <w:pStyle w:val="46"/>
      </w:pPr>
      <w:r>
        <w:rPr>
          <w:rFonts w:hAnsi="宋体"/>
        </w:rPr>
        <w:t>拟建的阿勒腾也木勒水库位于裕民县境内的阿勒腾也木勒河中游，距裕民县城约</w:t>
      </w:r>
      <w:r>
        <w:t>28km</w:t>
      </w:r>
      <w:r>
        <w:rPr>
          <w:rFonts w:hAnsi="宋体"/>
        </w:rPr>
        <w:t>，地理位置东经</w:t>
      </w:r>
      <w:r>
        <w:t>83°12′49.2″</w:t>
      </w:r>
      <w:r>
        <w:rPr>
          <w:rFonts w:hAnsi="宋体"/>
        </w:rPr>
        <w:t>，北纬</w:t>
      </w:r>
      <w:r>
        <w:t>46°06′14″</w:t>
      </w:r>
      <w:r>
        <w:rPr>
          <w:rFonts w:hAnsi="宋体"/>
        </w:rPr>
        <w:t>。</w:t>
      </w:r>
    </w:p>
    <w:p w14:paraId="7067FEE8">
      <w:pPr>
        <w:pStyle w:val="46"/>
      </w:pPr>
      <w:r>
        <w:rPr>
          <w:rFonts w:hAnsi="宋体"/>
        </w:rPr>
        <w:t>拟建的阿勒腾也木勒水库拦蓄冬闲水和春洪，能够保证灌区</w:t>
      </w:r>
      <w:r>
        <w:t>0.379</w:t>
      </w:r>
      <w:r>
        <w:rPr>
          <w:rFonts w:hAnsi="宋体"/>
        </w:rPr>
        <w:t>万亩农业用地和</w:t>
      </w:r>
      <w:r>
        <w:t>1.136</w:t>
      </w:r>
      <w:r>
        <w:rPr>
          <w:rFonts w:hAnsi="宋体"/>
        </w:rPr>
        <w:t>万亩人工饲草料基地的用水要求，阿勒腾也木勒灌区的阿勒腾也木勒、伯依布谢</w:t>
      </w:r>
      <w:r>
        <w:t>2</w:t>
      </w:r>
      <w:r>
        <w:rPr>
          <w:rFonts w:hAnsi="宋体"/>
        </w:rPr>
        <w:t>个村为受益村。灌区总人口</w:t>
      </w:r>
      <w:r>
        <w:t>3400</w:t>
      </w:r>
      <w:r>
        <w:rPr>
          <w:rFonts w:hAnsi="宋体"/>
        </w:rPr>
        <w:t>人，牲畜存栏总数</w:t>
      </w:r>
      <w:r>
        <w:t>2.6</w:t>
      </w:r>
      <w:r>
        <w:rPr>
          <w:rFonts w:hAnsi="宋体"/>
        </w:rPr>
        <w:t>万只。目前牧民人均拥有牲畜</w:t>
      </w:r>
      <w:r>
        <w:t>20</w:t>
      </w:r>
      <w:r>
        <w:rPr>
          <w:rFonts w:hAnsi="宋体"/>
        </w:rPr>
        <w:t>只。</w:t>
      </w:r>
    </w:p>
    <w:p w14:paraId="20191F7E">
      <w:pPr>
        <w:pStyle w:val="46"/>
      </w:pPr>
      <w:r>
        <w:rPr>
          <w:rFonts w:hAnsi="宋体"/>
        </w:rPr>
        <w:t>阿勒腾也木勒水库总库容为</w:t>
      </w:r>
      <w:r>
        <w:t>262×10</w:t>
      </w:r>
      <w:r>
        <w:rPr>
          <w:vertAlign w:val="superscript"/>
        </w:rPr>
        <w:t>4</w:t>
      </w:r>
      <w:r>
        <w:t>m</w:t>
      </w:r>
      <w:r>
        <w:rPr>
          <w:vertAlign w:val="superscript"/>
        </w:rPr>
        <w:t>3</w:t>
      </w:r>
      <w:r>
        <w:t xml:space="preserve">, </w:t>
      </w:r>
      <w:r>
        <w:rPr>
          <w:rFonts w:hAnsi="宋体"/>
        </w:rPr>
        <w:t>控制下游灌溉面积</w:t>
      </w:r>
      <w:r>
        <w:t>1.515</w:t>
      </w:r>
      <w:r>
        <w:rPr>
          <w:rFonts w:hAnsi="宋体"/>
        </w:rPr>
        <w:t>万亩，根据《水利水电枢纽工程等级划分及洪水标准》</w:t>
      </w:r>
      <w:r>
        <w:t>SL252</w:t>
      </w:r>
      <w:r>
        <w:rPr>
          <w:rFonts w:hAnsi="宋体"/>
        </w:rPr>
        <w:t>－</w:t>
      </w:r>
      <w:r>
        <w:t>2000</w:t>
      </w:r>
      <w:r>
        <w:rPr>
          <w:rFonts w:hAnsi="宋体"/>
        </w:rPr>
        <w:t>的规定，本工程等别Ⅳ等，工程规模为小（</w:t>
      </w:r>
      <w:r>
        <w:t>1</w:t>
      </w:r>
      <w:r>
        <w:rPr>
          <w:rFonts w:hAnsi="宋体"/>
        </w:rPr>
        <w:t>）型，主要建筑物为</w:t>
      </w:r>
      <w:r>
        <w:t>4</w:t>
      </w:r>
      <w:r>
        <w:rPr>
          <w:rFonts w:hAnsi="宋体"/>
        </w:rPr>
        <w:t>级，次要建筑物为</w:t>
      </w:r>
      <w:r>
        <w:t>5</w:t>
      </w:r>
      <w:r>
        <w:rPr>
          <w:rFonts w:hAnsi="宋体"/>
        </w:rPr>
        <w:t>级，临时建筑物为</w:t>
      </w:r>
      <w:r>
        <w:t>5</w:t>
      </w:r>
      <w:r>
        <w:rPr>
          <w:rFonts w:hAnsi="宋体"/>
        </w:rPr>
        <w:t>级。设计洪水标准采用</w:t>
      </w:r>
      <w:r>
        <w:t>30</w:t>
      </w:r>
      <w:r>
        <w:rPr>
          <w:rFonts w:hAnsi="宋体"/>
        </w:rPr>
        <w:t>年一遇，校核洪水标准采用</w:t>
      </w:r>
      <w:r>
        <w:t>300</w:t>
      </w:r>
      <w:r>
        <w:rPr>
          <w:rFonts w:hAnsi="宋体"/>
        </w:rPr>
        <w:t>年一遇。</w:t>
      </w:r>
    </w:p>
    <w:p w14:paraId="57CEACC4">
      <w:pPr>
        <w:pStyle w:val="46"/>
      </w:pPr>
      <w:r>
        <w:rPr>
          <w:rFonts w:hAnsi="宋体"/>
        </w:rPr>
        <w:t>阿勒腾也木勒水库初拟坝型为沥青砼心墙砂砾石坝，该水库工程建筑物主要包括大坝、溢洪道、放水涵洞。大坝轴线大致呈东西方向，坝顶全长</w:t>
      </w:r>
      <w:r>
        <w:t>200m</w:t>
      </w:r>
      <w:r>
        <w:rPr>
          <w:rFonts w:hAnsi="宋体"/>
        </w:rPr>
        <w:t>，宽</w:t>
      </w:r>
      <w:r>
        <w:t>5m</w:t>
      </w:r>
      <w:r>
        <w:rPr>
          <w:rFonts w:hAnsi="宋体"/>
        </w:rPr>
        <w:t>。放水涵洞位于大坝左岸，洞轴线与坝轴线夹角为</w:t>
      </w:r>
      <w:r>
        <w:t>81.62°</w:t>
      </w:r>
      <w:r>
        <w:rPr>
          <w:rFonts w:hAnsi="宋体"/>
        </w:rPr>
        <w:t>，交于大坝桩号</w:t>
      </w:r>
      <w:r>
        <w:t>0+046.6</w:t>
      </w:r>
      <w:r>
        <w:rPr>
          <w:rFonts w:hAnsi="宋体"/>
        </w:rPr>
        <w:t>，放水洞涵桩号</w:t>
      </w:r>
      <w:r>
        <w:t>0+052</w:t>
      </w:r>
      <w:r>
        <w:rPr>
          <w:rFonts w:hAnsi="宋体"/>
        </w:rPr>
        <w:t>。溢洪道位于大坝右岸，轴线与坝轴线的延长线正交，交于大坝桩号</w:t>
      </w:r>
      <w:r>
        <w:t>0+207</w:t>
      </w:r>
      <w:r>
        <w:rPr>
          <w:rFonts w:hAnsi="宋体"/>
        </w:rPr>
        <w:t>，溢洪道桩号</w:t>
      </w:r>
      <w:r>
        <w:t>0+000</w:t>
      </w:r>
      <w:r>
        <w:rPr>
          <w:rFonts w:hAnsi="宋体"/>
        </w:rPr>
        <w:t>。</w:t>
      </w:r>
    </w:p>
    <w:p w14:paraId="4C04469D">
      <w:pPr>
        <w:pStyle w:val="46"/>
        <w:rPr>
          <w:rFonts w:hint="eastAsia" w:hAnsi="宋体"/>
        </w:rPr>
      </w:pPr>
      <w:r>
        <w:rPr>
          <w:rFonts w:hint="eastAsia" w:hAnsi="宋体"/>
        </w:rPr>
        <w:t>2、2011-2014建设完成江格斯水库。</w:t>
      </w:r>
    </w:p>
    <w:p w14:paraId="556FE486">
      <w:pPr>
        <w:pStyle w:val="46"/>
        <w:rPr>
          <w:rFonts w:hAnsi="宋体"/>
        </w:rPr>
      </w:pPr>
      <w:r>
        <w:rPr>
          <w:rFonts w:hAnsi="宋体"/>
        </w:rPr>
        <w:t>拟建的</w:t>
      </w:r>
      <w:r>
        <w:rPr>
          <w:rFonts w:hint="eastAsia" w:hAnsi="宋体"/>
        </w:rPr>
        <w:t>江格斯</w:t>
      </w:r>
      <w:r>
        <w:rPr>
          <w:rFonts w:hAnsi="宋体"/>
        </w:rPr>
        <w:t>水库位于裕民县境内的</w:t>
      </w:r>
      <w:r>
        <w:rPr>
          <w:rFonts w:hint="eastAsia" w:hAnsi="宋体"/>
        </w:rPr>
        <w:t>江格斯</w:t>
      </w:r>
      <w:r>
        <w:rPr>
          <w:rFonts w:hAnsi="宋体"/>
        </w:rPr>
        <w:t>河中游，距裕民县城</w:t>
      </w:r>
      <w:r>
        <w:rPr>
          <w:rFonts w:hint="eastAsia" w:hAnsi="宋体"/>
        </w:rPr>
        <w:t>经西</w:t>
      </w:r>
      <w:r>
        <w:rPr>
          <w:rFonts w:hAnsi="宋体"/>
        </w:rPr>
        <w:t>约</w:t>
      </w:r>
      <w:r>
        <w:rPr>
          <w:rFonts w:hint="eastAsia"/>
        </w:rPr>
        <w:t>12</w:t>
      </w:r>
      <w:r>
        <w:t>km</w:t>
      </w:r>
      <w:r>
        <w:rPr>
          <w:rFonts w:hAnsi="宋体"/>
        </w:rPr>
        <w:t>，地理位置东经</w:t>
      </w:r>
      <w:r>
        <w:t>82°</w:t>
      </w:r>
      <w:r>
        <w:rPr>
          <w:rFonts w:hint="eastAsia"/>
        </w:rPr>
        <w:t>55</w:t>
      </w:r>
      <w:r>
        <w:t>′</w:t>
      </w:r>
      <w:r>
        <w:rPr>
          <w:rFonts w:hint="eastAsia"/>
        </w:rPr>
        <w:t>22</w:t>
      </w:r>
      <w:r>
        <w:t>″</w:t>
      </w:r>
      <w:r>
        <w:rPr>
          <w:rFonts w:hAnsi="宋体"/>
        </w:rPr>
        <w:t>，北纬</w:t>
      </w:r>
      <w:r>
        <w:t>46°0</w:t>
      </w:r>
      <w:r>
        <w:rPr>
          <w:rFonts w:hint="eastAsia"/>
        </w:rPr>
        <w:t>7</w:t>
      </w:r>
      <w:r>
        <w:t>′</w:t>
      </w:r>
      <w:r>
        <w:rPr>
          <w:rFonts w:hint="eastAsia"/>
        </w:rPr>
        <w:t>52</w:t>
      </w:r>
      <w:r>
        <w:t>″</w:t>
      </w:r>
      <w:r>
        <w:rPr>
          <w:rFonts w:hAnsi="宋体"/>
        </w:rPr>
        <w:t>。</w:t>
      </w:r>
    </w:p>
    <w:p w14:paraId="7ED04395">
      <w:pPr>
        <w:pStyle w:val="46"/>
        <w:rPr>
          <w:rFonts w:hint="eastAsia" w:hAnsi="宋体"/>
        </w:rPr>
      </w:pPr>
      <w:r>
        <w:rPr>
          <w:rFonts w:hAnsi="宋体"/>
        </w:rPr>
        <w:t>拟建的</w:t>
      </w:r>
      <w:r>
        <w:rPr>
          <w:rFonts w:hint="eastAsia" w:hAnsi="宋体"/>
        </w:rPr>
        <w:t>江格斯</w:t>
      </w:r>
      <w:r>
        <w:rPr>
          <w:rFonts w:hAnsi="宋体"/>
        </w:rPr>
        <w:t>水库拦蓄冬闲水和春洪，能够保证灌区</w:t>
      </w:r>
      <w:r>
        <w:rPr>
          <w:rFonts w:hint="eastAsia"/>
        </w:rPr>
        <w:t>0.5</w:t>
      </w:r>
      <w:r>
        <w:rPr>
          <w:rFonts w:hAnsi="宋体"/>
        </w:rPr>
        <w:t>万亩农业用地和</w:t>
      </w:r>
      <w:r>
        <w:rPr>
          <w:rFonts w:hint="eastAsia"/>
        </w:rPr>
        <w:t>1.5</w:t>
      </w:r>
      <w:r>
        <w:rPr>
          <w:rFonts w:hAnsi="宋体"/>
        </w:rPr>
        <w:t>万亩人工饲草料基地的用水要求</w:t>
      </w:r>
      <w:r>
        <w:rPr>
          <w:rFonts w:hint="eastAsia" w:hAnsi="宋体"/>
        </w:rPr>
        <w:t xml:space="preserve">。 </w:t>
      </w:r>
    </w:p>
    <w:p w14:paraId="63942B83">
      <w:pPr>
        <w:pStyle w:val="46"/>
        <w:rPr>
          <w:rFonts w:hint="eastAsia"/>
        </w:rPr>
      </w:pPr>
      <w:r>
        <w:rPr>
          <w:rFonts w:hint="eastAsia"/>
        </w:rPr>
        <w:t>3、2012-2015建设完成切格尔水库。</w:t>
      </w:r>
    </w:p>
    <w:p w14:paraId="0C5D337A">
      <w:pPr>
        <w:pStyle w:val="46"/>
        <w:rPr>
          <w:rFonts w:hint="eastAsia" w:hAnsi="宋体"/>
        </w:rPr>
      </w:pPr>
      <w:r>
        <w:rPr>
          <w:rFonts w:hAnsi="宋体"/>
        </w:rPr>
        <w:t>拟建的</w:t>
      </w:r>
      <w:r>
        <w:rPr>
          <w:rFonts w:hint="eastAsia"/>
        </w:rPr>
        <w:t>切格尔</w:t>
      </w:r>
      <w:r>
        <w:rPr>
          <w:rFonts w:hAnsi="宋体"/>
        </w:rPr>
        <w:t>水库位于裕民县境内的阿勒腾也木勒河中游，距裕民县城</w:t>
      </w:r>
      <w:r>
        <w:rPr>
          <w:rFonts w:hint="eastAsia" w:hAnsi="宋体"/>
        </w:rPr>
        <w:t>以西</w:t>
      </w:r>
      <w:r>
        <w:rPr>
          <w:rFonts w:hAnsi="宋体"/>
        </w:rPr>
        <w:t>约</w:t>
      </w:r>
      <w:r>
        <w:rPr>
          <w:rFonts w:hint="eastAsia"/>
        </w:rPr>
        <w:t>16</w:t>
      </w:r>
      <w:r>
        <w:t>km</w:t>
      </w:r>
      <w:r>
        <w:rPr>
          <w:rFonts w:hAnsi="宋体"/>
        </w:rPr>
        <w:t>，地理位置东经</w:t>
      </w:r>
      <w:r>
        <w:t>8</w:t>
      </w:r>
      <w:r>
        <w:rPr>
          <w:rFonts w:hint="eastAsia"/>
        </w:rPr>
        <w:t>2</w:t>
      </w:r>
      <w:r>
        <w:t>°</w:t>
      </w:r>
      <w:r>
        <w:rPr>
          <w:rFonts w:hint="eastAsia"/>
        </w:rPr>
        <w:t>52</w:t>
      </w:r>
      <w:r>
        <w:t>′</w:t>
      </w:r>
      <w:r>
        <w:rPr>
          <w:rFonts w:hint="eastAsia"/>
        </w:rPr>
        <w:t>16</w:t>
      </w:r>
      <w:r>
        <w:t>″</w:t>
      </w:r>
      <w:r>
        <w:rPr>
          <w:rFonts w:hAnsi="宋体"/>
        </w:rPr>
        <w:t>，北纬</w:t>
      </w:r>
      <w:r>
        <w:t>46°0</w:t>
      </w:r>
      <w:r>
        <w:rPr>
          <w:rFonts w:hint="eastAsia"/>
        </w:rPr>
        <w:t>9</w:t>
      </w:r>
      <w:r>
        <w:t>′1</w:t>
      </w:r>
      <w:r>
        <w:rPr>
          <w:rFonts w:hint="eastAsia"/>
        </w:rPr>
        <w:t>1</w:t>
      </w:r>
      <w:r>
        <w:t>″</w:t>
      </w:r>
      <w:r>
        <w:rPr>
          <w:rFonts w:hAnsi="宋体"/>
        </w:rPr>
        <w:t>。</w:t>
      </w:r>
    </w:p>
    <w:p w14:paraId="671ADE57">
      <w:pPr>
        <w:pStyle w:val="46"/>
        <w:rPr>
          <w:rFonts w:hint="eastAsia"/>
        </w:rPr>
      </w:pPr>
      <w:r>
        <w:rPr>
          <w:rFonts w:hAnsi="宋体"/>
        </w:rPr>
        <w:t>拟建的</w:t>
      </w:r>
      <w:r>
        <w:rPr>
          <w:rFonts w:hint="eastAsia" w:hAnsi="宋体"/>
        </w:rPr>
        <w:t>切格尔</w:t>
      </w:r>
      <w:r>
        <w:rPr>
          <w:rFonts w:hAnsi="宋体"/>
        </w:rPr>
        <w:t>水库拦蓄冬闲水和春洪，能够保证灌区</w:t>
      </w:r>
      <w:r>
        <w:rPr>
          <w:rFonts w:hint="eastAsia"/>
        </w:rPr>
        <w:t>0.3</w:t>
      </w:r>
      <w:r>
        <w:rPr>
          <w:rFonts w:hAnsi="宋体"/>
        </w:rPr>
        <w:t>万亩农业用地和</w:t>
      </w:r>
      <w:r>
        <w:rPr>
          <w:rFonts w:hint="eastAsia"/>
        </w:rPr>
        <w:t>1.8</w:t>
      </w:r>
      <w:r>
        <w:rPr>
          <w:rFonts w:hAnsi="宋体"/>
        </w:rPr>
        <w:t>万亩人工饲草料基地的用水要求</w:t>
      </w:r>
      <w:r>
        <w:rPr>
          <w:rFonts w:hint="eastAsia" w:hAnsi="宋体"/>
        </w:rPr>
        <w:t>。</w:t>
      </w:r>
    </w:p>
    <w:p w14:paraId="5EB0B734">
      <w:pPr>
        <w:spacing w:line="360" w:lineRule="auto"/>
        <w:ind w:firstLine="480" w:firstLineChars="200"/>
        <w:rPr>
          <w:spacing w:val="4"/>
          <w:sz w:val="24"/>
        </w:rPr>
      </w:pPr>
      <w:r>
        <w:rPr>
          <w:rFonts w:hint="eastAsia"/>
          <w:sz w:val="24"/>
        </w:rPr>
        <w:t>2）</w:t>
      </w:r>
      <w:r>
        <w:rPr>
          <w:rFonts w:hAnsi="宋体"/>
          <w:sz w:val="24"/>
        </w:rPr>
        <w:t>拟建库鲁斯台草原供水工程</w:t>
      </w:r>
    </w:p>
    <w:p w14:paraId="493DD5A7">
      <w:pPr>
        <w:spacing w:line="360" w:lineRule="auto"/>
        <w:ind w:firstLine="480" w:firstLineChars="200"/>
        <w:rPr>
          <w:rFonts w:ascii="宋体" w:hAnsi="宋体"/>
          <w:sz w:val="24"/>
        </w:rPr>
      </w:pPr>
      <w:r>
        <w:rPr>
          <w:rFonts w:ascii="宋体" w:hAnsi="宋体"/>
          <w:sz w:val="24"/>
        </w:rPr>
        <w:t>远期2020年在灌区内规划库鲁斯台草原供水工程。</w:t>
      </w:r>
    </w:p>
    <w:p w14:paraId="6771144A">
      <w:pPr>
        <w:spacing w:line="360" w:lineRule="auto"/>
        <w:ind w:firstLine="480" w:firstLineChars="200"/>
        <w:rPr>
          <w:rFonts w:ascii="宋体" w:hAnsi="宋体"/>
          <w:sz w:val="24"/>
        </w:rPr>
      </w:pPr>
      <w:r>
        <w:rPr>
          <w:rFonts w:ascii="宋体" w:hAnsi="宋体"/>
          <w:sz w:val="24"/>
        </w:rPr>
        <w:t>裕民县水资源时空分布不均，由于裕西区和裕东区之间高山阻隔，灌区不能直接利用裕西区的水量。同时托里分区的北部农作区水资源匮乏，造成了围绕库鲁斯台草原的裕东灌区和部分托里分区（阿合别斗灌区、老风口生态林灌区）地下水超采严重，库鲁台草原地下水位下降，生态环境日益恶化。规划水平年新建库鲁斯台草原供水工程，供水工程是在保证下游国用水的前提下，将裕西区部分出境水量调入受水区，即用地表水置换库鲁斯台草原周边灌区的地下水，回升草原地下水位，修复库鲁斯台草原生态环境。供水工程受水区为裕东区、托西区的阿合别斗灌区、托东区的老风口生态林灌区。</w:t>
      </w:r>
    </w:p>
    <w:p w14:paraId="0B95573C">
      <w:pPr>
        <w:spacing w:line="360" w:lineRule="auto"/>
        <w:ind w:firstLine="480" w:firstLineChars="200"/>
        <w:rPr>
          <w:sz w:val="24"/>
        </w:rPr>
      </w:pPr>
      <w:r>
        <w:rPr>
          <w:rFonts w:hAnsi="宋体"/>
          <w:sz w:val="24"/>
        </w:rPr>
        <w:t>库鲁斯台草原供水工程是将巴尔鲁克山西南坡的塔斯提河、察汗托海河、切格尔河的部分出境水量调入盆地，主要向老风口</w:t>
      </w:r>
      <w:r>
        <w:rPr>
          <w:sz w:val="24"/>
        </w:rPr>
        <w:t>12.6</w:t>
      </w:r>
      <w:r>
        <w:rPr>
          <w:rFonts w:hAnsi="宋体"/>
          <w:sz w:val="24"/>
        </w:rPr>
        <w:t>万亩生态林、阿合别斗灌区、切格尔灌区、阿勒腾也木勒灌区、哈拉布拉灌区、吉也克灌区补充灌溉用水，减少盆地地下水开采量，使库鲁斯台草原地下水得到补充，修复草原自然生态环境。供水工程主要建设内容为</w:t>
      </w:r>
      <w:r>
        <w:rPr>
          <w:sz w:val="24"/>
        </w:rPr>
        <w:t>“</w:t>
      </w:r>
      <w:r>
        <w:rPr>
          <w:rFonts w:hAnsi="宋体"/>
          <w:sz w:val="24"/>
        </w:rPr>
        <w:t>两库、两洞、一干渠、一渠首</w:t>
      </w:r>
      <w:r>
        <w:rPr>
          <w:sz w:val="24"/>
        </w:rPr>
        <w:t>”</w:t>
      </w:r>
      <w:r>
        <w:rPr>
          <w:rFonts w:hAnsi="宋体"/>
          <w:sz w:val="24"/>
        </w:rPr>
        <w:t>，即塔斯特水库、察汗托海水库、</w:t>
      </w:r>
      <w:r>
        <w:rPr>
          <w:rFonts w:hAnsi="宋体"/>
          <w:kern w:val="0"/>
          <w:sz w:val="24"/>
        </w:rPr>
        <w:t>均居略克隧洞、阿特喀拉隧洞、输水干渠、切格尔渠首。供水工程量表见表</w:t>
      </w:r>
      <w:r>
        <w:rPr>
          <w:sz w:val="24"/>
        </w:rPr>
        <w:t>6.1</w:t>
      </w:r>
      <w:r>
        <w:rPr>
          <w:rFonts w:hAnsi="宋体"/>
          <w:sz w:val="24"/>
        </w:rPr>
        <w:t>－</w:t>
      </w:r>
      <w:r>
        <w:rPr>
          <w:sz w:val="24"/>
        </w:rPr>
        <w:t>3</w:t>
      </w:r>
      <w:r>
        <w:rPr>
          <w:rFonts w:hAnsi="宋体"/>
          <w:sz w:val="24"/>
        </w:rPr>
        <w:t>～</w:t>
      </w:r>
      <w:r>
        <w:rPr>
          <w:rFonts w:hAnsi="宋体"/>
          <w:kern w:val="0"/>
          <w:sz w:val="24"/>
        </w:rPr>
        <w:t>表</w:t>
      </w:r>
      <w:r>
        <w:rPr>
          <w:sz w:val="24"/>
        </w:rPr>
        <w:t>6.1-6</w:t>
      </w:r>
      <w:r>
        <w:rPr>
          <w:rFonts w:hAnsi="宋体"/>
          <w:sz w:val="24"/>
        </w:rPr>
        <w:t>。本工程费用不列入该规划中。</w:t>
      </w:r>
    </w:p>
    <w:p w14:paraId="00159813">
      <w:pPr>
        <w:spacing w:line="360" w:lineRule="auto"/>
        <w:ind w:firstLine="480" w:firstLineChars="200"/>
        <w:rPr>
          <w:rFonts w:ascii="宋体" w:hAnsi="宋体"/>
          <w:sz w:val="24"/>
        </w:rPr>
      </w:pPr>
      <w:r>
        <w:rPr>
          <w:rFonts w:ascii="宋体" w:hAnsi="宋体"/>
          <w:sz w:val="24"/>
        </w:rPr>
        <w:t>①塔斯特水库</w:t>
      </w:r>
    </w:p>
    <w:p w14:paraId="0BBC0AD7">
      <w:pPr>
        <w:spacing w:line="360" w:lineRule="auto"/>
        <w:ind w:firstLine="480" w:firstLineChars="200"/>
        <w:rPr>
          <w:rFonts w:ascii="宋体" w:hAnsi="宋体"/>
          <w:sz w:val="24"/>
        </w:rPr>
      </w:pPr>
      <w:r>
        <w:rPr>
          <w:rFonts w:ascii="宋体" w:hAnsi="宋体"/>
          <w:sz w:val="24"/>
        </w:rPr>
        <w:t>塔斯特水库位于裕西灌区的塔斯提河中下游两条支流汇合处，总库容6360万m</w:t>
      </w:r>
      <w:r>
        <w:rPr>
          <w:rFonts w:ascii="宋体" w:hAnsi="宋体"/>
          <w:sz w:val="24"/>
          <w:vertAlign w:val="superscript"/>
        </w:rPr>
        <w:t>3</w:t>
      </w:r>
      <w:r>
        <w:rPr>
          <w:rFonts w:ascii="宋体" w:hAnsi="宋体"/>
          <w:sz w:val="24"/>
        </w:rPr>
        <w:t>，兴利库容4854万m</w:t>
      </w:r>
      <w:r>
        <w:rPr>
          <w:rFonts w:ascii="宋体" w:hAnsi="宋体"/>
          <w:sz w:val="24"/>
          <w:vertAlign w:val="superscript"/>
        </w:rPr>
        <w:t>3</w:t>
      </w:r>
      <w:r>
        <w:rPr>
          <w:rFonts w:ascii="宋体" w:hAnsi="宋体"/>
          <w:sz w:val="24"/>
        </w:rPr>
        <w:t>，水电站装机容量3700KW。水库枢纽建筑物有大坝、溢洪道和放水隧洞。大坝坝型为钢筋砼面板堆石坝，最大坝高93.10m，坝顶长度263m，坝顶高程1253.10m，正常蓄水位1250.02m。</w:t>
      </w:r>
    </w:p>
    <w:p w14:paraId="5A05EC0F">
      <w:pPr>
        <w:spacing w:line="360" w:lineRule="auto"/>
        <w:ind w:firstLine="480" w:firstLineChars="200"/>
        <w:rPr>
          <w:rFonts w:ascii="宋体" w:hAnsi="宋体"/>
          <w:sz w:val="24"/>
        </w:rPr>
      </w:pPr>
      <w:r>
        <w:rPr>
          <w:rFonts w:ascii="宋体" w:hAnsi="宋体"/>
          <w:sz w:val="24"/>
        </w:rPr>
        <w:t>②均居略克隧洞</w:t>
      </w:r>
    </w:p>
    <w:p w14:paraId="278C8A48">
      <w:pPr>
        <w:spacing w:line="360" w:lineRule="auto"/>
        <w:ind w:firstLine="480" w:firstLineChars="200"/>
        <w:rPr>
          <w:rFonts w:ascii="宋体" w:hAnsi="宋体"/>
          <w:sz w:val="24"/>
        </w:rPr>
      </w:pPr>
      <w:r>
        <w:rPr>
          <w:rFonts w:ascii="宋体" w:hAnsi="宋体"/>
          <w:sz w:val="24"/>
        </w:rPr>
        <w:t>均居略克输水隧洞南起塔斯特水库，北至察汗托海水库上游冲沟，隧洞洞线总长约10.96km，设计输水流量12.8m</w:t>
      </w:r>
      <w:r>
        <w:rPr>
          <w:rFonts w:ascii="宋体" w:hAnsi="宋体"/>
          <w:sz w:val="24"/>
          <w:vertAlign w:val="superscript"/>
        </w:rPr>
        <w:t>3</w:t>
      </w:r>
      <w:r>
        <w:rPr>
          <w:rFonts w:ascii="宋体" w:hAnsi="宋体"/>
          <w:sz w:val="24"/>
        </w:rPr>
        <w:t>/s，横断面为城门洞形2.6×3.2m（宽×高）。</w:t>
      </w:r>
    </w:p>
    <w:p w14:paraId="47CCB813">
      <w:pPr>
        <w:spacing w:line="360" w:lineRule="auto"/>
        <w:ind w:firstLine="480" w:firstLineChars="200"/>
        <w:rPr>
          <w:rFonts w:ascii="宋体" w:hAnsi="宋体"/>
          <w:sz w:val="24"/>
        </w:rPr>
      </w:pPr>
      <w:r>
        <w:rPr>
          <w:rFonts w:ascii="宋体" w:hAnsi="宋体"/>
          <w:sz w:val="24"/>
        </w:rPr>
        <w:t>③察汗托海水库</w:t>
      </w:r>
    </w:p>
    <w:p w14:paraId="263B7E4D">
      <w:pPr>
        <w:spacing w:line="360" w:lineRule="auto"/>
        <w:ind w:firstLine="480" w:firstLineChars="200"/>
        <w:rPr>
          <w:rFonts w:ascii="宋体" w:hAnsi="宋体"/>
          <w:sz w:val="24"/>
        </w:rPr>
      </w:pPr>
      <w:r>
        <w:rPr>
          <w:rFonts w:ascii="宋体" w:hAnsi="宋体"/>
          <w:sz w:val="24"/>
        </w:rPr>
        <w:t>察汗托海水库位于裕西灌区的察汗托海河两支流交汇处，总库容1030万m</w:t>
      </w:r>
      <w:r>
        <w:rPr>
          <w:rFonts w:ascii="宋体" w:hAnsi="宋体"/>
          <w:sz w:val="24"/>
          <w:vertAlign w:val="superscript"/>
        </w:rPr>
        <w:t>3</w:t>
      </w:r>
      <w:r>
        <w:rPr>
          <w:rFonts w:ascii="宋体" w:hAnsi="宋体"/>
          <w:sz w:val="24"/>
        </w:rPr>
        <w:t>，兴利库容975万m</w:t>
      </w:r>
      <w:r>
        <w:rPr>
          <w:rFonts w:ascii="宋体" w:hAnsi="宋体"/>
          <w:sz w:val="24"/>
          <w:vertAlign w:val="superscript"/>
        </w:rPr>
        <w:t>3</w:t>
      </w:r>
      <w:r>
        <w:rPr>
          <w:rFonts w:ascii="宋体" w:hAnsi="宋体"/>
          <w:sz w:val="24"/>
        </w:rPr>
        <w:t>，水电站装机容量2300KW。水库枢纽建筑物有大坝、溢洪道和放水隧洞。大坝坝型为钢筋砼面板堆石坝，最大坝高63.27m，坝顶长度271m，坝顶高程1024.60m，正常蓄水位1021.16m。</w:t>
      </w:r>
    </w:p>
    <w:p w14:paraId="61003F3D">
      <w:pPr>
        <w:spacing w:line="360" w:lineRule="auto"/>
        <w:ind w:firstLine="480" w:firstLineChars="200"/>
        <w:rPr>
          <w:rFonts w:ascii="宋体" w:hAnsi="宋体"/>
          <w:sz w:val="24"/>
        </w:rPr>
      </w:pPr>
      <w:r>
        <w:rPr>
          <w:rFonts w:ascii="宋体" w:hAnsi="宋体"/>
          <w:sz w:val="24"/>
        </w:rPr>
        <w:t>④阿特喀腊隧洞</w:t>
      </w:r>
    </w:p>
    <w:p w14:paraId="6213A356">
      <w:pPr>
        <w:spacing w:line="360" w:lineRule="auto"/>
        <w:ind w:firstLine="480" w:firstLineChars="200"/>
        <w:rPr>
          <w:rFonts w:ascii="宋体" w:hAnsi="宋体"/>
          <w:sz w:val="24"/>
        </w:rPr>
      </w:pPr>
      <w:r>
        <w:rPr>
          <w:rFonts w:ascii="宋体" w:hAnsi="宋体"/>
          <w:sz w:val="24"/>
        </w:rPr>
        <w:t>阿特喀腊隧洞起于察汗托海水库，止于切格尔河上游冲沟，洞线总长约8.85km，设计输水流量14.8m</w:t>
      </w:r>
      <w:r>
        <w:rPr>
          <w:rFonts w:ascii="宋体" w:hAnsi="宋体"/>
          <w:sz w:val="24"/>
          <w:vertAlign w:val="superscript"/>
        </w:rPr>
        <w:t>3</w:t>
      </w:r>
      <w:r>
        <w:rPr>
          <w:rFonts w:ascii="宋体" w:hAnsi="宋体"/>
          <w:sz w:val="24"/>
        </w:rPr>
        <w:t>/s，横断面为城门洞形2.7×3.6m（宽×高）。</w:t>
      </w:r>
    </w:p>
    <w:p w14:paraId="0F816170">
      <w:pPr>
        <w:spacing w:line="360" w:lineRule="auto"/>
        <w:ind w:firstLine="480" w:firstLineChars="200"/>
        <w:rPr>
          <w:rFonts w:ascii="宋体" w:hAnsi="宋体"/>
          <w:sz w:val="24"/>
        </w:rPr>
      </w:pPr>
      <w:r>
        <w:rPr>
          <w:rFonts w:ascii="宋体" w:hAnsi="宋体"/>
          <w:sz w:val="24"/>
        </w:rPr>
        <w:t>⑤切格尔渠首</w:t>
      </w:r>
    </w:p>
    <w:p w14:paraId="2BB3D731">
      <w:pPr>
        <w:spacing w:line="360" w:lineRule="auto"/>
        <w:ind w:firstLine="480" w:firstLineChars="200"/>
        <w:rPr>
          <w:rFonts w:ascii="宋体" w:hAnsi="宋体"/>
          <w:sz w:val="24"/>
          <w:lang w:val="zh-CN"/>
        </w:rPr>
      </w:pPr>
      <w:r>
        <w:rPr>
          <w:rFonts w:ascii="宋体" w:hAnsi="宋体"/>
          <w:sz w:val="24"/>
        </w:rPr>
        <w:t>渠首位于在阿特喀腊隧洞出口下游，渠首为拦河闸式，设计流量Q</w:t>
      </w:r>
      <w:r>
        <w:rPr>
          <w:rFonts w:ascii="宋体" w:hAnsi="宋体"/>
          <w:sz w:val="24"/>
          <w:vertAlign w:val="subscript"/>
        </w:rPr>
        <w:t>设</w:t>
      </w:r>
      <w:r>
        <w:rPr>
          <w:rFonts w:ascii="宋体" w:hAnsi="宋体"/>
          <w:sz w:val="24"/>
        </w:rPr>
        <w:t>＝17.0m</w:t>
      </w:r>
      <w:r>
        <w:rPr>
          <w:rFonts w:ascii="宋体" w:hAnsi="宋体"/>
          <w:sz w:val="24"/>
          <w:vertAlign w:val="superscript"/>
        </w:rPr>
        <w:t>3</w:t>
      </w:r>
      <w:r>
        <w:rPr>
          <w:rFonts w:ascii="宋体" w:hAnsi="宋体"/>
          <w:sz w:val="24"/>
        </w:rPr>
        <w:t>/s，</w:t>
      </w:r>
      <w:r>
        <w:rPr>
          <w:rFonts w:ascii="宋体" w:hAnsi="宋体"/>
          <w:sz w:val="24"/>
          <w:lang w:val="zh-CN"/>
        </w:rPr>
        <w:t>渠首工程主要包括泄洪闸、冲砂闸、进水闸部分。</w:t>
      </w:r>
    </w:p>
    <w:p w14:paraId="10E762A8">
      <w:pPr>
        <w:ind w:firstLine="2361" w:firstLineChars="980"/>
        <w:rPr>
          <w:rFonts w:eastAsia="黑体"/>
          <w:b/>
          <w:sz w:val="24"/>
        </w:rPr>
      </w:pPr>
      <w:r>
        <w:rPr>
          <w:rFonts w:eastAsia="黑体"/>
          <w:b/>
          <w:sz w:val="24"/>
        </w:rPr>
        <w:t>供水工程水库工程量表</w:t>
      </w:r>
    </w:p>
    <w:tbl>
      <w:tblPr>
        <w:tblStyle w:val="36"/>
        <w:tblW w:w="0" w:type="auto"/>
        <w:tblInd w:w="0" w:type="dxa"/>
        <w:tblLayout w:type="fixed"/>
        <w:tblCellMar>
          <w:top w:w="0" w:type="dxa"/>
          <w:left w:w="108" w:type="dxa"/>
          <w:bottom w:w="0" w:type="dxa"/>
          <w:right w:w="108" w:type="dxa"/>
        </w:tblCellMar>
      </w:tblPr>
      <w:tblGrid>
        <w:gridCol w:w="1249"/>
        <w:gridCol w:w="1190"/>
        <w:gridCol w:w="920"/>
        <w:gridCol w:w="876"/>
        <w:gridCol w:w="862"/>
        <w:gridCol w:w="862"/>
        <w:gridCol w:w="862"/>
        <w:gridCol w:w="1037"/>
        <w:gridCol w:w="862"/>
      </w:tblGrid>
      <w:tr w14:paraId="7102345E">
        <w:trPr>
          <w:wBefore w:w="0" w:type="auto"/>
          <w:trHeight w:val="360" w:hRule="atLeast"/>
        </w:trPr>
        <w:tc>
          <w:tcPr>
            <w:tcW w:w="1249" w:type="dxa"/>
            <w:vMerge w:val="restart"/>
            <w:tcBorders>
              <w:top w:val="single" w:color="auto" w:sz="4" w:space="0"/>
              <w:left w:val="single" w:color="auto" w:sz="4" w:space="0"/>
              <w:bottom w:val="single" w:color="000000" w:sz="4" w:space="0"/>
              <w:right w:val="single" w:color="auto" w:sz="4" w:space="0"/>
            </w:tcBorders>
            <w:noWrap w:val="0"/>
            <w:vAlign w:val="center"/>
          </w:tcPr>
          <w:p w14:paraId="1A0B57CC">
            <w:pPr>
              <w:widowControl/>
              <w:ind w:right="-63" w:rightChars="-30"/>
              <w:rPr>
                <w:kern w:val="0"/>
                <w:sz w:val="18"/>
              </w:rPr>
            </w:pPr>
            <w:r>
              <w:rPr>
                <w:rFonts w:hAnsi="宋体"/>
                <w:kern w:val="0"/>
                <w:sz w:val="18"/>
              </w:rPr>
              <w:t>灌区名称</w:t>
            </w:r>
          </w:p>
        </w:tc>
        <w:tc>
          <w:tcPr>
            <w:tcW w:w="1190" w:type="dxa"/>
            <w:vMerge w:val="restart"/>
            <w:tcBorders>
              <w:top w:val="single" w:color="auto" w:sz="4" w:space="0"/>
              <w:left w:val="single" w:color="auto" w:sz="4" w:space="0"/>
              <w:bottom w:val="single" w:color="000000" w:sz="4" w:space="0"/>
              <w:right w:val="single" w:color="auto" w:sz="4" w:space="0"/>
            </w:tcBorders>
            <w:noWrap w:val="0"/>
            <w:vAlign w:val="center"/>
          </w:tcPr>
          <w:p w14:paraId="5B4286F2">
            <w:pPr>
              <w:widowControl/>
              <w:ind w:left="-63" w:leftChars="-30" w:right="-63" w:rightChars="-30"/>
              <w:jc w:val="center"/>
              <w:rPr>
                <w:kern w:val="0"/>
                <w:sz w:val="18"/>
              </w:rPr>
            </w:pPr>
            <w:r>
              <w:rPr>
                <w:rFonts w:hAnsi="宋体"/>
                <w:kern w:val="0"/>
                <w:sz w:val="18"/>
              </w:rPr>
              <w:t>水库名称</w:t>
            </w:r>
          </w:p>
        </w:tc>
        <w:tc>
          <w:tcPr>
            <w:tcW w:w="920" w:type="dxa"/>
            <w:tcBorders>
              <w:top w:val="single" w:color="auto" w:sz="4" w:space="0"/>
              <w:left w:val="nil"/>
              <w:bottom w:val="single" w:color="auto" w:sz="4" w:space="0"/>
              <w:right w:val="single" w:color="auto" w:sz="4" w:space="0"/>
            </w:tcBorders>
            <w:noWrap w:val="0"/>
            <w:vAlign w:val="center"/>
          </w:tcPr>
          <w:p w14:paraId="77526897">
            <w:pPr>
              <w:widowControl/>
              <w:ind w:left="-63" w:leftChars="-30" w:right="-63" w:rightChars="-30"/>
              <w:jc w:val="center"/>
              <w:rPr>
                <w:kern w:val="0"/>
                <w:sz w:val="18"/>
              </w:rPr>
            </w:pPr>
            <w:r>
              <w:rPr>
                <w:rFonts w:hAnsi="宋体"/>
                <w:kern w:val="0"/>
                <w:sz w:val="18"/>
              </w:rPr>
              <w:t>土石方</w:t>
            </w:r>
          </w:p>
        </w:tc>
        <w:tc>
          <w:tcPr>
            <w:tcW w:w="876" w:type="dxa"/>
            <w:tcBorders>
              <w:top w:val="single" w:color="auto" w:sz="4" w:space="0"/>
              <w:left w:val="nil"/>
              <w:bottom w:val="single" w:color="auto" w:sz="4" w:space="0"/>
              <w:right w:val="single" w:color="auto" w:sz="4" w:space="0"/>
            </w:tcBorders>
            <w:noWrap w:val="0"/>
            <w:vAlign w:val="center"/>
          </w:tcPr>
          <w:p w14:paraId="2CA95FC0">
            <w:pPr>
              <w:widowControl/>
              <w:ind w:left="-63" w:leftChars="-30" w:right="-63" w:rightChars="-30"/>
              <w:jc w:val="center"/>
              <w:rPr>
                <w:kern w:val="0"/>
                <w:sz w:val="18"/>
              </w:rPr>
            </w:pPr>
            <w:r>
              <w:rPr>
                <w:rFonts w:hAnsi="宋体"/>
                <w:kern w:val="0"/>
                <w:sz w:val="18"/>
              </w:rPr>
              <w:t>坝体填筑</w:t>
            </w:r>
          </w:p>
        </w:tc>
        <w:tc>
          <w:tcPr>
            <w:tcW w:w="862" w:type="dxa"/>
            <w:tcBorders>
              <w:top w:val="single" w:color="auto" w:sz="4" w:space="0"/>
              <w:left w:val="nil"/>
              <w:bottom w:val="single" w:color="auto" w:sz="4" w:space="0"/>
              <w:right w:val="single" w:color="auto" w:sz="4" w:space="0"/>
            </w:tcBorders>
            <w:noWrap w:val="0"/>
            <w:vAlign w:val="center"/>
          </w:tcPr>
          <w:p w14:paraId="4DA8B506">
            <w:pPr>
              <w:widowControl/>
              <w:ind w:left="-63" w:leftChars="-30" w:right="-63" w:rightChars="-30"/>
              <w:jc w:val="center"/>
              <w:rPr>
                <w:kern w:val="0"/>
                <w:sz w:val="18"/>
              </w:rPr>
            </w:pPr>
            <w:r>
              <w:rPr>
                <w:rFonts w:hAnsi="宋体"/>
                <w:kern w:val="0"/>
                <w:sz w:val="18"/>
              </w:rPr>
              <w:t>垫层</w:t>
            </w:r>
          </w:p>
        </w:tc>
        <w:tc>
          <w:tcPr>
            <w:tcW w:w="862" w:type="dxa"/>
            <w:tcBorders>
              <w:top w:val="single" w:color="auto" w:sz="4" w:space="0"/>
              <w:left w:val="nil"/>
              <w:bottom w:val="single" w:color="auto" w:sz="4" w:space="0"/>
              <w:right w:val="single" w:color="auto" w:sz="4" w:space="0"/>
            </w:tcBorders>
            <w:noWrap w:val="0"/>
            <w:vAlign w:val="center"/>
          </w:tcPr>
          <w:p w14:paraId="6881A0CF">
            <w:pPr>
              <w:widowControl/>
              <w:ind w:left="-63" w:leftChars="-30" w:right="-63" w:rightChars="-30"/>
              <w:jc w:val="center"/>
              <w:rPr>
                <w:kern w:val="0"/>
                <w:sz w:val="18"/>
              </w:rPr>
            </w:pPr>
            <w:r>
              <w:rPr>
                <w:rFonts w:hAnsi="宋体"/>
                <w:kern w:val="0"/>
                <w:sz w:val="18"/>
              </w:rPr>
              <w:t>砼</w:t>
            </w:r>
          </w:p>
        </w:tc>
        <w:tc>
          <w:tcPr>
            <w:tcW w:w="862" w:type="dxa"/>
            <w:tcBorders>
              <w:top w:val="single" w:color="auto" w:sz="4" w:space="0"/>
              <w:left w:val="nil"/>
              <w:bottom w:val="single" w:color="auto" w:sz="4" w:space="0"/>
              <w:right w:val="single" w:color="auto" w:sz="4" w:space="0"/>
            </w:tcBorders>
            <w:noWrap w:val="0"/>
            <w:vAlign w:val="center"/>
          </w:tcPr>
          <w:p w14:paraId="43AB85E6">
            <w:pPr>
              <w:widowControl/>
              <w:ind w:left="-63" w:leftChars="-30" w:right="-63" w:rightChars="-30"/>
              <w:jc w:val="center"/>
              <w:rPr>
                <w:kern w:val="0"/>
                <w:sz w:val="18"/>
              </w:rPr>
            </w:pPr>
            <w:r>
              <w:rPr>
                <w:rFonts w:hAnsi="宋体"/>
                <w:kern w:val="0"/>
                <w:sz w:val="18"/>
              </w:rPr>
              <w:t>钢筋</w:t>
            </w:r>
          </w:p>
        </w:tc>
        <w:tc>
          <w:tcPr>
            <w:tcW w:w="1037" w:type="dxa"/>
            <w:tcBorders>
              <w:top w:val="single" w:color="auto" w:sz="4" w:space="0"/>
              <w:left w:val="nil"/>
              <w:bottom w:val="single" w:color="auto" w:sz="4" w:space="0"/>
              <w:right w:val="single" w:color="auto" w:sz="4" w:space="0"/>
            </w:tcBorders>
            <w:noWrap w:val="0"/>
            <w:vAlign w:val="center"/>
          </w:tcPr>
          <w:p w14:paraId="55738712">
            <w:pPr>
              <w:widowControl/>
              <w:ind w:left="-63" w:leftChars="-30" w:right="-63" w:rightChars="-30"/>
              <w:jc w:val="center"/>
              <w:rPr>
                <w:kern w:val="0"/>
                <w:sz w:val="18"/>
              </w:rPr>
            </w:pPr>
            <w:r>
              <w:rPr>
                <w:rFonts w:hAnsi="宋体"/>
                <w:kern w:val="0"/>
                <w:sz w:val="18"/>
              </w:rPr>
              <w:t>灌浆</w:t>
            </w:r>
          </w:p>
        </w:tc>
        <w:tc>
          <w:tcPr>
            <w:tcW w:w="862" w:type="dxa"/>
            <w:tcBorders>
              <w:top w:val="single" w:color="auto" w:sz="4" w:space="0"/>
              <w:left w:val="nil"/>
              <w:bottom w:val="single" w:color="auto" w:sz="4" w:space="0"/>
              <w:right w:val="single" w:color="auto" w:sz="4" w:space="0"/>
            </w:tcBorders>
            <w:noWrap w:val="0"/>
            <w:vAlign w:val="center"/>
          </w:tcPr>
          <w:p w14:paraId="6A792626">
            <w:pPr>
              <w:widowControl/>
              <w:ind w:left="-63" w:leftChars="-30" w:right="-63" w:rightChars="-30"/>
              <w:jc w:val="center"/>
              <w:rPr>
                <w:kern w:val="0"/>
                <w:sz w:val="18"/>
              </w:rPr>
            </w:pPr>
            <w:r>
              <w:rPr>
                <w:rFonts w:hAnsi="宋体"/>
                <w:kern w:val="0"/>
                <w:sz w:val="18"/>
              </w:rPr>
              <w:t>金属结构</w:t>
            </w:r>
          </w:p>
        </w:tc>
      </w:tr>
      <w:tr w14:paraId="26995B3F">
        <w:tblPrEx>
          <w:tblCellMar>
            <w:top w:w="0" w:type="dxa"/>
            <w:left w:w="108" w:type="dxa"/>
            <w:bottom w:w="0" w:type="dxa"/>
            <w:right w:w="108" w:type="dxa"/>
          </w:tblCellMar>
        </w:tblPrEx>
        <w:trPr>
          <w:wBefore w:w="0" w:type="auto"/>
          <w:trHeight w:val="360" w:hRule="atLeast"/>
        </w:trPr>
        <w:tc>
          <w:tcPr>
            <w:tcW w:w="1249" w:type="dxa"/>
            <w:vMerge w:val="continue"/>
            <w:tcBorders>
              <w:top w:val="single" w:color="auto" w:sz="4" w:space="0"/>
              <w:left w:val="single" w:color="auto" w:sz="4" w:space="0"/>
              <w:bottom w:val="single" w:color="000000" w:sz="4" w:space="0"/>
              <w:right w:val="single" w:color="auto" w:sz="4" w:space="0"/>
            </w:tcBorders>
            <w:noWrap w:val="0"/>
            <w:vAlign w:val="center"/>
          </w:tcPr>
          <w:p w14:paraId="0C012905">
            <w:pPr>
              <w:widowControl/>
              <w:ind w:left="-63" w:leftChars="-30" w:right="-63" w:rightChars="-30"/>
              <w:jc w:val="left"/>
              <w:rPr>
                <w:kern w:val="0"/>
                <w:sz w:val="18"/>
              </w:rPr>
            </w:pPr>
          </w:p>
        </w:tc>
        <w:tc>
          <w:tcPr>
            <w:tcW w:w="1190" w:type="dxa"/>
            <w:vMerge w:val="continue"/>
            <w:tcBorders>
              <w:top w:val="single" w:color="auto" w:sz="4" w:space="0"/>
              <w:left w:val="single" w:color="auto" w:sz="4" w:space="0"/>
              <w:bottom w:val="single" w:color="000000" w:sz="4" w:space="0"/>
              <w:right w:val="single" w:color="auto" w:sz="4" w:space="0"/>
            </w:tcBorders>
            <w:noWrap w:val="0"/>
            <w:vAlign w:val="center"/>
          </w:tcPr>
          <w:p w14:paraId="55062B9A">
            <w:pPr>
              <w:widowControl/>
              <w:ind w:left="-63" w:leftChars="-30" w:right="-63" w:rightChars="-30"/>
              <w:jc w:val="left"/>
              <w:rPr>
                <w:kern w:val="0"/>
                <w:sz w:val="18"/>
              </w:rPr>
            </w:pPr>
          </w:p>
        </w:tc>
        <w:tc>
          <w:tcPr>
            <w:tcW w:w="920" w:type="dxa"/>
            <w:tcBorders>
              <w:top w:val="nil"/>
              <w:left w:val="nil"/>
              <w:bottom w:val="single" w:color="auto" w:sz="4" w:space="0"/>
              <w:right w:val="single" w:color="auto" w:sz="4" w:space="0"/>
            </w:tcBorders>
            <w:noWrap w:val="0"/>
            <w:vAlign w:val="center"/>
          </w:tcPr>
          <w:p w14:paraId="62395FC1">
            <w:pPr>
              <w:widowControl/>
              <w:ind w:left="-63" w:leftChars="-30" w:right="-63" w:rightChars="-30"/>
              <w:jc w:val="center"/>
              <w:rPr>
                <w:kern w:val="0"/>
                <w:sz w:val="18"/>
              </w:rPr>
            </w:pPr>
            <w:r>
              <w:rPr>
                <w:rFonts w:hAnsi="宋体"/>
                <w:kern w:val="0"/>
                <w:sz w:val="18"/>
              </w:rPr>
              <w:t>（万</w:t>
            </w:r>
            <w:r>
              <w:rPr>
                <w:kern w:val="0"/>
                <w:sz w:val="18"/>
              </w:rPr>
              <w:t>m</w:t>
            </w:r>
            <w:r>
              <w:rPr>
                <w:kern w:val="0"/>
                <w:sz w:val="18"/>
                <w:vertAlign w:val="superscript"/>
              </w:rPr>
              <w:t>3</w:t>
            </w:r>
            <w:r>
              <w:rPr>
                <w:kern w:val="0"/>
                <w:sz w:val="18"/>
              </w:rPr>
              <w:t>)</w:t>
            </w:r>
          </w:p>
        </w:tc>
        <w:tc>
          <w:tcPr>
            <w:tcW w:w="876" w:type="dxa"/>
            <w:tcBorders>
              <w:top w:val="nil"/>
              <w:left w:val="nil"/>
              <w:bottom w:val="single" w:color="auto" w:sz="4" w:space="0"/>
              <w:right w:val="single" w:color="auto" w:sz="4" w:space="0"/>
            </w:tcBorders>
            <w:noWrap w:val="0"/>
            <w:vAlign w:val="center"/>
          </w:tcPr>
          <w:p w14:paraId="7EA01713">
            <w:pPr>
              <w:widowControl/>
              <w:ind w:left="-63" w:leftChars="-30" w:right="-63" w:rightChars="-30"/>
              <w:jc w:val="center"/>
              <w:rPr>
                <w:kern w:val="0"/>
                <w:sz w:val="18"/>
              </w:rPr>
            </w:pPr>
            <w:r>
              <w:rPr>
                <w:rFonts w:hAnsi="宋体"/>
                <w:kern w:val="0"/>
                <w:sz w:val="18"/>
              </w:rPr>
              <w:t>（万</w:t>
            </w:r>
            <w:r>
              <w:rPr>
                <w:kern w:val="0"/>
                <w:sz w:val="18"/>
              </w:rPr>
              <w:t>m</w:t>
            </w:r>
            <w:r>
              <w:rPr>
                <w:kern w:val="0"/>
                <w:sz w:val="18"/>
                <w:vertAlign w:val="superscript"/>
              </w:rPr>
              <w:t>3</w:t>
            </w:r>
            <w:r>
              <w:rPr>
                <w:rFonts w:hAnsi="宋体"/>
                <w:kern w:val="0"/>
                <w:sz w:val="18"/>
              </w:rPr>
              <w:t>）</w:t>
            </w:r>
          </w:p>
        </w:tc>
        <w:tc>
          <w:tcPr>
            <w:tcW w:w="862" w:type="dxa"/>
            <w:tcBorders>
              <w:top w:val="nil"/>
              <w:left w:val="nil"/>
              <w:bottom w:val="single" w:color="auto" w:sz="4" w:space="0"/>
              <w:right w:val="single" w:color="auto" w:sz="4" w:space="0"/>
            </w:tcBorders>
            <w:noWrap w:val="0"/>
            <w:vAlign w:val="center"/>
          </w:tcPr>
          <w:p w14:paraId="60FCD229">
            <w:pPr>
              <w:widowControl/>
              <w:ind w:left="-63" w:leftChars="-30" w:right="-63" w:rightChars="-30"/>
              <w:jc w:val="center"/>
              <w:rPr>
                <w:kern w:val="0"/>
                <w:sz w:val="18"/>
              </w:rPr>
            </w:pPr>
            <w:r>
              <w:rPr>
                <w:rFonts w:hAnsi="宋体"/>
                <w:kern w:val="0"/>
                <w:sz w:val="18"/>
              </w:rPr>
              <w:t>（万</w:t>
            </w:r>
            <w:r>
              <w:rPr>
                <w:kern w:val="0"/>
                <w:sz w:val="18"/>
              </w:rPr>
              <w:t>m</w:t>
            </w:r>
            <w:r>
              <w:rPr>
                <w:kern w:val="0"/>
                <w:sz w:val="18"/>
                <w:vertAlign w:val="superscript"/>
              </w:rPr>
              <w:t>3</w:t>
            </w:r>
            <w:r>
              <w:rPr>
                <w:kern w:val="0"/>
                <w:sz w:val="18"/>
              </w:rPr>
              <w:t>)</w:t>
            </w:r>
          </w:p>
        </w:tc>
        <w:tc>
          <w:tcPr>
            <w:tcW w:w="862" w:type="dxa"/>
            <w:tcBorders>
              <w:top w:val="nil"/>
              <w:left w:val="nil"/>
              <w:bottom w:val="single" w:color="auto" w:sz="4" w:space="0"/>
              <w:right w:val="single" w:color="auto" w:sz="4" w:space="0"/>
            </w:tcBorders>
            <w:noWrap w:val="0"/>
            <w:vAlign w:val="center"/>
          </w:tcPr>
          <w:p w14:paraId="71B3ABF4">
            <w:pPr>
              <w:widowControl/>
              <w:ind w:left="-63" w:leftChars="-30" w:right="-63" w:rightChars="-30"/>
              <w:jc w:val="center"/>
              <w:rPr>
                <w:kern w:val="0"/>
                <w:sz w:val="18"/>
              </w:rPr>
            </w:pPr>
            <w:r>
              <w:rPr>
                <w:rFonts w:hAnsi="宋体"/>
                <w:kern w:val="0"/>
                <w:sz w:val="18"/>
              </w:rPr>
              <w:t>（万</w:t>
            </w:r>
            <w:r>
              <w:rPr>
                <w:kern w:val="0"/>
                <w:sz w:val="18"/>
              </w:rPr>
              <w:t>m</w:t>
            </w:r>
            <w:r>
              <w:rPr>
                <w:kern w:val="0"/>
                <w:sz w:val="18"/>
                <w:vertAlign w:val="superscript"/>
              </w:rPr>
              <w:t>3</w:t>
            </w:r>
            <w:r>
              <w:rPr>
                <w:kern w:val="0"/>
                <w:sz w:val="18"/>
              </w:rPr>
              <w:t>)</w:t>
            </w:r>
          </w:p>
        </w:tc>
        <w:tc>
          <w:tcPr>
            <w:tcW w:w="862" w:type="dxa"/>
            <w:tcBorders>
              <w:top w:val="nil"/>
              <w:left w:val="nil"/>
              <w:bottom w:val="single" w:color="auto" w:sz="4" w:space="0"/>
              <w:right w:val="single" w:color="auto" w:sz="4" w:space="0"/>
            </w:tcBorders>
            <w:noWrap w:val="0"/>
            <w:vAlign w:val="center"/>
          </w:tcPr>
          <w:p w14:paraId="70FA3C96">
            <w:pPr>
              <w:widowControl/>
              <w:ind w:left="-63" w:leftChars="-30" w:right="-63" w:rightChars="-30"/>
              <w:jc w:val="center"/>
              <w:rPr>
                <w:kern w:val="0"/>
                <w:sz w:val="18"/>
              </w:rPr>
            </w:pPr>
            <w:r>
              <w:rPr>
                <w:rFonts w:hAnsi="宋体"/>
                <w:kern w:val="0"/>
                <w:sz w:val="18"/>
              </w:rPr>
              <w:t>（</w:t>
            </w:r>
            <w:r>
              <w:rPr>
                <w:kern w:val="0"/>
                <w:sz w:val="18"/>
              </w:rPr>
              <w:t>t)</w:t>
            </w:r>
          </w:p>
        </w:tc>
        <w:tc>
          <w:tcPr>
            <w:tcW w:w="1037" w:type="dxa"/>
            <w:tcBorders>
              <w:top w:val="nil"/>
              <w:left w:val="nil"/>
              <w:bottom w:val="single" w:color="auto" w:sz="4" w:space="0"/>
              <w:right w:val="single" w:color="auto" w:sz="4" w:space="0"/>
            </w:tcBorders>
            <w:noWrap w:val="0"/>
            <w:vAlign w:val="center"/>
          </w:tcPr>
          <w:p w14:paraId="287FFD70">
            <w:pPr>
              <w:widowControl/>
              <w:ind w:left="-63" w:leftChars="-30" w:right="-63" w:rightChars="-30"/>
              <w:jc w:val="center"/>
              <w:rPr>
                <w:kern w:val="0"/>
                <w:sz w:val="18"/>
              </w:rPr>
            </w:pPr>
            <w:r>
              <w:rPr>
                <w:rFonts w:hAnsi="宋体"/>
                <w:kern w:val="0"/>
                <w:sz w:val="18"/>
              </w:rPr>
              <w:t>（</w:t>
            </w:r>
            <w:r>
              <w:rPr>
                <w:kern w:val="0"/>
                <w:sz w:val="18"/>
              </w:rPr>
              <w:t>m)</w:t>
            </w:r>
          </w:p>
        </w:tc>
        <w:tc>
          <w:tcPr>
            <w:tcW w:w="862" w:type="dxa"/>
            <w:tcBorders>
              <w:top w:val="nil"/>
              <w:left w:val="nil"/>
              <w:bottom w:val="single" w:color="auto" w:sz="4" w:space="0"/>
              <w:right w:val="single" w:color="auto" w:sz="4" w:space="0"/>
            </w:tcBorders>
            <w:noWrap w:val="0"/>
            <w:vAlign w:val="center"/>
          </w:tcPr>
          <w:p w14:paraId="79F319C0">
            <w:pPr>
              <w:widowControl/>
              <w:ind w:left="-63" w:leftChars="-30" w:right="-63" w:rightChars="-30"/>
              <w:jc w:val="center"/>
              <w:rPr>
                <w:kern w:val="0"/>
                <w:sz w:val="18"/>
              </w:rPr>
            </w:pPr>
            <w:r>
              <w:rPr>
                <w:rFonts w:hAnsi="宋体"/>
                <w:kern w:val="0"/>
                <w:sz w:val="18"/>
              </w:rPr>
              <w:t>（</w:t>
            </w:r>
            <w:r>
              <w:rPr>
                <w:kern w:val="0"/>
                <w:sz w:val="18"/>
              </w:rPr>
              <w:t>t)</w:t>
            </w:r>
          </w:p>
        </w:tc>
      </w:tr>
      <w:tr w14:paraId="096FB4CB">
        <w:trPr>
          <w:wBefore w:w="0" w:type="auto"/>
          <w:trHeight w:val="360" w:hRule="atLeast"/>
        </w:trPr>
        <w:tc>
          <w:tcPr>
            <w:tcW w:w="1249" w:type="dxa"/>
            <w:tcBorders>
              <w:top w:val="nil"/>
              <w:left w:val="single" w:color="auto" w:sz="4" w:space="0"/>
              <w:bottom w:val="single" w:color="auto" w:sz="4" w:space="0"/>
              <w:right w:val="single" w:color="auto" w:sz="4" w:space="0"/>
            </w:tcBorders>
            <w:noWrap w:val="0"/>
            <w:vAlign w:val="center"/>
          </w:tcPr>
          <w:p w14:paraId="0A459BE5">
            <w:pPr>
              <w:widowControl/>
              <w:ind w:left="-63" w:leftChars="-30" w:right="-63" w:rightChars="-30"/>
              <w:jc w:val="center"/>
              <w:rPr>
                <w:kern w:val="0"/>
                <w:sz w:val="18"/>
              </w:rPr>
            </w:pPr>
            <w:r>
              <w:rPr>
                <w:rFonts w:hAnsi="宋体"/>
                <w:kern w:val="0"/>
                <w:sz w:val="18"/>
              </w:rPr>
              <w:t>塔斯特灌区</w:t>
            </w:r>
          </w:p>
        </w:tc>
        <w:tc>
          <w:tcPr>
            <w:tcW w:w="1190" w:type="dxa"/>
            <w:tcBorders>
              <w:top w:val="nil"/>
              <w:left w:val="nil"/>
              <w:bottom w:val="single" w:color="auto" w:sz="4" w:space="0"/>
              <w:right w:val="nil"/>
            </w:tcBorders>
            <w:noWrap w:val="0"/>
            <w:vAlign w:val="center"/>
          </w:tcPr>
          <w:p w14:paraId="403A0384">
            <w:pPr>
              <w:widowControl/>
              <w:ind w:left="-63" w:leftChars="-30" w:right="-63" w:rightChars="-30"/>
              <w:jc w:val="center"/>
              <w:rPr>
                <w:kern w:val="0"/>
                <w:sz w:val="18"/>
              </w:rPr>
            </w:pPr>
            <w:r>
              <w:rPr>
                <w:rFonts w:hAnsi="宋体"/>
                <w:kern w:val="0"/>
                <w:sz w:val="18"/>
              </w:rPr>
              <w:t>塔斯特水库</w:t>
            </w:r>
          </w:p>
        </w:tc>
        <w:tc>
          <w:tcPr>
            <w:tcW w:w="920" w:type="dxa"/>
            <w:tcBorders>
              <w:top w:val="nil"/>
              <w:left w:val="single" w:color="auto" w:sz="4" w:space="0"/>
              <w:bottom w:val="single" w:color="auto" w:sz="4" w:space="0"/>
              <w:right w:val="single" w:color="auto" w:sz="4" w:space="0"/>
            </w:tcBorders>
            <w:noWrap w:val="0"/>
            <w:vAlign w:val="center"/>
          </w:tcPr>
          <w:p w14:paraId="05F43F17">
            <w:pPr>
              <w:widowControl/>
              <w:ind w:left="-63" w:leftChars="-30" w:right="-63" w:rightChars="-30"/>
              <w:jc w:val="center"/>
              <w:rPr>
                <w:kern w:val="0"/>
                <w:sz w:val="18"/>
              </w:rPr>
            </w:pPr>
            <w:r>
              <w:rPr>
                <w:kern w:val="0"/>
                <w:sz w:val="18"/>
              </w:rPr>
              <w:t xml:space="preserve">95.79 </w:t>
            </w:r>
          </w:p>
        </w:tc>
        <w:tc>
          <w:tcPr>
            <w:tcW w:w="876" w:type="dxa"/>
            <w:tcBorders>
              <w:top w:val="nil"/>
              <w:left w:val="nil"/>
              <w:bottom w:val="single" w:color="auto" w:sz="4" w:space="0"/>
              <w:right w:val="single" w:color="auto" w:sz="4" w:space="0"/>
            </w:tcBorders>
            <w:noWrap w:val="0"/>
            <w:vAlign w:val="center"/>
          </w:tcPr>
          <w:p w14:paraId="7C951E3E">
            <w:pPr>
              <w:widowControl/>
              <w:ind w:left="-63" w:leftChars="-30" w:right="-63" w:rightChars="-30"/>
              <w:jc w:val="center"/>
              <w:rPr>
                <w:kern w:val="0"/>
                <w:sz w:val="18"/>
              </w:rPr>
            </w:pPr>
            <w:r>
              <w:rPr>
                <w:kern w:val="0"/>
                <w:sz w:val="18"/>
              </w:rPr>
              <w:t xml:space="preserve">211.04 </w:t>
            </w:r>
          </w:p>
        </w:tc>
        <w:tc>
          <w:tcPr>
            <w:tcW w:w="862" w:type="dxa"/>
            <w:tcBorders>
              <w:top w:val="nil"/>
              <w:left w:val="nil"/>
              <w:bottom w:val="single" w:color="auto" w:sz="4" w:space="0"/>
              <w:right w:val="single" w:color="auto" w:sz="4" w:space="0"/>
            </w:tcBorders>
            <w:noWrap w:val="0"/>
            <w:vAlign w:val="center"/>
          </w:tcPr>
          <w:p w14:paraId="5FED913C">
            <w:pPr>
              <w:widowControl/>
              <w:ind w:left="-63" w:leftChars="-30" w:right="-63" w:rightChars="-30"/>
              <w:jc w:val="center"/>
              <w:rPr>
                <w:kern w:val="0"/>
                <w:sz w:val="18"/>
              </w:rPr>
            </w:pPr>
            <w:r>
              <w:rPr>
                <w:kern w:val="0"/>
                <w:sz w:val="18"/>
              </w:rPr>
              <w:t xml:space="preserve">10.78 </w:t>
            </w:r>
          </w:p>
        </w:tc>
        <w:tc>
          <w:tcPr>
            <w:tcW w:w="862" w:type="dxa"/>
            <w:tcBorders>
              <w:top w:val="nil"/>
              <w:left w:val="nil"/>
              <w:bottom w:val="single" w:color="auto" w:sz="4" w:space="0"/>
              <w:right w:val="single" w:color="auto" w:sz="4" w:space="0"/>
            </w:tcBorders>
            <w:noWrap w:val="0"/>
            <w:vAlign w:val="center"/>
          </w:tcPr>
          <w:p w14:paraId="4EE0E24D">
            <w:pPr>
              <w:widowControl/>
              <w:ind w:left="-63" w:leftChars="-30" w:right="-63" w:rightChars="-30"/>
              <w:jc w:val="center"/>
              <w:rPr>
                <w:kern w:val="0"/>
                <w:sz w:val="18"/>
              </w:rPr>
            </w:pPr>
            <w:r>
              <w:rPr>
                <w:kern w:val="0"/>
                <w:sz w:val="18"/>
              </w:rPr>
              <w:t xml:space="preserve">3.20 </w:t>
            </w:r>
          </w:p>
        </w:tc>
        <w:tc>
          <w:tcPr>
            <w:tcW w:w="862" w:type="dxa"/>
            <w:tcBorders>
              <w:top w:val="nil"/>
              <w:left w:val="nil"/>
              <w:bottom w:val="single" w:color="auto" w:sz="4" w:space="0"/>
              <w:right w:val="single" w:color="auto" w:sz="4" w:space="0"/>
            </w:tcBorders>
            <w:noWrap w:val="0"/>
            <w:vAlign w:val="center"/>
          </w:tcPr>
          <w:p w14:paraId="5ABFD485">
            <w:pPr>
              <w:widowControl/>
              <w:ind w:left="-63" w:leftChars="-30" w:right="-63" w:rightChars="-30"/>
              <w:jc w:val="center"/>
              <w:rPr>
                <w:kern w:val="0"/>
                <w:sz w:val="18"/>
              </w:rPr>
            </w:pPr>
            <w:r>
              <w:rPr>
                <w:kern w:val="0"/>
                <w:sz w:val="18"/>
              </w:rPr>
              <w:t xml:space="preserve">1908.92 </w:t>
            </w:r>
          </w:p>
        </w:tc>
        <w:tc>
          <w:tcPr>
            <w:tcW w:w="1037" w:type="dxa"/>
            <w:tcBorders>
              <w:top w:val="nil"/>
              <w:left w:val="nil"/>
              <w:bottom w:val="single" w:color="auto" w:sz="4" w:space="0"/>
              <w:right w:val="single" w:color="auto" w:sz="4" w:space="0"/>
            </w:tcBorders>
            <w:noWrap w:val="0"/>
            <w:vAlign w:val="center"/>
          </w:tcPr>
          <w:p w14:paraId="356849CC">
            <w:pPr>
              <w:widowControl/>
              <w:ind w:left="-63" w:leftChars="-30" w:right="-63" w:rightChars="-30"/>
              <w:jc w:val="center"/>
              <w:rPr>
                <w:kern w:val="0"/>
                <w:sz w:val="18"/>
              </w:rPr>
            </w:pPr>
            <w:r>
              <w:rPr>
                <w:kern w:val="0"/>
                <w:sz w:val="18"/>
              </w:rPr>
              <w:t xml:space="preserve">7238.35 </w:t>
            </w:r>
          </w:p>
        </w:tc>
        <w:tc>
          <w:tcPr>
            <w:tcW w:w="862" w:type="dxa"/>
            <w:tcBorders>
              <w:top w:val="nil"/>
              <w:left w:val="nil"/>
              <w:bottom w:val="single" w:color="auto" w:sz="4" w:space="0"/>
              <w:right w:val="single" w:color="auto" w:sz="4" w:space="0"/>
            </w:tcBorders>
            <w:noWrap w:val="0"/>
            <w:vAlign w:val="center"/>
          </w:tcPr>
          <w:p w14:paraId="0E9A6129">
            <w:pPr>
              <w:widowControl/>
              <w:ind w:left="-63" w:leftChars="-30" w:right="-63" w:rightChars="-30"/>
              <w:jc w:val="center"/>
              <w:rPr>
                <w:kern w:val="0"/>
                <w:sz w:val="18"/>
              </w:rPr>
            </w:pPr>
            <w:r>
              <w:rPr>
                <w:kern w:val="0"/>
                <w:sz w:val="18"/>
              </w:rPr>
              <w:t xml:space="preserve">49.60 </w:t>
            </w:r>
          </w:p>
        </w:tc>
      </w:tr>
      <w:tr w14:paraId="018735AA">
        <w:tblPrEx>
          <w:tblCellMar>
            <w:top w:w="0" w:type="dxa"/>
            <w:left w:w="108" w:type="dxa"/>
            <w:bottom w:w="0" w:type="dxa"/>
            <w:right w:w="108" w:type="dxa"/>
          </w:tblCellMar>
        </w:tblPrEx>
        <w:trPr>
          <w:wBefore w:w="0" w:type="auto"/>
          <w:trHeight w:val="360" w:hRule="atLeast"/>
        </w:trPr>
        <w:tc>
          <w:tcPr>
            <w:tcW w:w="1249" w:type="dxa"/>
            <w:tcBorders>
              <w:top w:val="nil"/>
              <w:left w:val="single" w:color="auto" w:sz="4" w:space="0"/>
              <w:bottom w:val="single" w:color="auto" w:sz="4" w:space="0"/>
              <w:right w:val="single" w:color="auto" w:sz="4" w:space="0"/>
            </w:tcBorders>
            <w:noWrap w:val="0"/>
            <w:vAlign w:val="center"/>
          </w:tcPr>
          <w:p w14:paraId="433878EA">
            <w:pPr>
              <w:widowControl/>
              <w:ind w:left="-63" w:leftChars="-30" w:right="-63" w:rightChars="-30"/>
              <w:jc w:val="center"/>
              <w:rPr>
                <w:kern w:val="0"/>
                <w:sz w:val="18"/>
              </w:rPr>
            </w:pPr>
            <w:r>
              <w:rPr>
                <w:rFonts w:hAnsi="宋体"/>
                <w:kern w:val="0"/>
                <w:sz w:val="18"/>
              </w:rPr>
              <w:t>察汗托海灌区</w:t>
            </w:r>
          </w:p>
        </w:tc>
        <w:tc>
          <w:tcPr>
            <w:tcW w:w="1190" w:type="dxa"/>
            <w:tcBorders>
              <w:top w:val="nil"/>
              <w:left w:val="nil"/>
              <w:bottom w:val="single" w:color="auto" w:sz="4" w:space="0"/>
              <w:right w:val="nil"/>
            </w:tcBorders>
            <w:noWrap w:val="0"/>
            <w:vAlign w:val="center"/>
          </w:tcPr>
          <w:p w14:paraId="2BC67140">
            <w:pPr>
              <w:widowControl/>
              <w:ind w:left="-63" w:leftChars="-30" w:right="-63" w:rightChars="-30"/>
              <w:jc w:val="center"/>
              <w:rPr>
                <w:kern w:val="0"/>
                <w:sz w:val="18"/>
              </w:rPr>
            </w:pPr>
            <w:r>
              <w:rPr>
                <w:rFonts w:hAnsi="宋体"/>
                <w:kern w:val="0"/>
                <w:sz w:val="18"/>
              </w:rPr>
              <w:t>察汗托海水库</w:t>
            </w:r>
          </w:p>
        </w:tc>
        <w:tc>
          <w:tcPr>
            <w:tcW w:w="920" w:type="dxa"/>
            <w:tcBorders>
              <w:top w:val="nil"/>
              <w:left w:val="single" w:color="auto" w:sz="4" w:space="0"/>
              <w:bottom w:val="single" w:color="auto" w:sz="4" w:space="0"/>
              <w:right w:val="single" w:color="auto" w:sz="4" w:space="0"/>
            </w:tcBorders>
            <w:noWrap w:val="0"/>
            <w:vAlign w:val="bottom"/>
          </w:tcPr>
          <w:p w14:paraId="703FFB4B">
            <w:pPr>
              <w:widowControl/>
              <w:ind w:left="-63" w:leftChars="-30" w:right="-63" w:rightChars="-30"/>
              <w:jc w:val="center"/>
              <w:rPr>
                <w:kern w:val="0"/>
                <w:sz w:val="18"/>
              </w:rPr>
            </w:pPr>
            <w:r>
              <w:rPr>
                <w:kern w:val="0"/>
                <w:sz w:val="18"/>
              </w:rPr>
              <w:t xml:space="preserve">40.35 </w:t>
            </w:r>
          </w:p>
        </w:tc>
        <w:tc>
          <w:tcPr>
            <w:tcW w:w="876" w:type="dxa"/>
            <w:tcBorders>
              <w:top w:val="nil"/>
              <w:left w:val="nil"/>
              <w:bottom w:val="single" w:color="auto" w:sz="4" w:space="0"/>
              <w:right w:val="single" w:color="auto" w:sz="4" w:space="0"/>
            </w:tcBorders>
            <w:noWrap w:val="0"/>
            <w:vAlign w:val="center"/>
          </w:tcPr>
          <w:p w14:paraId="5739F98A">
            <w:pPr>
              <w:widowControl/>
              <w:ind w:left="-63" w:leftChars="-30" w:right="-63" w:rightChars="-30"/>
              <w:jc w:val="center"/>
              <w:rPr>
                <w:kern w:val="0"/>
                <w:sz w:val="18"/>
              </w:rPr>
            </w:pPr>
            <w:r>
              <w:rPr>
                <w:kern w:val="0"/>
                <w:sz w:val="18"/>
              </w:rPr>
              <w:t xml:space="preserve">76.91 </w:t>
            </w:r>
          </w:p>
        </w:tc>
        <w:tc>
          <w:tcPr>
            <w:tcW w:w="862" w:type="dxa"/>
            <w:tcBorders>
              <w:top w:val="nil"/>
              <w:left w:val="nil"/>
              <w:bottom w:val="single" w:color="auto" w:sz="4" w:space="0"/>
              <w:right w:val="single" w:color="auto" w:sz="4" w:space="0"/>
            </w:tcBorders>
            <w:noWrap w:val="0"/>
            <w:vAlign w:val="center"/>
          </w:tcPr>
          <w:p w14:paraId="0BBC0BDC">
            <w:pPr>
              <w:widowControl/>
              <w:ind w:left="-63" w:leftChars="-30" w:right="-63" w:rightChars="-30"/>
              <w:jc w:val="center"/>
              <w:rPr>
                <w:kern w:val="0"/>
                <w:sz w:val="18"/>
              </w:rPr>
            </w:pPr>
            <w:r>
              <w:rPr>
                <w:rFonts w:hAnsi="宋体"/>
                <w:kern w:val="0"/>
                <w:sz w:val="18"/>
              </w:rPr>
              <w:t>　</w:t>
            </w:r>
          </w:p>
        </w:tc>
        <w:tc>
          <w:tcPr>
            <w:tcW w:w="862" w:type="dxa"/>
            <w:tcBorders>
              <w:top w:val="nil"/>
              <w:left w:val="nil"/>
              <w:bottom w:val="single" w:color="auto" w:sz="4" w:space="0"/>
              <w:right w:val="single" w:color="auto" w:sz="4" w:space="0"/>
            </w:tcBorders>
            <w:noWrap w:val="0"/>
            <w:vAlign w:val="center"/>
          </w:tcPr>
          <w:p w14:paraId="10409B7C">
            <w:pPr>
              <w:widowControl/>
              <w:ind w:left="-63" w:leftChars="-30" w:right="-63" w:rightChars="-30"/>
              <w:jc w:val="center"/>
              <w:rPr>
                <w:kern w:val="0"/>
                <w:sz w:val="18"/>
              </w:rPr>
            </w:pPr>
            <w:r>
              <w:rPr>
                <w:kern w:val="0"/>
                <w:sz w:val="18"/>
              </w:rPr>
              <w:t xml:space="preserve">2.03 </w:t>
            </w:r>
          </w:p>
        </w:tc>
        <w:tc>
          <w:tcPr>
            <w:tcW w:w="862" w:type="dxa"/>
            <w:tcBorders>
              <w:top w:val="nil"/>
              <w:left w:val="nil"/>
              <w:bottom w:val="single" w:color="auto" w:sz="4" w:space="0"/>
              <w:right w:val="single" w:color="auto" w:sz="4" w:space="0"/>
            </w:tcBorders>
            <w:noWrap w:val="0"/>
            <w:vAlign w:val="center"/>
          </w:tcPr>
          <w:p w14:paraId="3086F778">
            <w:pPr>
              <w:widowControl/>
              <w:ind w:left="-63" w:leftChars="-30" w:right="-63" w:rightChars="-30"/>
              <w:jc w:val="center"/>
              <w:rPr>
                <w:kern w:val="0"/>
                <w:sz w:val="18"/>
              </w:rPr>
            </w:pPr>
            <w:r>
              <w:rPr>
                <w:kern w:val="0"/>
                <w:sz w:val="18"/>
              </w:rPr>
              <w:t xml:space="preserve">1066.90 </w:t>
            </w:r>
          </w:p>
        </w:tc>
        <w:tc>
          <w:tcPr>
            <w:tcW w:w="1037" w:type="dxa"/>
            <w:tcBorders>
              <w:top w:val="nil"/>
              <w:left w:val="nil"/>
              <w:bottom w:val="single" w:color="auto" w:sz="4" w:space="0"/>
              <w:right w:val="single" w:color="auto" w:sz="4" w:space="0"/>
            </w:tcBorders>
            <w:noWrap w:val="0"/>
            <w:vAlign w:val="center"/>
          </w:tcPr>
          <w:p w14:paraId="2F430A46">
            <w:pPr>
              <w:widowControl/>
              <w:ind w:left="-63" w:leftChars="-30" w:right="-63" w:rightChars="-30"/>
              <w:jc w:val="center"/>
              <w:rPr>
                <w:kern w:val="0"/>
                <w:sz w:val="18"/>
              </w:rPr>
            </w:pPr>
            <w:r>
              <w:rPr>
                <w:kern w:val="0"/>
                <w:sz w:val="18"/>
              </w:rPr>
              <w:t xml:space="preserve">4669.90 </w:t>
            </w:r>
          </w:p>
        </w:tc>
        <w:tc>
          <w:tcPr>
            <w:tcW w:w="862" w:type="dxa"/>
            <w:tcBorders>
              <w:top w:val="nil"/>
              <w:left w:val="nil"/>
              <w:bottom w:val="single" w:color="auto" w:sz="4" w:space="0"/>
              <w:right w:val="single" w:color="auto" w:sz="4" w:space="0"/>
            </w:tcBorders>
            <w:noWrap w:val="0"/>
            <w:vAlign w:val="center"/>
          </w:tcPr>
          <w:p w14:paraId="68BEE264">
            <w:pPr>
              <w:widowControl/>
              <w:ind w:left="-63" w:leftChars="-30" w:right="-63" w:rightChars="-30"/>
              <w:jc w:val="center"/>
              <w:rPr>
                <w:kern w:val="0"/>
                <w:sz w:val="18"/>
              </w:rPr>
            </w:pPr>
            <w:r>
              <w:rPr>
                <w:kern w:val="0"/>
                <w:sz w:val="18"/>
              </w:rPr>
              <w:t xml:space="preserve">40.30 </w:t>
            </w:r>
          </w:p>
        </w:tc>
      </w:tr>
    </w:tbl>
    <w:p w14:paraId="6F083B21"/>
    <w:p w14:paraId="4D22AB09">
      <w:pPr>
        <w:ind w:firstLine="2530" w:firstLineChars="1050"/>
        <w:rPr>
          <w:rFonts w:eastAsia="黑体"/>
          <w:b/>
          <w:sz w:val="24"/>
        </w:rPr>
      </w:pPr>
      <w:r>
        <w:rPr>
          <w:rFonts w:eastAsia="黑体"/>
          <w:b/>
          <w:sz w:val="24"/>
        </w:rPr>
        <w:t>供水工程隧洞工程量表</w:t>
      </w:r>
    </w:p>
    <w:tbl>
      <w:tblPr>
        <w:tblStyle w:val="36"/>
        <w:tblW w:w="0" w:type="auto"/>
        <w:tblInd w:w="0" w:type="dxa"/>
        <w:tblLayout w:type="fixed"/>
        <w:tblCellMar>
          <w:top w:w="0" w:type="dxa"/>
          <w:left w:w="108" w:type="dxa"/>
          <w:bottom w:w="0" w:type="dxa"/>
          <w:right w:w="108" w:type="dxa"/>
        </w:tblCellMar>
      </w:tblPr>
      <w:tblGrid>
        <w:gridCol w:w="1748"/>
        <w:gridCol w:w="1811"/>
        <w:gridCol w:w="1374"/>
        <w:gridCol w:w="1325"/>
        <w:gridCol w:w="1325"/>
        <w:gridCol w:w="1137"/>
      </w:tblGrid>
      <w:tr w14:paraId="0D1DDDDF">
        <w:tblPrEx>
          <w:tblCellMar>
            <w:top w:w="0" w:type="dxa"/>
            <w:left w:w="108" w:type="dxa"/>
            <w:bottom w:w="0" w:type="dxa"/>
            <w:right w:w="108" w:type="dxa"/>
          </w:tblCellMar>
        </w:tblPrEx>
        <w:trPr>
          <w:wBefore w:w="0" w:type="auto"/>
          <w:trHeight w:val="285" w:hRule="atLeast"/>
        </w:trPr>
        <w:tc>
          <w:tcPr>
            <w:tcW w:w="1748" w:type="dxa"/>
            <w:vMerge w:val="restart"/>
            <w:tcBorders>
              <w:top w:val="single" w:color="auto" w:sz="4" w:space="0"/>
              <w:left w:val="single" w:color="auto" w:sz="4" w:space="0"/>
              <w:bottom w:val="single" w:color="000000" w:sz="4" w:space="0"/>
              <w:right w:val="single" w:color="auto" w:sz="4" w:space="0"/>
            </w:tcBorders>
            <w:noWrap w:val="0"/>
            <w:vAlign w:val="center"/>
          </w:tcPr>
          <w:p w14:paraId="7C4F9EE1">
            <w:pPr>
              <w:widowControl/>
              <w:ind w:firstLine="400"/>
              <w:jc w:val="center"/>
              <w:rPr>
                <w:kern w:val="0"/>
                <w:sz w:val="18"/>
              </w:rPr>
            </w:pPr>
            <w:r>
              <w:rPr>
                <w:rFonts w:hAnsi="宋体"/>
                <w:kern w:val="0"/>
                <w:sz w:val="18"/>
              </w:rPr>
              <w:t>名称</w:t>
            </w:r>
          </w:p>
        </w:tc>
        <w:tc>
          <w:tcPr>
            <w:tcW w:w="1811" w:type="dxa"/>
            <w:vMerge w:val="restart"/>
            <w:tcBorders>
              <w:top w:val="single" w:color="auto" w:sz="4" w:space="0"/>
              <w:left w:val="single" w:color="auto" w:sz="4" w:space="0"/>
              <w:bottom w:val="single" w:color="000000" w:sz="4" w:space="0"/>
              <w:right w:val="single" w:color="auto" w:sz="4" w:space="0"/>
            </w:tcBorders>
            <w:noWrap w:val="0"/>
            <w:vAlign w:val="center"/>
          </w:tcPr>
          <w:p w14:paraId="2F631947">
            <w:pPr>
              <w:widowControl/>
              <w:jc w:val="center"/>
              <w:rPr>
                <w:kern w:val="0"/>
                <w:sz w:val="18"/>
              </w:rPr>
            </w:pPr>
            <w:r>
              <w:rPr>
                <w:rFonts w:hAnsi="宋体"/>
                <w:kern w:val="0"/>
                <w:sz w:val="18"/>
              </w:rPr>
              <w:t>型式</w:t>
            </w:r>
          </w:p>
        </w:tc>
        <w:tc>
          <w:tcPr>
            <w:tcW w:w="1374" w:type="dxa"/>
            <w:tcBorders>
              <w:top w:val="single" w:color="auto" w:sz="4" w:space="0"/>
              <w:left w:val="nil"/>
              <w:bottom w:val="nil"/>
              <w:right w:val="single" w:color="auto" w:sz="4" w:space="0"/>
            </w:tcBorders>
            <w:noWrap w:val="0"/>
            <w:vAlign w:val="center"/>
          </w:tcPr>
          <w:p w14:paraId="0428F197">
            <w:pPr>
              <w:widowControl/>
              <w:jc w:val="center"/>
              <w:rPr>
                <w:kern w:val="0"/>
                <w:sz w:val="18"/>
              </w:rPr>
            </w:pPr>
            <w:r>
              <w:rPr>
                <w:rFonts w:hAnsi="宋体"/>
                <w:kern w:val="0"/>
                <w:sz w:val="18"/>
              </w:rPr>
              <w:t>长度</w:t>
            </w:r>
          </w:p>
        </w:tc>
        <w:tc>
          <w:tcPr>
            <w:tcW w:w="1325" w:type="dxa"/>
            <w:tcBorders>
              <w:top w:val="single" w:color="auto" w:sz="4" w:space="0"/>
              <w:left w:val="nil"/>
              <w:bottom w:val="nil"/>
              <w:right w:val="single" w:color="auto" w:sz="4" w:space="0"/>
            </w:tcBorders>
            <w:noWrap w:val="0"/>
            <w:vAlign w:val="center"/>
          </w:tcPr>
          <w:p w14:paraId="1096786C">
            <w:pPr>
              <w:widowControl/>
              <w:jc w:val="center"/>
              <w:rPr>
                <w:kern w:val="0"/>
                <w:sz w:val="18"/>
              </w:rPr>
            </w:pPr>
            <w:r>
              <w:rPr>
                <w:rFonts w:hAnsi="宋体"/>
                <w:kern w:val="0"/>
                <w:sz w:val="18"/>
              </w:rPr>
              <w:t>土石方</w:t>
            </w:r>
          </w:p>
        </w:tc>
        <w:tc>
          <w:tcPr>
            <w:tcW w:w="1325" w:type="dxa"/>
            <w:tcBorders>
              <w:top w:val="single" w:color="auto" w:sz="4" w:space="0"/>
              <w:left w:val="nil"/>
              <w:bottom w:val="nil"/>
              <w:right w:val="single" w:color="auto" w:sz="4" w:space="0"/>
            </w:tcBorders>
            <w:noWrap w:val="0"/>
            <w:vAlign w:val="center"/>
          </w:tcPr>
          <w:p w14:paraId="1E894EB2">
            <w:pPr>
              <w:widowControl/>
              <w:jc w:val="center"/>
              <w:rPr>
                <w:kern w:val="0"/>
                <w:sz w:val="18"/>
              </w:rPr>
            </w:pPr>
            <w:r>
              <w:rPr>
                <w:rFonts w:hAnsi="宋体"/>
                <w:kern w:val="0"/>
                <w:sz w:val="18"/>
              </w:rPr>
              <w:t>砼</w:t>
            </w:r>
          </w:p>
        </w:tc>
        <w:tc>
          <w:tcPr>
            <w:tcW w:w="1137" w:type="dxa"/>
            <w:tcBorders>
              <w:top w:val="single" w:color="auto" w:sz="4" w:space="0"/>
              <w:left w:val="nil"/>
              <w:bottom w:val="nil"/>
              <w:right w:val="single" w:color="auto" w:sz="4" w:space="0"/>
            </w:tcBorders>
            <w:noWrap w:val="0"/>
            <w:vAlign w:val="center"/>
          </w:tcPr>
          <w:p w14:paraId="21FB1032">
            <w:pPr>
              <w:widowControl/>
              <w:jc w:val="center"/>
              <w:rPr>
                <w:kern w:val="0"/>
                <w:sz w:val="18"/>
              </w:rPr>
            </w:pPr>
            <w:r>
              <w:rPr>
                <w:rFonts w:hAnsi="宋体"/>
                <w:kern w:val="0"/>
                <w:sz w:val="18"/>
              </w:rPr>
              <w:t>钢筋</w:t>
            </w:r>
          </w:p>
        </w:tc>
      </w:tr>
      <w:tr w14:paraId="7B7CDB46">
        <w:tblPrEx>
          <w:tblCellMar>
            <w:top w:w="0" w:type="dxa"/>
            <w:left w:w="108" w:type="dxa"/>
            <w:bottom w:w="0" w:type="dxa"/>
            <w:right w:w="108" w:type="dxa"/>
          </w:tblCellMar>
        </w:tblPrEx>
        <w:trPr>
          <w:wBefore w:w="0" w:type="auto"/>
          <w:trHeight w:val="285" w:hRule="atLeast"/>
        </w:trPr>
        <w:tc>
          <w:tcPr>
            <w:tcW w:w="1748" w:type="dxa"/>
            <w:vMerge w:val="continue"/>
            <w:tcBorders>
              <w:top w:val="single" w:color="auto" w:sz="4" w:space="0"/>
              <w:left w:val="single" w:color="auto" w:sz="4" w:space="0"/>
              <w:bottom w:val="single" w:color="000000" w:sz="4" w:space="0"/>
              <w:right w:val="single" w:color="auto" w:sz="4" w:space="0"/>
            </w:tcBorders>
            <w:noWrap w:val="0"/>
            <w:vAlign w:val="center"/>
          </w:tcPr>
          <w:p w14:paraId="61C818FE">
            <w:pPr>
              <w:widowControl/>
              <w:jc w:val="left"/>
              <w:rPr>
                <w:kern w:val="0"/>
                <w:sz w:val="18"/>
              </w:rPr>
            </w:pPr>
          </w:p>
        </w:tc>
        <w:tc>
          <w:tcPr>
            <w:tcW w:w="1811" w:type="dxa"/>
            <w:vMerge w:val="continue"/>
            <w:tcBorders>
              <w:top w:val="single" w:color="auto" w:sz="4" w:space="0"/>
              <w:left w:val="single" w:color="auto" w:sz="4" w:space="0"/>
              <w:bottom w:val="single" w:color="000000" w:sz="4" w:space="0"/>
              <w:right w:val="single" w:color="auto" w:sz="4" w:space="0"/>
            </w:tcBorders>
            <w:noWrap w:val="0"/>
            <w:vAlign w:val="center"/>
          </w:tcPr>
          <w:p w14:paraId="468ED440">
            <w:pPr>
              <w:widowControl/>
              <w:jc w:val="left"/>
              <w:rPr>
                <w:kern w:val="0"/>
                <w:sz w:val="18"/>
              </w:rPr>
            </w:pPr>
          </w:p>
        </w:tc>
        <w:tc>
          <w:tcPr>
            <w:tcW w:w="1374" w:type="dxa"/>
            <w:tcBorders>
              <w:top w:val="nil"/>
              <w:left w:val="nil"/>
              <w:bottom w:val="single" w:color="auto" w:sz="4" w:space="0"/>
              <w:right w:val="single" w:color="auto" w:sz="4" w:space="0"/>
            </w:tcBorders>
            <w:noWrap w:val="0"/>
            <w:vAlign w:val="center"/>
          </w:tcPr>
          <w:p w14:paraId="409E6EAD">
            <w:pPr>
              <w:widowControl/>
              <w:jc w:val="center"/>
              <w:rPr>
                <w:kern w:val="0"/>
                <w:sz w:val="18"/>
              </w:rPr>
            </w:pPr>
            <w:r>
              <w:rPr>
                <w:kern w:val="0"/>
                <w:sz w:val="18"/>
              </w:rPr>
              <w:t>km</w:t>
            </w:r>
          </w:p>
        </w:tc>
        <w:tc>
          <w:tcPr>
            <w:tcW w:w="1325" w:type="dxa"/>
            <w:tcBorders>
              <w:top w:val="nil"/>
              <w:left w:val="nil"/>
              <w:bottom w:val="single" w:color="auto" w:sz="4" w:space="0"/>
              <w:right w:val="single" w:color="auto" w:sz="4" w:space="0"/>
            </w:tcBorders>
            <w:noWrap w:val="0"/>
            <w:vAlign w:val="bottom"/>
          </w:tcPr>
          <w:p w14:paraId="5E52BCE7">
            <w:pPr>
              <w:widowControl/>
              <w:jc w:val="center"/>
              <w:rPr>
                <w:kern w:val="0"/>
                <w:sz w:val="18"/>
              </w:rPr>
            </w:pPr>
            <w:r>
              <w:rPr>
                <w:rFonts w:hAnsi="宋体"/>
                <w:kern w:val="0"/>
                <w:sz w:val="18"/>
              </w:rPr>
              <w:t>（万</w:t>
            </w:r>
            <w:r>
              <w:rPr>
                <w:kern w:val="0"/>
                <w:sz w:val="18"/>
              </w:rPr>
              <w:t>m</w:t>
            </w:r>
            <w:r>
              <w:rPr>
                <w:kern w:val="0"/>
                <w:sz w:val="18"/>
                <w:vertAlign w:val="superscript"/>
              </w:rPr>
              <w:t>3</w:t>
            </w:r>
            <w:r>
              <w:rPr>
                <w:kern w:val="0"/>
                <w:sz w:val="18"/>
              </w:rPr>
              <w:t>)</w:t>
            </w:r>
          </w:p>
        </w:tc>
        <w:tc>
          <w:tcPr>
            <w:tcW w:w="1325" w:type="dxa"/>
            <w:tcBorders>
              <w:top w:val="nil"/>
              <w:left w:val="nil"/>
              <w:bottom w:val="single" w:color="auto" w:sz="4" w:space="0"/>
              <w:right w:val="single" w:color="auto" w:sz="4" w:space="0"/>
            </w:tcBorders>
            <w:noWrap w:val="0"/>
            <w:vAlign w:val="bottom"/>
          </w:tcPr>
          <w:p w14:paraId="1214AC07">
            <w:pPr>
              <w:widowControl/>
              <w:jc w:val="center"/>
              <w:rPr>
                <w:kern w:val="0"/>
                <w:sz w:val="18"/>
              </w:rPr>
            </w:pPr>
            <w:r>
              <w:rPr>
                <w:rFonts w:hAnsi="宋体"/>
                <w:kern w:val="0"/>
                <w:sz w:val="18"/>
              </w:rPr>
              <w:t>（万</w:t>
            </w:r>
            <w:r>
              <w:rPr>
                <w:kern w:val="0"/>
                <w:sz w:val="18"/>
              </w:rPr>
              <w:t>m</w:t>
            </w:r>
            <w:r>
              <w:rPr>
                <w:kern w:val="0"/>
                <w:sz w:val="18"/>
                <w:vertAlign w:val="superscript"/>
              </w:rPr>
              <w:t>3</w:t>
            </w:r>
            <w:r>
              <w:rPr>
                <w:kern w:val="0"/>
                <w:sz w:val="18"/>
              </w:rPr>
              <w:t>)</w:t>
            </w:r>
          </w:p>
        </w:tc>
        <w:tc>
          <w:tcPr>
            <w:tcW w:w="1137" w:type="dxa"/>
            <w:tcBorders>
              <w:top w:val="nil"/>
              <w:left w:val="nil"/>
              <w:bottom w:val="single" w:color="auto" w:sz="4" w:space="0"/>
              <w:right w:val="single" w:color="auto" w:sz="4" w:space="0"/>
            </w:tcBorders>
            <w:noWrap w:val="0"/>
            <w:vAlign w:val="bottom"/>
          </w:tcPr>
          <w:p w14:paraId="0A52715D">
            <w:pPr>
              <w:widowControl/>
              <w:jc w:val="center"/>
              <w:rPr>
                <w:kern w:val="0"/>
                <w:sz w:val="18"/>
              </w:rPr>
            </w:pPr>
            <w:r>
              <w:rPr>
                <w:rFonts w:hAnsi="宋体"/>
                <w:kern w:val="0"/>
                <w:sz w:val="18"/>
              </w:rPr>
              <w:t>（</w:t>
            </w:r>
            <w:r>
              <w:rPr>
                <w:kern w:val="0"/>
                <w:sz w:val="18"/>
              </w:rPr>
              <w:t>t)</w:t>
            </w:r>
          </w:p>
        </w:tc>
      </w:tr>
      <w:tr w14:paraId="674761AE">
        <w:tblPrEx>
          <w:tblCellMar>
            <w:top w:w="0" w:type="dxa"/>
            <w:left w:w="108" w:type="dxa"/>
            <w:bottom w:w="0" w:type="dxa"/>
            <w:right w:w="108" w:type="dxa"/>
          </w:tblCellMar>
        </w:tblPrEx>
        <w:trPr>
          <w:wBefore w:w="0" w:type="auto"/>
          <w:trHeight w:val="285" w:hRule="atLeast"/>
        </w:trPr>
        <w:tc>
          <w:tcPr>
            <w:tcW w:w="1748" w:type="dxa"/>
            <w:tcBorders>
              <w:top w:val="nil"/>
              <w:left w:val="single" w:color="auto" w:sz="4" w:space="0"/>
              <w:bottom w:val="single" w:color="auto" w:sz="4" w:space="0"/>
              <w:right w:val="single" w:color="auto" w:sz="4" w:space="0"/>
            </w:tcBorders>
            <w:noWrap w:val="0"/>
            <w:vAlign w:val="center"/>
          </w:tcPr>
          <w:p w14:paraId="30B89BE9">
            <w:pPr>
              <w:widowControl/>
              <w:jc w:val="center"/>
              <w:rPr>
                <w:kern w:val="0"/>
                <w:sz w:val="18"/>
              </w:rPr>
            </w:pPr>
            <w:r>
              <w:rPr>
                <w:rFonts w:hAnsi="宋体"/>
                <w:kern w:val="0"/>
                <w:sz w:val="18"/>
              </w:rPr>
              <w:t>均居略克隧洞</w:t>
            </w:r>
          </w:p>
        </w:tc>
        <w:tc>
          <w:tcPr>
            <w:tcW w:w="1811" w:type="dxa"/>
            <w:tcBorders>
              <w:top w:val="nil"/>
              <w:left w:val="nil"/>
              <w:bottom w:val="single" w:color="auto" w:sz="4" w:space="0"/>
              <w:right w:val="single" w:color="auto" w:sz="4" w:space="0"/>
            </w:tcBorders>
            <w:noWrap w:val="0"/>
            <w:vAlign w:val="center"/>
          </w:tcPr>
          <w:p w14:paraId="4854F25D">
            <w:pPr>
              <w:widowControl/>
              <w:jc w:val="center"/>
              <w:rPr>
                <w:kern w:val="0"/>
                <w:sz w:val="18"/>
              </w:rPr>
            </w:pPr>
            <w:r>
              <w:rPr>
                <w:rFonts w:hAnsi="宋体"/>
                <w:kern w:val="0"/>
                <w:sz w:val="18"/>
              </w:rPr>
              <w:t>城门洞形</w:t>
            </w:r>
          </w:p>
        </w:tc>
        <w:tc>
          <w:tcPr>
            <w:tcW w:w="1374" w:type="dxa"/>
            <w:tcBorders>
              <w:top w:val="nil"/>
              <w:left w:val="nil"/>
              <w:bottom w:val="single" w:color="auto" w:sz="4" w:space="0"/>
              <w:right w:val="single" w:color="auto" w:sz="4" w:space="0"/>
            </w:tcBorders>
            <w:noWrap w:val="0"/>
            <w:vAlign w:val="center"/>
          </w:tcPr>
          <w:p w14:paraId="6B1DE1AF">
            <w:pPr>
              <w:widowControl/>
              <w:jc w:val="center"/>
              <w:rPr>
                <w:kern w:val="0"/>
                <w:sz w:val="18"/>
              </w:rPr>
            </w:pPr>
            <w:r>
              <w:rPr>
                <w:kern w:val="0"/>
                <w:sz w:val="18"/>
              </w:rPr>
              <w:t>10.96</w:t>
            </w:r>
          </w:p>
        </w:tc>
        <w:tc>
          <w:tcPr>
            <w:tcW w:w="1325" w:type="dxa"/>
            <w:tcBorders>
              <w:top w:val="nil"/>
              <w:left w:val="nil"/>
              <w:bottom w:val="single" w:color="auto" w:sz="4" w:space="0"/>
              <w:right w:val="single" w:color="auto" w:sz="4" w:space="0"/>
            </w:tcBorders>
            <w:noWrap w:val="0"/>
            <w:vAlign w:val="center"/>
          </w:tcPr>
          <w:p w14:paraId="42EDC0E0">
            <w:pPr>
              <w:widowControl/>
              <w:jc w:val="center"/>
              <w:rPr>
                <w:kern w:val="0"/>
                <w:sz w:val="18"/>
              </w:rPr>
            </w:pPr>
            <w:r>
              <w:rPr>
                <w:kern w:val="0"/>
                <w:sz w:val="18"/>
              </w:rPr>
              <w:t>11.78</w:t>
            </w:r>
          </w:p>
        </w:tc>
        <w:tc>
          <w:tcPr>
            <w:tcW w:w="1325" w:type="dxa"/>
            <w:tcBorders>
              <w:top w:val="nil"/>
              <w:left w:val="nil"/>
              <w:bottom w:val="single" w:color="auto" w:sz="4" w:space="0"/>
              <w:right w:val="single" w:color="auto" w:sz="4" w:space="0"/>
            </w:tcBorders>
            <w:noWrap w:val="0"/>
            <w:vAlign w:val="center"/>
          </w:tcPr>
          <w:p w14:paraId="17B42769">
            <w:pPr>
              <w:widowControl/>
              <w:jc w:val="center"/>
              <w:rPr>
                <w:kern w:val="0"/>
                <w:sz w:val="18"/>
              </w:rPr>
            </w:pPr>
            <w:r>
              <w:rPr>
                <w:kern w:val="0"/>
                <w:sz w:val="18"/>
              </w:rPr>
              <w:t xml:space="preserve">6.67 </w:t>
            </w:r>
          </w:p>
        </w:tc>
        <w:tc>
          <w:tcPr>
            <w:tcW w:w="1137" w:type="dxa"/>
            <w:tcBorders>
              <w:top w:val="nil"/>
              <w:left w:val="nil"/>
              <w:bottom w:val="single" w:color="auto" w:sz="4" w:space="0"/>
              <w:right w:val="single" w:color="auto" w:sz="4" w:space="0"/>
            </w:tcBorders>
            <w:noWrap w:val="0"/>
            <w:vAlign w:val="center"/>
          </w:tcPr>
          <w:p w14:paraId="25BF8D2E">
            <w:pPr>
              <w:widowControl/>
              <w:jc w:val="center"/>
              <w:rPr>
                <w:kern w:val="0"/>
                <w:sz w:val="18"/>
              </w:rPr>
            </w:pPr>
            <w:r>
              <w:rPr>
                <w:kern w:val="0"/>
                <w:sz w:val="18"/>
              </w:rPr>
              <w:t>7858</w:t>
            </w:r>
          </w:p>
        </w:tc>
      </w:tr>
      <w:tr w14:paraId="0D932AB8">
        <w:tblPrEx>
          <w:tblCellMar>
            <w:top w:w="0" w:type="dxa"/>
            <w:left w:w="108" w:type="dxa"/>
            <w:bottom w:w="0" w:type="dxa"/>
            <w:right w:w="108" w:type="dxa"/>
          </w:tblCellMar>
        </w:tblPrEx>
        <w:trPr>
          <w:wBefore w:w="0" w:type="auto"/>
          <w:trHeight w:val="285" w:hRule="atLeast"/>
        </w:trPr>
        <w:tc>
          <w:tcPr>
            <w:tcW w:w="1748" w:type="dxa"/>
            <w:tcBorders>
              <w:top w:val="nil"/>
              <w:left w:val="single" w:color="auto" w:sz="4" w:space="0"/>
              <w:bottom w:val="single" w:color="auto" w:sz="4" w:space="0"/>
              <w:right w:val="single" w:color="auto" w:sz="4" w:space="0"/>
            </w:tcBorders>
            <w:noWrap w:val="0"/>
            <w:vAlign w:val="center"/>
          </w:tcPr>
          <w:p w14:paraId="61374841">
            <w:pPr>
              <w:widowControl/>
              <w:jc w:val="center"/>
              <w:rPr>
                <w:kern w:val="0"/>
                <w:sz w:val="18"/>
              </w:rPr>
            </w:pPr>
            <w:r>
              <w:rPr>
                <w:rFonts w:hAnsi="宋体"/>
                <w:kern w:val="0"/>
                <w:sz w:val="18"/>
              </w:rPr>
              <w:t>阿特喀拉隧洞</w:t>
            </w:r>
          </w:p>
        </w:tc>
        <w:tc>
          <w:tcPr>
            <w:tcW w:w="1811" w:type="dxa"/>
            <w:tcBorders>
              <w:top w:val="nil"/>
              <w:left w:val="nil"/>
              <w:bottom w:val="single" w:color="auto" w:sz="4" w:space="0"/>
              <w:right w:val="single" w:color="auto" w:sz="4" w:space="0"/>
            </w:tcBorders>
            <w:noWrap w:val="0"/>
            <w:vAlign w:val="center"/>
          </w:tcPr>
          <w:p w14:paraId="78F50E15">
            <w:pPr>
              <w:widowControl/>
              <w:jc w:val="center"/>
              <w:rPr>
                <w:kern w:val="0"/>
                <w:sz w:val="18"/>
              </w:rPr>
            </w:pPr>
            <w:r>
              <w:rPr>
                <w:rFonts w:hAnsi="宋体"/>
                <w:kern w:val="0"/>
                <w:sz w:val="18"/>
              </w:rPr>
              <w:t>城门洞形</w:t>
            </w:r>
          </w:p>
        </w:tc>
        <w:tc>
          <w:tcPr>
            <w:tcW w:w="1374" w:type="dxa"/>
            <w:tcBorders>
              <w:top w:val="nil"/>
              <w:left w:val="nil"/>
              <w:bottom w:val="single" w:color="auto" w:sz="4" w:space="0"/>
              <w:right w:val="single" w:color="auto" w:sz="4" w:space="0"/>
            </w:tcBorders>
            <w:noWrap w:val="0"/>
            <w:vAlign w:val="center"/>
          </w:tcPr>
          <w:p w14:paraId="7B5D4C3F">
            <w:pPr>
              <w:widowControl/>
              <w:jc w:val="center"/>
              <w:rPr>
                <w:kern w:val="0"/>
                <w:sz w:val="18"/>
              </w:rPr>
            </w:pPr>
            <w:r>
              <w:rPr>
                <w:kern w:val="0"/>
                <w:sz w:val="18"/>
              </w:rPr>
              <w:t>8.85</w:t>
            </w:r>
          </w:p>
        </w:tc>
        <w:tc>
          <w:tcPr>
            <w:tcW w:w="1325" w:type="dxa"/>
            <w:tcBorders>
              <w:top w:val="nil"/>
              <w:left w:val="nil"/>
              <w:bottom w:val="single" w:color="auto" w:sz="4" w:space="0"/>
              <w:right w:val="single" w:color="auto" w:sz="4" w:space="0"/>
            </w:tcBorders>
            <w:noWrap w:val="0"/>
            <w:vAlign w:val="center"/>
          </w:tcPr>
          <w:p w14:paraId="54E84878">
            <w:pPr>
              <w:widowControl/>
              <w:jc w:val="center"/>
              <w:rPr>
                <w:kern w:val="0"/>
                <w:sz w:val="18"/>
              </w:rPr>
            </w:pPr>
            <w:r>
              <w:rPr>
                <w:kern w:val="0"/>
                <w:sz w:val="18"/>
              </w:rPr>
              <w:t>11.23</w:t>
            </w:r>
          </w:p>
        </w:tc>
        <w:tc>
          <w:tcPr>
            <w:tcW w:w="1325" w:type="dxa"/>
            <w:tcBorders>
              <w:top w:val="nil"/>
              <w:left w:val="nil"/>
              <w:bottom w:val="single" w:color="auto" w:sz="4" w:space="0"/>
              <w:right w:val="single" w:color="auto" w:sz="4" w:space="0"/>
            </w:tcBorders>
            <w:noWrap w:val="0"/>
            <w:vAlign w:val="center"/>
          </w:tcPr>
          <w:p w14:paraId="79FBF2A2">
            <w:pPr>
              <w:widowControl/>
              <w:jc w:val="center"/>
              <w:rPr>
                <w:kern w:val="0"/>
                <w:sz w:val="18"/>
              </w:rPr>
            </w:pPr>
            <w:r>
              <w:rPr>
                <w:kern w:val="0"/>
                <w:sz w:val="18"/>
              </w:rPr>
              <w:t xml:space="preserve">6.00 </w:t>
            </w:r>
          </w:p>
        </w:tc>
        <w:tc>
          <w:tcPr>
            <w:tcW w:w="1137" w:type="dxa"/>
            <w:tcBorders>
              <w:top w:val="nil"/>
              <w:left w:val="nil"/>
              <w:bottom w:val="single" w:color="auto" w:sz="4" w:space="0"/>
              <w:right w:val="single" w:color="auto" w:sz="4" w:space="0"/>
            </w:tcBorders>
            <w:noWrap w:val="0"/>
            <w:vAlign w:val="center"/>
          </w:tcPr>
          <w:p w14:paraId="48F7A5B3">
            <w:pPr>
              <w:widowControl/>
              <w:jc w:val="center"/>
              <w:rPr>
                <w:kern w:val="0"/>
                <w:sz w:val="18"/>
              </w:rPr>
            </w:pPr>
            <w:r>
              <w:rPr>
                <w:kern w:val="0"/>
                <w:sz w:val="18"/>
              </w:rPr>
              <w:t>7130</w:t>
            </w:r>
          </w:p>
        </w:tc>
      </w:tr>
    </w:tbl>
    <w:p w14:paraId="04A945F7">
      <w:pPr>
        <w:spacing w:line="360" w:lineRule="auto"/>
      </w:pPr>
    </w:p>
    <w:p w14:paraId="78FF60AE">
      <w:pPr>
        <w:spacing w:line="360" w:lineRule="auto"/>
        <w:ind w:firstLine="2409" w:firstLineChars="1000"/>
        <w:rPr>
          <w:rFonts w:eastAsia="黑体"/>
          <w:b/>
          <w:sz w:val="24"/>
        </w:rPr>
      </w:pPr>
      <w:r>
        <w:rPr>
          <w:rFonts w:eastAsia="黑体"/>
          <w:b/>
          <w:sz w:val="24"/>
        </w:rPr>
        <w:t xml:space="preserve"> 供水工程渠首工程量表</w:t>
      </w:r>
    </w:p>
    <w:tbl>
      <w:tblPr>
        <w:tblStyle w:val="36"/>
        <w:tblW w:w="0" w:type="auto"/>
        <w:tblInd w:w="0" w:type="dxa"/>
        <w:tblLayout w:type="fixed"/>
        <w:tblCellMar>
          <w:top w:w="0" w:type="dxa"/>
          <w:left w:w="108" w:type="dxa"/>
          <w:bottom w:w="0" w:type="dxa"/>
          <w:right w:w="108" w:type="dxa"/>
        </w:tblCellMar>
      </w:tblPr>
      <w:tblGrid>
        <w:gridCol w:w="1258"/>
        <w:gridCol w:w="1364"/>
        <w:gridCol w:w="985"/>
        <w:gridCol w:w="944"/>
        <w:gridCol w:w="860"/>
        <w:gridCol w:w="818"/>
        <w:gridCol w:w="750"/>
        <w:gridCol w:w="860"/>
        <w:gridCol w:w="881"/>
      </w:tblGrid>
      <w:tr w14:paraId="25749056">
        <w:tblPrEx>
          <w:tblCellMar>
            <w:top w:w="0" w:type="dxa"/>
            <w:left w:w="108" w:type="dxa"/>
            <w:bottom w:w="0" w:type="dxa"/>
            <w:right w:w="108" w:type="dxa"/>
          </w:tblCellMar>
        </w:tblPrEx>
        <w:trPr>
          <w:wBefore w:w="0" w:type="auto"/>
          <w:trHeight w:val="319" w:hRule="atLeast"/>
        </w:trPr>
        <w:tc>
          <w:tcPr>
            <w:tcW w:w="1258" w:type="dxa"/>
            <w:vMerge w:val="restart"/>
            <w:tcBorders>
              <w:top w:val="single" w:color="auto" w:sz="4" w:space="0"/>
              <w:left w:val="single" w:color="auto" w:sz="4" w:space="0"/>
              <w:bottom w:val="single" w:color="auto" w:sz="4" w:space="0"/>
              <w:right w:val="single" w:color="auto" w:sz="4" w:space="0"/>
            </w:tcBorders>
            <w:noWrap w:val="0"/>
            <w:vAlign w:val="center"/>
          </w:tcPr>
          <w:p w14:paraId="1F2876CB">
            <w:pPr>
              <w:widowControl/>
              <w:ind w:left="-63" w:leftChars="-30" w:right="-63" w:rightChars="-30"/>
              <w:jc w:val="center"/>
              <w:rPr>
                <w:kern w:val="0"/>
                <w:sz w:val="18"/>
              </w:rPr>
            </w:pPr>
            <w:r>
              <w:rPr>
                <w:rFonts w:hAnsi="宋体"/>
                <w:kern w:val="0"/>
                <w:sz w:val="18"/>
              </w:rPr>
              <w:t>项目</w:t>
            </w:r>
          </w:p>
        </w:tc>
        <w:tc>
          <w:tcPr>
            <w:tcW w:w="1364" w:type="dxa"/>
            <w:tcBorders>
              <w:top w:val="single" w:color="auto" w:sz="4" w:space="0"/>
              <w:left w:val="single" w:color="auto" w:sz="4" w:space="0"/>
              <w:bottom w:val="single" w:color="auto" w:sz="4" w:space="0"/>
              <w:right w:val="single" w:color="auto" w:sz="4" w:space="0"/>
            </w:tcBorders>
            <w:noWrap w:val="0"/>
            <w:vAlign w:val="center"/>
          </w:tcPr>
          <w:p w14:paraId="6C05955A">
            <w:pPr>
              <w:widowControl/>
              <w:ind w:left="-63" w:leftChars="-30" w:right="-63" w:rightChars="-30"/>
              <w:jc w:val="center"/>
              <w:rPr>
                <w:kern w:val="0"/>
                <w:sz w:val="18"/>
              </w:rPr>
            </w:pPr>
            <w:r>
              <w:rPr>
                <w:rFonts w:hAnsi="宋体"/>
                <w:kern w:val="0"/>
                <w:sz w:val="18"/>
              </w:rPr>
              <w:t>设计流量</w:t>
            </w:r>
          </w:p>
        </w:tc>
        <w:tc>
          <w:tcPr>
            <w:tcW w:w="985" w:type="dxa"/>
            <w:tcBorders>
              <w:top w:val="single" w:color="auto" w:sz="4" w:space="0"/>
              <w:left w:val="single" w:color="auto" w:sz="4" w:space="0"/>
              <w:bottom w:val="single" w:color="auto" w:sz="4" w:space="0"/>
              <w:right w:val="nil"/>
            </w:tcBorders>
            <w:noWrap w:val="0"/>
            <w:vAlign w:val="bottom"/>
          </w:tcPr>
          <w:p w14:paraId="375B2BE4">
            <w:pPr>
              <w:widowControl/>
              <w:ind w:left="-63" w:leftChars="-30" w:right="-63" w:rightChars="-30"/>
              <w:jc w:val="center"/>
              <w:rPr>
                <w:kern w:val="0"/>
                <w:sz w:val="18"/>
              </w:rPr>
            </w:pPr>
            <w:r>
              <w:rPr>
                <w:rFonts w:hAnsi="宋体"/>
                <w:kern w:val="0"/>
                <w:sz w:val="18"/>
              </w:rPr>
              <w:t>土方开挖</w:t>
            </w:r>
          </w:p>
        </w:tc>
        <w:tc>
          <w:tcPr>
            <w:tcW w:w="944" w:type="dxa"/>
            <w:tcBorders>
              <w:top w:val="single" w:color="auto" w:sz="4" w:space="0"/>
              <w:left w:val="single" w:color="auto" w:sz="4" w:space="0"/>
              <w:bottom w:val="single" w:color="auto" w:sz="4" w:space="0"/>
              <w:right w:val="single" w:color="auto" w:sz="4" w:space="0"/>
            </w:tcBorders>
            <w:noWrap w:val="0"/>
            <w:vAlign w:val="bottom"/>
          </w:tcPr>
          <w:p w14:paraId="67844104">
            <w:pPr>
              <w:widowControl/>
              <w:ind w:left="-63" w:leftChars="-30" w:right="-63" w:rightChars="-30"/>
              <w:jc w:val="center"/>
              <w:rPr>
                <w:kern w:val="0"/>
                <w:sz w:val="18"/>
              </w:rPr>
            </w:pPr>
            <w:r>
              <w:rPr>
                <w:rFonts w:hAnsi="宋体"/>
                <w:kern w:val="0"/>
                <w:sz w:val="18"/>
              </w:rPr>
              <w:t>土方回填</w:t>
            </w:r>
          </w:p>
        </w:tc>
        <w:tc>
          <w:tcPr>
            <w:tcW w:w="860" w:type="dxa"/>
            <w:tcBorders>
              <w:top w:val="single" w:color="auto" w:sz="4" w:space="0"/>
              <w:left w:val="nil"/>
              <w:bottom w:val="single" w:color="auto" w:sz="4" w:space="0"/>
              <w:right w:val="single" w:color="auto" w:sz="4" w:space="0"/>
            </w:tcBorders>
            <w:noWrap w:val="0"/>
            <w:vAlign w:val="bottom"/>
          </w:tcPr>
          <w:p w14:paraId="516B31C3">
            <w:pPr>
              <w:widowControl/>
              <w:ind w:left="-63" w:leftChars="-30" w:right="-63" w:rightChars="-30"/>
              <w:jc w:val="center"/>
              <w:rPr>
                <w:kern w:val="0"/>
                <w:sz w:val="18"/>
              </w:rPr>
            </w:pPr>
            <w:r>
              <w:rPr>
                <w:rFonts w:hAnsi="宋体"/>
                <w:kern w:val="0"/>
                <w:sz w:val="18"/>
              </w:rPr>
              <w:t>砼</w:t>
            </w:r>
          </w:p>
        </w:tc>
        <w:tc>
          <w:tcPr>
            <w:tcW w:w="818" w:type="dxa"/>
            <w:tcBorders>
              <w:top w:val="single" w:color="auto" w:sz="4" w:space="0"/>
              <w:left w:val="nil"/>
              <w:bottom w:val="single" w:color="auto" w:sz="4" w:space="0"/>
              <w:right w:val="single" w:color="auto" w:sz="4" w:space="0"/>
            </w:tcBorders>
            <w:noWrap w:val="0"/>
            <w:vAlign w:val="bottom"/>
          </w:tcPr>
          <w:p w14:paraId="426CE8C5">
            <w:pPr>
              <w:widowControl/>
              <w:ind w:left="-63" w:leftChars="-30" w:right="-63" w:rightChars="-30"/>
              <w:jc w:val="center"/>
              <w:rPr>
                <w:kern w:val="0"/>
                <w:sz w:val="18"/>
              </w:rPr>
            </w:pPr>
            <w:r>
              <w:rPr>
                <w:rFonts w:hAnsi="宋体"/>
                <w:kern w:val="0"/>
                <w:sz w:val="18"/>
              </w:rPr>
              <w:t>浆砌石</w:t>
            </w:r>
          </w:p>
        </w:tc>
        <w:tc>
          <w:tcPr>
            <w:tcW w:w="750" w:type="dxa"/>
            <w:tcBorders>
              <w:top w:val="single" w:color="auto" w:sz="4" w:space="0"/>
              <w:left w:val="nil"/>
              <w:bottom w:val="single" w:color="auto" w:sz="4" w:space="0"/>
              <w:right w:val="single" w:color="auto" w:sz="4" w:space="0"/>
            </w:tcBorders>
            <w:noWrap w:val="0"/>
            <w:vAlign w:val="bottom"/>
          </w:tcPr>
          <w:p w14:paraId="23224898">
            <w:pPr>
              <w:widowControl/>
              <w:ind w:left="-63" w:leftChars="-30" w:right="-63" w:rightChars="-30"/>
              <w:jc w:val="center"/>
              <w:rPr>
                <w:kern w:val="0"/>
                <w:sz w:val="18"/>
              </w:rPr>
            </w:pPr>
            <w:r>
              <w:rPr>
                <w:rFonts w:hAnsi="宋体"/>
                <w:kern w:val="0"/>
                <w:sz w:val="18"/>
              </w:rPr>
              <w:t>钢筋</w:t>
            </w:r>
          </w:p>
        </w:tc>
        <w:tc>
          <w:tcPr>
            <w:tcW w:w="860" w:type="dxa"/>
            <w:tcBorders>
              <w:top w:val="single" w:color="auto" w:sz="4" w:space="0"/>
              <w:left w:val="nil"/>
              <w:bottom w:val="single" w:color="auto" w:sz="4" w:space="0"/>
              <w:right w:val="single" w:color="auto" w:sz="4" w:space="0"/>
            </w:tcBorders>
            <w:noWrap w:val="0"/>
            <w:vAlign w:val="bottom"/>
          </w:tcPr>
          <w:p w14:paraId="4B9F3EC7">
            <w:pPr>
              <w:widowControl/>
              <w:ind w:left="-63" w:leftChars="-30" w:right="-63" w:rightChars="-30"/>
              <w:jc w:val="center"/>
              <w:rPr>
                <w:kern w:val="0"/>
                <w:sz w:val="18"/>
              </w:rPr>
            </w:pPr>
            <w:r>
              <w:rPr>
                <w:rFonts w:hAnsi="宋体"/>
                <w:kern w:val="0"/>
                <w:sz w:val="18"/>
              </w:rPr>
              <w:t>垫层</w:t>
            </w:r>
          </w:p>
        </w:tc>
        <w:tc>
          <w:tcPr>
            <w:tcW w:w="881" w:type="dxa"/>
            <w:tcBorders>
              <w:top w:val="single" w:color="auto" w:sz="4" w:space="0"/>
              <w:left w:val="nil"/>
              <w:bottom w:val="single" w:color="auto" w:sz="4" w:space="0"/>
              <w:right w:val="single" w:color="auto" w:sz="4" w:space="0"/>
            </w:tcBorders>
            <w:noWrap w:val="0"/>
            <w:vAlign w:val="bottom"/>
          </w:tcPr>
          <w:p w14:paraId="20373AB5">
            <w:pPr>
              <w:widowControl/>
              <w:ind w:left="-63" w:leftChars="-30" w:right="-63" w:rightChars="-30"/>
              <w:jc w:val="center"/>
              <w:rPr>
                <w:kern w:val="0"/>
                <w:sz w:val="18"/>
              </w:rPr>
            </w:pPr>
            <w:r>
              <w:rPr>
                <w:rFonts w:hAnsi="宋体"/>
                <w:kern w:val="0"/>
                <w:sz w:val="18"/>
              </w:rPr>
              <w:t>金属结构</w:t>
            </w:r>
          </w:p>
        </w:tc>
      </w:tr>
      <w:tr w14:paraId="4FDA1B6C">
        <w:tblPrEx>
          <w:tblCellMar>
            <w:top w:w="0" w:type="dxa"/>
            <w:left w:w="108" w:type="dxa"/>
            <w:bottom w:w="0" w:type="dxa"/>
            <w:right w:w="108" w:type="dxa"/>
          </w:tblCellMar>
        </w:tblPrEx>
        <w:trPr>
          <w:wBefore w:w="0" w:type="auto"/>
          <w:trHeight w:val="319" w:hRule="atLeast"/>
        </w:trPr>
        <w:tc>
          <w:tcPr>
            <w:tcW w:w="1258" w:type="dxa"/>
            <w:vMerge w:val="continue"/>
            <w:tcBorders>
              <w:top w:val="single" w:color="auto" w:sz="4" w:space="0"/>
              <w:left w:val="single" w:color="auto" w:sz="4" w:space="0"/>
              <w:bottom w:val="single" w:color="auto" w:sz="4" w:space="0"/>
              <w:right w:val="single" w:color="auto" w:sz="4" w:space="0"/>
            </w:tcBorders>
            <w:noWrap w:val="0"/>
            <w:vAlign w:val="center"/>
          </w:tcPr>
          <w:p w14:paraId="48B52214">
            <w:pPr>
              <w:widowControl/>
              <w:ind w:left="-63" w:leftChars="-30" w:right="-63" w:rightChars="-30"/>
              <w:jc w:val="left"/>
              <w:rPr>
                <w:kern w:val="0"/>
                <w:sz w:val="18"/>
              </w:rPr>
            </w:pPr>
          </w:p>
        </w:tc>
        <w:tc>
          <w:tcPr>
            <w:tcW w:w="1364" w:type="dxa"/>
            <w:tcBorders>
              <w:top w:val="single" w:color="auto" w:sz="4" w:space="0"/>
              <w:left w:val="single" w:color="auto" w:sz="4" w:space="0"/>
              <w:bottom w:val="single" w:color="auto" w:sz="4" w:space="0"/>
              <w:right w:val="single" w:color="auto" w:sz="4" w:space="0"/>
            </w:tcBorders>
            <w:noWrap w:val="0"/>
            <w:vAlign w:val="center"/>
          </w:tcPr>
          <w:p w14:paraId="3E0349E4">
            <w:pPr>
              <w:widowControl/>
              <w:ind w:left="-63" w:leftChars="-30" w:right="-63" w:rightChars="-30"/>
              <w:jc w:val="center"/>
              <w:rPr>
                <w:kern w:val="0"/>
                <w:sz w:val="18"/>
              </w:rPr>
            </w:pPr>
            <w:r>
              <w:rPr>
                <w:kern w:val="0"/>
                <w:sz w:val="18"/>
              </w:rPr>
              <w:t>m</w:t>
            </w:r>
            <w:r>
              <w:rPr>
                <w:kern w:val="0"/>
                <w:sz w:val="18"/>
                <w:vertAlign w:val="superscript"/>
              </w:rPr>
              <w:t>3</w:t>
            </w:r>
            <w:r>
              <w:rPr>
                <w:kern w:val="0"/>
                <w:sz w:val="18"/>
              </w:rPr>
              <w:t>/s</w:t>
            </w:r>
          </w:p>
        </w:tc>
        <w:tc>
          <w:tcPr>
            <w:tcW w:w="985" w:type="dxa"/>
            <w:tcBorders>
              <w:top w:val="nil"/>
              <w:left w:val="single" w:color="auto" w:sz="4" w:space="0"/>
              <w:bottom w:val="nil"/>
              <w:right w:val="single" w:color="auto" w:sz="4" w:space="0"/>
            </w:tcBorders>
            <w:noWrap w:val="0"/>
            <w:vAlign w:val="bottom"/>
          </w:tcPr>
          <w:p w14:paraId="51116CF2">
            <w:pPr>
              <w:widowControl/>
              <w:ind w:left="-63" w:leftChars="-30" w:right="-63" w:rightChars="-30"/>
              <w:jc w:val="center"/>
              <w:rPr>
                <w:kern w:val="0"/>
                <w:sz w:val="18"/>
              </w:rPr>
            </w:pPr>
            <w:r>
              <w:rPr>
                <w:rFonts w:hAnsi="宋体"/>
                <w:kern w:val="0"/>
                <w:sz w:val="18"/>
              </w:rPr>
              <w:t>（</w:t>
            </w:r>
            <w:r>
              <w:rPr>
                <w:kern w:val="0"/>
                <w:sz w:val="18"/>
              </w:rPr>
              <w:t>m</w:t>
            </w:r>
            <w:r>
              <w:rPr>
                <w:kern w:val="0"/>
                <w:sz w:val="18"/>
                <w:vertAlign w:val="superscript"/>
              </w:rPr>
              <w:t>3</w:t>
            </w:r>
            <w:r>
              <w:rPr>
                <w:kern w:val="0"/>
                <w:sz w:val="18"/>
              </w:rPr>
              <w:t>)</w:t>
            </w:r>
          </w:p>
        </w:tc>
        <w:tc>
          <w:tcPr>
            <w:tcW w:w="944" w:type="dxa"/>
            <w:tcBorders>
              <w:top w:val="nil"/>
              <w:left w:val="nil"/>
              <w:bottom w:val="single" w:color="auto" w:sz="4" w:space="0"/>
              <w:right w:val="single" w:color="auto" w:sz="4" w:space="0"/>
            </w:tcBorders>
            <w:noWrap w:val="0"/>
            <w:vAlign w:val="bottom"/>
          </w:tcPr>
          <w:p w14:paraId="217DECD7">
            <w:pPr>
              <w:widowControl/>
              <w:ind w:left="-63" w:leftChars="-30" w:right="-63" w:rightChars="-30"/>
              <w:jc w:val="center"/>
              <w:rPr>
                <w:kern w:val="0"/>
                <w:sz w:val="18"/>
              </w:rPr>
            </w:pPr>
            <w:r>
              <w:rPr>
                <w:rFonts w:hAnsi="宋体"/>
                <w:kern w:val="0"/>
                <w:sz w:val="18"/>
              </w:rPr>
              <w:t>（</w:t>
            </w:r>
            <w:r>
              <w:rPr>
                <w:kern w:val="0"/>
                <w:sz w:val="18"/>
              </w:rPr>
              <w:t>m</w:t>
            </w:r>
            <w:r>
              <w:rPr>
                <w:kern w:val="0"/>
                <w:sz w:val="18"/>
                <w:vertAlign w:val="superscript"/>
              </w:rPr>
              <w:t>3</w:t>
            </w:r>
            <w:r>
              <w:rPr>
                <w:kern w:val="0"/>
                <w:sz w:val="18"/>
              </w:rPr>
              <w:t>)</w:t>
            </w:r>
          </w:p>
        </w:tc>
        <w:tc>
          <w:tcPr>
            <w:tcW w:w="860" w:type="dxa"/>
            <w:tcBorders>
              <w:top w:val="nil"/>
              <w:left w:val="nil"/>
              <w:bottom w:val="single" w:color="auto" w:sz="4" w:space="0"/>
              <w:right w:val="single" w:color="auto" w:sz="4" w:space="0"/>
            </w:tcBorders>
            <w:noWrap w:val="0"/>
            <w:vAlign w:val="bottom"/>
          </w:tcPr>
          <w:p w14:paraId="7BB18342">
            <w:pPr>
              <w:widowControl/>
              <w:ind w:left="-63" w:leftChars="-30" w:right="-63" w:rightChars="-30"/>
              <w:jc w:val="center"/>
              <w:rPr>
                <w:kern w:val="0"/>
                <w:sz w:val="18"/>
              </w:rPr>
            </w:pPr>
            <w:r>
              <w:rPr>
                <w:rFonts w:hAnsi="宋体"/>
                <w:kern w:val="0"/>
                <w:sz w:val="18"/>
              </w:rPr>
              <w:t>（</w:t>
            </w:r>
            <w:r>
              <w:rPr>
                <w:kern w:val="0"/>
                <w:sz w:val="18"/>
              </w:rPr>
              <w:t>m</w:t>
            </w:r>
            <w:r>
              <w:rPr>
                <w:kern w:val="0"/>
                <w:sz w:val="18"/>
                <w:vertAlign w:val="superscript"/>
              </w:rPr>
              <w:t>3</w:t>
            </w:r>
            <w:r>
              <w:rPr>
                <w:kern w:val="0"/>
                <w:sz w:val="18"/>
              </w:rPr>
              <w:t>)</w:t>
            </w:r>
          </w:p>
        </w:tc>
        <w:tc>
          <w:tcPr>
            <w:tcW w:w="818" w:type="dxa"/>
            <w:tcBorders>
              <w:top w:val="nil"/>
              <w:left w:val="nil"/>
              <w:bottom w:val="single" w:color="auto" w:sz="4" w:space="0"/>
              <w:right w:val="single" w:color="auto" w:sz="4" w:space="0"/>
            </w:tcBorders>
            <w:noWrap w:val="0"/>
            <w:vAlign w:val="bottom"/>
          </w:tcPr>
          <w:p w14:paraId="45B6BD2F">
            <w:pPr>
              <w:widowControl/>
              <w:ind w:left="-63" w:leftChars="-30" w:right="-63" w:rightChars="-30"/>
              <w:jc w:val="center"/>
              <w:rPr>
                <w:kern w:val="0"/>
                <w:sz w:val="18"/>
              </w:rPr>
            </w:pPr>
            <w:r>
              <w:rPr>
                <w:rFonts w:hAnsi="宋体"/>
                <w:kern w:val="0"/>
                <w:sz w:val="18"/>
              </w:rPr>
              <w:t>（</w:t>
            </w:r>
            <w:r>
              <w:rPr>
                <w:kern w:val="0"/>
                <w:sz w:val="18"/>
              </w:rPr>
              <w:t>m</w:t>
            </w:r>
            <w:r>
              <w:rPr>
                <w:kern w:val="0"/>
                <w:sz w:val="18"/>
                <w:vertAlign w:val="superscript"/>
              </w:rPr>
              <w:t>3</w:t>
            </w:r>
            <w:r>
              <w:rPr>
                <w:kern w:val="0"/>
                <w:sz w:val="18"/>
              </w:rPr>
              <w:t>)</w:t>
            </w:r>
          </w:p>
        </w:tc>
        <w:tc>
          <w:tcPr>
            <w:tcW w:w="750" w:type="dxa"/>
            <w:tcBorders>
              <w:top w:val="nil"/>
              <w:left w:val="nil"/>
              <w:bottom w:val="single" w:color="auto" w:sz="4" w:space="0"/>
              <w:right w:val="single" w:color="auto" w:sz="4" w:space="0"/>
            </w:tcBorders>
            <w:noWrap w:val="0"/>
            <w:vAlign w:val="bottom"/>
          </w:tcPr>
          <w:p w14:paraId="450F0426">
            <w:pPr>
              <w:widowControl/>
              <w:ind w:left="-63" w:leftChars="-30" w:right="-63" w:rightChars="-30"/>
              <w:jc w:val="center"/>
              <w:rPr>
                <w:kern w:val="0"/>
                <w:sz w:val="18"/>
              </w:rPr>
            </w:pPr>
            <w:r>
              <w:rPr>
                <w:rFonts w:hAnsi="宋体"/>
                <w:kern w:val="0"/>
                <w:sz w:val="18"/>
              </w:rPr>
              <w:t>（</w:t>
            </w:r>
            <w:r>
              <w:rPr>
                <w:kern w:val="0"/>
                <w:sz w:val="18"/>
              </w:rPr>
              <w:t>t)</w:t>
            </w:r>
          </w:p>
        </w:tc>
        <w:tc>
          <w:tcPr>
            <w:tcW w:w="860" w:type="dxa"/>
            <w:tcBorders>
              <w:top w:val="nil"/>
              <w:left w:val="nil"/>
              <w:bottom w:val="single" w:color="auto" w:sz="4" w:space="0"/>
              <w:right w:val="single" w:color="auto" w:sz="4" w:space="0"/>
            </w:tcBorders>
            <w:noWrap w:val="0"/>
            <w:vAlign w:val="bottom"/>
          </w:tcPr>
          <w:p w14:paraId="22661CCD">
            <w:pPr>
              <w:widowControl/>
              <w:ind w:left="-63" w:leftChars="-30" w:right="-63" w:rightChars="-30"/>
              <w:jc w:val="center"/>
              <w:rPr>
                <w:kern w:val="0"/>
                <w:sz w:val="18"/>
              </w:rPr>
            </w:pPr>
            <w:r>
              <w:rPr>
                <w:rFonts w:hAnsi="宋体"/>
                <w:kern w:val="0"/>
                <w:sz w:val="18"/>
              </w:rPr>
              <w:t>（</w:t>
            </w:r>
            <w:r>
              <w:rPr>
                <w:kern w:val="0"/>
                <w:sz w:val="18"/>
              </w:rPr>
              <w:t>m</w:t>
            </w:r>
            <w:r>
              <w:rPr>
                <w:kern w:val="0"/>
                <w:sz w:val="18"/>
                <w:vertAlign w:val="superscript"/>
              </w:rPr>
              <w:t>3</w:t>
            </w:r>
            <w:r>
              <w:rPr>
                <w:kern w:val="0"/>
                <w:sz w:val="18"/>
              </w:rPr>
              <w:t>)</w:t>
            </w:r>
          </w:p>
        </w:tc>
        <w:tc>
          <w:tcPr>
            <w:tcW w:w="881" w:type="dxa"/>
            <w:tcBorders>
              <w:top w:val="nil"/>
              <w:left w:val="nil"/>
              <w:bottom w:val="single" w:color="auto" w:sz="4" w:space="0"/>
              <w:right w:val="single" w:color="auto" w:sz="4" w:space="0"/>
            </w:tcBorders>
            <w:noWrap w:val="0"/>
            <w:vAlign w:val="bottom"/>
          </w:tcPr>
          <w:p w14:paraId="723C2B05">
            <w:pPr>
              <w:widowControl/>
              <w:ind w:left="-63" w:leftChars="-30" w:right="-63" w:rightChars="-30"/>
              <w:jc w:val="center"/>
              <w:rPr>
                <w:kern w:val="0"/>
                <w:sz w:val="18"/>
              </w:rPr>
            </w:pPr>
            <w:r>
              <w:rPr>
                <w:rFonts w:hAnsi="宋体"/>
                <w:kern w:val="0"/>
                <w:sz w:val="18"/>
              </w:rPr>
              <w:t>（</w:t>
            </w:r>
            <w:r>
              <w:rPr>
                <w:kern w:val="0"/>
                <w:sz w:val="18"/>
              </w:rPr>
              <w:t>t)</w:t>
            </w:r>
          </w:p>
        </w:tc>
      </w:tr>
      <w:tr w14:paraId="22CF6E2A">
        <w:tblPrEx>
          <w:tblCellMar>
            <w:top w:w="0" w:type="dxa"/>
            <w:left w:w="108" w:type="dxa"/>
            <w:bottom w:w="0" w:type="dxa"/>
            <w:right w:w="108" w:type="dxa"/>
          </w:tblCellMar>
        </w:tblPrEx>
        <w:trPr>
          <w:wBefore w:w="0" w:type="auto"/>
          <w:trHeight w:val="319" w:hRule="atLeast"/>
        </w:trPr>
        <w:tc>
          <w:tcPr>
            <w:tcW w:w="1258" w:type="dxa"/>
            <w:tcBorders>
              <w:top w:val="single" w:color="auto" w:sz="4" w:space="0"/>
              <w:left w:val="single" w:color="auto" w:sz="4" w:space="0"/>
              <w:bottom w:val="single" w:color="auto" w:sz="4" w:space="0"/>
              <w:right w:val="single" w:color="auto" w:sz="4" w:space="0"/>
            </w:tcBorders>
            <w:noWrap w:val="0"/>
            <w:vAlign w:val="center"/>
          </w:tcPr>
          <w:p w14:paraId="75F2891D">
            <w:pPr>
              <w:widowControl/>
              <w:ind w:left="-63" w:leftChars="-30" w:right="-63" w:rightChars="-30"/>
              <w:jc w:val="center"/>
              <w:rPr>
                <w:kern w:val="0"/>
                <w:sz w:val="18"/>
              </w:rPr>
            </w:pPr>
            <w:r>
              <w:rPr>
                <w:rFonts w:hAnsi="宋体"/>
                <w:kern w:val="0"/>
                <w:sz w:val="18"/>
              </w:rPr>
              <w:t>切格尔渠首</w:t>
            </w:r>
          </w:p>
        </w:tc>
        <w:tc>
          <w:tcPr>
            <w:tcW w:w="1364" w:type="dxa"/>
            <w:tcBorders>
              <w:top w:val="single" w:color="auto" w:sz="4" w:space="0"/>
              <w:left w:val="nil"/>
              <w:bottom w:val="single" w:color="auto" w:sz="4" w:space="0"/>
              <w:right w:val="nil"/>
            </w:tcBorders>
            <w:noWrap w:val="0"/>
            <w:vAlign w:val="center"/>
          </w:tcPr>
          <w:p w14:paraId="485028E5">
            <w:pPr>
              <w:widowControl/>
              <w:ind w:left="-63" w:leftChars="-30" w:right="-63" w:rightChars="-30"/>
              <w:jc w:val="center"/>
              <w:rPr>
                <w:kern w:val="0"/>
                <w:sz w:val="18"/>
              </w:rPr>
            </w:pPr>
            <w:r>
              <w:rPr>
                <w:kern w:val="0"/>
                <w:sz w:val="18"/>
              </w:rPr>
              <w:t>17</w:t>
            </w:r>
          </w:p>
        </w:tc>
        <w:tc>
          <w:tcPr>
            <w:tcW w:w="985" w:type="dxa"/>
            <w:tcBorders>
              <w:top w:val="single" w:color="auto" w:sz="4" w:space="0"/>
              <w:left w:val="single" w:color="auto" w:sz="4" w:space="0"/>
              <w:bottom w:val="single" w:color="auto" w:sz="4" w:space="0"/>
              <w:right w:val="single" w:color="auto" w:sz="4" w:space="0"/>
            </w:tcBorders>
            <w:noWrap w:val="0"/>
            <w:vAlign w:val="center"/>
          </w:tcPr>
          <w:p w14:paraId="63135584">
            <w:pPr>
              <w:widowControl/>
              <w:ind w:left="-63" w:leftChars="-30" w:right="-63" w:rightChars="-30"/>
              <w:jc w:val="center"/>
              <w:rPr>
                <w:kern w:val="0"/>
                <w:sz w:val="18"/>
              </w:rPr>
            </w:pPr>
            <w:r>
              <w:rPr>
                <w:kern w:val="0"/>
                <w:sz w:val="18"/>
              </w:rPr>
              <w:t xml:space="preserve">8858.6 </w:t>
            </w:r>
          </w:p>
        </w:tc>
        <w:tc>
          <w:tcPr>
            <w:tcW w:w="944" w:type="dxa"/>
            <w:tcBorders>
              <w:top w:val="nil"/>
              <w:left w:val="nil"/>
              <w:bottom w:val="single" w:color="auto" w:sz="4" w:space="0"/>
              <w:right w:val="single" w:color="auto" w:sz="4" w:space="0"/>
            </w:tcBorders>
            <w:noWrap w:val="0"/>
            <w:vAlign w:val="center"/>
          </w:tcPr>
          <w:p w14:paraId="5C6393B0">
            <w:pPr>
              <w:widowControl/>
              <w:ind w:left="-63" w:leftChars="-30" w:right="-63" w:rightChars="-30"/>
              <w:jc w:val="center"/>
              <w:rPr>
                <w:kern w:val="0"/>
                <w:sz w:val="18"/>
              </w:rPr>
            </w:pPr>
            <w:r>
              <w:rPr>
                <w:kern w:val="0"/>
                <w:sz w:val="18"/>
              </w:rPr>
              <w:t xml:space="preserve">3930.3 </w:t>
            </w:r>
          </w:p>
        </w:tc>
        <w:tc>
          <w:tcPr>
            <w:tcW w:w="860" w:type="dxa"/>
            <w:tcBorders>
              <w:top w:val="nil"/>
              <w:left w:val="nil"/>
              <w:bottom w:val="single" w:color="auto" w:sz="4" w:space="0"/>
              <w:right w:val="single" w:color="auto" w:sz="4" w:space="0"/>
            </w:tcBorders>
            <w:noWrap w:val="0"/>
            <w:vAlign w:val="center"/>
          </w:tcPr>
          <w:p w14:paraId="0438AD00">
            <w:pPr>
              <w:widowControl/>
              <w:ind w:left="-63" w:leftChars="-30" w:right="-63" w:rightChars="-30"/>
              <w:jc w:val="center"/>
              <w:rPr>
                <w:kern w:val="0"/>
                <w:sz w:val="18"/>
              </w:rPr>
            </w:pPr>
            <w:r>
              <w:rPr>
                <w:kern w:val="0"/>
                <w:sz w:val="18"/>
              </w:rPr>
              <w:t xml:space="preserve">3389.9 </w:t>
            </w:r>
          </w:p>
        </w:tc>
        <w:tc>
          <w:tcPr>
            <w:tcW w:w="818" w:type="dxa"/>
            <w:tcBorders>
              <w:top w:val="nil"/>
              <w:left w:val="nil"/>
              <w:bottom w:val="single" w:color="auto" w:sz="4" w:space="0"/>
              <w:right w:val="single" w:color="auto" w:sz="4" w:space="0"/>
            </w:tcBorders>
            <w:noWrap w:val="0"/>
            <w:vAlign w:val="center"/>
          </w:tcPr>
          <w:p w14:paraId="31B1E41C">
            <w:pPr>
              <w:widowControl/>
              <w:ind w:left="-63" w:leftChars="-30" w:right="-63" w:rightChars="-30"/>
              <w:jc w:val="center"/>
              <w:rPr>
                <w:kern w:val="0"/>
                <w:sz w:val="18"/>
              </w:rPr>
            </w:pPr>
            <w:r>
              <w:rPr>
                <w:kern w:val="0"/>
                <w:sz w:val="18"/>
              </w:rPr>
              <w:t xml:space="preserve">128.8 </w:t>
            </w:r>
          </w:p>
        </w:tc>
        <w:tc>
          <w:tcPr>
            <w:tcW w:w="750" w:type="dxa"/>
            <w:tcBorders>
              <w:top w:val="nil"/>
              <w:left w:val="nil"/>
              <w:bottom w:val="single" w:color="auto" w:sz="4" w:space="0"/>
              <w:right w:val="single" w:color="auto" w:sz="4" w:space="0"/>
            </w:tcBorders>
            <w:noWrap w:val="0"/>
            <w:vAlign w:val="center"/>
          </w:tcPr>
          <w:p w14:paraId="02CBE272">
            <w:pPr>
              <w:widowControl/>
              <w:ind w:left="-63" w:leftChars="-30" w:right="-63" w:rightChars="-30"/>
              <w:jc w:val="center"/>
              <w:rPr>
                <w:kern w:val="0"/>
                <w:sz w:val="18"/>
              </w:rPr>
            </w:pPr>
            <w:r>
              <w:rPr>
                <w:kern w:val="0"/>
                <w:sz w:val="18"/>
              </w:rPr>
              <w:t xml:space="preserve">117.4 </w:t>
            </w:r>
          </w:p>
        </w:tc>
        <w:tc>
          <w:tcPr>
            <w:tcW w:w="860" w:type="dxa"/>
            <w:tcBorders>
              <w:top w:val="nil"/>
              <w:left w:val="nil"/>
              <w:bottom w:val="single" w:color="auto" w:sz="4" w:space="0"/>
              <w:right w:val="single" w:color="auto" w:sz="4" w:space="0"/>
            </w:tcBorders>
            <w:noWrap w:val="0"/>
            <w:vAlign w:val="center"/>
          </w:tcPr>
          <w:p w14:paraId="0F9B8738">
            <w:pPr>
              <w:widowControl/>
              <w:ind w:left="-63" w:leftChars="-30" w:right="-63" w:rightChars="-30"/>
              <w:jc w:val="center"/>
              <w:rPr>
                <w:kern w:val="0"/>
                <w:sz w:val="18"/>
              </w:rPr>
            </w:pPr>
            <w:r>
              <w:rPr>
                <w:kern w:val="0"/>
                <w:sz w:val="18"/>
              </w:rPr>
              <w:t xml:space="preserve">2401.6 </w:t>
            </w:r>
          </w:p>
        </w:tc>
        <w:tc>
          <w:tcPr>
            <w:tcW w:w="881" w:type="dxa"/>
            <w:tcBorders>
              <w:top w:val="nil"/>
              <w:left w:val="nil"/>
              <w:bottom w:val="single" w:color="auto" w:sz="4" w:space="0"/>
              <w:right w:val="single" w:color="auto" w:sz="4" w:space="0"/>
            </w:tcBorders>
            <w:noWrap w:val="0"/>
            <w:vAlign w:val="center"/>
          </w:tcPr>
          <w:p w14:paraId="5EC649D7">
            <w:pPr>
              <w:widowControl/>
              <w:ind w:left="-63" w:leftChars="-30" w:right="-63" w:rightChars="-30"/>
              <w:jc w:val="center"/>
              <w:rPr>
                <w:kern w:val="0"/>
                <w:sz w:val="18"/>
              </w:rPr>
            </w:pPr>
            <w:r>
              <w:rPr>
                <w:kern w:val="0"/>
                <w:sz w:val="18"/>
              </w:rPr>
              <w:t xml:space="preserve">24 </w:t>
            </w:r>
          </w:p>
        </w:tc>
      </w:tr>
    </w:tbl>
    <w:p w14:paraId="106260D9">
      <w:pPr>
        <w:widowControl/>
        <w:ind w:firstLine="480"/>
        <w:rPr>
          <w:kern w:val="0"/>
        </w:rPr>
      </w:pPr>
    </w:p>
    <w:p w14:paraId="519F426C">
      <w:pPr>
        <w:widowControl/>
        <w:ind w:firstLine="2530" w:firstLineChars="1050"/>
        <w:rPr>
          <w:rFonts w:eastAsia="黑体"/>
          <w:b/>
          <w:kern w:val="0"/>
          <w:sz w:val="24"/>
        </w:rPr>
      </w:pPr>
      <w:r>
        <w:rPr>
          <w:rFonts w:eastAsia="黑体"/>
          <w:b/>
          <w:kern w:val="0"/>
          <w:sz w:val="24"/>
        </w:rPr>
        <w:t xml:space="preserve"> 供水工程输水干渠量表</w:t>
      </w:r>
    </w:p>
    <w:tbl>
      <w:tblPr>
        <w:tblStyle w:val="36"/>
        <w:tblW w:w="0" w:type="auto"/>
        <w:tblInd w:w="0" w:type="dxa"/>
        <w:tblLayout w:type="fixed"/>
        <w:tblCellMar>
          <w:top w:w="0" w:type="dxa"/>
          <w:left w:w="108" w:type="dxa"/>
          <w:bottom w:w="0" w:type="dxa"/>
          <w:right w:w="108" w:type="dxa"/>
        </w:tblCellMar>
      </w:tblPr>
      <w:tblGrid>
        <w:gridCol w:w="1387"/>
        <w:gridCol w:w="1282"/>
        <w:gridCol w:w="945"/>
        <w:gridCol w:w="945"/>
        <w:gridCol w:w="945"/>
        <w:gridCol w:w="757"/>
        <w:gridCol w:w="757"/>
        <w:gridCol w:w="757"/>
        <w:gridCol w:w="945"/>
      </w:tblGrid>
      <w:tr w14:paraId="70249E49">
        <w:tblPrEx>
          <w:tblCellMar>
            <w:top w:w="0" w:type="dxa"/>
            <w:left w:w="108" w:type="dxa"/>
            <w:bottom w:w="0" w:type="dxa"/>
            <w:right w:w="108" w:type="dxa"/>
          </w:tblCellMar>
        </w:tblPrEx>
        <w:trPr>
          <w:wBefore w:w="0" w:type="auto"/>
          <w:trHeight w:val="319" w:hRule="atLeast"/>
        </w:trPr>
        <w:tc>
          <w:tcPr>
            <w:tcW w:w="1387" w:type="dxa"/>
            <w:vMerge w:val="restart"/>
            <w:tcBorders>
              <w:top w:val="single" w:color="auto" w:sz="4" w:space="0"/>
              <w:left w:val="single" w:color="auto" w:sz="4" w:space="0"/>
              <w:bottom w:val="single" w:color="auto" w:sz="4" w:space="0"/>
              <w:right w:val="single" w:color="auto" w:sz="4" w:space="0"/>
            </w:tcBorders>
            <w:noWrap w:val="0"/>
            <w:vAlign w:val="center"/>
          </w:tcPr>
          <w:p w14:paraId="3386F262">
            <w:pPr>
              <w:widowControl/>
              <w:ind w:left="-63" w:leftChars="-30" w:right="-63" w:rightChars="-30" w:firstLine="360"/>
              <w:jc w:val="center"/>
              <w:rPr>
                <w:kern w:val="0"/>
                <w:sz w:val="18"/>
              </w:rPr>
            </w:pPr>
            <w:r>
              <w:rPr>
                <w:rFonts w:hAnsi="宋体"/>
                <w:kern w:val="0"/>
                <w:sz w:val="18"/>
              </w:rPr>
              <w:t>项目</w:t>
            </w:r>
          </w:p>
        </w:tc>
        <w:tc>
          <w:tcPr>
            <w:tcW w:w="1282" w:type="dxa"/>
            <w:tcBorders>
              <w:top w:val="single" w:color="auto" w:sz="4" w:space="0"/>
              <w:left w:val="nil"/>
              <w:bottom w:val="single" w:color="auto" w:sz="4" w:space="0"/>
              <w:right w:val="single" w:color="auto" w:sz="4" w:space="0"/>
            </w:tcBorders>
            <w:noWrap w:val="0"/>
            <w:vAlign w:val="center"/>
          </w:tcPr>
          <w:p w14:paraId="62DB744F">
            <w:pPr>
              <w:widowControl/>
              <w:ind w:left="-63" w:leftChars="-30" w:right="-63" w:rightChars="-30"/>
              <w:jc w:val="center"/>
              <w:rPr>
                <w:kern w:val="0"/>
                <w:sz w:val="18"/>
              </w:rPr>
            </w:pPr>
            <w:r>
              <w:rPr>
                <w:rFonts w:hAnsi="宋体"/>
                <w:kern w:val="0"/>
                <w:sz w:val="18"/>
              </w:rPr>
              <w:t>设计流量</w:t>
            </w:r>
          </w:p>
        </w:tc>
        <w:tc>
          <w:tcPr>
            <w:tcW w:w="945" w:type="dxa"/>
            <w:tcBorders>
              <w:top w:val="single" w:color="auto" w:sz="4" w:space="0"/>
              <w:left w:val="nil"/>
              <w:bottom w:val="single" w:color="auto" w:sz="4" w:space="0"/>
              <w:right w:val="single" w:color="auto" w:sz="4" w:space="0"/>
            </w:tcBorders>
            <w:noWrap w:val="0"/>
            <w:vAlign w:val="bottom"/>
          </w:tcPr>
          <w:p w14:paraId="51F53828">
            <w:pPr>
              <w:widowControl/>
              <w:ind w:left="-63" w:leftChars="-30" w:right="-63" w:rightChars="-30"/>
              <w:jc w:val="center"/>
              <w:rPr>
                <w:kern w:val="0"/>
                <w:sz w:val="18"/>
              </w:rPr>
            </w:pPr>
            <w:r>
              <w:rPr>
                <w:rFonts w:hAnsi="宋体"/>
                <w:kern w:val="0"/>
                <w:sz w:val="18"/>
              </w:rPr>
              <w:t>防渗长度</w:t>
            </w:r>
          </w:p>
        </w:tc>
        <w:tc>
          <w:tcPr>
            <w:tcW w:w="945" w:type="dxa"/>
            <w:tcBorders>
              <w:top w:val="single" w:color="auto" w:sz="4" w:space="0"/>
              <w:left w:val="nil"/>
              <w:bottom w:val="single" w:color="auto" w:sz="4" w:space="0"/>
              <w:right w:val="single" w:color="auto" w:sz="4" w:space="0"/>
            </w:tcBorders>
            <w:noWrap w:val="0"/>
            <w:vAlign w:val="bottom"/>
          </w:tcPr>
          <w:p w14:paraId="24C1D0EA">
            <w:pPr>
              <w:widowControl/>
              <w:ind w:left="-63" w:leftChars="-30" w:right="-63" w:rightChars="-30"/>
              <w:jc w:val="center"/>
              <w:rPr>
                <w:kern w:val="0"/>
                <w:sz w:val="18"/>
              </w:rPr>
            </w:pPr>
            <w:r>
              <w:rPr>
                <w:rFonts w:hAnsi="宋体"/>
                <w:kern w:val="0"/>
                <w:sz w:val="18"/>
              </w:rPr>
              <w:t>土方</w:t>
            </w:r>
          </w:p>
        </w:tc>
        <w:tc>
          <w:tcPr>
            <w:tcW w:w="945" w:type="dxa"/>
            <w:tcBorders>
              <w:top w:val="single" w:color="auto" w:sz="4" w:space="0"/>
              <w:left w:val="nil"/>
              <w:bottom w:val="single" w:color="auto" w:sz="4" w:space="0"/>
              <w:right w:val="single" w:color="auto" w:sz="4" w:space="0"/>
            </w:tcBorders>
            <w:noWrap w:val="0"/>
            <w:vAlign w:val="bottom"/>
          </w:tcPr>
          <w:p w14:paraId="2F7C92C5">
            <w:pPr>
              <w:widowControl/>
              <w:ind w:left="-63" w:leftChars="-30" w:right="-63" w:rightChars="-30"/>
              <w:jc w:val="center"/>
              <w:rPr>
                <w:kern w:val="0"/>
                <w:sz w:val="18"/>
              </w:rPr>
            </w:pPr>
            <w:r>
              <w:rPr>
                <w:rFonts w:hAnsi="宋体"/>
                <w:kern w:val="0"/>
                <w:sz w:val="18"/>
              </w:rPr>
              <w:t>填方</w:t>
            </w:r>
          </w:p>
        </w:tc>
        <w:tc>
          <w:tcPr>
            <w:tcW w:w="757" w:type="dxa"/>
            <w:tcBorders>
              <w:top w:val="single" w:color="auto" w:sz="4" w:space="0"/>
              <w:left w:val="nil"/>
              <w:bottom w:val="single" w:color="auto" w:sz="4" w:space="0"/>
              <w:right w:val="single" w:color="auto" w:sz="4" w:space="0"/>
            </w:tcBorders>
            <w:noWrap w:val="0"/>
            <w:vAlign w:val="bottom"/>
          </w:tcPr>
          <w:p w14:paraId="5E539035">
            <w:pPr>
              <w:widowControl/>
              <w:ind w:left="-63" w:leftChars="-30" w:right="-63" w:rightChars="-30"/>
              <w:jc w:val="center"/>
              <w:rPr>
                <w:kern w:val="0"/>
                <w:sz w:val="18"/>
              </w:rPr>
            </w:pPr>
            <w:r>
              <w:rPr>
                <w:rFonts w:hAnsi="宋体"/>
                <w:kern w:val="0"/>
                <w:sz w:val="18"/>
              </w:rPr>
              <w:t>砼</w:t>
            </w:r>
          </w:p>
        </w:tc>
        <w:tc>
          <w:tcPr>
            <w:tcW w:w="757" w:type="dxa"/>
            <w:tcBorders>
              <w:top w:val="single" w:color="auto" w:sz="4" w:space="0"/>
              <w:left w:val="nil"/>
              <w:bottom w:val="single" w:color="auto" w:sz="4" w:space="0"/>
              <w:right w:val="single" w:color="auto" w:sz="4" w:space="0"/>
            </w:tcBorders>
            <w:noWrap w:val="0"/>
            <w:vAlign w:val="bottom"/>
          </w:tcPr>
          <w:p w14:paraId="183BEA01">
            <w:pPr>
              <w:widowControl/>
              <w:ind w:left="-63" w:leftChars="-30" w:right="-63" w:rightChars="-30"/>
              <w:jc w:val="center"/>
              <w:rPr>
                <w:kern w:val="0"/>
                <w:sz w:val="18"/>
              </w:rPr>
            </w:pPr>
            <w:r>
              <w:rPr>
                <w:rFonts w:hAnsi="宋体"/>
                <w:kern w:val="0"/>
                <w:sz w:val="18"/>
              </w:rPr>
              <w:t>垫层</w:t>
            </w:r>
          </w:p>
        </w:tc>
        <w:tc>
          <w:tcPr>
            <w:tcW w:w="757" w:type="dxa"/>
            <w:tcBorders>
              <w:top w:val="single" w:color="auto" w:sz="4" w:space="0"/>
              <w:left w:val="nil"/>
              <w:bottom w:val="single" w:color="auto" w:sz="4" w:space="0"/>
              <w:right w:val="single" w:color="auto" w:sz="4" w:space="0"/>
            </w:tcBorders>
            <w:noWrap w:val="0"/>
            <w:vAlign w:val="bottom"/>
          </w:tcPr>
          <w:p w14:paraId="25B932DC">
            <w:pPr>
              <w:widowControl/>
              <w:ind w:left="-63" w:leftChars="-30" w:right="-63" w:rightChars="-30"/>
              <w:jc w:val="center"/>
              <w:rPr>
                <w:kern w:val="0"/>
                <w:sz w:val="18"/>
              </w:rPr>
            </w:pPr>
            <w:r>
              <w:rPr>
                <w:rFonts w:hAnsi="宋体"/>
                <w:kern w:val="0"/>
                <w:sz w:val="18"/>
              </w:rPr>
              <w:t>钢筋</w:t>
            </w:r>
          </w:p>
        </w:tc>
        <w:tc>
          <w:tcPr>
            <w:tcW w:w="945" w:type="dxa"/>
            <w:tcBorders>
              <w:top w:val="single" w:color="auto" w:sz="4" w:space="0"/>
              <w:left w:val="nil"/>
              <w:bottom w:val="single" w:color="auto" w:sz="4" w:space="0"/>
              <w:right w:val="single" w:color="auto" w:sz="4" w:space="0"/>
            </w:tcBorders>
            <w:noWrap w:val="0"/>
            <w:vAlign w:val="bottom"/>
          </w:tcPr>
          <w:p w14:paraId="09D5AF44">
            <w:pPr>
              <w:widowControl/>
              <w:ind w:left="-63" w:leftChars="-30" w:right="-63" w:rightChars="-30"/>
              <w:jc w:val="center"/>
              <w:rPr>
                <w:kern w:val="0"/>
                <w:sz w:val="18"/>
              </w:rPr>
            </w:pPr>
            <w:r>
              <w:rPr>
                <w:rFonts w:hAnsi="宋体"/>
                <w:kern w:val="0"/>
                <w:sz w:val="18"/>
              </w:rPr>
              <w:t>建筑物</w:t>
            </w:r>
          </w:p>
        </w:tc>
      </w:tr>
      <w:tr w14:paraId="35511424">
        <w:tblPrEx>
          <w:tblCellMar>
            <w:top w:w="0" w:type="dxa"/>
            <w:left w:w="108" w:type="dxa"/>
            <w:bottom w:w="0" w:type="dxa"/>
            <w:right w:w="108" w:type="dxa"/>
          </w:tblCellMar>
        </w:tblPrEx>
        <w:trPr>
          <w:wBefore w:w="0" w:type="auto"/>
          <w:trHeight w:val="319" w:hRule="atLeast"/>
        </w:trPr>
        <w:tc>
          <w:tcPr>
            <w:tcW w:w="1387" w:type="dxa"/>
            <w:vMerge w:val="continue"/>
            <w:tcBorders>
              <w:top w:val="single" w:color="auto" w:sz="4" w:space="0"/>
              <w:left w:val="single" w:color="auto" w:sz="4" w:space="0"/>
              <w:bottom w:val="single" w:color="auto" w:sz="4" w:space="0"/>
              <w:right w:val="single" w:color="auto" w:sz="4" w:space="0"/>
            </w:tcBorders>
            <w:noWrap w:val="0"/>
            <w:vAlign w:val="center"/>
          </w:tcPr>
          <w:p w14:paraId="68D07106">
            <w:pPr>
              <w:widowControl/>
              <w:ind w:left="-63" w:leftChars="-30" w:right="-63" w:rightChars="-30"/>
              <w:jc w:val="left"/>
              <w:rPr>
                <w:kern w:val="0"/>
                <w:sz w:val="18"/>
              </w:rPr>
            </w:pPr>
          </w:p>
        </w:tc>
        <w:tc>
          <w:tcPr>
            <w:tcW w:w="1282" w:type="dxa"/>
            <w:tcBorders>
              <w:top w:val="nil"/>
              <w:left w:val="nil"/>
              <w:bottom w:val="single" w:color="auto" w:sz="4" w:space="0"/>
              <w:right w:val="single" w:color="auto" w:sz="4" w:space="0"/>
            </w:tcBorders>
            <w:noWrap w:val="0"/>
            <w:vAlign w:val="center"/>
          </w:tcPr>
          <w:p w14:paraId="57D27D41">
            <w:pPr>
              <w:widowControl/>
              <w:ind w:left="-63" w:leftChars="-30" w:right="-63" w:rightChars="-30"/>
              <w:jc w:val="center"/>
              <w:rPr>
                <w:kern w:val="0"/>
                <w:sz w:val="18"/>
              </w:rPr>
            </w:pPr>
            <w:r>
              <w:rPr>
                <w:kern w:val="0"/>
                <w:sz w:val="18"/>
              </w:rPr>
              <w:t>m</w:t>
            </w:r>
            <w:r>
              <w:rPr>
                <w:kern w:val="0"/>
                <w:sz w:val="18"/>
                <w:vertAlign w:val="superscript"/>
              </w:rPr>
              <w:t>3</w:t>
            </w:r>
            <w:r>
              <w:rPr>
                <w:kern w:val="0"/>
                <w:sz w:val="18"/>
              </w:rPr>
              <w:t>/s</w:t>
            </w:r>
          </w:p>
        </w:tc>
        <w:tc>
          <w:tcPr>
            <w:tcW w:w="945" w:type="dxa"/>
            <w:tcBorders>
              <w:top w:val="nil"/>
              <w:left w:val="nil"/>
              <w:bottom w:val="single" w:color="auto" w:sz="4" w:space="0"/>
              <w:right w:val="single" w:color="auto" w:sz="4" w:space="0"/>
            </w:tcBorders>
            <w:noWrap w:val="0"/>
            <w:vAlign w:val="bottom"/>
          </w:tcPr>
          <w:p w14:paraId="1054CB39">
            <w:pPr>
              <w:widowControl/>
              <w:ind w:left="-63" w:leftChars="-30" w:right="-63" w:rightChars="-30"/>
              <w:jc w:val="center"/>
              <w:rPr>
                <w:kern w:val="0"/>
                <w:sz w:val="18"/>
              </w:rPr>
            </w:pPr>
            <w:r>
              <w:rPr>
                <w:rFonts w:hAnsi="宋体"/>
                <w:kern w:val="0"/>
                <w:sz w:val="18"/>
              </w:rPr>
              <w:t>（</w:t>
            </w:r>
            <w:r>
              <w:rPr>
                <w:kern w:val="0"/>
                <w:sz w:val="18"/>
              </w:rPr>
              <w:t>Km</w:t>
            </w:r>
            <w:r>
              <w:rPr>
                <w:rFonts w:hAnsi="宋体"/>
                <w:kern w:val="0"/>
                <w:sz w:val="18"/>
              </w:rPr>
              <w:t>）</w:t>
            </w:r>
          </w:p>
        </w:tc>
        <w:tc>
          <w:tcPr>
            <w:tcW w:w="945" w:type="dxa"/>
            <w:tcBorders>
              <w:top w:val="nil"/>
              <w:left w:val="nil"/>
              <w:bottom w:val="single" w:color="auto" w:sz="4" w:space="0"/>
              <w:right w:val="single" w:color="auto" w:sz="4" w:space="0"/>
            </w:tcBorders>
            <w:noWrap w:val="0"/>
            <w:vAlign w:val="bottom"/>
          </w:tcPr>
          <w:p w14:paraId="7D1DF972">
            <w:pPr>
              <w:widowControl/>
              <w:ind w:left="-63" w:leftChars="-30" w:right="-63" w:rightChars="-30"/>
              <w:jc w:val="center"/>
              <w:rPr>
                <w:kern w:val="0"/>
                <w:sz w:val="18"/>
              </w:rPr>
            </w:pPr>
            <w:r>
              <w:rPr>
                <w:rFonts w:hAnsi="宋体"/>
                <w:kern w:val="0"/>
                <w:sz w:val="18"/>
              </w:rPr>
              <w:t>（万</w:t>
            </w:r>
            <w:r>
              <w:rPr>
                <w:kern w:val="0"/>
                <w:sz w:val="18"/>
              </w:rPr>
              <w:t>m</w:t>
            </w:r>
            <w:r>
              <w:rPr>
                <w:kern w:val="0"/>
                <w:sz w:val="18"/>
                <w:vertAlign w:val="superscript"/>
              </w:rPr>
              <w:t>3</w:t>
            </w:r>
            <w:r>
              <w:rPr>
                <w:kern w:val="0"/>
                <w:sz w:val="18"/>
              </w:rPr>
              <w:t>)</w:t>
            </w:r>
          </w:p>
        </w:tc>
        <w:tc>
          <w:tcPr>
            <w:tcW w:w="945" w:type="dxa"/>
            <w:tcBorders>
              <w:top w:val="nil"/>
              <w:left w:val="nil"/>
              <w:bottom w:val="single" w:color="auto" w:sz="4" w:space="0"/>
              <w:right w:val="single" w:color="auto" w:sz="4" w:space="0"/>
            </w:tcBorders>
            <w:noWrap w:val="0"/>
            <w:vAlign w:val="bottom"/>
          </w:tcPr>
          <w:p w14:paraId="49EBD346">
            <w:pPr>
              <w:widowControl/>
              <w:ind w:left="-63" w:leftChars="-30" w:right="-63" w:rightChars="-30"/>
              <w:jc w:val="center"/>
              <w:rPr>
                <w:kern w:val="0"/>
                <w:sz w:val="18"/>
              </w:rPr>
            </w:pPr>
            <w:r>
              <w:rPr>
                <w:rFonts w:hAnsi="宋体"/>
                <w:kern w:val="0"/>
                <w:sz w:val="18"/>
              </w:rPr>
              <w:t>（万</w:t>
            </w:r>
            <w:r>
              <w:rPr>
                <w:kern w:val="0"/>
                <w:sz w:val="18"/>
              </w:rPr>
              <w:t>m</w:t>
            </w:r>
            <w:r>
              <w:rPr>
                <w:kern w:val="0"/>
                <w:sz w:val="18"/>
                <w:vertAlign w:val="superscript"/>
              </w:rPr>
              <w:t>3</w:t>
            </w:r>
            <w:r>
              <w:rPr>
                <w:kern w:val="0"/>
                <w:sz w:val="18"/>
              </w:rPr>
              <w:t>)</w:t>
            </w:r>
          </w:p>
        </w:tc>
        <w:tc>
          <w:tcPr>
            <w:tcW w:w="757" w:type="dxa"/>
            <w:tcBorders>
              <w:top w:val="nil"/>
              <w:left w:val="nil"/>
              <w:bottom w:val="single" w:color="auto" w:sz="4" w:space="0"/>
              <w:right w:val="single" w:color="auto" w:sz="4" w:space="0"/>
            </w:tcBorders>
            <w:noWrap w:val="0"/>
            <w:vAlign w:val="bottom"/>
          </w:tcPr>
          <w:p w14:paraId="7789AED4">
            <w:pPr>
              <w:widowControl/>
              <w:ind w:left="-63" w:leftChars="-30" w:right="-63" w:rightChars="-30"/>
              <w:jc w:val="center"/>
              <w:rPr>
                <w:kern w:val="0"/>
                <w:sz w:val="18"/>
              </w:rPr>
            </w:pPr>
            <w:r>
              <w:rPr>
                <w:rFonts w:hAnsi="宋体"/>
                <w:kern w:val="0"/>
                <w:sz w:val="18"/>
              </w:rPr>
              <w:t>（万</w:t>
            </w:r>
            <w:r>
              <w:rPr>
                <w:kern w:val="0"/>
                <w:sz w:val="18"/>
              </w:rPr>
              <w:t>m</w:t>
            </w:r>
            <w:r>
              <w:rPr>
                <w:kern w:val="0"/>
                <w:sz w:val="18"/>
                <w:vertAlign w:val="superscript"/>
              </w:rPr>
              <w:t>3</w:t>
            </w:r>
            <w:r>
              <w:rPr>
                <w:kern w:val="0"/>
                <w:sz w:val="18"/>
              </w:rPr>
              <w:t>)</w:t>
            </w:r>
          </w:p>
        </w:tc>
        <w:tc>
          <w:tcPr>
            <w:tcW w:w="757" w:type="dxa"/>
            <w:tcBorders>
              <w:top w:val="nil"/>
              <w:left w:val="nil"/>
              <w:bottom w:val="single" w:color="auto" w:sz="4" w:space="0"/>
              <w:right w:val="single" w:color="auto" w:sz="4" w:space="0"/>
            </w:tcBorders>
            <w:noWrap w:val="0"/>
            <w:vAlign w:val="bottom"/>
          </w:tcPr>
          <w:p w14:paraId="637B12F8">
            <w:pPr>
              <w:widowControl/>
              <w:ind w:left="-63" w:leftChars="-30" w:right="-63" w:rightChars="-30"/>
              <w:jc w:val="center"/>
              <w:rPr>
                <w:kern w:val="0"/>
                <w:sz w:val="18"/>
              </w:rPr>
            </w:pPr>
            <w:r>
              <w:rPr>
                <w:rFonts w:hAnsi="宋体"/>
                <w:kern w:val="0"/>
                <w:sz w:val="18"/>
              </w:rPr>
              <w:t>（万</w:t>
            </w:r>
            <w:r>
              <w:rPr>
                <w:kern w:val="0"/>
                <w:sz w:val="18"/>
              </w:rPr>
              <w:t>m</w:t>
            </w:r>
            <w:r>
              <w:rPr>
                <w:kern w:val="0"/>
                <w:sz w:val="18"/>
                <w:vertAlign w:val="superscript"/>
              </w:rPr>
              <w:t>3</w:t>
            </w:r>
            <w:r>
              <w:rPr>
                <w:kern w:val="0"/>
                <w:sz w:val="18"/>
              </w:rPr>
              <w:t>)</w:t>
            </w:r>
          </w:p>
        </w:tc>
        <w:tc>
          <w:tcPr>
            <w:tcW w:w="757" w:type="dxa"/>
            <w:tcBorders>
              <w:top w:val="nil"/>
              <w:left w:val="nil"/>
              <w:bottom w:val="single" w:color="auto" w:sz="4" w:space="0"/>
              <w:right w:val="single" w:color="auto" w:sz="4" w:space="0"/>
            </w:tcBorders>
            <w:noWrap w:val="0"/>
            <w:vAlign w:val="bottom"/>
          </w:tcPr>
          <w:p w14:paraId="6CA38745">
            <w:pPr>
              <w:widowControl/>
              <w:ind w:left="-63" w:leftChars="-30" w:right="-63" w:rightChars="-30"/>
              <w:jc w:val="center"/>
              <w:rPr>
                <w:kern w:val="0"/>
                <w:sz w:val="18"/>
              </w:rPr>
            </w:pPr>
            <w:r>
              <w:rPr>
                <w:rFonts w:hAnsi="宋体"/>
                <w:kern w:val="0"/>
                <w:sz w:val="18"/>
              </w:rPr>
              <w:t>（</w:t>
            </w:r>
            <w:r>
              <w:rPr>
                <w:kern w:val="0"/>
                <w:sz w:val="18"/>
              </w:rPr>
              <w:t>t)</w:t>
            </w:r>
          </w:p>
        </w:tc>
        <w:tc>
          <w:tcPr>
            <w:tcW w:w="945" w:type="dxa"/>
            <w:tcBorders>
              <w:top w:val="nil"/>
              <w:left w:val="nil"/>
              <w:bottom w:val="single" w:color="auto" w:sz="4" w:space="0"/>
              <w:right w:val="single" w:color="auto" w:sz="4" w:space="0"/>
            </w:tcBorders>
            <w:noWrap w:val="0"/>
            <w:vAlign w:val="bottom"/>
          </w:tcPr>
          <w:p w14:paraId="38FA06EB">
            <w:pPr>
              <w:widowControl/>
              <w:ind w:left="-63" w:leftChars="-30" w:right="-63" w:rightChars="-30"/>
              <w:jc w:val="center"/>
              <w:rPr>
                <w:kern w:val="0"/>
                <w:sz w:val="18"/>
              </w:rPr>
            </w:pPr>
            <w:r>
              <w:rPr>
                <w:rFonts w:hAnsi="宋体"/>
                <w:kern w:val="0"/>
                <w:sz w:val="18"/>
              </w:rPr>
              <w:t>（座）</w:t>
            </w:r>
          </w:p>
        </w:tc>
      </w:tr>
      <w:tr w14:paraId="136E8B3D">
        <w:tblPrEx>
          <w:tblCellMar>
            <w:top w:w="0" w:type="dxa"/>
            <w:left w:w="108" w:type="dxa"/>
            <w:bottom w:w="0" w:type="dxa"/>
            <w:right w:w="108" w:type="dxa"/>
          </w:tblCellMar>
        </w:tblPrEx>
        <w:trPr>
          <w:wBefore w:w="0" w:type="auto"/>
          <w:trHeight w:val="319" w:hRule="atLeast"/>
        </w:trPr>
        <w:tc>
          <w:tcPr>
            <w:tcW w:w="1387" w:type="dxa"/>
            <w:tcBorders>
              <w:top w:val="nil"/>
              <w:left w:val="single" w:color="auto" w:sz="4" w:space="0"/>
              <w:bottom w:val="single" w:color="auto" w:sz="4" w:space="0"/>
              <w:right w:val="single" w:color="auto" w:sz="4" w:space="0"/>
            </w:tcBorders>
            <w:noWrap w:val="0"/>
            <w:vAlign w:val="center"/>
          </w:tcPr>
          <w:p w14:paraId="791D5A2B">
            <w:pPr>
              <w:widowControl/>
              <w:ind w:left="-63" w:leftChars="-30" w:right="-63" w:rightChars="-30"/>
              <w:jc w:val="center"/>
              <w:rPr>
                <w:kern w:val="0"/>
                <w:sz w:val="18"/>
              </w:rPr>
            </w:pPr>
            <w:r>
              <w:rPr>
                <w:rFonts w:hAnsi="宋体"/>
                <w:kern w:val="0"/>
                <w:sz w:val="18"/>
              </w:rPr>
              <w:t>输水干渠</w:t>
            </w:r>
          </w:p>
        </w:tc>
        <w:tc>
          <w:tcPr>
            <w:tcW w:w="1282" w:type="dxa"/>
            <w:tcBorders>
              <w:top w:val="nil"/>
              <w:left w:val="nil"/>
              <w:bottom w:val="single" w:color="auto" w:sz="4" w:space="0"/>
              <w:right w:val="single" w:color="auto" w:sz="4" w:space="0"/>
            </w:tcBorders>
            <w:noWrap w:val="0"/>
            <w:vAlign w:val="center"/>
          </w:tcPr>
          <w:p w14:paraId="0B51C92A">
            <w:pPr>
              <w:widowControl/>
              <w:ind w:left="-63" w:leftChars="-30" w:right="-63" w:rightChars="-30"/>
              <w:jc w:val="left"/>
              <w:rPr>
                <w:kern w:val="0"/>
                <w:sz w:val="18"/>
              </w:rPr>
            </w:pPr>
            <w:r>
              <w:rPr>
                <w:kern w:val="0"/>
                <w:sz w:val="18"/>
              </w:rPr>
              <w:t>10.49</w:t>
            </w:r>
            <w:r>
              <w:rPr>
                <w:rFonts w:hAnsi="宋体"/>
                <w:kern w:val="0"/>
                <w:sz w:val="18"/>
              </w:rPr>
              <w:t>～</w:t>
            </w:r>
            <w:r>
              <w:rPr>
                <w:kern w:val="0"/>
                <w:sz w:val="18"/>
              </w:rPr>
              <w:t>17</w:t>
            </w:r>
          </w:p>
        </w:tc>
        <w:tc>
          <w:tcPr>
            <w:tcW w:w="945" w:type="dxa"/>
            <w:tcBorders>
              <w:top w:val="nil"/>
              <w:left w:val="nil"/>
              <w:bottom w:val="single" w:color="auto" w:sz="4" w:space="0"/>
              <w:right w:val="single" w:color="auto" w:sz="4" w:space="0"/>
            </w:tcBorders>
            <w:noWrap w:val="0"/>
            <w:vAlign w:val="bottom"/>
          </w:tcPr>
          <w:p w14:paraId="5141746F">
            <w:pPr>
              <w:widowControl/>
              <w:ind w:left="-63" w:leftChars="-30" w:right="-63" w:rightChars="-30"/>
              <w:jc w:val="center"/>
              <w:rPr>
                <w:kern w:val="0"/>
                <w:sz w:val="18"/>
              </w:rPr>
            </w:pPr>
            <w:r>
              <w:rPr>
                <w:kern w:val="0"/>
                <w:sz w:val="18"/>
              </w:rPr>
              <w:t xml:space="preserve">74.0 </w:t>
            </w:r>
          </w:p>
        </w:tc>
        <w:tc>
          <w:tcPr>
            <w:tcW w:w="945" w:type="dxa"/>
            <w:tcBorders>
              <w:top w:val="nil"/>
              <w:left w:val="nil"/>
              <w:bottom w:val="single" w:color="auto" w:sz="4" w:space="0"/>
              <w:right w:val="single" w:color="auto" w:sz="4" w:space="0"/>
            </w:tcBorders>
            <w:noWrap w:val="0"/>
            <w:vAlign w:val="bottom"/>
          </w:tcPr>
          <w:p w14:paraId="34690B0C">
            <w:pPr>
              <w:widowControl/>
              <w:ind w:left="-63" w:leftChars="-30" w:right="-63" w:rightChars="-30"/>
              <w:jc w:val="center"/>
              <w:rPr>
                <w:kern w:val="0"/>
                <w:sz w:val="18"/>
              </w:rPr>
            </w:pPr>
            <w:r>
              <w:rPr>
                <w:kern w:val="0"/>
                <w:sz w:val="18"/>
              </w:rPr>
              <w:t xml:space="preserve">68.1 </w:t>
            </w:r>
          </w:p>
        </w:tc>
        <w:tc>
          <w:tcPr>
            <w:tcW w:w="945" w:type="dxa"/>
            <w:tcBorders>
              <w:top w:val="nil"/>
              <w:left w:val="nil"/>
              <w:bottom w:val="single" w:color="auto" w:sz="4" w:space="0"/>
              <w:right w:val="single" w:color="auto" w:sz="4" w:space="0"/>
            </w:tcBorders>
            <w:noWrap w:val="0"/>
            <w:vAlign w:val="bottom"/>
          </w:tcPr>
          <w:p w14:paraId="557FC58C">
            <w:pPr>
              <w:widowControl/>
              <w:ind w:left="-63" w:leftChars="-30" w:right="-63" w:rightChars="-30"/>
              <w:jc w:val="center"/>
              <w:rPr>
                <w:kern w:val="0"/>
                <w:sz w:val="18"/>
              </w:rPr>
            </w:pPr>
            <w:r>
              <w:rPr>
                <w:kern w:val="0"/>
                <w:sz w:val="18"/>
              </w:rPr>
              <w:t xml:space="preserve">137.0 </w:t>
            </w:r>
          </w:p>
        </w:tc>
        <w:tc>
          <w:tcPr>
            <w:tcW w:w="757" w:type="dxa"/>
            <w:tcBorders>
              <w:top w:val="nil"/>
              <w:left w:val="nil"/>
              <w:bottom w:val="single" w:color="auto" w:sz="4" w:space="0"/>
              <w:right w:val="single" w:color="auto" w:sz="4" w:space="0"/>
            </w:tcBorders>
            <w:noWrap w:val="0"/>
            <w:vAlign w:val="bottom"/>
          </w:tcPr>
          <w:p w14:paraId="724E907F">
            <w:pPr>
              <w:widowControl/>
              <w:ind w:left="-63" w:leftChars="-30" w:right="-63" w:rightChars="-30"/>
              <w:jc w:val="center"/>
              <w:rPr>
                <w:kern w:val="0"/>
                <w:sz w:val="18"/>
              </w:rPr>
            </w:pPr>
            <w:r>
              <w:rPr>
                <w:kern w:val="0"/>
                <w:sz w:val="18"/>
              </w:rPr>
              <w:t xml:space="preserve">8.9 </w:t>
            </w:r>
          </w:p>
        </w:tc>
        <w:tc>
          <w:tcPr>
            <w:tcW w:w="757" w:type="dxa"/>
            <w:tcBorders>
              <w:top w:val="nil"/>
              <w:left w:val="nil"/>
              <w:bottom w:val="single" w:color="auto" w:sz="4" w:space="0"/>
              <w:right w:val="single" w:color="auto" w:sz="4" w:space="0"/>
            </w:tcBorders>
            <w:noWrap w:val="0"/>
            <w:vAlign w:val="bottom"/>
          </w:tcPr>
          <w:p w14:paraId="41B81A9A">
            <w:pPr>
              <w:widowControl/>
              <w:ind w:left="-63" w:leftChars="-30" w:right="-63" w:rightChars="-30"/>
              <w:jc w:val="center"/>
              <w:rPr>
                <w:kern w:val="0"/>
                <w:sz w:val="18"/>
              </w:rPr>
            </w:pPr>
            <w:r>
              <w:rPr>
                <w:kern w:val="0"/>
                <w:sz w:val="18"/>
              </w:rPr>
              <w:t xml:space="preserve">24.3 </w:t>
            </w:r>
          </w:p>
        </w:tc>
        <w:tc>
          <w:tcPr>
            <w:tcW w:w="757" w:type="dxa"/>
            <w:tcBorders>
              <w:top w:val="nil"/>
              <w:left w:val="nil"/>
              <w:bottom w:val="single" w:color="auto" w:sz="4" w:space="0"/>
              <w:right w:val="single" w:color="auto" w:sz="4" w:space="0"/>
            </w:tcBorders>
            <w:noWrap w:val="0"/>
            <w:vAlign w:val="bottom"/>
          </w:tcPr>
          <w:p w14:paraId="4DF7CC85">
            <w:pPr>
              <w:widowControl/>
              <w:ind w:left="-63" w:leftChars="-30" w:right="-63" w:rightChars="-30"/>
              <w:jc w:val="center"/>
              <w:rPr>
                <w:kern w:val="0"/>
                <w:sz w:val="18"/>
              </w:rPr>
            </w:pPr>
            <w:r>
              <w:rPr>
                <w:kern w:val="0"/>
                <w:sz w:val="18"/>
              </w:rPr>
              <w:t xml:space="preserve">19.5 </w:t>
            </w:r>
          </w:p>
        </w:tc>
        <w:tc>
          <w:tcPr>
            <w:tcW w:w="945" w:type="dxa"/>
            <w:tcBorders>
              <w:top w:val="nil"/>
              <w:left w:val="nil"/>
              <w:bottom w:val="single" w:color="auto" w:sz="4" w:space="0"/>
              <w:right w:val="single" w:color="auto" w:sz="4" w:space="0"/>
            </w:tcBorders>
            <w:noWrap w:val="0"/>
            <w:vAlign w:val="bottom"/>
          </w:tcPr>
          <w:p w14:paraId="2B9360AC">
            <w:pPr>
              <w:widowControl/>
              <w:ind w:left="-63" w:leftChars="-30" w:right="-63" w:rightChars="-30"/>
              <w:jc w:val="center"/>
              <w:rPr>
                <w:kern w:val="0"/>
                <w:sz w:val="18"/>
              </w:rPr>
            </w:pPr>
            <w:r>
              <w:rPr>
                <w:kern w:val="0"/>
                <w:sz w:val="18"/>
              </w:rPr>
              <w:t xml:space="preserve">15 </w:t>
            </w:r>
          </w:p>
        </w:tc>
      </w:tr>
    </w:tbl>
    <w:p w14:paraId="772E90DF">
      <w:pPr>
        <w:spacing w:line="360" w:lineRule="auto"/>
        <w:ind w:firstLine="480" w:firstLineChars="200"/>
        <w:rPr>
          <w:rFonts w:hint="eastAsia" w:ascii="宋体" w:hAnsi="宋体"/>
          <w:sz w:val="24"/>
        </w:rPr>
      </w:pPr>
    </w:p>
    <w:p w14:paraId="052D54D5">
      <w:pPr>
        <w:spacing w:line="360" w:lineRule="auto"/>
        <w:ind w:firstLine="480" w:firstLineChars="200"/>
        <w:rPr>
          <w:rFonts w:hint="eastAsia" w:ascii="宋体" w:hAnsi="宋体"/>
          <w:sz w:val="24"/>
        </w:rPr>
      </w:pPr>
      <w:r>
        <w:rPr>
          <w:rFonts w:hint="eastAsia" w:ascii="宋体" w:hAnsi="宋体"/>
          <w:sz w:val="24"/>
        </w:rPr>
        <w:t>5</w:t>
      </w:r>
      <w:r>
        <w:rPr>
          <w:rFonts w:ascii="宋体" w:hAnsi="宋体"/>
          <w:sz w:val="24"/>
        </w:rPr>
        <w:t>.1.2 地下水源工程规划</w:t>
      </w:r>
    </w:p>
    <w:p w14:paraId="08671136">
      <w:pPr>
        <w:spacing w:line="360" w:lineRule="auto"/>
        <w:ind w:firstLine="480" w:firstLineChars="200"/>
        <w:rPr>
          <w:rFonts w:hint="eastAsia" w:ascii="宋体" w:hAnsi="宋体"/>
          <w:sz w:val="24"/>
        </w:rPr>
      </w:pPr>
      <w:r>
        <w:rPr>
          <w:rFonts w:hint="eastAsia" w:ascii="宋体" w:hAnsi="宋体"/>
          <w:sz w:val="24"/>
        </w:rPr>
        <w:t>1、地下水源工程现状</w:t>
      </w:r>
    </w:p>
    <w:p w14:paraId="7EE2B328">
      <w:pPr>
        <w:spacing w:line="360" w:lineRule="auto"/>
        <w:ind w:firstLine="480" w:firstLineChars="200"/>
        <w:rPr>
          <w:rFonts w:hint="eastAsia" w:ascii="宋体" w:hAnsi="宋体"/>
          <w:sz w:val="24"/>
        </w:rPr>
      </w:pPr>
      <w:r>
        <w:rPr>
          <w:rFonts w:ascii="宋体" w:hAnsi="宋体"/>
          <w:sz w:val="24"/>
        </w:rPr>
        <w:t>据《额敏河流域地下水资源调查与评价报告（送审稿）》，裕民县地下水资源量为1499万m</w:t>
      </w:r>
      <w:r>
        <w:rPr>
          <w:rFonts w:ascii="宋体" w:hAnsi="宋体"/>
          <w:sz w:val="24"/>
          <w:vertAlign w:val="superscript"/>
        </w:rPr>
        <w:t>3</w:t>
      </w:r>
      <w:r>
        <w:rPr>
          <w:rFonts w:ascii="宋体" w:hAnsi="宋体"/>
          <w:sz w:val="24"/>
        </w:rPr>
        <w:t>，现状年泉水溢出量为202万m</w:t>
      </w:r>
      <w:r>
        <w:rPr>
          <w:rFonts w:ascii="宋体" w:hAnsi="宋体"/>
          <w:sz w:val="24"/>
          <w:vertAlign w:val="superscript"/>
        </w:rPr>
        <w:t>3</w:t>
      </w:r>
      <w:r>
        <w:rPr>
          <w:rFonts w:ascii="宋体" w:hAnsi="宋体"/>
          <w:sz w:val="24"/>
        </w:rPr>
        <w:t>，地下水可采量为3495万m</w:t>
      </w:r>
      <w:r>
        <w:rPr>
          <w:rFonts w:ascii="宋体" w:hAnsi="宋体"/>
          <w:sz w:val="24"/>
          <w:vertAlign w:val="superscript"/>
        </w:rPr>
        <w:t>3</w:t>
      </w:r>
      <w:r>
        <w:rPr>
          <w:rFonts w:ascii="宋体" w:hAnsi="宋体"/>
          <w:sz w:val="24"/>
        </w:rPr>
        <w:t>。2015年地下水开采量3320万m</w:t>
      </w:r>
      <w:r>
        <w:rPr>
          <w:rFonts w:ascii="宋体" w:hAnsi="宋体"/>
          <w:sz w:val="24"/>
          <w:vertAlign w:val="superscript"/>
        </w:rPr>
        <w:t>3</w:t>
      </w:r>
      <w:r>
        <w:rPr>
          <w:rFonts w:ascii="宋体" w:hAnsi="宋体"/>
          <w:sz w:val="24"/>
        </w:rPr>
        <w:t>、2020年为3291万m</w:t>
      </w:r>
      <w:r>
        <w:rPr>
          <w:rFonts w:ascii="宋体" w:hAnsi="宋体"/>
          <w:sz w:val="24"/>
          <w:vertAlign w:val="superscript"/>
        </w:rPr>
        <w:t>3</w:t>
      </w:r>
      <w:r>
        <w:rPr>
          <w:rFonts w:ascii="宋体" w:hAnsi="宋体"/>
          <w:sz w:val="24"/>
        </w:rPr>
        <w:t>。现状供水结构中地下供水量为6244万m</w:t>
      </w:r>
      <w:r>
        <w:rPr>
          <w:rFonts w:ascii="宋体" w:hAnsi="宋体"/>
          <w:sz w:val="24"/>
          <w:vertAlign w:val="superscript"/>
        </w:rPr>
        <w:t>3</w:t>
      </w:r>
      <w:r>
        <w:rPr>
          <w:rFonts w:ascii="宋体" w:hAnsi="宋体"/>
          <w:sz w:val="24"/>
        </w:rPr>
        <w:t>为地下水可开采量的178.6%，地下水超采严重，主要集中在吉也克井灌区，地下水过度开发，已无开发潜力。</w:t>
      </w:r>
    </w:p>
    <w:p w14:paraId="3D832A04">
      <w:pPr>
        <w:spacing w:line="360" w:lineRule="auto"/>
        <w:ind w:firstLine="480" w:firstLineChars="200"/>
        <w:rPr>
          <w:rFonts w:hint="eastAsia" w:ascii="宋体" w:hAnsi="宋体"/>
          <w:sz w:val="24"/>
        </w:rPr>
      </w:pPr>
      <w:r>
        <w:rPr>
          <w:rFonts w:hint="eastAsia" w:ascii="宋体" w:hAnsi="宋体"/>
          <w:sz w:val="24"/>
        </w:rPr>
        <w:t>2、地下水源工程规划</w:t>
      </w:r>
    </w:p>
    <w:p w14:paraId="3A67037E">
      <w:pPr>
        <w:spacing w:line="360" w:lineRule="auto"/>
        <w:ind w:firstLine="480" w:firstLineChars="200"/>
        <w:rPr>
          <w:rFonts w:ascii="宋体" w:hAnsi="宋体"/>
          <w:sz w:val="24"/>
        </w:rPr>
      </w:pPr>
      <w:r>
        <w:rPr>
          <w:rFonts w:ascii="宋体" w:hAnsi="宋体"/>
          <w:sz w:val="24"/>
        </w:rPr>
        <w:t>灌区机电井总数582眼，部分机井老化、破损，提水能力达不到设计能力。根据灌区情况至规划水平年增加地表水用量，根据水量置换原则关闭机电井339眼，作为特枯年份的抗旱应急储备井。对保留机电井中老化严重的进行更新改造，共拟改造机电井76眼，其中近期2015年改造56眼、远期2020年改造20眼。</w:t>
      </w:r>
    </w:p>
    <w:p w14:paraId="2B010770">
      <w:pPr>
        <w:spacing w:line="360" w:lineRule="auto"/>
        <w:ind w:firstLine="2874" w:firstLineChars="1193"/>
        <w:rPr>
          <w:rFonts w:eastAsia="黑体"/>
          <w:b/>
          <w:sz w:val="24"/>
        </w:rPr>
      </w:pPr>
      <w:r>
        <w:rPr>
          <w:rFonts w:eastAsia="黑体"/>
          <w:b/>
          <w:sz w:val="24"/>
        </w:rPr>
        <w:t>机电井运行情况及更新改造统计表</w:t>
      </w:r>
    </w:p>
    <w:tbl>
      <w:tblPr>
        <w:tblStyle w:val="36"/>
        <w:tblW w:w="0" w:type="auto"/>
        <w:tblInd w:w="93" w:type="dxa"/>
        <w:tblLayout w:type="fixed"/>
        <w:tblCellMar>
          <w:top w:w="0" w:type="dxa"/>
          <w:left w:w="108" w:type="dxa"/>
          <w:bottom w:w="0" w:type="dxa"/>
          <w:right w:w="108" w:type="dxa"/>
        </w:tblCellMar>
      </w:tblPr>
      <w:tblGrid>
        <w:gridCol w:w="1995"/>
        <w:gridCol w:w="900"/>
        <w:gridCol w:w="1080"/>
        <w:gridCol w:w="1080"/>
        <w:gridCol w:w="1080"/>
        <w:gridCol w:w="1080"/>
        <w:gridCol w:w="1260"/>
      </w:tblGrid>
      <w:tr w14:paraId="076508F4">
        <w:tblPrEx>
          <w:tblCellMar>
            <w:top w:w="0" w:type="dxa"/>
            <w:left w:w="108" w:type="dxa"/>
            <w:bottom w:w="0" w:type="dxa"/>
            <w:right w:w="108" w:type="dxa"/>
          </w:tblCellMar>
        </w:tblPrEx>
        <w:trPr>
          <w:wBefore w:w="0" w:type="auto"/>
          <w:trHeight w:val="285" w:hRule="atLeast"/>
        </w:trPr>
        <w:tc>
          <w:tcPr>
            <w:tcW w:w="1995" w:type="dxa"/>
            <w:vMerge w:val="restart"/>
            <w:tcBorders>
              <w:top w:val="single" w:color="auto" w:sz="4" w:space="0"/>
              <w:left w:val="single" w:color="auto" w:sz="4" w:space="0"/>
              <w:bottom w:val="single" w:color="auto" w:sz="4" w:space="0"/>
              <w:right w:val="single" w:color="auto" w:sz="4" w:space="0"/>
            </w:tcBorders>
            <w:noWrap w:val="0"/>
            <w:vAlign w:val="bottom"/>
          </w:tcPr>
          <w:p w14:paraId="32606A35">
            <w:pPr>
              <w:widowControl/>
              <w:ind w:firstLine="360"/>
              <w:rPr>
                <w:kern w:val="0"/>
                <w:sz w:val="18"/>
              </w:rPr>
            </w:pPr>
            <w:r>
              <w:rPr>
                <w:rFonts w:hAnsi="宋体"/>
                <w:kern w:val="0"/>
                <w:sz w:val="18"/>
              </w:rPr>
              <w:t>灌区名称</w:t>
            </w:r>
          </w:p>
        </w:tc>
        <w:tc>
          <w:tcPr>
            <w:tcW w:w="3060" w:type="dxa"/>
            <w:gridSpan w:val="3"/>
            <w:tcBorders>
              <w:top w:val="single" w:color="auto" w:sz="4" w:space="0"/>
              <w:left w:val="nil"/>
              <w:bottom w:val="single" w:color="auto" w:sz="4" w:space="0"/>
              <w:right w:val="single" w:color="auto" w:sz="4" w:space="0"/>
            </w:tcBorders>
            <w:noWrap w:val="0"/>
            <w:vAlign w:val="bottom"/>
          </w:tcPr>
          <w:p w14:paraId="0981CBA7">
            <w:pPr>
              <w:widowControl/>
              <w:jc w:val="center"/>
              <w:rPr>
                <w:kern w:val="0"/>
                <w:sz w:val="18"/>
              </w:rPr>
            </w:pPr>
            <w:r>
              <w:rPr>
                <w:rFonts w:hAnsi="宋体"/>
                <w:kern w:val="0"/>
                <w:sz w:val="18"/>
              </w:rPr>
              <w:t>现状情况</w:t>
            </w:r>
          </w:p>
        </w:tc>
        <w:tc>
          <w:tcPr>
            <w:tcW w:w="2160" w:type="dxa"/>
            <w:gridSpan w:val="2"/>
            <w:tcBorders>
              <w:top w:val="single" w:color="auto" w:sz="4" w:space="0"/>
              <w:left w:val="nil"/>
              <w:bottom w:val="single" w:color="auto" w:sz="4" w:space="0"/>
              <w:right w:val="single" w:color="auto" w:sz="4" w:space="0"/>
            </w:tcBorders>
            <w:noWrap w:val="0"/>
            <w:vAlign w:val="bottom"/>
          </w:tcPr>
          <w:p w14:paraId="63114E9E">
            <w:pPr>
              <w:widowControl/>
              <w:jc w:val="center"/>
              <w:rPr>
                <w:kern w:val="0"/>
                <w:sz w:val="18"/>
              </w:rPr>
            </w:pPr>
            <w:r>
              <w:rPr>
                <w:rFonts w:hAnsi="宋体"/>
                <w:kern w:val="0"/>
                <w:sz w:val="18"/>
              </w:rPr>
              <w:t>改造情况</w:t>
            </w:r>
          </w:p>
        </w:tc>
        <w:tc>
          <w:tcPr>
            <w:tcW w:w="1260" w:type="dxa"/>
            <w:vMerge w:val="restart"/>
            <w:tcBorders>
              <w:top w:val="single" w:color="auto" w:sz="4" w:space="0"/>
              <w:left w:val="single" w:color="auto" w:sz="4" w:space="0"/>
              <w:bottom w:val="single" w:color="000000" w:sz="4" w:space="0"/>
              <w:right w:val="single" w:color="auto" w:sz="4" w:space="0"/>
            </w:tcBorders>
            <w:noWrap w:val="0"/>
            <w:vAlign w:val="bottom"/>
          </w:tcPr>
          <w:p w14:paraId="6194BF39">
            <w:pPr>
              <w:widowControl/>
              <w:jc w:val="center"/>
              <w:rPr>
                <w:kern w:val="0"/>
                <w:sz w:val="18"/>
              </w:rPr>
            </w:pPr>
            <w:r>
              <w:rPr>
                <w:rFonts w:hAnsi="宋体"/>
                <w:kern w:val="0"/>
                <w:sz w:val="18"/>
              </w:rPr>
              <w:t>关闭机电井数量（眼）</w:t>
            </w:r>
          </w:p>
        </w:tc>
      </w:tr>
      <w:tr w14:paraId="43C25A99">
        <w:tblPrEx>
          <w:tblCellMar>
            <w:top w:w="0" w:type="dxa"/>
            <w:left w:w="108" w:type="dxa"/>
            <w:bottom w:w="0" w:type="dxa"/>
            <w:right w:w="108" w:type="dxa"/>
          </w:tblCellMar>
        </w:tblPrEx>
        <w:trPr>
          <w:wBefore w:w="0" w:type="auto"/>
          <w:trHeight w:val="495" w:hRule="atLeast"/>
        </w:trPr>
        <w:tc>
          <w:tcPr>
            <w:tcW w:w="1995" w:type="dxa"/>
            <w:vMerge w:val="continue"/>
            <w:tcBorders>
              <w:top w:val="single" w:color="auto" w:sz="4" w:space="0"/>
              <w:left w:val="single" w:color="auto" w:sz="4" w:space="0"/>
              <w:bottom w:val="single" w:color="auto" w:sz="4" w:space="0"/>
              <w:right w:val="single" w:color="auto" w:sz="4" w:space="0"/>
            </w:tcBorders>
            <w:noWrap w:val="0"/>
            <w:vAlign w:val="center"/>
          </w:tcPr>
          <w:p w14:paraId="70385E17">
            <w:pPr>
              <w:widowControl/>
              <w:jc w:val="left"/>
              <w:rPr>
                <w:kern w:val="0"/>
                <w:sz w:val="18"/>
              </w:rPr>
            </w:pPr>
          </w:p>
        </w:tc>
        <w:tc>
          <w:tcPr>
            <w:tcW w:w="900" w:type="dxa"/>
            <w:tcBorders>
              <w:top w:val="nil"/>
              <w:left w:val="nil"/>
              <w:bottom w:val="single" w:color="auto" w:sz="4" w:space="0"/>
              <w:right w:val="single" w:color="auto" w:sz="4" w:space="0"/>
            </w:tcBorders>
            <w:noWrap w:val="0"/>
            <w:vAlign w:val="bottom"/>
          </w:tcPr>
          <w:p w14:paraId="3DA3644D">
            <w:pPr>
              <w:widowControl/>
              <w:jc w:val="center"/>
              <w:rPr>
                <w:kern w:val="0"/>
                <w:sz w:val="18"/>
              </w:rPr>
            </w:pPr>
            <w:r>
              <w:rPr>
                <w:rFonts w:hAnsi="宋体"/>
                <w:kern w:val="0"/>
                <w:sz w:val="18"/>
              </w:rPr>
              <w:t>机井数量</w:t>
            </w:r>
            <w:r>
              <w:rPr>
                <w:kern w:val="0"/>
                <w:sz w:val="18"/>
              </w:rPr>
              <w:t>(</w:t>
            </w:r>
            <w:r>
              <w:rPr>
                <w:rFonts w:hAnsi="宋体"/>
                <w:kern w:val="0"/>
                <w:sz w:val="18"/>
              </w:rPr>
              <w:t>眼</w:t>
            </w:r>
            <w:r>
              <w:rPr>
                <w:kern w:val="0"/>
                <w:sz w:val="18"/>
              </w:rPr>
              <w:t>)</w:t>
            </w:r>
          </w:p>
        </w:tc>
        <w:tc>
          <w:tcPr>
            <w:tcW w:w="1080" w:type="dxa"/>
            <w:tcBorders>
              <w:top w:val="nil"/>
              <w:left w:val="nil"/>
              <w:bottom w:val="single" w:color="auto" w:sz="4" w:space="0"/>
              <w:right w:val="single" w:color="auto" w:sz="4" w:space="0"/>
            </w:tcBorders>
            <w:noWrap w:val="0"/>
            <w:vAlign w:val="bottom"/>
          </w:tcPr>
          <w:p w14:paraId="36666F07">
            <w:pPr>
              <w:widowControl/>
              <w:jc w:val="center"/>
              <w:rPr>
                <w:kern w:val="0"/>
                <w:sz w:val="18"/>
              </w:rPr>
            </w:pPr>
            <w:r>
              <w:rPr>
                <w:rFonts w:hAnsi="宋体"/>
                <w:kern w:val="0"/>
                <w:sz w:val="18"/>
              </w:rPr>
              <w:t>提水能力（万</w:t>
            </w:r>
            <w:r>
              <w:rPr>
                <w:kern w:val="0"/>
                <w:sz w:val="18"/>
              </w:rPr>
              <w:t>m</w:t>
            </w:r>
            <w:r>
              <w:rPr>
                <w:kern w:val="0"/>
                <w:sz w:val="18"/>
                <w:vertAlign w:val="superscript"/>
              </w:rPr>
              <w:t>3</w:t>
            </w:r>
            <w:r>
              <w:rPr>
                <w:rFonts w:hAnsi="宋体"/>
                <w:kern w:val="0"/>
                <w:sz w:val="18"/>
              </w:rPr>
              <w:t>）</w:t>
            </w:r>
          </w:p>
        </w:tc>
        <w:tc>
          <w:tcPr>
            <w:tcW w:w="1080" w:type="dxa"/>
            <w:tcBorders>
              <w:top w:val="nil"/>
              <w:left w:val="nil"/>
              <w:bottom w:val="single" w:color="auto" w:sz="4" w:space="0"/>
              <w:right w:val="single" w:color="auto" w:sz="4" w:space="0"/>
            </w:tcBorders>
            <w:noWrap w:val="0"/>
            <w:vAlign w:val="bottom"/>
          </w:tcPr>
          <w:p w14:paraId="7666130D">
            <w:pPr>
              <w:widowControl/>
              <w:jc w:val="center"/>
              <w:rPr>
                <w:kern w:val="0"/>
                <w:sz w:val="18"/>
              </w:rPr>
            </w:pPr>
            <w:r>
              <w:rPr>
                <w:rFonts w:hAnsi="宋体"/>
                <w:kern w:val="0"/>
                <w:sz w:val="18"/>
              </w:rPr>
              <w:t>完好率（％）</w:t>
            </w:r>
          </w:p>
        </w:tc>
        <w:tc>
          <w:tcPr>
            <w:tcW w:w="1080" w:type="dxa"/>
            <w:tcBorders>
              <w:top w:val="nil"/>
              <w:left w:val="nil"/>
              <w:bottom w:val="single" w:color="auto" w:sz="4" w:space="0"/>
              <w:right w:val="single" w:color="auto" w:sz="4" w:space="0"/>
            </w:tcBorders>
            <w:noWrap w:val="0"/>
            <w:vAlign w:val="bottom"/>
          </w:tcPr>
          <w:p w14:paraId="73091093">
            <w:pPr>
              <w:widowControl/>
              <w:jc w:val="center"/>
              <w:rPr>
                <w:kern w:val="0"/>
                <w:sz w:val="18"/>
              </w:rPr>
            </w:pPr>
            <w:r>
              <w:rPr>
                <w:kern w:val="0"/>
                <w:sz w:val="18"/>
              </w:rPr>
              <w:t>2009</w:t>
            </w:r>
            <w:r>
              <w:rPr>
                <w:rFonts w:hAnsi="宋体"/>
                <w:kern w:val="0"/>
                <w:sz w:val="18"/>
              </w:rPr>
              <w:t>～</w:t>
            </w:r>
            <w:r>
              <w:rPr>
                <w:kern w:val="0"/>
                <w:sz w:val="18"/>
              </w:rPr>
              <w:t>2015</w:t>
            </w:r>
            <w:r>
              <w:rPr>
                <w:rFonts w:hAnsi="宋体"/>
                <w:kern w:val="0"/>
                <w:sz w:val="18"/>
              </w:rPr>
              <w:t>年</w:t>
            </w:r>
            <w:r>
              <w:rPr>
                <w:kern w:val="0"/>
                <w:sz w:val="18"/>
              </w:rPr>
              <w:t>(</w:t>
            </w:r>
            <w:r>
              <w:rPr>
                <w:rFonts w:hAnsi="宋体"/>
                <w:kern w:val="0"/>
                <w:sz w:val="18"/>
              </w:rPr>
              <w:t>眼</w:t>
            </w:r>
            <w:r>
              <w:rPr>
                <w:kern w:val="0"/>
                <w:sz w:val="18"/>
              </w:rPr>
              <w:t>)</w:t>
            </w:r>
          </w:p>
        </w:tc>
        <w:tc>
          <w:tcPr>
            <w:tcW w:w="1080" w:type="dxa"/>
            <w:tcBorders>
              <w:top w:val="nil"/>
              <w:left w:val="nil"/>
              <w:bottom w:val="single" w:color="auto" w:sz="4" w:space="0"/>
              <w:right w:val="single" w:color="auto" w:sz="4" w:space="0"/>
            </w:tcBorders>
            <w:noWrap w:val="0"/>
            <w:vAlign w:val="bottom"/>
          </w:tcPr>
          <w:p w14:paraId="2263947A">
            <w:pPr>
              <w:widowControl/>
              <w:jc w:val="center"/>
              <w:rPr>
                <w:kern w:val="0"/>
                <w:sz w:val="18"/>
              </w:rPr>
            </w:pPr>
            <w:r>
              <w:rPr>
                <w:kern w:val="0"/>
                <w:sz w:val="18"/>
              </w:rPr>
              <w:t>2016</w:t>
            </w:r>
            <w:r>
              <w:rPr>
                <w:rFonts w:hAnsi="宋体"/>
                <w:kern w:val="0"/>
                <w:sz w:val="18"/>
              </w:rPr>
              <w:t>～</w:t>
            </w:r>
            <w:r>
              <w:rPr>
                <w:kern w:val="0"/>
                <w:sz w:val="18"/>
              </w:rPr>
              <w:t>2020</w:t>
            </w:r>
            <w:r>
              <w:rPr>
                <w:rFonts w:hAnsi="宋体"/>
                <w:kern w:val="0"/>
                <w:sz w:val="18"/>
              </w:rPr>
              <w:t>年</w:t>
            </w:r>
            <w:r>
              <w:rPr>
                <w:kern w:val="0"/>
                <w:sz w:val="18"/>
              </w:rPr>
              <w:t>(</w:t>
            </w:r>
            <w:r>
              <w:rPr>
                <w:rFonts w:hAnsi="宋体"/>
                <w:kern w:val="0"/>
                <w:sz w:val="18"/>
              </w:rPr>
              <w:t>眼</w:t>
            </w:r>
            <w:r>
              <w:rPr>
                <w:kern w:val="0"/>
                <w:sz w:val="18"/>
              </w:rPr>
              <w:t>)</w:t>
            </w:r>
          </w:p>
        </w:tc>
        <w:tc>
          <w:tcPr>
            <w:tcW w:w="1260" w:type="dxa"/>
            <w:vMerge w:val="continue"/>
            <w:tcBorders>
              <w:top w:val="single" w:color="auto" w:sz="4" w:space="0"/>
              <w:left w:val="single" w:color="auto" w:sz="4" w:space="0"/>
              <w:bottom w:val="single" w:color="000000" w:sz="4" w:space="0"/>
              <w:right w:val="single" w:color="auto" w:sz="4" w:space="0"/>
            </w:tcBorders>
            <w:noWrap w:val="0"/>
            <w:vAlign w:val="center"/>
          </w:tcPr>
          <w:p w14:paraId="2E5C210C">
            <w:pPr>
              <w:widowControl/>
              <w:jc w:val="left"/>
              <w:rPr>
                <w:kern w:val="0"/>
                <w:sz w:val="18"/>
              </w:rPr>
            </w:pPr>
          </w:p>
        </w:tc>
      </w:tr>
      <w:tr w14:paraId="23A3530F">
        <w:tblPrEx>
          <w:tblCellMar>
            <w:top w:w="0" w:type="dxa"/>
            <w:left w:w="108" w:type="dxa"/>
            <w:bottom w:w="0" w:type="dxa"/>
            <w:right w:w="108" w:type="dxa"/>
          </w:tblCellMar>
        </w:tblPrEx>
        <w:trPr>
          <w:wBefore w:w="0" w:type="auto"/>
          <w:trHeight w:val="285" w:hRule="atLeast"/>
        </w:trPr>
        <w:tc>
          <w:tcPr>
            <w:tcW w:w="1995" w:type="dxa"/>
            <w:tcBorders>
              <w:top w:val="nil"/>
              <w:left w:val="single" w:color="auto" w:sz="4" w:space="0"/>
              <w:bottom w:val="single" w:color="auto" w:sz="4" w:space="0"/>
              <w:right w:val="single" w:color="auto" w:sz="4" w:space="0"/>
            </w:tcBorders>
            <w:noWrap w:val="0"/>
            <w:vAlign w:val="bottom"/>
          </w:tcPr>
          <w:p w14:paraId="44D21251">
            <w:pPr>
              <w:widowControl/>
              <w:jc w:val="center"/>
              <w:rPr>
                <w:kern w:val="0"/>
                <w:sz w:val="18"/>
              </w:rPr>
            </w:pPr>
            <w:r>
              <w:rPr>
                <w:rFonts w:hAnsi="宋体"/>
                <w:kern w:val="0"/>
                <w:sz w:val="18"/>
              </w:rPr>
              <w:t>察汗托海灌区</w:t>
            </w:r>
          </w:p>
        </w:tc>
        <w:tc>
          <w:tcPr>
            <w:tcW w:w="900" w:type="dxa"/>
            <w:tcBorders>
              <w:top w:val="nil"/>
              <w:left w:val="nil"/>
              <w:bottom w:val="single" w:color="auto" w:sz="4" w:space="0"/>
              <w:right w:val="single" w:color="auto" w:sz="4" w:space="0"/>
            </w:tcBorders>
            <w:noWrap w:val="0"/>
            <w:vAlign w:val="bottom"/>
          </w:tcPr>
          <w:p w14:paraId="66D1C1DD">
            <w:pPr>
              <w:widowControl/>
              <w:jc w:val="center"/>
              <w:rPr>
                <w:kern w:val="0"/>
                <w:sz w:val="18"/>
              </w:rPr>
            </w:pPr>
            <w:r>
              <w:rPr>
                <w:kern w:val="0"/>
                <w:sz w:val="18"/>
              </w:rPr>
              <w:t>2</w:t>
            </w:r>
          </w:p>
        </w:tc>
        <w:tc>
          <w:tcPr>
            <w:tcW w:w="1080" w:type="dxa"/>
            <w:tcBorders>
              <w:top w:val="nil"/>
              <w:left w:val="nil"/>
              <w:bottom w:val="single" w:color="auto" w:sz="4" w:space="0"/>
              <w:right w:val="single" w:color="auto" w:sz="4" w:space="0"/>
            </w:tcBorders>
            <w:noWrap w:val="0"/>
            <w:vAlign w:val="bottom"/>
          </w:tcPr>
          <w:p w14:paraId="6C39F509">
            <w:pPr>
              <w:widowControl/>
              <w:jc w:val="center"/>
              <w:rPr>
                <w:kern w:val="0"/>
                <w:sz w:val="18"/>
              </w:rPr>
            </w:pPr>
            <w:r>
              <w:rPr>
                <w:kern w:val="0"/>
                <w:sz w:val="18"/>
              </w:rPr>
              <w:t>3</w:t>
            </w:r>
          </w:p>
        </w:tc>
        <w:tc>
          <w:tcPr>
            <w:tcW w:w="1080" w:type="dxa"/>
            <w:tcBorders>
              <w:top w:val="nil"/>
              <w:left w:val="nil"/>
              <w:bottom w:val="single" w:color="auto" w:sz="4" w:space="0"/>
              <w:right w:val="single" w:color="auto" w:sz="4" w:space="0"/>
            </w:tcBorders>
            <w:noWrap w:val="0"/>
            <w:vAlign w:val="center"/>
          </w:tcPr>
          <w:p w14:paraId="76F1DC03">
            <w:pPr>
              <w:widowControl/>
              <w:jc w:val="center"/>
              <w:rPr>
                <w:kern w:val="0"/>
                <w:sz w:val="18"/>
              </w:rPr>
            </w:pPr>
            <w:r>
              <w:rPr>
                <w:kern w:val="0"/>
                <w:sz w:val="18"/>
              </w:rPr>
              <w:t>100</w:t>
            </w:r>
          </w:p>
        </w:tc>
        <w:tc>
          <w:tcPr>
            <w:tcW w:w="1080" w:type="dxa"/>
            <w:tcBorders>
              <w:top w:val="nil"/>
              <w:left w:val="nil"/>
              <w:bottom w:val="single" w:color="auto" w:sz="4" w:space="0"/>
              <w:right w:val="single" w:color="auto" w:sz="4" w:space="0"/>
            </w:tcBorders>
            <w:noWrap w:val="0"/>
            <w:vAlign w:val="center"/>
          </w:tcPr>
          <w:p w14:paraId="2309A188">
            <w:pPr>
              <w:widowControl/>
              <w:jc w:val="center"/>
              <w:rPr>
                <w:kern w:val="0"/>
                <w:sz w:val="18"/>
              </w:rPr>
            </w:pPr>
            <w:r>
              <w:rPr>
                <w:kern w:val="0"/>
                <w:sz w:val="18"/>
              </w:rPr>
              <w:t>0</w:t>
            </w:r>
          </w:p>
        </w:tc>
        <w:tc>
          <w:tcPr>
            <w:tcW w:w="1080" w:type="dxa"/>
            <w:tcBorders>
              <w:top w:val="nil"/>
              <w:left w:val="nil"/>
              <w:bottom w:val="single" w:color="auto" w:sz="4" w:space="0"/>
              <w:right w:val="single" w:color="auto" w:sz="4" w:space="0"/>
            </w:tcBorders>
            <w:noWrap w:val="0"/>
            <w:vAlign w:val="bottom"/>
          </w:tcPr>
          <w:p w14:paraId="60761018">
            <w:pPr>
              <w:widowControl/>
              <w:jc w:val="center"/>
              <w:rPr>
                <w:kern w:val="0"/>
                <w:sz w:val="18"/>
              </w:rPr>
            </w:pPr>
          </w:p>
        </w:tc>
        <w:tc>
          <w:tcPr>
            <w:tcW w:w="1260" w:type="dxa"/>
            <w:tcBorders>
              <w:top w:val="nil"/>
              <w:left w:val="nil"/>
              <w:bottom w:val="single" w:color="auto" w:sz="4" w:space="0"/>
              <w:right w:val="single" w:color="auto" w:sz="4" w:space="0"/>
            </w:tcBorders>
            <w:noWrap w:val="0"/>
            <w:vAlign w:val="bottom"/>
          </w:tcPr>
          <w:p w14:paraId="29C94888">
            <w:pPr>
              <w:widowControl/>
              <w:jc w:val="center"/>
              <w:rPr>
                <w:kern w:val="0"/>
                <w:sz w:val="18"/>
              </w:rPr>
            </w:pPr>
            <w:r>
              <w:rPr>
                <w:kern w:val="0"/>
                <w:sz w:val="18"/>
              </w:rPr>
              <w:t>0</w:t>
            </w:r>
          </w:p>
        </w:tc>
      </w:tr>
      <w:tr w14:paraId="69009296">
        <w:tblPrEx>
          <w:tblCellMar>
            <w:top w:w="0" w:type="dxa"/>
            <w:left w:w="108" w:type="dxa"/>
            <w:bottom w:w="0" w:type="dxa"/>
            <w:right w:w="108" w:type="dxa"/>
          </w:tblCellMar>
        </w:tblPrEx>
        <w:trPr>
          <w:wBefore w:w="0" w:type="auto"/>
          <w:trHeight w:val="285" w:hRule="atLeast"/>
        </w:trPr>
        <w:tc>
          <w:tcPr>
            <w:tcW w:w="1995" w:type="dxa"/>
            <w:tcBorders>
              <w:top w:val="nil"/>
              <w:left w:val="single" w:color="auto" w:sz="4" w:space="0"/>
              <w:bottom w:val="single" w:color="auto" w:sz="4" w:space="0"/>
              <w:right w:val="single" w:color="auto" w:sz="4" w:space="0"/>
            </w:tcBorders>
            <w:noWrap w:val="0"/>
            <w:vAlign w:val="bottom"/>
          </w:tcPr>
          <w:p w14:paraId="58AB39A8">
            <w:pPr>
              <w:widowControl/>
              <w:jc w:val="center"/>
              <w:rPr>
                <w:kern w:val="0"/>
                <w:sz w:val="18"/>
              </w:rPr>
            </w:pPr>
            <w:r>
              <w:rPr>
                <w:rFonts w:hAnsi="宋体"/>
                <w:kern w:val="0"/>
                <w:sz w:val="18"/>
              </w:rPr>
              <w:t>切格尔灌区</w:t>
            </w:r>
          </w:p>
        </w:tc>
        <w:tc>
          <w:tcPr>
            <w:tcW w:w="900" w:type="dxa"/>
            <w:tcBorders>
              <w:top w:val="nil"/>
              <w:left w:val="nil"/>
              <w:bottom w:val="single" w:color="auto" w:sz="4" w:space="0"/>
              <w:right w:val="single" w:color="auto" w:sz="4" w:space="0"/>
            </w:tcBorders>
            <w:noWrap w:val="0"/>
            <w:vAlign w:val="bottom"/>
          </w:tcPr>
          <w:p w14:paraId="1FDEB7D7">
            <w:pPr>
              <w:widowControl/>
              <w:jc w:val="center"/>
              <w:rPr>
                <w:kern w:val="0"/>
                <w:sz w:val="18"/>
              </w:rPr>
            </w:pPr>
            <w:r>
              <w:rPr>
                <w:kern w:val="0"/>
                <w:sz w:val="18"/>
              </w:rPr>
              <w:t>3</w:t>
            </w:r>
          </w:p>
        </w:tc>
        <w:tc>
          <w:tcPr>
            <w:tcW w:w="1080" w:type="dxa"/>
            <w:tcBorders>
              <w:top w:val="nil"/>
              <w:left w:val="nil"/>
              <w:bottom w:val="single" w:color="auto" w:sz="4" w:space="0"/>
              <w:right w:val="single" w:color="auto" w:sz="4" w:space="0"/>
            </w:tcBorders>
            <w:noWrap w:val="0"/>
            <w:vAlign w:val="bottom"/>
          </w:tcPr>
          <w:p w14:paraId="520BDAF5">
            <w:pPr>
              <w:widowControl/>
              <w:jc w:val="center"/>
              <w:rPr>
                <w:kern w:val="0"/>
                <w:sz w:val="18"/>
              </w:rPr>
            </w:pPr>
            <w:r>
              <w:rPr>
                <w:kern w:val="0"/>
                <w:sz w:val="18"/>
              </w:rPr>
              <w:t>12</w:t>
            </w:r>
          </w:p>
        </w:tc>
        <w:tc>
          <w:tcPr>
            <w:tcW w:w="1080" w:type="dxa"/>
            <w:tcBorders>
              <w:top w:val="nil"/>
              <w:left w:val="nil"/>
              <w:bottom w:val="single" w:color="auto" w:sz="4" w:space="0"/>
              <w:right w:val="single" w:color="auto" w:sz="4" w:space="0"/>
            </w:tcBorders>
            <w:noWrap w:val="0"/>
            <w:vAlign w:val="center"/>
          </w:tcPr>
          <w:p w14:paraId="1D10FB5C">
            <w:pPr>
              <w:widowControl/>
              <w:jc w:val="center"/>
              <w:rPr>
                <w:kern w:val="0"/>
                <w:sz w:val="18"/>
              </w:rPr>
            </w:pPr>
            <w:r>
              <w:rPr>
                <w:kern w:val="0"/>
                <w:sz w:val="18"/>
              </w:rPr>
              <w:t>60</w:t>
            </w:r>
          </w:p>
        </w:tc>
        <w:tc>
          <w:tcPr>
            <w:tcW w:w="1080" w:type="dxa"/>
            <w:tcBorders>
              <w:top w:val="nil"/>
              <w:left w:val="nil"/>
              <w:bottom w:val="single" w:color="auto" w:sz="4" w:space="0"/>
              <w:right w:val="single" w:color="auto" w:sz="4" w:space="0"/>
            </w:tcBorders>
            <w:noWrap w:val="0"/>
            <w:vAlign w:val="center"/>
          </w:tcPr>
          <w:p w14:paraId="4A9272DA">
            <w:pPr>
              <w:widowControl/>
              <w:jc w:val="center"/>
              <w:rPr>
                <w:kern w:val="0"/>
                <w:sz w:val="18"/>
              </w:rPr>
            </w:pPr>
            <w:r>
              <w:rPr>
                <w:kern w:val="0"/>
                <w:sz w:val="18"/>
              </w:rPr>
              <w:t>2</w:t>
            </w:r>
          </w:p>
        </w:tc>
        <w:tc>
          <w:tcPr>
            <w:tcW w:w="1080" w:type="dxa"/>
            <w:tcBorders>
              <w:top w:val="nil"/>
              <w:left w:val="nil"/>
              <w:bottom w:val="single" w:color="auto" w:sz="4" w:space="0"/>
              <w:right w:val="single" w:color="auto" w:sz="4" w:space="0"/>
            </w:tcBorders>
            <w:noWrap w:val="0"/>
            <w:vAlign w:val="bottom"/>
          </w:tcPr>
          <w:p w14:paraId="3B841AE2">
            <w:pPr>
              <w:widowControl/>
              <w:jc w:val="center"/>
              <w:rPr>
                <w:kern w:val="0"/>
                <w:sz w:val="18"/>
              </w:rPr>
            </w:pPr>
          </w:p>
        </w:tc>
        <w:tc>
          <w:tcPr>
            <w:tcW w:w="1260" w:type="dxa"/>
            <w:tcBorders>
              <w:top w:val="nil"/>
              <w:left w:val="nil"/>
              <w:bottom w:val="single" w:color="auto" w:sz="4" w:space="0"/>
              <w:right w:val="single" w:color="auto" w:sz="4" w:space="0"/>
            </w:tcBorders>
            <w:noWrap w:val="0"/>
            <w:vAlign w:val="bottom"/>
          </w:tcPr>
          <w:p w14:paraId="5493518E">
            <w:pPr>
              <w:widowControl/>
              <w:jc w:val="center"/>
              <w:rPr>
                <w:kern w:val="0"/>
                <w:sz w:val="18"/>
              </w:rPr>
            </w:pPr>
            <w:r>
              <w:rPr>
                <w:kern w:val="0"/>
                <w:sz w:val="18"/>
              </w:rPr>
              <w:t>0</w:t>
            </w:r>
          </w:p>
        </w:tc>
      </w:tr>
      <w:tr w14:paraId="4059251A">
        <w:tblPrEx>
          <w:tblCellMar>
            <w:top w:w="0" w:type="dxa"/>
            <w:left w:w="108" w:type="dxa"/>
            <w:bottom w:w="0" w:type="dxa"/>
            <w:right w:w="108" w:type="dxa"/>
          </w:tblCellMar>
        </w:tblPrEx>
        <w:trPr>
          <w:wBefore w:w="0" w:type="auto"/>
          <w:trHeight w:val="285" w:hRule="atLeast"/>
        </w:trPr>
        <w:tc>
          <w:tcPr>
            <w:tcW w:w="1995" w:type="dxa"/>
            <w:tcBorders>
              <w:top w:val="nil"/>
              <w:left w:val="single" w:color="auto" w:sz="4" w:space="0"/>
              <w:bottom w:val="single" w:color="auto" w:sz="4" w:space="0"/>
              <w:right w:val="single" w:color="auto" w:sz="4" w:space="0"/>
            </w:tcBorders>
            <w:noWrap w:val="0"/>
            <w:vAlign w:val="bottom"/>
          </w:tcPr>
          <w:p w14:paraId="05838DE5">
            <w:pPr>
              <w:widowControl/>
              <w:jc w:val="center"/>
              <w:rPr>
                <w:kern w:val="0"/>
                <w:sz w:val="18"/>
              </w:rPr>
            </w:pPr>
            <w:r>
              <w:rPr>
                <w:rFonts w:hAnsi="宋体"/>
                <w:kern w:val="0"/>
                <w:sz w:val="18"/>
              </w:rPr>
              <w:t>哈拉布拉灌区</w:t>
            </w:r>
          </w:p>
        </w:tc>
        <w:tc>
          <w:tcPr>
            <w:tcW w:w="900" w:type="dxa"/>
            <w:tcBorders>
              <w:top w:val="nil"/>
              <w:left w:val="nil"/>
              <w:bottom w:val="single" w:color="auto" w:sz="4" w:space="0"/>
              <w:right w:val="single" w:color="auto" w:sz="4" w:space="0"/>
            </w:tcBorders>
            <w:noWrap w:val="0"/>
            <w:vAlign w:val="bottom"/>
          </w:tcPr>
          <w:p w14:paraId="6EE1320A">
            <w:pPr>
              <w:widowControl/>
              <w:jc w:val="center"/>
              <w:rPr>
                <w:kern w:val="0"/>
                <w:sz w:val="18"/>
              </w:rPr>
            </w:pPr>
            <w:r>
              <w:rPr>
                <w:kern w:val="0"/>
                <w:sz w:val="18"/>
              </w:rPr>
              <w:t>12</w:t>
            </w:r>
          </w:p>
        </w:tc>
        <w:tc>
          <w:tcPr>
            <w:tcW w:w="1080" w:type="dxa"/>
            <w:tcBorders>
              <w:top w:val="nil"/>
              <w:left w:val="nil"/>
              <w:bottom w:val="single" w:color="auto" w:sz="4" w:space="0"/>
              <w:right w:val="single" w:color="auto" w:sz="4" w:space="0"/>
            </w:tcBorders>
            <w:noWrap w:val="0"/>
            <w:vAlign w:val="bottom"/>
          </w:tcPr>
          <w:p w14:paraId="4CE6729E">
            <w:pPr>
              <w:widowControl/>
              <w:jc w:val="center"/>
              <w:rPr>
                <w:kern w:val="0"/>
                <w:sz w:val="18"/>
              </w:rPr>
            </w:pPr>
            <w:r>
              <w:rPr>
                <w:kern w:val="0"/>
                <w:sz w:val="18"/>
              </w:rPr>
              <w:t>85</w:t>
            </w:r>
          </w:p>
        </w:tc>
        <w:tc>
          <w:tcPr>
            <w:tcW w:w="1080" w:type="dxa"/>
            <w:tcBorders>
              <w:top w:val="nil"/>
              <w:left w:val="nil"/>
              <w:bottom w:val="single" w:color="auto" w:sz="4" w:space="0"/>
              <w:right w:val="single" w:color="auto" w:sz="4" w:space="0"/>
            </w:tcBorders>
            <w:noWrap w:val="0"/>
            <w:vAlign w:val="center"/>
          </w:tcPr>
          <w:p w14:paraId="33F6EBAB">
            <w:pPr>
              <w:widowControl/>
              <w:jc w:val="center"/>
              <w:rPr>
                <w:kern w:val="0"/>
                <w:sz w:val="18"/>
              </w:rPr>
            </w:pPr>
            <w:r>
              <w:rPr>
                <w:kern w:val="0"/>
                <w:sz w:val="18"/>
              </w:rPr>
              <w:t>40</w:t>
            </w:r>
          </w:p>
        </w:tc>
        <w:tc>
          <w:tcPr>
            <w:tcW w:w="1080" w:type="dxa"/>
            <w:tcBorders>
              <w:top w:val="nil"/>
              <w:left w:val="nil"/>
              <w:bottom w:val="single" w:color="auto" w:sz="4" w:space="0"/>
              <w:right w:val="single" w:color="auto" w:sz="4" w:space="0"/>
            </w:tcBorders>
            <w:noWrap w:val="0"/>
            <w:vAlign w:val="center"/>
          </w:tcPr>
          <w:p w14:paraId="766F9AEE">
            <w:pPr>
              <w:widowControl/>
              <w:jc w:val="center"/>
              <w:rPr>
                <w:kern w:val="0"/>
                <w:sz w:val="18"/>
              </w:rPr>
            </w:pPr>
            <w:r>
              <w:rPr>
                <w:kern w:val="0"/>
                <w:sz w:val="18"/>
              </w:rPr>
              <w:t>6</w:t>
            </w:r>
          </w:p>
        </w:tc>
        <w:tc>
          <w:tcPr>
            <w:tcW w:w="1080" w:type="dxa"/>
            <w:tcBorders>
              <w:top w:val="nil"/>
              <w:left w:val="nil"/>
              <w:bottom w:val="single" w:color="auto" w:sz="4" w:space="0"/>
              <w:right w:val="single" w:color="auto" w:sz="4" w:space="0"/>
            </w:tcBorders>
            <w:noWrap w:val="0"/>
            <w:vAlign w:val="bottom"/>
          </w:tcPr>
          <w:p w14:paraId="358AB6EE">
            <w:pPr>
              <w:widowControl/>
              <w:jc w:val="center"/>
              <w:rPr>
                <w:kern w:val="0"/>
                <w:sz w:val="18"/>
              </w:rPr>
            </w:pPr>
          </w:p>
        </w:tc>
        <w:tc>
          <w:tcPr>
            <w:tcW w:w="1260" w:type="dxa"/>
            <w:tcBorders>
              <w:top w:val="nil"/>
              <w:left w:val="nil"/>
              <w:bottom w:val="single" w:color="auto" w:sz="4" w:space="0"/>
              <w:right w:val="single" w:color="auto" w:sz="4" w:space="0"/>
            </w:tcBorders>
            <w:noWrap w:val="0"/>
            <w:vAlign w:val="bottom"/>
          </w:tcPr>
          <w:p w14:paraId="3D242B90">
            <w:pPr>
              <w:widowControl/>
              <w:jc w:val="center"/>
              <w:rPr>
                <w:kern w:val="0"/>
                <w:sz w:val="18"/>
              </w:rPr>
            </w:pPr>
            <w:r>
              <w:rPr>
                <w:kern w:val="0"/>
                <w:sz w:val="18"/>
              </w:rPr>
              <w:t>1</w:t>
            </w:r>
          </w:p>
        </w:tc>
      </w:tr>
      <w:tr w14:paraId="1E2616D7">
        <w:tblPrEx>
          <w:tblCellMar>
            <w:top w:w="0" w:type="dxa"/>
            <w:left w:w="108" w:type="dxa"/>
            <w:bottom w:w="0" w:type="dxa"/>
            <w:right w:w="108" w:type="dxa"/>
          </w:tblCellMar>
        </w:tblPrEx>
        <w:trPr>
          <w:wBefore w:w="0" w:type="auto"/>
          <w:trHeight w:val="285" w:hRule="atLeast"/>
        </w:trPr>
        <w:tc>
          <w:tcPr>
            <w:tcW w:w="1995" w:type="dxa"/>
            <w:tcBorders>
              <w:top w:val="nil"/>
              <w:left w:val="single" w:color="auto" w:sz="4" w:space="0"/>
              <w:bottom w:val="single" w:color="auto" w:sz="4" w:space="0"/>
              <w:right w:val="single" w:color="auto" w:sz="4" w:space="0"/>
            </w:tcBorders>
            <w:noWrap w:val="0"/>
            <w:vAlign w:val="bottom"/>
          </w:tcPr>
          <w:p w14:paraId="3363C108">
            <w:pPr>
              <w:widowControl/>
              <w:rPr>
                <w:kern w:val="0"/>
                <w:sz w:val="18"/>
              </w:rPr>
            </w:pPr>
            <w:r>
              <w:rPr>
                <w:rFonts w:hAnsi="宋体"/>
                <w:kern w:val="0"/>
                <w:sz w:val="18"/>
              </w:rPr>
              <w:t>阿勒腾也木勒灌区</w:t>
            </w:r>
          </w:p>
        </w:tc>
        <w:tc>
          <w:tcPr>
            <w:tcW w:w="900" w:type="dxa"/>
            <w:tcBorders>
              <w:top w:val="nil"/>
              <w:left w:val="nil"/>
              <w:bottom w:val="single" w:color="auto" w:sz="4" w:space="0"/>
              <w:right w:val="single" w:color="auto" w:sz="4" w:space="0"/>
            </w:tcBorders>
            <w:noWrap w:val="0"/>
            <w:vAlign w:val="bottom"/>
          </w:tcPr>
          <w:p w14:paraId="0EAC0E67">
            <w:pPr>
              <w:widowControl/>
              <w:jc w:val="center"/>
              <w:rPr>
                <w:kern w:val="0"/>
                <w:sz w:val="18"/>
              </w:rPr>
            </w:pPr>
            <w:r>
              <w:rPr>
                <w:kern w:val="0"/>
                <w:sz w:val="18"/>
              </w:rPr>
              <w:t>2</w:t>
            </w:r>
          </w:p>
        </w:tc>
        <w:tc>
          <w:tcPr>
            <w:tcW w:w="1080" w:type="dxa"/>
            <w:tcBorders>
              <w:top w:val="nil"/>
              <w:left w:val="nil"/>
              <w:bottom w:val="single" w:color="auto" w:sz="4" w:space="0"/>
              <w:right w:val="single" w:color="auto" w:sz="4" w:space="0"/>
            </w:tcBorders>
            <w:noWrap w:val="0"/>
            <w:vAlign w:val="bottom"/>
          </w:tcPr>
          <w:p w14:paraId="3BC1CDFD">
            <w:pPr>
              <w:widowControl/>
              <w:jc w:val="center"/>
              <w:rPr>
                <w:kern w:val="0"/>
                <w:sz w:val="18"/>
              </w:rPr>
            </w:pPr>
            <w:r>
              <w:rPr>
                <w:kern w:val="0"/>
                <w:sz w:val="18"/>
              </w:rPr>
              <w:t>2</w:t>
            </w:r>
          </w:p>
        </w:tc>
        <w:tc>
          <w:tcPr>
            <w:tcW w:w="1080" w:type="dxa"/>
            <w:tcBorders>
              <w:top w:val="nil"/>
              <w:left w:val="nil"/>
              <w:bottom w:val="single" w:color="auto" w:sz="4" w:space="0"/>
              <w:right w:val="single" w:color="auto" w:sz="4" w:space="0"/>
            </w:tcBorders>
            <w:noWrap w:val="0"/>
            <w:vAlign w:val="center"/>
          </w:tcPr>
          <w:p w14:paraId="1142A320">
            <w:pPr>
              <w:widowControl/>
              <w:jc w:val="center"/>
              <w:rPr>
                <w:kern w:val="0"/>
                <w:sz w:val="18"/>
              </w:rPr>
            </w:pPr>
            <w:r>
              <w:rPr>
                <w:kern w:val="0"/>
                <w:sz w:val="18"/>
              </w:rPr>
              <w:t>45</w:t>
            </w:r>
          </w:p>
        </w:tc>
        <w:tc>
          <w:tcPr>
            <w:tcW w:w="1080" w:type="dxa"/>
            <w:tcBorders>
              <w:top w:val="nil"/>
              <w:left w:val="nil"/>
              <w:bottom w:val="single" w:color="auto" w:sz="4" w:space="0"/>
              <w:right w:val="single" w:color="auto" w:sz="4" w:space="0"/>
            </w:tcBorders>
            <w:noWrap w:val="0"/>
            <w:vAlign w:val="center"/>
          </w:tcPr>
          <w:p w14:paraId="2E31A3B8">
            <w:pPr>
              <w:widowControl/>
              <w:jc w:val="center"/>
              <w:rPr>
                <w:kern w:val="0"/>
                <w:sz w:val="18"/>
              </w:rPr>
            </w:pPr>
            <w:r>
              <w:rPr>
                <w:kern w:val="0"/>
                <w:sz w:val="18"/>
              </w:rPr>
              <w:t>1</w:t>
            </w:r>
          </w:p>
        </w:tc>
        <w:tc>
          <w:tcPr>
            <w:tcW w:w="1080" w:type="dxa"/>
            <w:tcBorders>
              <w:top w:val="nil"/>
              <w:left w:val="nil"/>
              <w:bottom w:val="single" w:color="auto" w:sz="4" w:space="0"/>
              <w:right w:val="single" w:color="auto" w:sz="4" w:space="0"/>
            </w:tcBorders>
            <w:noWrap w:val="0"/>
            <w:vAlign w:val="bottom"/>
          </w:tcPr>
          <w:p w14:paraId="7B591F20">
            <w:pPr>
              <w:widowControl/>
              <w:jc w:val="center"/>
              <w:rPr>
                <w:kern w:val="0"/>
                <w:sz w:val="18"/>
              </w:rPr>
            </w:pPr>
          </w:p>
        </w:tc>
        <w:tc>
          <w:tcPr>
            <w:tcW w:w="1260" w:type="dxa"/>
            <w:tcBorders>
              <w:top w:val="nil"/>
              <w:left w:val="nil"/>
              <w:bottom w:val="single" w:color="auto" w:sz="4" w:space="0"/>
              <w:right w:val="single" w:color="auto" w:sz="4" w:space="0"/>
            </w:tcBorders>
            <w:noWrap w:val="0"/>
            <w:vAlign w:val="bottom"/>
          </w:tcPr>
          <w:p w14:paraId="2A3998F6">
            <w:pPr>
              <w:widowControl/>
              <w:jc w:val="center"/>
              <w:rPr>
                <w:kern w:val="0"/>
                <w:sz w:val="18"/>
              </w:rPr>
            </w:pPr>
            <w:r>
              <w:rPr>
                <w:kern w:val="0"/>
                <w:sz w:val="18"/>
              </w:rPr>
              <w:t>0</w:t>
            </w:r>
          </w:p>
        </w:tc>
      </w:tr>
      <w:tr w14:paraId="2E4B485F">
        <w:tblPrEx>
          <w:tblCellMar>
            <w:top w:w="0" w:type="dxa"/>
            <w:left w:w="108" w:type="dxa"/>
            <w:bottom w:w="0" w:type="dxa"/>
            <w:right w:w="108" w:type="dxa"/>
          </w:tblCellMar>
        </w:tblPrEx>
        <w:trPr>
          <w:wBefore w:w="0" w:type="auto"/>
          <w:trHeight w:val="285" w:hRule="atLeast"/>
        </w:trPr>
        <w:tc>
          <w:tcPr>
            <w:tcW w:w="1995" w:type="dxa"/>
            <w:tcBorders>
              <w:top w:val="nil"/>
              <w:left w:val="single" w:color="auto" w:sz="4" w:space="0"/>
              <w:bottom w:val="single" w:color="auto" w:sz="4" w:space="0"/>
              <w:right w:val="single" w:color="auto" w:sz="4" w:space="0"/>
            </w:tcBorders>
            <w:noWrap w:val="0"/>
            <w:vAlign w:val="bottom"/>
          </w:tcPr>
          <w:p w14:paraId="64979430">
            <w:pPr>
              <w:widowControl/>
              <w:jc w:val="center"/>
              <w:rPr>
                <w:kern w:val="0"/>
                <w:sz w:val="18"/>
              </w:rPr>
            </w:pPr>
            <w:r>
              <w:rPr>
                <w:rFonts w:hAnsi="宋体"/>
                <w:kern w:val="0"/>
                <w:sz w:val="18"/>
              </w:rPr>
              <w:t>吉也克灌区</w:t>
            </w:r>
          </w:p>
        </w:tc>
        <w:tc>
          <w:tcPr>
            <w:tcW w:w="900" w:type="dxa"/>
            <w:tcBorders>
              <w:top w:val="nil"/>
              <w:left w:val="nil"/>
              <w:bottom w:val="single" w:color="auto" w:sz="4" w:space="0"/>
              <w:right w:val="single" w:color="auto" w:sz="4" w:space="0"/>
            </w:tcBorders>
            <w:noWrap w:val="0"/>
            <w:vAlign w:val="bottom"/>
          </w:tcPr>
          <w:p w14:paraId="106DF454">
            <w:pPr>
              <w:widowControl/>
              <w:jc w:val="center"/>
              <w:rPr>
                <w:kern w:val="0"/>
                <w:sz w:val="18"/>
              </w:rPr>
            </w:pPr>
            <w:r>
              <w:rPr>
                <w:kern w:val="0"/>
                <w:sz w:val="18"/>
              </w:rPr>
              <w:t>563</w:t>
            </w:r>
          </w:p>
        </w:tc>
        <w:tc>
          <w:tcPr>
            <w:tcW w:w="1080" w:type="dxa"/>
            <w:tcBorders>
              <w:top w:val="nil"/>
              <w:left w:val="nil"/>
              <w:bottom w:val="single" w:color="auto" w:sz="4" w:space="0"/>
              <w:right w:val="single" w:color="auto" w:sz="4" w:space="0"/>
            </w:tcBorders>
            <w:noWrap w:val="0"/>
            <w:vAlign w:val="bottom"/>
          </w:tcPr>
          <w:p w14:paraId="692508FD">
            <w:pPr>
              <w:widowControl/>
              <w:jc w:val="center"/>
              <w:rPr>
                <w:kern w:val="0"/>
                <w:sz w:val="18"/>
              </w:rPr>
            </w:pPr>
            <w:r>
              <w:rPr>
                <w:kern w:val="0"/>
                <w:sz w:val="18"/>
              </w:rPr>
              <w:t>6573</w:t>
            </w:r>
          </w:p>
        </w:tc>
        <w:tc>
          <w:tcPr>
            <w:tcW w:w="1080" w:type="dxa"/>
            <w:tcBorders>
              <w:top w:val="nil"/>
              <w:left w:val="nil"/>
              <w:bottom w:val="single" w:color="auto" w:sz="4" w:space="0"/>
              <w:right w:val="single" w:color="auto" w:sz="4" w:space="0"/>
            </w:tcBorders>
            <w:noWrap w:val="0"/>
            <w:vAlign w:val="center"/>
          </w:tcPr>
          <w:p w14:paraId="34C731E5">
            <w:pPr>
              <w:widowControl/>
              <w:jc w:val="center"/>
              <w:rPr>
                <w:kern w:val="0"/>
                <w:sz w:val="18"/>
              </w:rPr>
            </w:pPr>
            <w:r>
              <w:rPr>
                <w:kern w:val="0"/>
                <w:sz w:val="18"/>
              </w:rPr>
              <w:t>45</w:t>
            </w:r>
          </w:p>
        </w:tc>
        <w:tc>
          <w:tcPr>
            <w:tcW w:w="1080" w:type="dxa"/>
            <w:tcBorders>
              <w:top w:val="nil"/>
              <w:left w:val="nil"/>
              <w:bottom w:val="single" w:color="auto" w:sz="4" w:space="0"/>
              <w:right w:val="single" w:color="auto" w:sz="4" w:space="0"/>
            </w:tcBorders>
            <w:noWrap w:val="0"/>
            <w:vAlign w:val="center"/>
          </w:tcPr>
          <w:p w14:paraId="06DC6175">
            <w:pPr>
              <w:widowControl/>
              <w:jc w:val="center"/>
              <w:rPr>
                <w:kern w:val="0"/>
                <w:sz w:val="18"/>
              </w:rPr>
            </w:pPr>
            <w:r>
              <w:rPr>
                <w:kern w:val="0"/>
                <w:sz w:val="18"/>
              </w:rPr>
              <w:t>47</w:t>
            </w:r>
          </w:p>
        </w:tc>
        <w:tc>
          <w:tcPr>
            <w:tcW w:w="1080" w:type="dxa"/>
            <w:tcBorders>
              <w:top w:val="nil"/>
              <w:left w:val="nil"/>
              <w:bottom w:val="single" w:color="auto" w:sz="4" w:space="0"/>
              <w:right w:val="single" w:color="auto" w:sz="4" w:space="0"/>
            </w:tcBorders>
            <w:noWrap w:val="0"/>
            <w:vAlign w:val="bottom"/>
          </w:tcPr>
          <w:p w14:paraId="5744449F">
            <w:pPr>
              <w:widowControl/>
              <w:jc w:val="center"/>
              <w:rPr>
                <w:kern w:val="0"/>
                <w:sz w:val="18"/>
              </w:rPr>
            </w:pPr>
            <w:r>
              <w:rPr>
                <w:kern w:val="0"/>
                <w:sz w:val="18"/>
              </w:rPr>
              <w:t>20</w:t>
            </w:r>
          </w:p>
        </w:tc>
        <w:tc>
          <w:tcPr>
            <w:tcW w:w="1260" w:type="dxa"/>
            <w:tcBorders>
              <w:top w:val="nil"/>
              <w:left w:val="nil"/>
              <w:bottom w:val="single" w:color="auto" w:sz="4" w:space="0"/>
              <w:right w:val="single" w:color="auto" w:sz="4" w:space="0"/>
            </w:tcBorders>
            <w:noWrap w:val="0"/>
            <w:vAlign w:val="bottom"/>
          </w:tcPr>
          <w:p w14:paraId="091E059A">
            <w:pPr>
              <w:widowControl/>
              <w:jc w:val="center"/>
              <w:rPr>
                <w:kern w:val="0"/>
                <w:sz w:val="18"/>
              </w:rPr>
            </w:pPr>
            <w:r>
              <w:rPr>
                <w:kern w:val="0"/>
                <w:sz w:val="18"/>
              </w:rPr>
              <w:t>338</w:t>
            </w:r>
          </w:p>
        </w:tc>
      </w:tr>
      <w:tr w14:paraId="7618BC8E">
        <w:tblPrEx>
          <w:tblCellMar>
            <w:top w:w="0" w:type="dxa"/>
            <w:left w:w="108" w:type="dxa"/>
            <w:bottom w:w="0" w:type="dxa"/>
            <w:right w:w="108" w:type="dxa"/>
          </w:tblCellMar>
        </w:tblPrEx>
        <w:trPr>
          <w:wBefore w:w="0" w:type="auto"/>
          <w:trHeight w:val="285" w:hRule="atLeast"/>
        </w:trPr>
        <w:tc>
          <w:tcPr>
            <w:tcW w:w="1995" w:type="dxa"/>
            <w:tcBorders>
              <w:top w:val="nil"/>
              <w:left w:val="single" w:color="auto" w:sz="4" w:space="0"/>
              <w:bottom w:val="single" w:color="auto" w:sz="4" w:space="0"/>
              <w:right w:val="single" w:color="auto" w:sz="4" w:space="0"/>
            </w:tcBorders>
            <w:noWrap w:val="0"/>
            <w:vAlign w:val="bottom"/>
          </w:tcPr>
          <w:p w14:paraId="18FB952C">
            <w:pPr>
              <w:widowControl/>
              <w:jc w:val="center"/>
              <w:rPr>
                <w:kern w:val="0"/>
                <w:sz w:val="18"/>
              </w:rPr>
            </w:pPr>
            <w:r>
              <w:rPr>
                <w:rFonts w:hAnsi="宋体"/>
                <w:kern w:val="0"/>
                <w:sz w:val="18"/>
              </w:rPr>
              <w:t>合计</w:t>
            </w:r>
          </w:p>
        </w:tc>
        <w:tc>
          <w:tcPr>
            <w:tcW w:w="900" w:type="dxa"/>
            <w:tcBorders>
              <w:top w:val="nil"/>
              <w:left w:val="nil"/>
              <w:bottom w:val="single" w:color="auto" w:sz="4" w:space="0"/>
              <w:right w:val="single" w:color="auto" w:sz="4" w:space="0"/>
            </w:tcBorders>
            <w:noWrap w:val="0"/>
            <w:vAlign w:val="bottom"/>
          </w:tcPr>
          <w:p w14:paraId="4184FD18">
            <w:pPr>
              <w:widowControl/>
              <w:jc w:val="center"/>
              <w:rPr>
                <w:kern w:val="0"/>
                <w:sz w:val="18"/>
              </w:rPr>
            </w:pPr>
            <w:r>
              <w:rPr>
                <w:kern w:val="0"/>
                <w:sz w:val="18"/>
              </w:rPr>
              <w:t>582</w:t>
            </w:r>
          </w:p>
        </w:tc>
        <w:tc>
          <w:tcPr>
            <w:tcW w:w="1080" w:type="dxa"/>
            <w:tcBorders>
              <w:top w:val="nil"/>
              <w:left w:val="nil"/>
              <w:bottom w:val="single" w:color="auto" w:sz="4" w:space="0"/>
              <w:right w:val="single" w:color="auto" w:sz="4" w:space="0"/>
            </w:tcBorders>
            <w:noWrap w:val="0"/>
            <w:vAlign w:val="bottom"/>
          </w:tcPr>
          <w:p w14:paraId="4BAFD673">
            <w:pPr>
              <w:widowControl/>
              <w:jc w:val="center"/>
              <w:rPr>
                <w:kern w:val="0"/>
                <w:sz w:val="18"/>
              </w:rPr>
            </w:pPr>
            <w:r>
              <w:rPr>
                <w:kern w:val="0"/>
                <w:sz w:val="18"/>
              </w:rPr>
              <w:t>6676</w:t>
            </w:r>
          </w:p>
        </w:tc>
        <w:tc>
          <w:tcPr>
            <w:tcW w:w="1080" w:type="dxa"/>
            <w:tcBorders>
              <w:top w:val="nil"/>
              <w:left w:val="nil"/>
              <w:bottom w:val="single" w:color="auto" w:sz="4" w:space="0"/>
              <w:right w:val="single" w:color="auto" w:sz="4" w:space="0"/>
            </w:tcBorders>
            <w:noWrap w:val="0"/>
            <w:vAlign w:val="bottom"/>
          </w:tcPr>
          <w:p w14:paraId="65ED242E">
            <w:pPr>
              <w:widowControl/>
              <w:jc w:val="center"/>
              <w:rPr>
                <w:kern w:val="0"/>
                <w:sz w:val="18"/>
              </w:rPr>
            </w:pPr>
          </w:p>
        </w:tc>
        <w:tc>
          <w:tcPr>
            <w:tcW w:w="1080" w:type="dxa"/>
            <w:tcBorders>
              <w:top w:val="nil"/>
              <w:left w:val="nil"/>
              <w:bottom w:val="single" w:color="auto" w:sz="4" w:space="0"/>
              <w:right w:val="single" w:color="auto" w:sz="4" w:space="0"/>
            </w:tcBorders>
            <w:noWrap w:val="0"/>
            <w:vAlign w:val="bottom"/>
          </w:tcPr>
          <w:p w14:paraId="7F5E98B3">
            <w:pPr>
              <w:widowControl/>
              <w:jc w:val="center"/>
              <w:rPr>
                <w:kern w:val="0"/>
                <w:sz w:val="18"/>
              </w:rPr>
            </w:pPr>
            <w:r>
              <w:rPr>
                <w:kern w:val="0"/>
                <w:sz w:val="18"/>
              </w:rPr>
              <w:t>56</w:t>
            </w:r>
          </w:p>
        </w:tc>
        <w:tc>
          <w:tcPr>
            <w:tcW w:w="1080" w:type="dxa"/>
            <w:tcBorders>
              <w:top w:val="nil"/>
              <w:left w:val="nil"/>
              <w:bottom w:val="single" w:color="auto" w:sz="4" w:space="0"/>
              <w:right w:val="single" w:color="auto" w:sz="4" w:space="0"/>
            </w:tcBorders>
            <w:noWrap w:val="0"/>
            <w:vAlign w:val="bottom"/>
          </w:tcPr>
          <w:p w14:paraId="06C6A0FA">
            <w:pPr>
              <w:widowControl/>
              <w:jc w:val="center"/>
              <w:rPr>
                <w:kern w:val="0"/>
                <w:sz w:val="18"/>
              </w:rPr>
            </w:pPr>
            <w:r>
              <w:rPr>
                <w:kern w:val="0"/>
                <w:sz w:val="18"/>
              </w:rPr>
              <w:t>20</w:t>
            </w:r>
          </w:p>
        </w:tc>
        <w:tc>
          <w:tcPr>
            <w:tcW w:w="1260" w:type="dxa"/>
            <w:tcBorders>
              <w:top w:val="nil"/>
              <w:left w:val="nil"/>
              <w:bottom w:val="single" w:color="auto" w:sz="4" w:space="0"/>
              <w:right w:val="single" w:color="auto" w:sz="4" w:space="0"/>
            </w:tcBorders>
            <w:noWrap w:val="0"/>
            <w:vAlign w:val="bottom"/>
          </w:tcPr>
          <w:p w14:paraId="17CFDDD4">
            <w:pPr>
              <w:widowControl/>
              <w:jc w:val="center"/>
              <w:rPr>
                <w:kern w:val="0"/>
                <w:sz w:val="18"/>
              </w:rPr>
            </w:pPr>
            <w:r>
              <w:rPr>
                <w:kern w:val="0"/>
                <w:sz w:val="18"/>
              </w:rPr>
              <w:t>339</w:t>
            </w:r>
          </w:p>
        </w:tc>
      </w:tr>
    </w:tbl>
    <w:p w14:paraId="58E60AFB">
      <w:pPr>
        <w:pStyle w:val="3"/>
        <w:spacing w:line="240" w:lineRule="auto"/>
        <w:ind w:firstLine="514" w:firstLineChars="160"/>
        <w:rPr>
          <w:rFonts w:ascii="Times New Roman" w:hAnsi="Times New Roman"/>
        </w:rPr>
      </w:pPr>
      <w:bookmarkStart w:id="56" w:name="_Toc264996443"/>
      <w:bookmarkStart w:id="57" w:name="_Toc255298335"/>
      <w:r>
        <w:rPr>
          <w:rFonts w:hint="eastAsia" w:ascii="Times New Roman" w:hAnsi="Times New Roman"/>
        </w:rPr>
        <w:t>5</w:t>
      </w:r>
      <w:r>
        <w:rPr>
          <w:rFonts w:ascii="Times New Roman" w:hAnsi="Times New Roman"/>
        </w:rPr>
        <w:t>.2</w:t>
      </w:r>
      <w:r>
        <w:rPr>
          <w:rFonts w:ascii="Times New Roman"/>
        </w:rPr>
        <w:t>渠首工程规划</w:t>
      </w:r>
      <w:bookmarkEnd w:id="56"/>
      <w:bookmarkEnd w:id="57"/>
    </w:p>
    <w:p w14:paraId="14199777">
      <w:pPr>
        <w:spacing w:line="360" w:lineRule="auto"/>
        <w:ind w:firstLine="496" w:firstLineChars="200"/>
        <w:rPr>
          <w:spacing w:val="4"/>
          <w:sz w:val="24"/>
        </w:rPr>
      </w:pPr>
      <w:r>
        <w:rPr>
          <w:rFonts w:hint="eastAsia"/>
          <w:spacing w:val="4"/>
          <w:sz w:val="24"/>
        </w:rPr>
        <w:t>5</w:t>
      </w:r>
      <w:r>
        <w:rPr>
          <w:spacing w:val="4"/>
          <w:sz w:val="24"/>
        </w:rPr>
        <w:t>.2.1</w:t>
      </w:r>
      <w:r>
        <w:rPr>
          <w:rFonts w:hAnsi="宋体"/>
          <w:spacing w:val="4"/>
          <w:sz w:val="24"/>
        </w:rPr>
        <w:t>工程规划</w:t>
      </w:r>
    </w:p>
    <w:p w14:paraId="54350670">
      <w:pPr>
        <w:spacing w:line="360" w:lineRule="auto"/>
        <w:ind w:firstLine="496" w:firstLineChars="200"/>
        <w:rPr>
          <w:spacing w:val="4"/>
          <w:sz w:val="24"/>
        </w:rPr>
      </w:pPr>
      <w:r>
        <w:rPr>
          <w:rFonts w:hAnsi="宋体"/>
          <w:spacing w:val="4"/>
          <w:sz w:val="24"/>
        </w:rPr>
        <w:t>裕民县现有渠首工程为切格尔渠首、江格斯渠首、哈拉布拉渠首、阿勒腾也木勒渠首。渠首由于修建时间较长，设施简陋，引水能力弱，渠首的实际引水流量已不能满足下游灌区的引水要求，且渠首普遍存在渠首前淤积、冲刷等问题，因此需要对渠首前淤积、破损和渠首工程规模不满足的渠首进行改造扩建。</w:t>
      </w:r>
    </w:p>
    <w:p w14:paraId="4651AABE">
      <w:pPr>
        <w:spacing w:line="360" w:lineRule="auto"/>
        <w:ind w:firstLine="496" w:firstLineChars="200"/>
        <w:rPr>
          <w:spacing w:val="4"/>
          <w:sz w:val="24"/>
        </w:rPr>
      </w:pPr>
      <w:r>
        <w:rPr>
          <w:rFonts w:hint="eastAsia" w:hAnsi="宋体"/>
          <w:spacing w:val="4"/>
          <w:sz w:val="24"/>
        </w:rPr>
        <w:t>1、</w:t>
      </w:r>
      <w:r>
        <w:rPr>
          <w:rFonts w:hAnsi="宋体"/>
          <w:spacing w:val="4"/>
          <w:sz w:val="24"/>
        </w:rPr>
        <w:t>哈拉布拉渠首工程</w:t>
      </w:r>
    </w:p>
    <w:p w14:paraId="56553D2A">
      <w:pPr>
        <w:spacing w:line="360" w:lineRule="auto"/>
        <w:ind w:firstLine="496" w:firstLineChars="200"/>
        <w:rPr>
          <w:spacing w:val="4"/>
          <w:sz w:val="24"/>
        </w:rPr>
      </w:pPr>
      <w:r>
        <w:rPr>
          <w:rFonts w:hint="eastAsia" w:hAnsi="宋体"/>
          <w:spacing w:val="4"/>
          <w:sz w:val="24"/>
        </w:rPr>
        <w:t>1）</w:t>
      </w:r>
      <w:r>
        <w:rPr>
          <w:rFonts w:hAnsi="宋体"/>
          <w:spacing w:val="4"/>
          <w:sz w:val="24"/>
        </w:rPr>
        <w:t>渠首概况</w:t>
      </w:r>
    </w:p>
    <w:p w14:paraId="235EC60D">
      <w:pPr>
        <w:spacing w:line="360" w:lineRule="auto"/>
        <w:ind w:firstLine="496" w:firstLineChars="200"/>
        <w:rPr>
          <w:spacing w:val="4"/>
          <w:sz w:val="24"/>
        </w:rPr>
      </w:pPr>
      <w:r>
        <w:rPr>
          <w:rFonts w:hAnsi="宋体"/>
          <w:spacing w:val="4"/>
          <w:sz w:val="24"/>
        </w:rPr>
        <w:t>哈拉布拉渠首哈位于拉布拉河上，哈拉布拉河是裕民县最大的灌溉河流，多年平均径流量为</w:t>
      </w:r>
      <w:r>
        <w:rPr>
          <w:spacing w:val="4"/>
          <w:sz w:val="24"/>
        </w:rPr>
        <w:t>4960×10</w:t>
      </w:r>
      <w:r>
        <w:rPr>
          <w:spacing w:val="4"/>
          <w:sz w:val="24"/>
          <w:vertAlign w:val="superscript"/>
        </w:rPr>
        <w:t>4</w:t>
      </w:r>
      <w:r>
        <w:rPr>
          <w:spacing w:val="4"/>
          <w:sz w:val="24"/>
        </w:rPr>
        <w:t>m</w:t>
      </w:r>
      <w:r>
        <w:rPr>
          <w:spacing w:val="4"/>
          <w:sz w:val="24"/>
          <w:vertAlign w:val="superscript"/>
        </w:rPr>
        <w:t>3</w:t>
      </w:r>
      <w:r>
        <w:rPr>
          <w:rFonts w:hAnsi="宋体"/>
          <w:spacing w:val="4"/>
          <w:sz w:val="24"/>
        </w:rPr>
        <w:t>，发源于巴山中段北坡的巴尔勒克，三、四级支流发育，河网密度较大，汇流集中，也是北部水系中最大的一条河流。水管站以上集水面积</w:t>
      </w:r>
      <w:r>
        <w:rPr>
          <w:spacing w:val="4"/>
          <w:sz w:val="24"/>
        </w:rPr>
        <w:t>363.3km</w:t>
      </w:r>
      <w:r>
        <w:rPr>
          <w:spacing w:val="4"/>
          <w:sz w:val="24"/>
          <w:vertAlign w:val="superscript"/>
        </w:rPr>
        <w:t>2</w:t>
      </w:r>
      <w:r>
        <w:rPr>
          <w:spacing w:val="4"/>
          <w:sz w:val="24"/>
        </w:rPr>
        <w:t xml:space="preserve"> </w:t>
      </w:r>
      <w:r>
        <w:rPr>
          <w:rFonts w:hAnsi="宋体"/>
          <w:spacing w:val="4"/>
          <w:sz w:val="24"/>
        </w:rPr>
        <w:t>，河长</w:t>
      </w:r>
      <w:r>
        <w:rPr>
          <w:spacing w:val="4"/>
          <w:sz w:val="24"/>
        </w:rPr>
        <w:t>32.0km</w:t>
      </w:r>
      <w:r>
        <w:rPr>
          <w:rFonts w:hAnsi="宋体"/>
          <w:spacing w:val="4"/>
          <w:sz w:val="24"/>
        </w:rPr>
        <w:t>，河源海拔</w:t>
      </w:r>
      <w:r>
        <w:rPr>
          <w:spacing w:val="4"/>
          <w:sz w:val="24"/>
        </w:rPr>
        <w:t>2680m</w:t>
      </w:r>
      <w:r>
        <w:rPr>
          <w:rFonts w:hAnsi="宋体"/>
          <w:spacing w:val="4"/>
          <w:sz w:val="24"/>
        </w:rPr>
        <w:t>，河口海拔</w:t>
      </w:r>
      <w:r>
        <w:rPr>
          <w:spacing w:val="4"/>
          <w:sz w:val="24"/>
        </w:rPr>
        <w:t>860m</w:t>
      </w:r>
      <w:r>
        <w:rPr>
          <w:rFonts w:hAnsi="宋体"/>
          <w:spacing w:val="4"/>
          <w:sz w:val="24"/>
        </w:rPr>
        <w:t>。出山口后由东、西干渠输水供下游哈拉布拉和新地乡两个乡的用水，是裕民县及下游两个乡人民赖以生存的重要水源。哈拉布拉渠首建于</w:t>
      </w:r>
      <w:r>
        <w:rPr>
          <w:spacing w:val="4"/>
          <w:sz w:val="24"/>
        </w:rPr>
        <w:t>1964</w:t>
      </w:r>
      <w:r>
        <w:rPr>
          <w:rFonts w:hAnsi="宋体"/>
          <w:spacing w:val="4"/>
          <w:sz w:val="24"/>
        </w:rPr>
        <w:t>年，渠首用浆砌石砌筑，型式为正面三孔排砂泄洪，侧面两孔引水灌溉，设计引水量</w:t>
      </w:r>
      <w:r>
        <w:rPr>
          <w:spacing w:val="4"/>
          <w:sz w:val="24"/>
        </w:rPr>
        <w:t>8 m</w:t>
      </w:r>
      <w:r>
        <w:rPr>
          <w:spacing w:val="4"/>
          <w:sz w:val="24"/>
          <w:vertAlign w:val="superscript"/>
        </w:rPr>
        <w:t>3</w:t>
      </w:r>
      <w:r>
        <w:rPr>
          <w:spacing w:val="4"/>
          <w:sz w:val="24"/>
        </w:rPr>
        <w:t>/s</w:t>
      </w:r>
      <w:r>
        <w:rPr>
          <w:rFonts w:hAnsi="宋体"/>
          <w:spacing w:val="4"/>
          <w:sz w:val="24"/>
        </w:rPr>
        <w:t>，设计泄洪流量</w:t>
      </w:r>
      <w:r>
        <w:rPr>
          <w:spacing w:val="4"/>
          <w:sz w:val="24"/>
        </w:rPr>
        <w:t>120 m</w:t>
      </w:r>
      <w:r>
        <w:rPr>
          <w:spacing w:val="4"/>
          <w:sz w:val="24"/>
          <w:vertAlign w:val="superscript"/>
        </w:rPr>
        <w:t>3</w:t>
      </w:r>
      <w:r>
        <w:rPr>
          <w:spacing w:val="4"/>
          <w:sz w:val="24"/>
        </w:rPr>
        <w:t>/s</w:t>
      </w:r>
      <w:r>
        <w:rPr>
          <w:rFonts w:hAnsi="宋体"/>
          <w:spacing w:val="4"/>
          <w:sz w:val="24"/>
        </w:rPr>
        <w:t>，设计灌溉面积</w:t>
      </w:r>
      <w:r>
        <w:rPr>
          <w:spacing w:val="4"/>
          <w:sz w:val="24"/>
        </w:rPr>
        <w:t>16</w:t>
      </w:r>
      <w:r>
        <w:rPr>
          <w:rFonts w:hAnsi="宋体"/>
          <w:spacing w:val="4"/>
          <w:sz w:val="24"/>
        </w:rPr>
        <w:t>万亩。</w:t>
      </w:r>
    </w:p>
    <w:p w14:paraId="33AFD27B">
      <w:pPr>
        <w:spacing w:line="360" w:lineRule="auto"/>
        <w:ind w:firstLine="496" w:firstLineChars="200"/>
        <w:rPr>
          <w:spacing w:val="4"/>
          <w:sz w:val="24"/>
        </w:rPr>
      </w:pPr>
      <w:r>
        <w:rPr>
          <w:rFonts w:hint="eastAsia" w:hAnsi="宋体"/>
          <w:spacing w:val="4"/>
          <w:sz w:val="24"/>
        </w:rPr>
        <w:t>2）</w:t>
      </w:r>
      <w:r>
        <w:rPr>
          <w:rFonts w:hAnsi="宋体"/>
          <w:spacing w:val="4"/>
          <w:sz w:val="24"/>
        </w:rPr>
        <w:t>渠首目前存在的主要问题</w:t>
      </w:r>
    </w:p>
    <w:p w14:paraId="50A372CC">
      <w:pPr>
        <w:spacing w:line="360" w:lineRule="auto"/>
        <w:ind w:firstLine="496" w:firstLineChars="200"/>
        <w:rPr>
          <w:spacing w:val="4"/>
          <w:sz w:val="24"/>
        </w:rPr>
      </w:pPr>
      <w:r>
        <w:rPr>
          <w:rFonts w:hAnsi="宋体"/>
          <w:spacing w:val="4"/>
          <w:sz w:val="24"/>
        </w:rPr>
        <w:t>哈拉布拉渠首泄洪冲沙闸底板冲刷破坏严重，引水闸和泄洪冲沙闸门已变形，启闭设备陈旧，洪水期启闭困难，影响渠首的引水和排洪能力。</w:t>
      </w:r>
    </w:p>
    <w:p w14:paraId="4D312737">
      <w:pPr>
        <w:spacing w:line="360" w:lineRule="auto"/>
        <w:ind w:firstLine="496" w:firstLineChars="200"/>
        <w:rPr>
          <w:rFonts w:hint="eastAsia"/>
          <w:spacing w:val="4"/>
          <w:sz w:val="24"/>
        </w:rPr>
      </w:pPr>
      <w:r>
        <w:rPr>
          <w:rFonts w:hint="eastAsia" w:hAnsi="宋体"/>
          <w:spacing w:val="4"/>
          <w:sz w:val="24"/>
        </w:rPr>
        <w:t>3）</w:t>
      </w:r>
      <w:r>
        <w:rPr>
          <w:rFonts w:hAnsi="宋体"/>
          <w:spacing w:val="4"/>
          <w:sz w:val="24"/>
        </w:rPr>
        <w:t>渠首改</w:t>
      </w:r>
      <w:r>
        <w:rPr>
          <w:rFonts w:hint="eastAsia" w:hAnsi="宋体"/>
          <w:spacing w:val="4"/>
          <w:sz w:val="24"/>
        </w:rPr>
        <w:t>建内容及投资</w:t>
      </w:r>
    </w:p>
    <w:p w14:paraId="791C8560">
      <w:pPr>
        <w:spacing w:line="360" w:lineRule="auto"/>
        <w:ind w:firstLine="496" w:firstLineChars="200"/>
        <w:rPr>
          <w:spacing w:val="4"/>
          <w:sz w:val="24"/>
        </w:rPr>
      </w:pPr>
      <w:r>
        <w:rPr>
          <w:rFonts w:hAnsi="宋体"/>
          <w:spacing w:val="4"/>
          <w:sz w:val="24"/>
        </w:rPr>
        <w:t>重建冲砂闸，更换引水闸和冲砂闸闸门及启闭设备，补建闸后消能防冲设施，改造进口段两岸边墙。配套渠首管理房等管理设施。</w:t>
      </w:r>
      <w:r>
        <w:rPr>
          <w:rFonts w:hint="eastAsia" w:hAnsi="宋体"/>
          <w:spacing w:val="4"/>
          <w:sz w:val="24"/>
        </w:rPr>
        <w:t>规划投资749.2万元，于近期完成。</w:t>
      </w:r>
    </w:p>
    <w:p w14:paraId="72172A61">
      <w:pPr>
        <w:spacing w:line="360" w:lineRule="auto"/>
        <w:ind w:firstLine="496" w:firstLineChars="200"/>
        <w:rPr>
          <w:spacing w:val="4"/>
          <w:sz w:val="24"/>
        </w:rPr>
      </w:pPr>
      <w:r>
        <w:rPr>
          <w:rFonts w:hint="eastAsia" w:hAnsi="宋体"/>
          <w:spacing w:val="4"/>
          <w:sz w:val="24"/>
        </w:rPr>
        <w:t>2、</w:t>
      </w:r>
      <w:r>
        <w:rPr>
          <w:rFonts w:hAnsi="宋体"/>
          <w:spacing w:val="4"/>
          <w:sz w:val="24"/>
        </w:rPr>
        <w:t>阿勒腾也木勒渠首工程</w:t>
      </w:r>
    </w:p>
    <w:p w14:paraId="4F1D78AA">
      <w:pPr>
        <w:spacing w:line="360" w:lineRule="auto"/>
        <w:ind w:firstLine="496" w:firstLineChars="200"/>
        <w:rPr>
          <w:spacing w:val="4"/>
          <w:sz w:val="24"/>
        </w:rPr>
      </w:pPr>
      <w:r>
        <w:rPr>
          <w:rFonts w:hint="eastAsia" w:hAnsi="宋体"/>
          <w:spacing w:val="4"/>
          <w:sz w:val="24"/>
        </w:rPr>
        <w:t>1、</w:t>
      </w:r>
      <w:r>
        <w:rPr>
          <w:rFonts w:hAnsi="宋体"/>
          <w:spacing w:val="4"/>
          <w:sz w:val="24"/>
        </w:rPr>
        <w:t>渠首概况</w:t>
      </w:r>
    </w:p>
    <w:p w14:paraId="0B4BC578">
      <w:pPr>
        <w:spacing w:line="360" w:lineRule="auto"/>
        <w:ind w:firstLine="496" w:firstLineChars="200"/>
        <w:rPr>
          <w:spacing w:val="4"/>
          <w:sz w:val="24"/>
        </w:rPr>
      </w:pPr>
      <w:r>
        <w:rPr>
          <w:rFonts w:hAnsi="宋体"/>
          <w:spacing w:val="4"/>
          <w:sz w:val="24"/>
        </w:rPr>
        <w:t>阿勒腾也木勒渠首位于</w:t>
      </w:r>
      <w:r>
        <w:rPr>
          <w:rFonts w:hAnsi="宋体"/>
          <w:sz w:val="24"/>
        </w:rPr>
        <w:t>阿勒腾也木勒河，阿勒腾也木勒河发源于巴尔鲁克山东段北坡的阿克塔斯的东边，流域狭长，河口以上集中水面积</w:t>
      </w:r>
      <w:r>
        <w:rPr>
          <w:sz w:val="24"/>
        </w:rPr>
        <w:t>68 km</w:t>
      </w:r>
      <w:r>
        <w:rPr>
          <w:sz w:val="24"/>
          <w:vertAlign w:val="superscript"/>
        </w:rPr>
        <w:t>2</w:t>
      </w:r>
      <w:r>
        <w:rPr>
          <w:sz w:val="24"/>
        </w:rPr>
        <w:t xml:space="preserve"> </w:t>
      </w:r>
      <w:r>
        <w:rPr>
          <w:rFonts w:hAnsi="宋体"/>
          <w:sz w:val="24"/>
        </w:rPr>
        <w:t>，河长</w:t>
      </w:r>
      <w:r>
        <w:rPr>
          <w:sz w:val="24"/>
        </w:rPr>
        <w:t>16km</w:t>
      </w:r>
      <w:r>
        <w:rPr>
          <w:rFonts w:hAnsi="宋体"/>
          <w:sz w:val="24"/>
        </w:rPr>
        <w:t>，多年平均径流量</w:t>
      </w:r>
      <w:r>
        <w:rPr>
          <w:sz w:val="24"/>
        </w:rPr>
        <w:t>925×10</w:t>
      </w:r>
      <w:r>
        <w:rPr>
          <w:sz w:val="24"/>
          <w:vertAlign w:val="superscript"/>
        </w:rPr>
        <w:t>4</w:t>
      </w:r>
      <w:r>
        <w:rPr>
          <w:sz w:val="24"/>
        </w:rPr>
        <w:t>m</w:t>
      </w:r>
      <w:r>
        <w:rPr>
          <w:sz w:val="24"/>
          <w:vertAlign w:val="superscript"/>
        </w:rPr>
        <w:t>3</w:t>
      </w:r>
      <w:r>
        <w:rPr>
          <w:rFonts w:hAnsi="宋体"/>
          <w:sz w:val="24"/>
        </w:rPr>
        <w:t>。</w:t>
      </w:r>
      <w:r>
        <w:rPr>
          <w:rFonts w:hAnsi="宋体"/>
          <w:spacing w:val="4"/>
          <w:sz w:val="24"/>
        </w:rPr>
        <w:t>阿勒腾也木勒渠首建于</w:t>
      </w:r>
      <w:r>
        <w:rPr>
          <w:spacing w:val="4"/>
          <w:sz w:val="24"/>
        </w:rPr>
        <w:t>1998</w:t>
      </w:r>
      <w:r>
        <w:rPr>
          <w:rFonts w:hAnsi="宋体"/>
          <w:spacing w:val="4"/>
          <w:sz w:val="24"/>
        </w:rPr>
        <w:t>年，为拦河式渠首，渠首用浆砌石砌筑，型式为正面排砂溢流堰泄洪，侧面引水，设计引水量</w:t>
      </w:r>
      <w:r>
        <w:rPr>
          <w:spacing w:val="4"/>
          <w:sz w:val="24"/>
        </w:rPr>
        <w:t>2.5 m</w:t>
      </w:r>
      <w:r>
        <w:rPr>
          <w:sz w:val="24"/>
          <w:vertAlign w:val="superscript"/>
        </w:rPr>
        <w:t>3</w:t>
      </w:r>
      <w:r>
        <w:rPr>
          <w:spacing w:val="4"/>
          <w:sz w:val="24"/>
        </w:rPr>
        <w:t>/s</w:t>
      </w:r>
      <w:r>
        <w:rPr>
          <w:rFonts w:hAnsi="宋体"/>
          <w:spacing w:val="4"/>
          <w:sz w:val="24"/>
        </w:rPr>
        <w:t>，设计泄洪流量</w:t>
      </w:r>
      <w:r>
        <w:rPr>
          <w:spacing w:val="4"/>
          <w:sz w:val="24"/>
        </w:rPr>
        <w:t>45m</w:t>
      </w:r>
      <w:r>
        <w:rPr>
          <w:sz w:val="24"/>
          <w:vertAlign w:val="superscript"/>
        </w:rPr>
        <w:t>3</w:t>
      </w:r>
      <w:r>
        <w:rPr>
          <w:spacing w:val="4"/>
          <w:sz w:val="24"/>
        </w:rPr>
        <w:t>/s</w:t>
      </w:r>
      <w:r>
        <w:rPr>
          <w:rFonts w:hAnsi="宋体"/>
          <w:spacing w:val="4"/>
          <w:sz w:val="24"/>
        </w:rPr>
        <w:t>，设计灌溉面积</w:t>
      </w:r>
      <w:r>
        <w:rPr>
          <w:spacing w:val="4"/>
          <w:sz w:val="24"/>
        </w:rPr>
        <w:t>2.5</w:t>
      </w:r>
      <w:r>
        <w:rPr>
          <w:rFonts w:hAnsi="宋体"/>
          <w:spacing w:val="4"/>
          <w:sz w:val="24"/>
        </w:rPr>
        <w:t>万亩。</w:t>
      </w:r>
    </w:p>
    <w:p w14:paraId="1960405F">
      <w:pPr>
        <w:spacing w:line="360" w:lineRule="auto"/>
        <w:ind w:firstLine="496" w:firstLineChars="200"/>
        <w:rPr>
          <w:spacing w:val="4"/>
          <w:sz w:val="24"/>
        </w:rPr>
      </w:pPr>
      <w:r>
        <w:rPr>
          <w:rFonts w:hint="eastAsia" w:hAnsi="宋体"/>
          <w:spacing w:val="4"/>
          <w:sz w:val="24"/>
        </w:rPr>
        <w:t>2）</w:t>
      </w:r>
      <w:r>
        <w:rPr>
          <w:rFonts w:hAnsi="宋体"/>
          <w:spacing w:val="4"/>
          <w:sz w:val="24"/>
        </w:rPr>
        <w:t>渠首目前存在的主要问题</w:t>
      </w:r>
    </w:p>
    <w:p w14:paraId="37361353">
      <w:pPr>
        <w:spacing w:line="360" w:lineRule="auto"/>
        <w:ind w:firstLine="496" w:firstLineChars="200"/>
        <w:rPr>
          <w:spacing w:val="4"/>
          <w:sz w:val="24"/>
        </w:rPr>
      </w:pPr>
      <w:r>
        <w:rPr>
          <w:rFonts w:hAnsi="宋体"/>
          <w:spacing w:val="4"/>
          <w:sz w:val="24"/>
        </w:rPr>
        <w:t>渠首经过较长时间的运行，泄洪冲沙闸门已变形，启闭设备陈旧，洪水期启闭困难，影响渠首的引水和排洪能力。</w:t>
      </w:r>
    </w:p>
    <w:p w14:paraId="7C50C1D5">
      <w:pPr>
        <w:spacing w:line="360" w:lineRule="auto"/>
        <w:ind w:firstLine="496" w:firstLineChars="200"/>
        <w:rPr>
          <w:rFonts w:hint="eastAsia"/>
          <w:spacing w:val="4"/>
          <w:sz w:val="24"/>
        </w:rPr>
      </w:pPr>
      <w:r>
        <w:rPr>
          <w:rFonts w:hint="eastAsia" w:hAnsi="宋体"/>
          <w:spacing w:val="4"/>
          <w:sz w:val="24"/>
        </w:rPr>
        <w:t>3）</w:t>
      </w:r>
      <w:r>
        <w:rPr>
          <w:rFonts w:hAnsi="宋体"/>
          <w:spacing w:val="4"/>
          <w:sz w:val="24"/>
        </w:rPr>
        <w:t>渠首改</w:t>
      </w:r>
      <w:r>
        <w:rPr>
          <w:rFonts w:hint="eastAsia" w:hAnsi="宋体"/>
          <w:spacing w:val="4"/>
          <w:sz w:val="24"/>
        </w:rPr>
        <w:t>建内容及投资</w:t>
      </w:r>
    </w:p>
    <w:p w14:paraId="4275F370">
      <w:pPr>
        <w:spacing w:line="360" w:lineRule="auto"/>
        <w:ind w:firstLine="496" w:firstLineChars="200"/>
        <w:rPr>
          <w:spacing w:val="4"/>
          <w:sz w:val="24"/>
        </w:rPr>
      </w:pPr>
      <w:r>
        <w:rPr>
          <w:rFonts w:hAnsi="宋体"/>
          <w:spacing w:val="4"/>
          <w:sz w:val="24"/>
        </w:rPr>
        <w:t>为保证渠首正常运行，需对阿勒腾也木勒渠首进行改造扩建，主要改造项目为对更换引水闸和泄洪冲沙闸门启闭设备和闸门，配套渠首管理房等管理设施。</w:t>
      </w:r>
      <w:r>
        <w:rPr>
          <w:rFonts w:hint="eastAsia" w:hAnsi="宋体"/>
          <w:spacing w:val="4"/>
          <w:sz w:val="24"/>
        </w:rPr>
        <w:t>规划投资234.13万元，于近期完成。</w:t>
      </w:r>
    </w:p>
    <w:p w14:paraId="44F484EA">
      <w:pPr>
        <w:spacing w:line="360" w:lineRule="auto"/>
        <w:ind w:firstLine="496" w:firstLineChars="200"/>
        <w:rPr>
          <w:spacing w:val="4"/>
          <w:sz w:val="24"/>
        </w:rPr>
      </w:pPr>
      <w:r>
        <w:rPr>
          <w:rFonts w:hint="eastAsia" w:hAnsi="宋体"/>
          <w:spacing w:val="4"/>
          <w:sz w:val="24"/>
        </w:rPr>
        <w:t>3、</w:t>
      </w:r>
      <w:r>
        <w:rPr>
          <w:rFonts w:hAnsi="宋体"/>
          <w:spacing w:val="4"/>
          <w:sz w:val="24"/>
        </w:rPr>
        <w:t>切格尔渠首工程</w:t>
      </w:r>
    </w:p>
    <w:p w14:paraId="5817E5DF">
      <w:pPr>
        <w:spacing w:line="360" w:lineRule="auto"/>
        <w:ind w:firstLine="496" w:firstLineChars="200"/>
        <w:rPr>
          <w:spacing w:val="4"/>
          <w:sz w:val="24"/>
        </w:rPr>
      </w:pPr>
      <w:r>
        <w:rPr>
          <w:rFonts w:hint="eastAsia" w:hAnsi="宋体"/>
          <w:spacing w:val="4"/>
          <w:sz w:val="24"/>
        </w:rPr>
        <w:t>1）</w:t>
      </w:r>
      <w:r>
        <w:rPr>
          <w:rFonts w:hAnsi="宋体"/>
          <w:spacing w:val="4"/>
          <w:sz w:val="24"/>
        </w:rPr>
        <w:t>渠首概况</w:t>
      </w:r>
    </w:p>
    <w:p w14:paraId="40A1D971">
      <w:pPr>
        <w:spacing w:line="360" w:lineRule="auto"/>
        <w:ind w:firstLine="496" w:firstLineChars="200"/>
        <w:rPr>
          <w:spacing w:val="4"/>
          <w:sz w:val="24"/>
        </w:rPr>
      </w:pPr>
      <w:r>
        <w:rPr>
          <w:rFonts w:hAnsi="宋体"/>
          <w:spacing w:val="4"/>
          <w:sz w:val="24"/>
        </w:rPr>
        <w:t>切格尔渠首位于切格尔河上，切格尔河发源于巴尔鲁克山中段北坡，出山口控制断面以上集水面积</w:t>
      </w:r>
      <w:r>
        <w:rPr>
          <w:spacing w:val="4"/>
          <w:sz w:val="24"/>
        </w:rPr>
        <w:t>91.3km</w:t>
      </w:r>
      <w:r>
        <w:rPr>
          <w:spacing w:val="4"/>
          <w:sz w:val="24"/>
          <w:vertAlign w:val="superscript"/>
        </w:rPr>
        <w:t>2</w:t>
      </w:r>
      <w:r>
        <w:rPr>
          <w:rFonts w:hAnsi="宋体"/>
          <w:spacing w:val="4"/>
          <w:sz w:val="24"/>
        </w:rPr>
        <w:t>，河长</w:t>
      </w:r>
      <w:r>
        <w:rPr>
          <w:spacing w:val="4"/>
          <w:sz w:val="24"/>
        </w:rPr>
        <w:t>20km</w:t>
      </w:r>
      <w:r>
        <w:rPr>
          <w:rFonts w:hAnsi="宋体"/>
          <w:spacing w:val="4"/>
          <w:sz w:val="24"/>
        </w:rPr>
        <w:t>，年径流量</w:t>
      </w:r>
      <w:r>
        <w:rPr>
          <w:spacing w:val="4"/>
          <w:sz w:val="24"/>
        </w:rPr>
        <w:t>1946×10</w:t>
      </w:r>
      <w:r>
        <w:rPr>
          <w:spacing w:val="4"/>
          <w:sz w:val="24"/>
          <w:vertAlign w:val="superscript"/>
        </w:rPr>
        <w:t>4</w:t>
      </w:r>
      <w:r>
        <w:rPr>
          <w:spacing w:val="4"/>
          <w:sz w:val="24"/>
        </w:rPr>
        <w:t>m</w:t>
      </w:r>
      <w:r>
        <w:rPr>
          <w:spacing w:val="4"/>
          <w:sz w:val="24"/>
          <w:vertAlign w:val="superscript"/>
        </w:rPr>
        <w:t>3</w:t>
      </w:r>
      <w:r>
        <w:rPr>
          <w:rFonts w:hAnsi="宋体"/>
          <w:spacing w:val="4"/>
          <w:sz w:val="24"/>
        </w:rPr>
        <w:t>。切格尔渠首建于</w:t>
      </w:r>
      <w:r>
        <w:rPr>
          <w:spacing w:val="4"/>
          <w:sz w:val="24"/>
        </w:rPr>
        <w:t>1994</w:t>
      </w:r>
      <w:r>
        <w:rPr>
          <w:rFonts w:hAnsi="宋体"/>
          <w:spacing w:val="4"/>
          <w:sz w:val="24"/>
        </w:rPr>
        <w:t>年，为拦河闸式渠首，渠首用浆砌石砌筑，型式为正面排沙溢流堰泄洪，侧面引水，闸底板为浆砌石砌筑，无消能设施，无排沙设施，闸前护坦冲毁，闸后无防护设施。渠首设计引水量</w:t>
      </w:r>
      <w:r>
        <w:rPr>
          <w:spacing w:val="4"/>
          <w:sz w:val="24"/>
        </w:rPr>
        <w:t>2.5m</w:t>
      </w:r>
      <w:r>
        <w:rPr>
          <w:spacing w:val="4"/>
          <w:sz w:val="24"/>
          <w:vertAlign w:val="superscript"/>
        </w:rPr>
        <w:t>3</w:t>
      </w:r>
      <w:r>
        <w:rPr>
          <w:spacing w:val="4"/>
          <w:sz w:val="24"/>
        </w:rPr>
        <w:t>/s</w:t>
      </w:r>
      <w:r>
        <w:rPr>
          <w:rFonts w:hAnsi="宋体"/>
          <w:spacing w:val="4"/>
          <w:sz w:val="24"/>
        </w:rPr>
        <w:t>，设计泄洪流量</w:t>
      </w:r>
      <w:r>
        <w:rPr>
          <w:spacing w:val="4"/>
          <w:sz w:val="24"/>
        </w:rPr>
        <w:t>50 m</w:t>
      </w:r>
      <w:r>
        <w:rPr>
          <w:spacing w:val="4"/>
          <w:sz w:val="24"/>
          <w:vertAlign w:val="superscript"/>
        </w:rPr>
        <w:t>3</w:t>
      </w:r>
      <w:r>
        <w:rPr>
          <w:spacing w:val="4"/>
          <w:sz w:val="24"/>
        </w:rPr>
        <w:t>/s,</w:t>
      </w:r>
      <w:r>
        <w:rPr>
          <w:rFonts w:hAnsi="宋体"/>
          <w:spacing w:val="4"/>
          <w:sz w:val="24"/>
        </w:rPr>
        <w:t>设计灌溉面积</w:t>
      </w:r>
      <w:r>
        <w:rPr>
          <w:spacing w:val="4"/>
          <w:sz w:val="24"/>
        </w:rPr>
        <w:t>2.5</w:t>
      </w:r>
      <w:r>
        <w:rPr>
          <w:rFonts w:hAnsi="宋体"/>
          <w:spacing w:val="4"/>
          <w:sz w:val="24"/>
        </w:rPr>
        <w:t>万亩。</w:t>
      </w:r>
    </w:p>
    <w:p w14:paraId="34CEDC2B">
      <w:pPr>
        <w:spacing w:line="360" w:lineRule="auto"/>
        <w:ind w:firstLine="496" w:firstLineChars="200"/>
        <w:rPr>
          <w:spacing w:val="4"/>
          <w:sz w:val="24"/>
        </w:rPr>
      </w:pPr>
      <w:r>
        <w:rPr>
          <w:rFonts w:hint="eastAsia" w:hAnsi="宋体"/>
          <w:spacing w:val="4"/>
          <w:sz w:val="24"/>
        </w:rPr>
        <w:t>2）</w:t>
      </w:r>
      <w:r>
        <w:rPr>
          <w:rFonts w:hAnsi="宋体"/>
          <w:spacing w:val="4"/>
          <w:sz w:val="24"/>
        </w:rPr>
        <w:t>渠首目前存在的主要问题</w:t>
      </w:r>
    </w:p>
    <w:p w14:paraId="0DDCDDD2">
      <w:pPr>
        <w:spacing w:line="360" w:lineRule="auto"/>
        <w:ind w:firstLine="496" w:firstLineChars="200"/>
        <w:rPr>
          <w:spacing w:val="4"/>
          <w:sz w:val="24"/>
        </w:rPr>
      </w:pPr>
      <w:r>
        <w:rPr>
          <w:rFonts w:hAnsi="宋体"/>
          <w:spacing w:val="4"/>
          <w:sz w:val="24"/>
        </w:rPr>
        <w:t>渠首经过较长时间的运行，泄洪冲沙闸门已变形，启闭设备陈旧，洪水期启闭困难，溢流堰表面防渗体脱落严重，堰体向下游刺水，影响渠首的引水和排洪能力。</w:t>
      </w:r>
    </w:p>
    <w:p w14:paraId="426D6309">
      <w:pPr>
        <w:spacing w:line="360" w:lineRule="auto"/>
        <w:ind w:firstLine="496" w:firstLineChars="200"/>
        <w:rPr>
          <w:rFonts w:hint="eastAsia"/>
          <w:spacing w:val="4"/>
          <w:sz w:val="24"/>
        </w:rPr>
      </w:pPr>
      <w:r>
        <w:rPr>
          <w:rFonts w:hint="eastAsia" w:hAnsi="宋体"/>
          <w:spacing w:val="4"/>
          <w:sz w:val="24"/>
        </w:rPr>
        <w:t>3）</w:t>
      </w:r>
      <w:r>
        <w:rPr>
          <w:rFonts w:hAnsi="宋体"/>
          <w:spacing w:val="4"/>
          <w:sz w:val="24"/>
        </w:rPr>
        <w:t>渠首改</w:t>
      </w:r>
      <w:r>
        <w:rPr>
          <w:rFonts w:hint="eastAsia" w:hAnsi="宋体"/>
          <w:spacing w:val="4"/>
          <w:sz w:val="24"/>
        </w:rPr>
        <w:t>建内容及投资</w:t>
      </w:r>
    </w:p>
    <w:p w14:paraId="3EE8EC00">
      <w:pPr>
        <w:spacing w:line="360" w:lineRule="auto"/>
        <w:ind w:firstLine="496" w:firstLineChars="200"/>
        <w:rPr>
          <w:rFonts w:hint="eastAsia" w:hAnsi="宋体"/>
          <w:spacing w:val="4"/>
          <w:sz w:val="24"/>
        </w:rPr>
      </w:pPr>
      <w:r>
        <w:rPr>
          <w:rFonts w:hAnsi="宋体"/>
          <w:spacing w:val="4"/>
          <w:sz w:val="24"/>
        </w:rPr>
        <w:t>为保证渠首正常运行，提高引水保证率，需对切格尔渠首进行改造扩建，主要改造项目为拆除溢流堰表面的防渗体，重新做防渗处理，修复挡砂坎，更换启闭设备和闸门，补建消能冲砂设施，配套渠首管理房等管理设施。</w:t>
      </w:r>
      <w:r>
        <w:rPr>
          <w:rFonts w:hint="eastAsia" w:hAnsi="宋体"/>
          <w:spacing w:val="4"/>
          <w:sz w:val="24"/>
        </w:rPr>
        <w:t>规划工程投资638.92万元，于远期完成。</w:t>
      </w:r>
    </w:p>
    <w:p w14:paraId="7AE50CE6">
      <w:pPr>
        <w:spacing w:line="360" w:lineRule="auto"/>
        <w:ind w:firstLine="496" w:firstLineChars="200"/>
        <w:rPr>
          <w:spacing w:val="4"/>
          <w:sz w:val="24"/>
        </w:rPr>
      </w:pPr>
      <w:r>
        <w:rPr>
          <w:rFonts w:hint="eastAsia" w:hAnsi="宋体"/>
          <w:spacing w:val="4"/>
          <w:sz w:val="24"/>
        </w:rPr>
        <w:t>4、</w:t>
      </w:r>
      <w:r>
        <w:rPr>
          <w:rFonts w:hAnsi="宋体"/>
          <w:spacing w:val="4"/>
          <w:sz w:val="24"/>
        </w:rPr>
        <w:t>江格斯渠首工程</w:t>
      </w:r>
    </w:p>
    <w:p w14:paraId="02C91CAC">
      <w:pPr>
        <w:spacing w:line="360" w:lineRule="auto"/>
        <w:ind w:firstLine="496" w:firstLineChars="200"/>
        <w:rPr>
          <w:spacing w:val="4"/>
          <w:sz w:val="24"/>
        </w:rPr>
      </w:pPr>
      <w:r>
        <w:rPr>
          <w:rFonts w:hint="eastAsia" w:hAnsi="宋体"/>
          <w:spacing w:val="4"/>
          <w:sz w:val="24"/>
        </w:rPr>
        <w:t>1）</w:t>
      </w:r>
      <w:r>
        <w:rPr>
          <w:rFonts w:hAnsi="宋体"/>
          <w:spacing w:val="4"/>
          <w:sz w:val="24"/>
        </w:rPr>
        <w:t>渠首概况</w:t>
      </w:r>
    </w:p>
    <w:p w14:paraId="43C94988">
      <w:pPr>
        <w:spacing w:line="360" w:lineRule="auto"/>
        <w:ind w:firstLine="496" w:firstLineChars="200"/>
        <w:rPr>
          <w:spacing w:val="4"/>
          <w:sz w:val="24"/>
        </w:rPr>
      </w:pPr>
      <w:r>
        <w:rPr>
          <w:rFonts w:hAnsi="宋体"/>
          <w:spacing w:val="4"/>
          <w:sz w:val="24"/>
        </w:rPr>
        <w:t>江格斯渠首位于江格斯河上，江格斯河发源于巴尔鲁克山中段北坡，左邻切格尔河、左傍哈拉布拉河，出山口以上集水面积</w:t>
      </w:r>
      <w:r>
        <w:rPr>
          <w:spacing w:val="4"/>
          <w:sz w:val="24"/>
        </w:rPr>
        <w:t>93.6km</w:t>
      </w:r>
      <w:r>
        <w:rPr>
          <w:spacing w:val="4"/>
          <w:sz w:val="24"/>
          <w:vertAlign w:val="superscript"/>
        </w:rPr>
        <w:t>2</w:t>
      </w:r>
      <w:r>
        <w:rPr>
          <w:rFonts w:hAnsi="宋体"/>
          <w:spacing w:val="4"/>
          <w:sz w:val="24"/>
        </w:rPr>
        <w:t>，河长</w:t>
      </w:r>
      <w:r>
        <w:rPr>
          <w:spacing w:val="4"/>
          <w:sz w:val="24"/>
        </w:rPr>
        <w:t>21.5km</w:t>
      </w:r>
      <w:r>
        <w:rPr>
          <w:rFonts w:hAnsi="宋体"/>
          <w:spacing w:val="4"/>
          <w:sz w:val="24"/>
        </w:rPr>
        <w:t>，年径流量</w:t>
      </w:r>
      <w:r>
        <w:rPr>
          <w:spacing w:val="4"/>
          <w:sz w:val="24"/>
        </w:rPr>
        <w:t>2090×10</w:t>
      </w:r>
      <w:r>
        <w:rPr>
          <w:spacing w:val="4"/>
          <w:sz w:val="24"/>
          <w:vertAlign w:val="superscript"/>
        </w:rPr>
        <w:t>4</w:t>
      </w:r>
      <w:r>
        <w:rPr>
          <w:spacing w:val="4"/>
          <w:sz w:val="24"/>
        </w:rPr>
        <w:t>m</w:t>
      </w:r>
      <w:r>
        <w:rPr>
          <w:spacing w:val="4"/>
          <w:sz w:val="24"/>
          <w:vertAlign w:val="superscript"/>
        </w:rPr>
        <w:t>3</w:t>
      </w:r>
      <w:r>
        <w:rPr>
          <w:rFonts w:hAnsi="宋体"/>
          <w:spacing w:val="4"/>
          <w:sz w:val="24"/>
        </w:rPr>
        <w:t>。江格斯渠首为拦河闸式渠首，建于</w:t>
      </w:r>
      <w:r>
        <w:rPr>
          <w:spacing w:val="4"/>
          <w:sz w:val="24"/>
        </w:rPr>
        <w:t>1992</w:t>
      </w:r>
      <w:r>
        <w:rPr>
          <w:rFonts w:hAnsi="宋体"/>
          <w:spacing w:val="4"/>
          <w:sz w:val="24"/>
        </w:rPr>
        <w:t>年，渠首用浆砌石砌筑，型式为正面排砂溢流堰泄洪，侧面引水，设计引水量</w:t>
      </w:r>
      <w:r>
        <w:rPr>
          <w:spacing w:val="4"/>
          <w:sz w:val="24"/>
        </w:rPr>
        <w:t>2.5m</w:t>
      </w:r>
      <w:r>
        <w:rPr>
          <w:spacing w:val="4"/>
          <w:sz w:val="24"/>
          <w:vertAlign w:val="superscript"/>
        </w:rPr>
        <w:t>3</w:t>
      </w:r>
      <w:r>
        <w:rPr>
          <w:spacing w:val="4"/>
          <w:sz w:val="24"/>
        </w:rPr>
        <w:t>/s</w:t>
      </w:r>
      <w:r>
        <w:rPr>
          <w:rFonts w:hAnsi="宋体"/>
          <w:spacing w:val="4"/>
          <w:sz w:val="24"/>
        </w:rPr>
        <w:t>，设计泄洪流量</w:t>
      </w:r>
      <w:r>
        <w:rPr>
          <w:spacing w:val="4"/>
          <w:sz w:val="24"/>
        </w:rPr>
        <w:t>60 m</w:t>
      </w:r>
      <w:r>
        <w:rPr>
          <w:spacing w:val="4"/>
          <w:sz w:val="24"/>
          <w:vertAlign w:val="superscript"/>
        </w:rPr>
        <w:t>3</w:t>
      </w:r>
      <w:r>
        <w:rPr>
          <w:spacing w:val="4"/>
          <w:sz w:val="24"/>
        </w:rPr>
        <w:t>/s</w:t>
      </w:r>
      <w:r>
        <w:rPr>
          <w:rFonts w:hAnsi="宋体"/>
          <w:spacing w:val="4"/>
          <w:sz w:val="24"/>
        </w:rPr>
        <w:t>，设计灌溉面积</w:t>
      </w:r>
      <w:r>
        <w:rPr>
          <w:spacing w:val="4"/>
          <w:sz w:val="24"/>
        </w:rPr>
        <w:t>2.5</w:t>
      </w:r>
      <w:r>
        <w:rPr>
          <w:rFonts w:hAnsi="宋体"/>
          <w:spacing w:val="4"/>
          <w:sz w:val="24"/>
        </w:rPr>
        <w:t>万亩。</w:t>
      </w:r>
    </w:p>
    <w:p w14:paraId="6ECB0D51">
      <w:pPr>
        <w:spacing w:line="360" w:lineRule="auto"/>
        <w:ind w:firstLine="496" w:firstLineChars="200"/>
        <w:rPr>
          <w:spacing w:val="4"/>
          <w:sz w:val="24"/>
        </w:rPr>
      </w:pPr>
      <w:r>
        <w:rPr>
          <w:rFonts w:hint="eastAsia" w:hAnsi="宋体"/>
          <w:spacing w:val="4"/>
          <w:sz w:val="24"/>
        </w:rPr>
        <w:t>2）</w:t>
      </w:r>
      <w:r>
        <w:rPr>
          <w:rFonts w:hAnsi="宋体"/>
          <w:spacing w:val="4"/>
          <w:sz w:val="24"/>
        </w:rPr>
        <w:t>渠首目前存在的主要问题</w:t>
      </w:r>
    </w:p>
    <w:p w14:paraId="34DC6FAB">
      <w:pPr>
        <w:spacing w:line="360" w:lineRule="auto"/>
        <w:ind w:firstLine="496" w:firstLineChars="200"/>
        <w:rPr>
          <w:spacing w:val="4"/>
          <w:sz w:val="24"/>
        </w:rPr>
      </w:pPr>
      <w:r>
        <w:rPr>
          <w:rFonts w:hAnsi="宋体"/>
          <w:spacing w:val="4"/>
          <w:sz w:val="24"/>
        </w:rPr>
        <w:t>渠首经过较长时间的运行，引水闸和泄洪冲沙闸门已变形，启闭设备陈旧，洪水期启闭困难，闸底板为浆砌石砌筑，无消能设施，闸前淤沙严重，无排沙设施，影响渠首的引水和排洪能力。</w:t>
      </w:r>
    </w:p>
    <w:p w14:paraId="4AE3CA0C">
      <w:pPr>
        <w:spacing w:line="360" w:lineRule="auto"/>
        <w:ind w:firstLine="496" w:firstLineChars="200"/>
        <w:rPr>
          <w:rFonts w:hint="eastAsia"/>
          <w:spacing w:val="4"/>
          <w:sz w:val="24"/>
        </w:rPr>
      </w:pPr>
      <w:r>
        <w:rPr>
          <w:rFonts w:hint="eastAsia" w:hAnsi="宋体"/>
          <w:spacing w:val="4"/>
          <w:sz w:val="24"/>
        </w:rPr>
        <w:t>3）</w:t>
      </w:r>
      <w:r>
        <w:rPr>
          <w:rFonts w:hAnsi="宋体"/>
          <w:spacing w:val="4"/>
          <w:sz w:val="24"/>
        </w:rPr>
        <w:t>渠首改</w:t>
      </w:r>
      <w:r>
        <w:rPr>
          <w:rFonts w:hint="eastAsia" w:hAnsi="宋体"/>
          <w:spacing w:val="4"/>
          <w:sz w:val="24"/>
        </w:rPr>
        <w:t>建内容及投资</w:t>
      </w:r>
    </w:p>
    <w:p w14:paraId="24C6F57E">
      <w:pPr>
        <w:spacing w:line="360" w:lineRule="auto"/>
        <w:ind w:firstLine="496" w:firstLineChars="200"/>
        <w:rPr>
          <w:spacing w:val="4"/>
          <w:sz w:val="24"/>
        </w:rPr>
      </w:pPr>
      <w:r>
        <w:rPr>
          <w:rFonts w:hAnsi="宋体"/>
          <w:spacing w:val="4"/>
          <w:sz w:val="24"/>
        </w:rPr>
        <w:t>对渠首上游进行清淤处理，重建渠首表面防渗体，重建冲砂闸和引水闸、更换金属结构，修建冲砂闸后消能防冲设施，配套渠首管理房等管理设施。</w:t>
      </w:r>
      <w:r>
        <w:rPr>
          <w:rFonts w:hint="eastAsia" w:hAnsi="宋体"/>
          <w:spacing w:val="4"/>
          <w:sz w:val="24"/>
        </w:rPr>
        <w:t>规划工程投资234.13万元，于远期完成。</w:t>
      </w:r>
    </w:p>
    <w:p w14:paraId="276DB2CA">
      <w:pPr>
        <w:spacing w:line="360" w:lineRule="auto"/>
        <w:ind w:firstLine="2409" w:firstLineChars="1000"/>
        <w:rPr>
          <w:rFonts w:eastAsia="黑体"/>
          <w:b/>
          <w:spacing w:val="4"/>
          <w:sz w:val="24"/>
        </w:rPr>
      </w:pPr>
      <w:r>
        <w:rPr>
          <w:rFonts w:eastAsia="黑体"/>
          <w:b/>
          <w:sz w:val="24"/>
        </w:rPr>
        <w:t>改建渠首特性表（</w:t>
      </w:r>
      <w:r>
        <w:rPr>
          <w:rFonts w:eastAsia="黑体"/>
          <w:b/>
          <w:spacing w:val="4"/>
          <w:sz w:val="24"/>
        </w:rPr>
        <w:t>近期规划水平年2015年）</w:t>
      </w:r>
    </w:p>
    <w:tbl>
      <w:tblPr>
        <w:tblStyle w:val="36"/>
        <w:tblW w:w="0" w:type="auto"/>
        <w:tblInd w:w="0" w:type="dxa"/>
        <w:tblLayout w:type="fixed"/>
        <w:tblCellMar>
          <w:top w:w="0" w:type="dxa"/>
          <w:left w:w="108" w:type="dxa"/>
          <w:bottom w:w="0" w:type="dxa"/>
          <w:right w:w="108" w:type="dxa"/>
        </w:tblCellMar>
      </w:tblPr>
      <w:tblGrid>
        <w:gridCol w:w="1209"/>
        <w:gridCol w:w="1209"/>
        <w:gridCol w:w="1841"/>
        <w:gridCol w:w="1656"/>
        <w:gridCol w:w="1389"/>
        <w:gridCol w:w="1416"/>
      </w:tblGrid>
      <w:tr w14:paraId="3D1E44FC">
        <w:tblPrEx>
          <w:tblCellMar>
            <w:top w:w="0" w:type="dxa"/>
            <w:left w:w="108" w:type="dxa"/>
            <w:bottom w:w="0" w:type="dxa"/>
            <w:right w:w="108" w:type="dxa"/>
          </w:tblCellMar>
        </w:tblPrEx>
        <w:trPr>
          <w:wBefore w:w="0" w:type="auto"/>
          <w:trHeight w:val="299" w:hRule="atLeast"/>
        </w:trPr>
        <w:tc>
          <w:tcPr>
            <w:tcW w:w="1209" w:type="dxa"/>
            <w:vMerge w:val="restart"/>
            <w:tcBorders>
              <w:top w:val="single" w:color="auto" w:sz="8" w:space="0"/>
              <w:left w:val="single" w:color="auto" w:sz="8" w:space="0"/>
              <w:bottom w:val="single" w:color="000000" w:sz="8" w:space="0"/>
              <w:right w:val="single" w:color="auto" w:sz="8" w:space="0"/>
            </w:tcBorders>
            <w:noWrap w:val="0"/>
            <w:vAlign w:val="center"/>
          </w:tcPr>
          <w:p w14:paraId="0D02A659">
            <w:pPr>
              <w:widowControl/>
              <w:spacing w:line="240" w:lineRule="exact"/>
              <w:jc w:val="center"/>
              <w:rPr>
                <w:kern w:val="0"/>
                <w:sz w:val="18"/>
              </w:rPr>
            </w:pPr>
            <w:r>
              <w:rPr>
                <w:rFonts w:hAnsi="宋体"/>
                <w:kern w:val="0"/>
                <w:sz w:val="18"/>
              </w:rPr>
              <w:t>县市</w:t>
            </w:r>
          </w:p>
        </w:tc>
        <w:tc>
          <w:tcPr>
            <w:tcW w:w="1209" w:type="dxa"/>
            <w:vMerge w:val="restart"/>
            <w:tcBorders>
              <w:top w:val="single" w:color="auto" w:sz="8" w:space="0"/>
              <w:left w:val="single" w:color="auto" w:sz="8" w:space="0"/>
              <w:bottom w:val="single" w:color="000000" w:sz="8" w:space="0"/>
              <w:right w:val="single" w:color="auto" w:sz="8" w:space="0"/>
            </w:tcBorders>
            <w:noWrap w:val="0"/>
            <w:vAlign w:val="center"/>
          </w:tcPr>
          <w:p w14:paraId="6BA4E053">
            <w:pPr>
              <w:widowControl/>
              <w:spacing w:line="240" w:lineRule="exact"/>
              <w:jc w:val="center"/>
              <w:rPr>
                <w:kern w:val="0"/>
                <w:sz w:val="18"/>
              </w:rPr>
            </w:pPr>
            <w:r>
              <w:rPr>
                <w:rFonts w:hAnsi="宋体"/>
                <w:kern w:val="0"/>
                <w:sz w:val="18"/>
              </w:rPr>
              <w:t>序号</w:t>
            </w:r>
          </w:p>
        </w:tc>
        <w:tc>
          <w:tcPr>
            <w:tcW w:w="1841" w:type="dxa"/>
            <w:vMerge w:val="restart"/>
            <w:tcBorders>
              <w:top w:val="single" w:color="auto" w:sz="8" w:space="0"/>
              <w:left w:val="single" w:color="auto" w:sz="8" w:space="0"/>
              <w:bottom w:val="single" w:color="000000" w:sz="8" w:space="0"/>
              <w:right w:val="single" w:color="auto" w:sz="8" w:space="0"/>
            </w:tcBorders>
            <w:noWrap w:val="0"/>
            <w:vAlign w:val="center"/>
          </w:tcPr>
          <w:p w14:paraId="73ADDE95">
            <w:pPr>
              <w:widowControl/>
              <w:spacing w:line="240" w:lineRule="exact"/>
              <w:jc w:val="center"/>
              <w:rPr>
                <w:kern w:val="0"/>
                <w:sz w:val="18"/>
              </w:rPr>
            </w:pPr>
            <w:r>
              <w:rPr>
                <w:rFonts w:hAnsi="宋体"/>
                <w:kern w:val="0"/>
                <w:sz w:val="18"/>
              </w:rPr>
              <w:t>所在灌区</w:t>
            </w:r>
          </w:p>
        </w:tc>
        <w:tc>
          <w:tcPr>
            <w:tcW w:w="1656" w:type="dxa"/>
            <w:vMerge w:val="restart"/>
            <w:tcBorders>
              <w:top w:val="single" w:color="auto" w:sz="8" w:space="0"/>
              <w:left w:val="single" w:color="auto" w:sz="8" w:space="0"/>
              <w:bottom w:val="single" w:color="000000" w:sz="8" w:space="0"/>
              <w:right w:val="single" w:color="auto" w:sz="8" w:space="0"/>
            </w:tcBorders>
            <w:noWrap w:val="0"/>
            <w:vAlign w:val="center"/>
          </w:tcPr>
          <w:p w14:paraId="27E668DF">
            <w:pPr>
              <w:widowControl/>
              <w:spacing w:line="240" w:lineRule="exact"/>
              <w:jc w:val="center"/>
              <w:rPr>
                <w:kern w:val="0"/>
                <w:sz w:val="18"/>
              </w:rPr>
            </w:pPr>
            <w:r>
              <w:rPr>
                <w:rFonts w:hAnsi="宋体"/>
                <w:kern w:val="0"/>
                <w:sz w:val="18"/>
              </w:rPr>
              <w:t>渠首名称</w:t>
            </w:r>
          </w:p>
        </w:tc>
        <w:tc>
          <w:tcPr>
            <w:tcW w:w="2805" w:type="dxa"/>
            <w:gridSpan w:val="2"/>
            <w:tcBorders>
              <w:top w:val="single" w:color="auto" w:sz="8" w:space="0"/>
              <w:left w:val="nil"/>
              <w:bottom w:val="single" w:color="auto" w:sz="8" w:space="0"/>
              <w:right w:val="single" w:color="000000" w:sz="8" w:space="0"/>
            </w:tcBorders>
            <w:noWrap w:val="0"/>
            <w:vAlign w:val="bottom"/>
          </w:tcPr>
          <w:p w14:paraId="02C62E3C">
            <w:pPr>
              <w:widowControl/>
              <w:jc w:val="center"/>
              <w:rPr>
                <w:kern w:val="0"/>
                <w:sz w:val="18"/>
              </w:rPr>
            </w:pPr>
            <w:r>
              <w:rPr>
                <w:rFonts w:hAnsi="宋体"/>
                <w:kern w:val="0"/>
                <w:sz w:val="18"/>
              </w:rPr>
              <w:t>主要技术参数</w:t>
            </w:r>
          </w:p>
        </w:tc>
      </w:tr>
      <w:tr w14:paraId="20B3C8C3">
        <w:tblPrEx>
          <w:tblCellMar>
            <w:top w:w="0" w:type="dxa"/>
            <w:left w:w="108" w:type="dxa"/>
            <w:bottom w:w="0" w:type="dxa"/>
            <w:right w:w="108" w:type="dxa"/>
          </w:tblCellMar>
        </w:tblPrEx>
        <w:trPr>
          <w:wBefore w:w="0" w:type="auto"/>
          <w:trHeight w:val="299" w:hRule="atLeast"/>
        </w:trPr>
        <w:tc>
          <w:tcPr>
            <w:tcW w:w="1209" w:type="dxa"/>
            <w:vMerge w:val="continue"/>
            <w:tcBorders>
              <w:top w:val="single" w:color="auto" w:sz="8" w:space="0"/>
              <w:left w:val="single" w:color="auto" w:sz="8" w:space="0"/>
              <w:bottom w:val="single" w:color="000000" w:sz="8" w:space="0"/>
              <w:right w:val="single" w:color="auto" w:sz="8" w:space="0"/>
            </w:tcBorders>
            <w:noWrap w:val="0"/>
            <w:vAlign w:val="center"/>
          </w:tcPr>
          <w:p w14:paraId="4A7B804B">
            <w:pPr>
              <w:widowControl/>
              <w:jc w:val="left"/>
              <w:rPr>
                <w:kern w:val="0"/>
                <w:sz w:val="18"/>
              </w:rPr>
            </w:pPr>
          </w:p>
        </w:tc>
        <w:tc>
          <w:tcPr>
            <w:tcW w:w="1209" w:type="dxa"/>
            <w:vMerge w:val="continue"/>
            <w:tcBorders>
              <w:top w:val="single" w:color="auto" w:sz="8" w:space="0"/>
              <w:left w:val="single" w:color="auto" w:sz="8" w:space="0"/>
              <w:bottom w:val="single" w:color="000000" w:sz="8" w:space="0"/>
              <w:right w:val="single" w:color="auto" w:sz="8" w:space="0"/>
            </w:tcBorders>
            <w:noWrap w:val="0"/>
            <w:vAlign w:val="center"/>
          </w:tcPr>
          <w:p w14:paraId="3FC7EAA2">
            <w:pPr>
              <w:widowControl/>
              <w:jc w:val="left"/>
              <w:rPr>
                <w:kern w:val="0"/>
                <w:sz w:val="18"/>
              </w:rPr>
            </w:pPr>
          </w:p>
        </w:tc>
        <w:tc>
          <w:tcPr>
            <w:tcW w:w="1841" w:type="dxa"/>
            <w:vMerge w:val="continue"/>
            <w:tcBorders>
              <w:top w:val="single" w:color="auto" w:sz="8" w:space="0"/>
              <w:left w:val="single" w:color="auto" w:sz="8" w:space="0"/>
              <w:bottom w:val="single" w:color="000000" w:sz="8" w:space="0"/>
              <w:right w:val="single" w:color="auto" w:sz="8" w:space="0"/>
            </w:tcBorders>
            <w:noWrap w:val="0"/>
            <w:vAlign w:val="center"/>
          </w:tcPr>
          <w:p w14:paraId="6D2785B0">
            <w:pPr>
              <w:widowControl/>
              <w:jc w:val="left"/>
              <w:rPr>
                <w:kern w:val="0"/>
                <w:sz w:val="20"/>
              </w:rPr>
            </w:pPr>
          </w:p>
        </w:tc>
        <w:tc>
          <w:tcPr>
            <w:tcW w:w="1656" w:type="dxa"/>
            <w:vMerge w:val="continue"/>
            <w:tcBorders>
              <w:top w:val="single" w:color="auto" w:sz="8" w:space="0"/>
              <w:left w:val="single" w:color="auto" w:sz="8" w:space="0"/>
              <w:bottom w:val="single" w:color="000000" w:sz="8" w:space="0"/>
              <w:right w:val="single" w:color="auto" w:sz="8" w:space="0"/>
            </w:tcBorders>
            <w:noWrap w:val="0"/>
            <w:vAlign w:val="center"/>
          </w:tcPr>
          <w:p w14:paraId="61F67CBD">
            <w:pPr>
              <w:widowControl/>
              <w:jc w:val="left"/>
              <w:rPr>
                <w:kern w:val="0"/>
                <w:sz w:val="18"/>
              </w:rPr>
            </w:pPr>
          </w:p>
        </w:tc>
        <w:tc>
          <w:tcPr>
            <w:tcW w:w="1389" w:type="dxa"/>
            <w:tcBorders>
              <w:top w:val="nil"/>
              <w:left w:val="nil"/>
              <w:bottom w:val="single" w:color="auto" w:sz="8" w:space="0"/>
              <w:right w:val="single" w:color="auto" w:sz="8" w:space="0"/>
            </w:tcBorders>
            <w:noWrap w:val="0"/>
            <w:vAlign w:val="bottom"/>
          </w:tcPr>
          <w:p w14:paraId="26F382E0">
            <w:pPr>
              <w:widowControl/>
              <w:jc w:val="center"/>
              <w:rPr>
                <w:kern w:val="0"/>
                <w:sz w:val="18"/>
              </w:rPr>
            </w:pPr>
            <w:r>
              <w:rPr>
                <w:rFonts w:hAnsi="宋体"/>
                <w:kern w:val="0"/>
                <w:sz w:val="18"/>
              </w:rPr>
              <w:t>设计流量</w:t>
            </w:r>
            <w:r>
              <w:rPr>
                <w:kern w:val="0"/>
                <w:sz w:val="18"/>
              </w:rPr>
              <w:t>(m</w:t>
            </w:r>
            <w:r>
              <w:rPr>
                <w:kern w:val="0"/>
                <w:sz w:val="18"/>
                <w:vertAlign w:val="superscript"/>
              </w:rPr>
              <w:t>3</w:t>
            </w:r>
            <w:r>
              <w:rPr>
                <w:kern w:val="0"/>
                <w:sz w:val="18"/>
              </w:rPr>
              <w:t>/s)</w:t>
            </w:r>
          </w:p>
        </w:tc>
        <w:tc>
          <w:tcPr>
            <w:tcW w:w="1416" w:type="dxa"/>
            <w:tcBorders>
              <w:top w:val="nil"/>
              <w:left w:val="nil"/>
              <w:bottom w:val="single" w:color="auto" w:sz="8" w:space="0"/>
              <w:right w:val="single" w:color="auto" w:sz="8" w:space="0"/>
            </w:tcBorders>
            <w:noWrap w:val="0"/>
            <w:vAlign w:val="bottom"/>
          </w:tcPr>
          <w:p w14:paraId="130784E3">
            <w:pPr>
              <w:widowControl/>
              <w:jc w:val="center"/>
              <w:rPr>
                <w:kern w:val="0"/>
                <w:sz w:val="18"/>
              </w:rPr>
            </w:pPr>
            <w:r>
              <w:rPr>
                <w:rFonts w:hAnsi="宋体"/>
                <w:kern w:val="0"/>
                <w:sz w:val="18"/>
              </w:rPr>
              <w:t>控制面积</w:t>
            </w:r>
            <w:r>
              <w:rPr>
                <w:kern w:val="0"/>
                <w:sz w:val="18"/>
              </w:rPr>
              <w:t>(</w:t>
            </w:r>
            <w:r>
              <w:rPr>
                <w:rFonts w:hAnsi="宋体"/>
                <w:kern w:val="0"/>
                <w:sz w:val="18"/>
              </w:rPr>
              <w:t>万亩</w:t>
            </w:r>
            <w:r>
              <w:rPr>
                <w:kern w:val="0"/>
                <w:sz w:val="18"/>
              </w:rPr>
              <w:t>)</w:t>
            </w:r>
          </w:p>
        </w:tc>
      </w:tr>
      <w:tr w14:paraId="118BE427">
        <w:tblPrEx>
          <w:tblCellMar>
            <w:top w:w="0" w:type="dxa"/>
            <w:left w:w="108" w:type="dxa"/>
            <w:bottom w:w="0" w:type="dxa"/>
            <w:right w:w="108" w:type="dxa"/>
          </w:tblCellMar>
        </w:tblPrEx>
        <w:trPr>
          <w:wBefore w:w="0" w:type="auto"/>
          <w:trHeight w:val="299" w:hRule="atLeast"/>
        </w:trPr>
        <w:tc>
          <w:tcPr>
            <w:tcW w:w="1209" w:type="dxa"/>
            <w:vMerge w:val="restart"/>
            <w:tcBorders>
              <w:top w:val="nil"/>
              <w:left w:val="single" w:color="auto" w:sz="8" w:space="0"/>
              <w:bottom w:val="single" w:color="000000" w:sz="8" w:space="0"/>
              <w:right w:val="single" w:color="auto" w:sz="8" w:space="0"/>
            </w:tcBorders>
            <w:noWrap w:val="0"/>
            <w:vAlign w:val="center"/>
          </w:tcPr>
          <w:p w14:paraId="1A1D4A18">
            <w:pPr>
              <w:widowControl/>
              <w:jc w:val="center"/>
              <w:rPr>
                <w:kern w:val="0"/>
                <w:sz w:val="18"/>
              </w:rPr>
            </w:pPr>
            <w:r>
              <w:rPr>
                <w:rFonts w:hAnsi="宋体"/>
                <w:kern w:val="0"/>
                <w:sz w:val="18"/>
              </w:rPr>
              <w:t>裕民县</w:t>
            </w:r>
          </w:p>
        </w:tc>
        <w:tc>
          <w:tcPr>
            <w:tcW w:w="1209" w:type="dxa"/>
            <w:tcBorders>
              <w:top w:val="nil"/>
              <w:left w:val="nil"/>
              <w:bottom w:val="single" w:color="auto" w:sz="8" w:space="0"/>
              <w:right w:val="single" w:color="auto" w:sz="8" w:space="0"/>
            </w:tcBorders>
            <w:noWrap w:val="0"/>
            <w:vAlign w:val="bottom"/>
          </w:tcPr>
          <w:p w14:paraId="6891EA75">
            <w:pPr>
              <w:widowControl/>
              <w:jc w:val="center"/>
              <w:rPr>
                <w:kern w:val="0"/>
                <w:sz w:val="18"/>
              </w:rPr>
            </w:pPr>
            <w:r>
              <w:rPr>
                <w:kern w:val="0"/>
                <w:sz w:val="18"/>
              </w:rPr>
              <w:t>1</w:t>
            </w:r>
          </w:p>
        </w:tc>
        <w:tc>
          <w:tcPr>
            <w:tcW w:w="1841" w:type="dxa"/>
            <w:tcBorders>
              <w:top w:val="nil"/>
              <w:left w:val="nil"/>
              <w:bottom w:val="single" w:color="auto" w:sz="8" w:space="0"/>
              <w:right w:val="single" w:color="auto" w:sz="8" w:space="0"/>
            </w:tcBorders>
            <w:noWrap w:val="0"/>
            <w:vAlign w:val="bottom"/>
          </w:tcPr>
          <w:p w14:paraId="53DA5D1C">
            <w:pPr>
              <w:widowControl/>
              <w:jc w:val="center"/>
              <w:rPr>
                <w:kern w:val="0"/>
                <w:sz w:val="18"/>
              </w:rPr>
            </w:pPr>
            <w:r>
              <w:rPr>
                <w:rFonts w:hAnsi="宋体"/>
                <w:kern w:val="0"/>
                <w:sz w:val="18"/>
              </w:rPr>
              <w:t>哈拉布拉</w:t>
            </w:r>
            <w:r>
              <w:rPr>
                <w:rFonts w:hAnsi="宋体"/>
                <w:kern w:val="0"/>
                <w:sz w:val="20"/>
              </w:rPr>
              <w:t>灌区</w:t>
            </w:r>
          </w:p>
        </w:tc>
        <w:tc>
          <w:tcPr>
            <w:tcW w:w="1656" w:type="dxa"/>
            <w:tcBorders>
              <w:top w:val="nil"/>
              <w:left w:val="nil"/>
              <w:bottom w:val="single" w:color="auto" w:sz="8" w:space="0"/>
              <w:right w:val="single" w:color="auto" w:sz="8" w:space="0"/>
            </w:tcBorders>
            <w:noWrap w:val="0"/>
            <w:vAlign w:val="bottom"/>
          </w:tcPr>
          <w:p w14:paraId="45167BA1">
            <w:pPr>
              <w:widowControl/>
              <w:jc w:val="center"/>
              <w:rPr>
                <w:kern w:val="0"/>
                <w:sz w:val="18"/>
              </w:rPr>
            </w:pPr>
            <w:r>
              <w:rPr>
                <w:rFonts w:hAnsi="宋体"/>
                <w:kern w:val="0"/>
                <w:sz w:val="18"/>
              </w:rPr>
              <w:t>哈拉布拉渠首</w:t>
            </w:r>
          </w:p>
        </w:tc>
        <w:tc>
          <w:tcPr>
            <w:tcW w:w="1389" w:type="dxa"/>
            <w:tcBorders>
              <w:top w:val="nil"/>
              <w:left w:val="nil"/>
              <w:bottom w:val="single" w:color="auto" w:sz="8" w:space="0"/>
              <w:right w:val="single" w:color="auto" w:sz="8" w:space="0"/>
            </w:tcBorders>
            <w:noWrap w:val="0"/>
            <w:vAlign w:val="bottom"/>
          </w:tcPr>
          <w:p w14:paraId="0B3F9928">
            <w:pPr>
              <w:widowControl/>
              <w:jc w:val="center"/>
              <w:rPr>
                <w:kern w:val="0"/>
                <w:sz w:val="18"/>
              </w:rPr>
            </w:pPr>
            <w:r>
              <w:rPr>
                <w:kern w:val="0"/>
                <w:sz w:val="18"/>
              </w:rPr>
              <w:t>8</w:t>
            </w:r>
          </w:p>
        </w:tc>
        <w:tc>
          <w:tcPr>
            <w:tcW w:w="1416" w:type="dxa"/>
            <w:tcBorders>
              <w:top w:val="nil"/>
              <w:left w:val="nil"/>
              <w:bottom w:val="single" w:color="auto" w:sz="8" w:space="0"/>
              <w:right w:val="single" w:color="auto" w:sz="8" w:space="0"/>
            </w:tcBorders>
            <w:noWrap w:val="0"/>
            <w:vAlign w:val="bottom"/>
          </w:tcPr>
          <w:p w14:paraId="0BD3D99A">
            <w:pPr>
              <w:widowControl/>
              <w:jc w:val="center"/>
              <w:rPr>
                <w:kern w:val="0"/>
                <w:sz w:val="18"/>
              </w:rPr>
            </w:pPr>
            <w:r>
              <w:rPr>
                <w:kern w:val="0"/>
                <w:sz w:val="18"/>
              </w:rPr>
              <w:t>16</w:t>
            </w:r>
          </w:p>
        </w:tc>
      </w:tr>
      <w:tr w14:paraId="57DB4D9D">
        <w:tblPrEx>
          <w:tblCellMar>
            <w:top w:w="0" w:type="dxa"/>
            <w:left w:w="108" w:type="dxa"/>
            <w:bottom w:w="0" w:type="dxa"/>
            <w:right w:w="108" w:type="dxa"/>
          </w:tblCellMar>
        </w:tblPrEx>
        <w:trPr>
          <w:wBefore w:w="0" w:type="auto"/>
          <w:trHeight w:val="299" w:hRule="atLeast"/>
        </w:trPr>
        <w:tc>
          <w:tcPr>
            <w:tcW w:w="1209" w:type="dxa"/>
            <w:vMerge w:val="continue"/>
            <w:tcBorders>
              <w:top w:val="nil"/>
              <w:left w:val="single" w:color="auto" w:sz="8" w:space="0"/>
              <w:bottom w:val="single" w:color="000000" w:sz="8" w:space="0"/>
              <w:right w:val="single" w:color="auto" w:sz="8" w:space="0"/>
            </w:tcBorders>
            <w:noWrap w:val="0"/>
            <w:vAlign w:val="center"/>
          </w:tcPr>
          <w:p w14:paraId="5F45A463">
            <w:pPr>
              <w:widowControl/>
              <w:jc w:val="left"/>
              <w:rPr>
                <w:kern w:val="0"/>
                <w:sz w:val="18"/>
              </w:rPr>
            </w:pPr>
          </w:p>
        </w:tc>
        <w:tc>
          <w:tcPr>
            <w:tcW w:w="1209" w:type="dxa"/>
            <w:tcBorders>
              <w:top w:val="nil"/>
              <w:left w:val="nil"/>
              <w:bottom w:val="single" w:color="auto" w:sz="8" w:space="0"/>
              <w:right w:val="single" w:color="auto" w:sz="8" w:space="0"/>
            </w:tcBorders>
            <w:noWrap w:val="0"/>
            <w:vAlign w:val="bottom"/>
          </w:tcPr>
          <w:p w14:paraId="6CD7B32D">
            <w:pPr>
              <w:widowControl/>
              <w:jc w:val="center"/>
              <w:rPr>
                <w:kern w:val="0"/>
                <w:sz w:val="18"/>
              </w:rPr>
            </w:pPr>
            <w:r>
              <w:rPr>
                <w:kern w:val="0"/>
                <w:sz w:val="18"/>
              </w:rPr>
              <w:t>2</w:t>
            </w:r>
          </w:p>
        </w:tc>
        <w:tc>
          <w:tcPr>
            <w:tcW w:w="1841" w:type="dxa"/>
            <w:tcBorders>
              <w:top w:val="nil"/>
              <w:left w:val="nil"/>
              <w:bottom w:val="single" w:color="auto" w:sz="8" w:space="0"/>
              <w:right w:val="single" w:color="auto" w:sz="8" w:space="0"/>
            </w:tcBorders>
            <w:noWrap w:val="0"/>
            <w:vAlign w:val="bottom"/>
          </w:tcPr>
          <w:p w14:paraId="1CED6794">
            <w:pPr>
              <w:widowControl/>
              <w:jc w:val="center"/>
              <w:rPr>
                <w:kern w:val="0"/>
                <w:sz w:val="20"/>
              </w:rPr>
            </w:pPr>
            <w:r>
              <w:rPr>
                <w:rFonts w:hAnsi="宋体"/>
                <w:kern w:val="0"/>
                <w:sz w:val="20"/>
              </w:rPr>
              <w:t>阿勒腾也木勒灌区</w:t>
            </w:r>
          </w:p>
        </w:tc>
        <w:tc>
          <w:tcPr>
            <w:tcW w:w="1656" w:type="dxa"/>
            <w:tcBorders>
              <w:top w:val="nil"/>
              <w:left w:val="nil"/>
              <w:bottom w:val="single" w:color="auto" w:sz="8" w:space="0"/>
              <w:right w:val="single" w:color="auto" w:sz="8" w:space="0"/>
            </w:tcBorders>
            <w:noWrap w:val="0"/>
            <w:vAlign w:val="bottom"/>
          </w:tcPr>
          <w:p w14:paraId="4F1477FD">
            <w:pPr>
              <w:widowControl/>
              <w:jc w:val="center"/>
              <w:rPr>
                <w:kern w:val="0"/>
                <w:sz w:val="18"/>
              </w:rPr>
            </w:pPr>
            <w:r>
              <w:rPr>
                <w:rFonts w:hAnsi="宋体"/>
                <w:kern w:val="0"/>
                <w:sz w:val="18"/>
              </w:rPr>
              <w:t>阿勒腾也木勒渠首</w:t>
            </w:r>
          </w:p>
        </w:tc>
        <w:tc>
          <w:tcPr>
            <w:tcW w:w="1389" w:type="dxa"/>
            <w:tcBorders>
              <w:top w:val="nil"/>
              <w:left w:val="nil"/>
              <w:bottom w:val="single" w:color="auto" w:sz="8" w:space="0"/>
              <w:right w:val="single" w:color="auto" w:sz="8" w:space="0"/>
            </w:tcBorders>
            <w:noWrap w:val="0"/>
            <w:vAlign w:val="bottom"/>
          </w:tcPr>
          <w:p w14:paraId="56ADD55A">
            <w:pPr>
              <w:widowControl/>
              <w:jc w:val="center"/>
              <w:rPr>
                <w:kern w:val="0"/>
                <w:sz w:val="18"/>
              </w:rPr>
            </w:pPr>
            <w:r>
              <w:rPr>
                <w:kern w:val="0"/>
                <w:sz w:val="18"/>
              </w:rPr>
              <w:t>2.5</w:t>
            </w:r>
          </w:p>
        </w:tc>
        <w:tc>
          <w:tcPr>
            <w:tcW w:w="1416" w:type="dxa"/>
            <w:tcBorders>
              <w:top w:val="nil"/>
              <w:left w:val="nil"/>
              <w:bottom w:val="single" w:color="auto" w:sz="8" w:space="0"/>
              <w:right w:val="single" w:color="auto" w:sz="8" w:space="0"/>
            </w:tcBorders>
            <w:noWrap w:val="0"/>
            <w:vAlign w:val="bottom"/>
          </w:tcPr>
          <w:p w14:paraId="10FD07DA">
            <w:pPr>
              <w:widowControl/>
              <w:jc w:val="center"/>
              <w:rPr>
                <w:kern w:val="0"/>
                <w:sz w:val="18"/>
              </w:rPr>
            </w:pPr>
            <w:r>
              <w:rPr>
                <w:kern w:val="0"/>
                <w:sz w:val="18"/>
              </w:rPr>
              <w:t>2.5</w:t>
            </w:r>
          </w:p>
        </w:tc>
      </w:tr>
    </w:tbl>
    <w:p w14:paraId="7D92BDBB"/>
    <w:p w14:paraId="265D324F">
      <w:pPr>
        <w:spacing w:line="360" w:lineRule="auto"/>
        <w:ind w:firstLine="2409" w:firstLineChars="1000"/>
        <w:rPr>
          <w:rFonts w:eastAsia="黑体"/>
          <w:b/>
          <w:spacing w:val="4"/>
          <w:sz w:val="24"/>
        </w:rPr>
      </w:pPr>
      <w:r>
        <w:rPr>
          <w:rFonts w:eastAsia="黑体"/>
          <w:b/>
          <w:sz w:val="24"/>
        </w:rPr>
        <w:t>改建渠首特性表（</w:t>
      </w:r>
      <w:r>
        <w:rPr>
          <w:rFonts w:eastAsia="黑体"/>
          <w:b/>
          <w:spacing w:val="4"/>
          <w:sz w:val="24"/>
        </w:rPr>
        <w:t>远期规划水平年2020年）</w:t>
      </w:r>
    </w:p>
    <w:tbl>
      <w:tblPr>
        <w:tblStyle w:val="36"/>
        <w:tblW w:w="0" w:type="auto"/>
        <w:tblInd w:w="0" w:type="dxa"/>
        <w:tblLayout w:type="fixed"/>
        <w:tblCellMar>
          <w:top w:w="0" w:type="dxa"/>
          <w:left w:w="108" w:type="dxa"/>
          <w:bottom w:w="0" w:type="dxa"/>
          <w:right w:w="108" w:type="dxa"/>
        </w:tblCellMar>
      </w:tblPr>
      <w:tblGrid>
        <w:gridCol w:w="1382"/>
        <w:gridCol w:w="1382"/>
        <w:gridCol w:w="1382"/>
        <w:gridCol w:w="1381"/>
        <w:gridCol w:w="1568"/>
        <w:gridCol w:w="1625"/>
      </w:tblGrid>
      <w:tr w14:paraId="3FB20A20">
        <w:tblPrEx>
          <w:tblCellMar>
            <w:top w:w="0" w:type="dxa"/>
            <w:left w:w="108" w:type="dxa"/>
            <w:bottom w:w="0" w:type="dxa"/>
            <w:right w:w="108" w:type="dxa"/>
          </w:tblCellMar>
        </w:tblPrEx>
        <w:trPr>
          <w:wBefore w:w="0" w:type="auto"/>
          <w:trHeight w:val="285" w:hRule="atLeast"/>
        </w:trPr>
        <w:tc>
          <w:tcPr>
            <w:tcW w:w="1382" w:type="dxa"/>
            <w:vMerge w:val="restart"/>
            <w:tcBorders>
              <w:top w:val="single" w:color="auto" w:sz="4" w:space="0"/>
              <w:left w:val="single" w:color="auto" w:sz="4" w:space="0"/>
              <w:bottom w:val="single" w:color="auto" w:sz="4" w:space="0"/>
              <w:right w:val="single" w:color="auto" w:sz="4" w:space="0"/>
            </w:tcBorders>
            <w:noWrap w:val="0"/>
            <w:vAlign w:val="center"/>
          </w:tcPr>
          <w:p w14:paraId="20B06F42">
            <w:pPr>
              <w:widowControl/>
              <w:jc w:val="center"/>
              <w:rPr>
                <w:kern w:val="0"/>
                <w:sz w:val="18"/>
              </w:rPr>
            </w:pPr>
            <w:r>
              <w:rPr>
                <w:rFonts w:hAnsi="宋体"/>
                <w:kern w:val="0"/>
                <w:sz w:val="18"/>
              </w:rPr>
              <w:t>县市</w:t>
            </w:r>
          </w:p>
        </w:tc>
        <w:tc>
          <w:tcPr>
            <w:tcW w:w="1382" w:type="dxa"/>
            <w:vMerge w:val="restart"/>
            <w:tcBorders>
              <w:top w:val="single" w:color="auto" w:sz="4" w:space="0"/>
              <w:left w:val="single" w:color="auto" w:sz="4" w:space="0"/>
              <w:bottom w:val="single" w:color="auto" w:sz="4" w:space="0"/>
              <w:right w:val="single" w:color="auto" w:sz="4" w:space="0"/>
            </w:tcBorders>
            <w:noWrap w:val="0"/>
            <w:vAlign w:val="center"/>
          </w:tcPr>
          <w:p w14:paraId="4D8EF347">
            <w:pPr>
              <w:widowControl/>
              <w:jc w:val="center"/>
              <w:rPr>
                <w:kern w:val="0"/>
                <w:sz w:val="18"/>
              </w:rPr>
            </w:pPr>
            <w:r>
              <w:rPr>
                <w:rFonts w:hAnsi="宋体"/>
                <w:kern w:val="0"/>
                <w:sz w:val="18"/>
              </w:rPr>
              <w:t>序号</w:t>
            </w:r>
          </w:p>
        </w:tc>
        <w:tc>
          <w:tcPr>
            <w:tcW w:w="1382" w:type="dxa"/>
            <w:vMerge w:val="restart"/>
            <w:tcBorders>
              <w:top w:val="single" w:color="auto" w:sz="4" w:space="0"/>
              <w:left w:val="single" w:color="auto" w:sz="4" w:space="0"/>
              <w:bottom w:val="single" w:color="auto" w:sz="4" w:space="0"/>
              <w:right w:val="single" w:color="auto" w:sz="4" w:space="0"/>
            </w:tcBorders>
            <w:noWrap w:val="0"/>
            <w:vAlign w:val="center"/>
          </w:tcPr>
          <w:p w14:paraId="2AEF6FEF">
            <w:pPr>
              <w:widowControl/>
              <w:jc w:val="center"/>
              <w:rPr>
                <w:kern w:val="0"/>
                <w:sz w:val="20"/>
              </w:rPr>
            </w:pPr>
            <w:r>
              <w:rPr>
                <w:rFonts w:hAnsi="宋体"/>
                <w:kern w:val="0"/>
                <w:sz w:val="20"/>
              </w:rPr>
              <w:t>所在灌区</w:t>
            </w:r>
          </w:p>
        </w:tc>
        <w:tc>
          <w:tcPr>
            <w:tcW w:w="1381" w:type="dxa"/>
            <w:vMerge w:val="restart"/>
            <w:tcBorders>
              <w:top w:val="single" w:color="auto" w:sz="4" w:space="0"/>
              <w:left w:val="single" w:color="auto" w:sz="4" w:space="0"/>
              <w:bottom w:val="single" w:color="auto" w:sz="4" w:space="0"/>
              <w:right w:val="single" w:color="auto" w:sz="4" w:space="0"/>
            </w:tcBorders>
            <w:noWrap w:val="0"/>
            <w:vAlign w:val="center"/>
          </w:tcPr>
          <w:p w14:paraId="61169282">
            <w:pPr>
              <w:widowControl/>
              <w:jc w:val="center"/>
              <w:rPr>
                <w:kern w:val="0"/>
                <w:sz w:val="18"/>
              </w:rPr>
            </w:pPr>
            <w:r>
              <w:rPr>
                <w:rFonts w:hAnsi="宋体"/>
                <w:kern w:val="0"/>
                <w:sz w:val="18"/>
              </w:rPr>
              <w:t>渠首名称</w:t>
            </w:r>
          </w:p>
        </w:tc>
        <w:tc>
          <w:tcPr>
            <w:tcW w:w="3193" w:type="dxa"/>
            <w:gridSpan w:val="2"/>
            <w:tcBorders>
              <w:top w:val="single" w:color="auto" w:sz="4" w:space="0"/>
              <w:left w:val="nil"/>
              <w:bottom w:val="single" w:color="auto" w:sz="4" w:space="0"/>
              <w:right w:val="single" w:color="auto" w:sz="4" w:space="0"/>
            </w:tcBorders>
            <w:noWrap w:val="0"/>
            <w:vAlign w:val="bottom"/>
          </w:tcPr>
          <w:p w14:paraId="2C9906F5">
            <w:pPr>
              <w:widowControl/>
              <w:jc w:val="center"/>
              <w:rPr>
                <w:kern w:val="0"/>
                <w:sz w:val="18"/>
              </w:rPr>
            </w:pPr>
            <w:r>
              <w:rPr>
                <w:rFonts w:hAnsi="宋体"/>
                <w:kern w:val="0"/>
                <w:sz w:val="18"/>
              </w:rPr>
              <w:t>主要技术参数</w:t>
            </w:r>
          </w:p>
        </w:tc>
      </w:tr>
      <w:tr w14:paraId="182A3EB2">
        <w:tblPrEx>
          <w:tblCellMar>
            <w:top w:w="0" w:type="dxa"/>
            <w:left w:w="108" w:type="dxa"/>
            <w:bottom w:w="0" w:type="dxa"/>
            <w:right w:w="108" w:type="dxa"/>
          </w:tblCellMar>
        </w:tblPrEx>
        <w:trPr>
          <w:wBefore w:w="0" w:type="auto"/>
          <w:trHeight w:val="285" w:hRule="atLeast"/>
        </w:trPr>
        <w:tc>
          <w:tcPr>
            <w:tcW w:w="1382" w:type="dxa"/>
            <w:vMerge w:val="continue"/>
            <w:tcBorders>
              <w:top w:val="single" w:color="auto" w:sz="4" w:space="0"/>
              <w:left w:val="single" w:color="auto" w:sz="4" w:space="0"/>
              <w:bottom w:val="single" w:color="auto" w:sz="4" w:space="0"/>
              <w:right w:val="single" w:color="auto" w:sz="4" w:space="0"/>
            </w:tcBorders>
            <w:noWrap w:val="0"/>
            <w:vAlign w:val="center"/>
          </w:tcPr>
          <w:p w14:paraId="5F49ABB5">
            <w:pPr>
              <w:widowControl/>
              <w:jc w:val="center"/>
              <w:rPr>
                <w:kern w:val="0"/>
                <w:sz w:val="18"/>
              </w:rPr>
            </w:pPr>
          </w:p>
        </w:tc>
        <w:tc>
          <w:tcPr>
            <w:tcW w:w="1382" w:type="dxa"/>
            <w:vMerge w:val="continue"/>
            <w:tcBorders>
              <w:top w:val="single" w:color="auto" w:sz="4" w:space="0"/>
              <w:left w:val="single" w:color="auto" w:sz="4" w:space="0"/>
              <w:bottom w:val="single" w:color="auto" w:sz="4" w:space="0"/>
              <w:right w:val="single" w:color="auto" w:sz="4" w:space="0"/>
            </w:tcBorders>
            <w:noWrap w:val="0"/>
            <w:vAlign w:val="center"/>
          </w:tcPr>
          <w:p w14:paraId="1CDFD46B">
            <w:pPr>
              <w:widowControl/>
              <w:jc w:val="center"/>
              <w:rPr>
                <w:kern w:val="0"/>
                <w:sz w:val="18"/>
              </w:rPr>
            </w:pPr>
          </w:p>
        </w:tc>
        <w:tc>
          <w:tcPr>
            <w:tcW w:w="1382" w:type="dxa"/>
            <w:vMerge w:val="continue"/>
            <w:tcBorders>
              <w:top w:val="single" w:color="auto" w:sz="4" w:space="0"/>
              <w:left w:val="single" w:color="auto" w:sz="4" w:space="0"/>
              <w:bottom w:val="single" w:color="auto" w:sz="4" w:space="0"/>
              <w:right w:val="single" w:color="auto" w:sz="4" w:space="0"/>
            </w:tcBorders>
            <w:noWrap w:val="0"/>
            <w:vAlign w:val="center"/>
          </w:tcPr>
          <w:p w14:paraId="51429E83">
            <w:pPr>
              <w:widowControl/>
              <w:jc w:val="center"/>
              <w:rPr>
                <w:kern w:val="0"/>
                <w:sz w:val="20"/>
              </w:rPr>
            </w:pPr>
          </w:p>
        </w:tc>
        <w:tc>
          <w:tcPr>
            <w:tcW w:w="1381" w:type="dxa"/>
            <w:vMerge w:val="continue"/>
            <w:tcBorders>
              <w:top w:val="single" w:color="auto" w:sz="4" w:space="0"/>
              <w:left w:val="single" w:color="auto" w:sz="4" w:space="0"/>
              <w:bottom w:val="single" w:color="auto" w:sz="4" w:space="0"/>
              <w:right w:val="single" w:color="auto" w:sz="4" w:space="0"/>
            </w:tcBorders>
            <w:noWrap w:val="0"/>
            <w:vAlign w:val="center"/>
          </w:tcPr>
          <w:p w14:paraId="7EEFD87E">
            <w:pPr>
              <w:widowControl/>
              <w:jc w:val="center"/>
              <w:rPr>
                <w:kern w:val="0"/>
                <w:sz w:val="18"/>
              </w:rPr>
            </w:pPr>
          </w:p>
        </w:tc>
        <w:tc>
          <w:tcPr>
            <w:tcW w:w="1568" w:type="dxa"/>
            <w:tcBorders>
              <w:top w:val="nil"/>
              <w:left w:val="nil"/>
              <w:bottom w:val="single" w:color="auto" w:sz="4" w:space="0"/>
              <w:right w:val="single" w:color="auto" w:sz="4" w:space="0"/>
            </w:tcBorders>
            <w:noWrap w:val="0"/>
            <w:vAlign w:val="bottom"/>
          </w:tcPr>
          <w:p w14:paraId="4D407337">
            <w:pPr>
              <w:widowControl/>
              <w:jc w:val="center"/>
              <w:rPr>
                <w:kern w:val="0"/>
                <w:sz w:val="18"/>
              </w:rPr>
            </w:pPr>
            <w:r>
              <w:rPr>
                <w:rFonts w:hAnsi="宋体"/>
                <w:kern w:val="0"/>
                <w:sz w:val="18"/>
              </w:rPr>
              <w:t>设计流量</w:t>
            </w:r>
            <w:r>
              <w:rPr>
                <w:kern w:val="0"/>
                <w:sz w:val="18"/>
              </w:rPr>
              <w:t>(m</w:t>
            </w:r>
            <w:r>
              <w:rPr>
                <w:kern w:val="0"/>
                <w:sz w:val="18"/>
                <w:vertAlign w:val="superscript"/>
              </w:rPr>
              <w:t>3</w:t>
            </w:r>
            <w:r>
              <w:rPr>
                <w:kern w:val="0"/>
                <w:sz w:val="18"/>
              </w:rPr>
              <w:t>/s)</w:t>
            </w:r>
          </w:p>
        </w:tc>
        <w:tc>
          <w:tcPr>
            <w:tcW w:w="1625" w:type="dxa"/>
            <w:tcBorders>
              <w:top w:val="nil"/>
              <w:left w:val="nil"/>
              <w:bottom w:val="single" w:color="auto" w:sz="4" w:space="0"/>
              <w:right w:val="single" w:color="auto" w:sz="4" w:space="0"/>
            </w:tcBorders>
            <w:noWrap w:val="0"/>
            <w:vAlign w:val="bottom"/>
          </w:tcPr>
          <w:p w14:paraId="4E86E703">
            <w:pPr>
              <w:widowControl/>
              <w:jc w:val="center"/>
              <w:rPr>
                <w:kern w:val="0"/>
                <w:sz w:val="18"/>
              </w:rPr>
            </w:pPr>
            <w:r>
              <w:rPr>
                <w:rFonts w:hAnsi="宋体"/>
                <w:kern w:val="0"/>
                <w:sz w:val="18"/>
              </w:rPr>
              <w:t>控制面积</w:t>
            </w:r>
            <w:r>
              <w:rPr>
                <w:kern w:val="0"/>
                <w:sz w:val="18"/>
              </w:rPr>
              <w:t>(</w:t>
            </w:r>
            <w:r>
              <w:rPr>
                <w:rFonts w:hAnsi="宋体"/>
                <w:kern w:val="0"/>
                <w:sz w:val="18"/>
              </w:rPr>
              <w:t>万亩</w:t>
            </w:r>
            <w:r>
              <w:rPr>
                <w:kern w:val="0"/>
                <w:sz w:val="18"/>
              </w:rPr>
              <w:t>)</w:t>
            </w:r>
          </w:p>
        </w:tc>
      </w:tr>
      <w:tr w14:paraId="4700154F">
        <w:tblPrEx>
          <w:tblCellMar>
            <w:top w:w="0" w:type="dxa"/>
            <w:left w:w="108" w:type="dxa"/>
            <w:bottom w:w="0" w:type="dxa"/>
            <w:right w:w="108" w:type="dxa"/>
          </w:tblCellMar>
        </w:tblPrEx>
        <w:trPr>
          <w:wBefore w:w="0" w:type="auto"/>
          <w:trHeight w:val="285" w:hRule="atLeast"/>
        </w:trPr>
        <w:tc>
          <w:tcPr>
            <w:tcW w:w="1382" w:type="dxa"/>
            <w:vMerge w:val="restart"/>
            <w:tcBorders>
              <w:top w:val="nil"/>
              <w:left w:val="single" w:color="auto" w:sz="4" w:space="0"/>
              <w:bottom w:val="single" w:color="auto" w:sz="4" w:space="0"/>
              <w:right w:val="single" w:color="auto" w:sz="4" w:space="0"/>
            </w:tcBorders>
            <w:noWrap w:val="0"/>
            <w:vAlign w:val="center"/>
          </w:tcPr>
          <w:p w14:paraId="61B4E8F0">
            <w:pPr>
              <w:widowControl/>
              <w:jc w:val="center"/>
              <w:rPr>
                <w:kern w:val="0"/>
                <w:sz w:val="18"/>
              </w:rPr>
            </w:pPr>
            <w:r>
              <w:rPr>
                <w:rFonts w:hAnsi="宋体"/>
                <w:kern w:val="0"/>
                <w:sz w:val="18"/>
              </w:rPr>
              <w:t>裕民县</w:t>
            </w:r>
          </w:p>
        </w:tc>
        <w:tc>
          <w:tcPr>
            <w:tcW w:w="1382" w:type="dxa"/>
            <w:tcBorders>
              <w:top w:val="nil"/>
              <w:left w:val="nil"/>
              <w:bottom w:val="single" w:color="auto" w:sz="4" w:space="0"/>
              <w:right w:val="single" w:color="auto" w:sz="4" w:space="0"/>
            </w:tcBorders>
            <w:noWrap w:val="0"/>
            <w:vAlign w:val="center"/>
          </w:tcPr>
          <w:p w14:paraId="4837C204">
            <w:pPr>
              <w:widowControl/>
              <w:jc w:val="center"/>
              <w:rPr>
                <w:kern w:val="0"/>
                <w:sz w:val="18"/>
              </w:rPr>
            </w:pPr>
            <w:r>
              <w:rPr>
                <w:kern w:val="0"/>
                <w:sz w:val="18"/>
              </w:rPr>
              <w:t>1</w:t>
            </w:r>
          </w:p>
        </w:tc>
        <w:tc>
          <w:tcPr>
            <w:tcW w:w="1382" w:type="dxa"/>
            <w:tcBorders>
              <w:top w:val="nil"/>
              <w:left w:val="nil"/>
              <w:bottom w:val="single" w:color="auto" w:sz="4" w:space="0"/>
              <w:right w:val="single" w:color="auto" w:sz="4" w:space="0"/>
            </w:tcBorders>
            <w:noWrap w:val="0"/>
            <w:vAlign w:val="center"/>
          </w:tcPr>
          <w:p w14:paraId="124F8398">
            <w:pPr>
              <w:widowControl/>
              <w:jc w:val="center"/>
              <w:rPr>
                <w:kern w:val="0"/>
                <w:sz w:val="18"/>
              </w:rPr>
            </w:pPr>
            <w:r>
              <w:rPr>
                <w:rFonts w:hAnsi="宋体"/>
                <w:kern w:val="0"/>
                <w:sz w:val="18"/>
              </w:rPr>
              <w:t>切格尔灌区</w:t>
            </w:r>
          </w:p>
        </w:tc>
        <w:tc>
          <w:tcPr>
            <w:tcW w:w="1381" w:type="dxa"/>
            <w:tcBorders>
              <w:top w:val="nil"/>
              <w:left w:val="nil"/>
              <w:bottom w:val="single" w:color="auto" w:sz="4" w:space="0"/>
              <w:right w:val="single" w:color="auto" w:sz="4" w:space="0"/>
            </w:tcBorders>
            <w:noWrap w:val="0"/>
            <w:vAlign w:val="center"/>
          </w:tcPr>
          <w:p w14:paraId="39384D9D">
            <w:pPr>
              <w:widowControl/>
              <w:jc w:val="center"/>
              <w:rPr>
                <w:kern w:val="0"/>
                <w:sz w:val="18"/>
              </w:rPr>
            </w:pPr>
            <w:r>
              <w:rPr>
                <w:rFonts w:hAnsi="宋体"/>
                <w:kern w:val="0"/>
                <w:sz w:val="18"/>
              </w:rPr>
              <w:t>切格尔渠首</w:t>
            </w:r>
          </w:p>
        </w:tc>
        <w:tc>
          <w:tcPr>
            <w:tcW w:w="1568" w:type="dxa"/>
            <w:tcBorders>
              <w:top w:val="nil"/>
              <w:left w:val="nil"/>
              <w:bottom w:val="single" w:color="auto" w:sz="4" w:space="0"/>
              <w:right w:val="single" w:color="auto" w:sz="4" w:space="0"/>
            </w:tcBorders>
            <w:noWrap w:val="0"/>
            <w:vAlign w:val="bottom"/>
          </w:tcPr>
          <w:p w14:paraId="7C1287AB">
            <w:pPr>
              <w:widowControl/>
              <w:jc w:val="center"/>
              <w:rPr>
                <w:kern w:val="0"/>
                <w:sz w:val="18"/>
              </w:rPr>
            </w:pPr>
            <w:r>
              <w:rPr>
                <w:kern w:val="0"/>
                <w:sz w:val="18"/>
              </w:rPr>
              <w:t>2.5</w:t>
            </w:r>
          </w:p>
        </w:tc>
        <w:tc>
          <w:tcPr>
            <w:tcW w:w="1625" w:type="dxa"/>
            <w:tcBorders>
              <w:top w:val="nil"/>
              <w:left w:val="nil"/>
              <w:bottom w:val="single" w:color="auto" w:sz="4" w:space="0"/>
              <w:right w:val="single" w:color="auto" w:sz="4" w:space="0"/>
            </w:tcBorders>
            <w:noWrap w:val="0"/>
            <w:vAlign w:val="bottom"/>
          </w:tcPr>
          <w:p w14:paraId="7FFC1C56">
            <w:pPr>
              <w:widowControl/>
              <w:jc w:val="center"/>
              <w:rPr>
                <w:kern w:val="0"/>
                <w:sz w:val="18"/>
              </w:rPr>
            </w:pPr>
            <w:r>
              <w:rPr>
                <w:kern w:val="0"/>
                <w:sz w:val="18"/>
              </w:rPr>
              <w:t>2.5</w:t>
            </w:r>
          </w:p>
        </w:tc>
      </w:tr>
      <w:tr w14:paraId="70984BD2">
        <w:tblPrEx>
          <w:tblCellMar>
            <w:top w:w="0" w:type="dxa"/>
            <w:left w:w="108" w:type="dxa"/>
            <w:bottom w:w="0" w:type="dxa"/>
            <w:right w:w="108" w:type="dxa"/>
          </w:tblCellMar>
        </w:tblPrEx>
        <w:trPr>
          <w:wBefore w:w="0" w:type="auto"/>
          <w:trHeight w:val="285" w:hRule="atLeast"/>
        </w:trPr>
        <w:tc>
          <w:tcPr>
            <w:tcW w:w="1382" w:type="dxa"/>
            <w:vMerge w:val="continue"/>
            <w:tcBorders>
              <w:top w:val="nil"/>
              <w:left w:val="single" w:color="auto" w:sz="4" w:space="0"/>
              <w:bottom w:val="single" w:color="auto" w:sz="4" w:space="0"/>
              <w:right w:val="single" w:color="auto" w:sz="4" w:space="0"/>
            </w:tcBorders>
            <w:noWrap w:val="0"/>
            <w:vAlign w:val="center"/>
          </w:tcPr>
          <w:p w14:paraId="4329BC18">
            <w:pPr>
              <w:widowControl/>
              <w:jc w:val="center"/>
              <w:rPr>
                <w:kern w:val="0"/>
                <w:sz w:val="18"/>
              </w:rPr>
            </w:pPr>
          </w:p>
        </w:tc>
        <w:tc>
          <w:tcPr>
            <w:tcW w:w="1382" w:type="dxa"/>
            <w:tcBorders>
              <w:top w:val="nil"/>
              <w:left w:val="nil"/>
              <w:bottom w:val="single" w:color="auto" w:sz="4" w:space="0"/>
              <w:right w:val="single" w:color="auto" w:sz="4" w:space="0"/>
            </w:tcBorders>
            <w:noWrap w:val="0"/>
            <w:vAlign w:val="center"/>
          </w:tcPr>
          <w:p w14:paraId="787CA755">
            <w:pPr>
              <w:widowControl/>
              <w:jc w:val="center"/>
              <w:rPr>
                <w:kern w:val="0"/>
                <w:sz w:val="18"/>
              </w:rPr>
            </w:pPr>
            <w:r>
              <w:rPr>
                <w:kern w:val="0"/>
                <w:sz w:val="18"/>
              </w:rPr>
              <w:t>2</w:t>
            </w:r>
          </w:p>
        </w:tc>
        <w:tc>
          <w:tcPr>
            <w:tcW w:w="1382" w:type="dxa"/>
            <w:tcBorders>
              <w:top w:val="nil"/>
              <w:left w:val="nil"/>
              <w:bottom w:val="single" w:color="auto" w:sz="4" w:space="0"/>
              <w:right w:val="single" w:color="auto" w:sz="4" w:space="0"/>
            </w:tcBorders>
            <w:noWrap w:val="0"/>
            <w:vAlign w:val="center"/>
          </w:tcPr>
          <w:p w14:paraId="5E7BFF60">
            <w:pPr>
              <w:widowControl/>
              <w:jc w:val="center"/>
              <w:rPr>
                <w:kern w:val="0"/>
                <w:sz w:val="18"/>
              </w:rPr>
            </w:pPr>
            <w:r>
              <w:rPr>
                <w:rFonts w:hAnsi="宋体"/>
                <w:kern w:val="0"/>
                <w:sz w:val="18"/>
              </w:rPr>
              <w:t>切格尔灌区</w:t>
            </w:r>
          </w:p>
        </w:tc>
        <w:tc>
          <w:tcPr>
            <w:tcW w:w="1381" w:type="dxa"/>
            <w:tcBorders>
              <w:top w:val="nil"/>
              <w:left w:val="nil"/>
              <w:bottom w:val="single" w:color="auto" w:sz="4" w:space="0"/>
              <w:right w:val="single" w:color="auto" w:sz="4" w:space="0"/>
            </w:tcBorders>
            <w:noWrap w:val="0"/>
            <w:vAlign w:val="center"/>
          </w:tcPr>
          <w:p w14:paraId="449C5CF6">
            <w:pPr>
              <w:widowControl/>
              <w:jc w:val="center"/>
              <w:rPr>
                <w:kern w:val="0"/>
                <w:sz w:val="18"/>
              </w:rPr>
            </w:pPr>
            <w:r>
              <w:rPr>
                <w:rFonts w:hAnsi="宋体"/>
                <w:kern w:val="0"/>
                <w:sz w:val="18"/>
              </w:rPr>
              <w:t>江格斯渠首</w:t>
            </w:r>
          </w:p>
        </w:tc>
        <w:tc>
          <w:tcPr>
            <w:tcW w:w="1568" w:type="dxa"/>
            <w:tcBorders>
              <w:top w:val="nil"/>
              <w:left w:val="nil"/>
              <w:bottom w:val="single" w:color="auto" w:sz="4" w:space="0"/>
              <w:right w:val="single" w:color="auto" w:sz="4" w:space="0"/>
            </w:tcBorders>
            <w:noWrap w:val="0"/>
            <w:vAlign w:val="bottom"/>
          </w:tcPr>
          <w:p w14:paraId="13A42CE6">
            <w:pPr>
              <w:widowControl/>
              <w:jc w:val="center"/>
              <w:rPr>
                <w:kern w:val="0"/>
                <w:sz w:val="18"/>
              </w:rPr>
            </w:pPr>
            <w:r>
              <w:rPr>
                <w:kern w:val="0"/>
                <w:sz w:val="18"/>
              </w:rPr>
              <w:t>2.5</w:t>
            </w:r>
          </w:p>
        </w:tc>
        <w:tc>
          <w:tcPr>
            <w:tcW w:w="1625" w:type="dxa"/>
            <w:tcBorders>
              <w:top w:val="nil"/>
              <w:left w:val="nil"/>
              <w:bottom w:val="single" w:color="auto" w:sz="4" w:space="0"/>
              <w:right w:val="single" w:color="auto" w:sz="4" w:space="0"/>
            </w:tcBorders>
            <w:noWrap w:val="0"/>
            <w:vAlign w:val="bottom"/>
          </w:tcPr>
          <w:p w14:paraId="070C9368">
            <w:pPr>
              <w:widowControl/>
              <w:jc w:val="center"/>
              <w:rPr>
                <w:kern w:val="0"/>
                <w:sz w:val="18"/>
              </w:rPr>
            </w:pPr>
            <w:r>
              <w:rPr>
                <w:kern w:val="0"/>
                <w:sz w:val="18"/>
              </w:rPr>
              <w:t>2.5</w:t>
            </w:r>
          </w:p>
        </w:tc>
      </w:tr>
    </w:tbl>
    <w:p w14:paraId="5E29BA97">
      <w:pPr>
        <w:pStyle w:val="3"/>
        <w:spacing w:line="240" w:lineRule="auto"/>
        <w:ind w:firstLine="514" w:firstLineChars="160"/>
        <w:rPr>
          <w:rFonts w:ascii="Times New Roman" w:hAnsi="Times New Roman"/>
        </w:rPr>
      </w:pPr>
      <w:bookmarkStart w:id="58" w:name="_Toc255298336"/>
      <w:bookmarkStart w:id="59" w:name="_Toc264996444"/>
      <w:r>
        <w:rPr>
          <w:rFonts w:hint="eastAsia" w:ascii="Times New Roman" w:hAnsi="Times New Roman"/>
        </w:rPr>
        <w:t>5</w:t>
      </w:r>
      <w:r>
        <w:rPr>
          <w:rFonts w:ascii="Times New Roman" w:hAnsi="Times New Roman"/>
        </w:rPr>
        <w:t>.3</w:t>
      </w:r>
      <w:r>
        <w:rPr>
          <w:rFonts w:ascii="Times New Roman"/>
        </w:rPr>
        <w:t>渠道工程规划</w:t>
      </w:r>
      <w:bookmarkEnd w:id="58"/>
      <w:bookmarkEnd w:id="59"/>
    </w:p>
    <w:p w14:paraId="74C04A82">
      <w:pPr>
        <w:spacing w:line="360" w:lineRule="auto"/>
        <w:ind w:firstLine="480" w:firstLineChars="200"/>
        <w:rPr>
          <w:rFonts w:ascii="宋体" w:hAnsi="宋体"/>
          <w:sz w:val="24"/>
        </w:rPr>
      </w:pPr>
      <w:r>
        <w:rPr>
          <w:rFonts w:ascii="宋体" w:hAnsi="宋体"/>
          <w:sz w:val="24"/>
        </w:rPr>
        <w:t>现状骨干输水工程规划原则：结合灌区内灌溉面积、灌溉方式和取水量统计资料，计算各个灌区内灌溉水综合利用系数，采用设计灌水率对规划年各灌区的需水量进行预测；根据现状年已建输水渠系，复核现有的渠系能否满足规划水平年的大农业需水要求，并针对规划水平年出现工程性缺水的灌区规划相应的输水骨干工程规划。</w:t>
      </w:r>
    </w:p>
    <w:p w14:paraId="3A149966">
      <w:pPr>
        <w:pStyle w:val="82"/>
      </w:pPr>
      <w:r>
        <w:t>2009年</w:t>
      </w:r>
      <w:r>
        <w:rPr>
          <w:rFonts w:hAnsi="宋体"/>
        </w:rPr>
        <w:t>裕民县已建干渠</w:t>
      </w:r>
      <w:r>
        <w:t>62.43Km</w:t>
      </w:r>
      <w:r>
        <w:rPr>
          <w:rFonts w:hAnsi="宋体"/>
        </w:rPr>
        <w:t>，防渗率</w:t>
      </w:r>
      <w:r>
        <w:t>100%</w:t>
      </w:r>
      <w:r>
        <w:rPr>
          <w:rFonts w:hAnsi="宋体"/>
        </w:rPr>
        <w:t>，损坏和水毁长度为</w:t>
      </w:r>
      <w:r>
        <w:t>36.89 Km</w:t>
      </w:r>
      <w:r>
        <w:rPr>
          <w:rFonts w:hAnsi="宋体"/>
        </w:rPr>
        <w:t>。支渠</w:t>
      </w:r>
      <w:r>
        <w:t>154.46Km</w:t>
      </w:r>
      <w:r>
        <w:rPr>
          <w:rFonts w:hAnsi="宋体"/>
        </w:rPr>
        <w:t>，防渗长度</w:t>
      </w:r>
      <w:r>
        <w:t>142.14 Km</w:t>
      </w:r>
      <w:r>
        <w:rPr>
          <w:rFonts w:hAnsi="宋体"/>
        </w:rPr>
        <w:t>，其中损坏长度</w:t>
      </w:r>
      <w:r>
        <w:t>51.34Km</w:t>
      </w:r>
      <w:r>
        <w:rPr>
          <w:rFonts w:hAnsi="宋体"/>
        </w:rPr>
        <w:t>，未防渗长度</w:t>
      </w:r>
      <w:r>
        <w:t>12.32Km</w:t>
      </w:r>
      <w:r>
        <w:rPr>
          <w:rFonts w:hAnsi="宋体"/>
        </w:rPr>
        <w:t>。斗渠道总长</w:t>
      </w:r>
      <w:r>
        <w:t>327.37km</w:t>
      </w:r>
      <w:r>
        <w:rPr>
          <w:rFonts w:hAnsi="宋体"/>
        </w:rPr>
        <w:t>，防渗长度为</w:t>
      </w:r>
      <w:r>
        <w:t>210.31km</w:t>
      </w:r>
      <w:r>
        <w:rPr>
          <w:rFonts w:hAnsi="宋体"/>
        </w:rPr>
        <w:t>，其中损坏长度</w:t>
      </w:r>
      <w:r>
        <w:t>39.96Km</w:t>
      </w:r>
      <w:r>
        <w:rPr>
          <w:rFonts w:hAnsi="宋体"/>
        </w:rPr>
        <w:t>，未防渗长度</w:t>
      </w:r>
      <w:r>
        <w:t>117.06Km</w:t>
      </w:r>
      <w:r>
        <w:rPr>
          <w:rFonts w:hAnsi="宋体"/>
        </w:rPr>
        <w:t>。</w:t>
      </w:r>
    </w:p>
    <w:p w14:paraId="14755E3E">
      <w:pPr>
        <w:spacing w:line="360" w:lineRule="auto"/>
        <w:ind w:firstLine="480" w:firstLineChars="200"/>
        <w:rPr>
          <w:rFonts w:hint="eastAsia" w:ascii="宋体" w:hAnsi="宋体"/>
          <w:sz w:val="24"/>
        </w:rPr>
      </w:pPr>
      <w:r>
        <w:rPr>
          <w:rFonts w:hint="eastAsia" w:ascii="宋体" w:hAnsi="宋体"/>
          <w:sz w:val="24"/>
        </w:rPr>
        <w:t>1、</w:t>
      </w:r>
      <w:r>
        <w:rPr>
          <w:rFonts w:ascii="宋体" w:hAnsi="宋体"/>
          <w:sz w:val="24"/>
        </w:rPr>
        <w:t>切格尔灌区</w:t>
      </w:r>
      <w:r>
        <w:rPr>
          <w:rFonts w:hint="eastAsia" w:ascii="宋体" w:hAnsi="宋体"/>
          <w:sz w:val="24"/>
        </w:rPr>
        <w:t>渠道</w:t>
      </w:r>
      <w:r>
        <w:rPr>
          <w:rFonts w:ascii="宋体" w:hAnsi="宋体"/>
          <w:sz w:val="24"/>
        </w:rPr>
        <w:t>工程</w:t>
      </w:r>
      <w:r>
        <w:rPr>
          <w:rFonts w:hint="eastAsia" w:ascii="宋体" w:hAnsi="宋体"/>
          <w:sz w:val="24"/>
        </w:rPr>
        <w:t>规划</w:t>
      </w:r>
    </w:p>
    <w:p w14:paraId="210D52B3">
      <w:pPr>
        <w:spacing w:line="360" w:lineRule="auto"/>
        <w:ind w:firstLine="480" w:firstLineChars="200"/>
        <w:rPr>
          <w:rFonts w:ascii="宋体" w:hAnsi="宋体"/>
          <w:sz w:val="24"/>
        </w:rPr>
      </w:pPr>
      <w:r>
        <w:rPr>
          <w:rFonts w:ascii="宋体" w:hAnsi="宋体"/>
          <w:sz w:val="24"/>
        </w:rPr>
        <w:t>1）切格尔干渠</w:t>
      </w:r>
    </w:p>
    <w:p w14:paraId="5263E8F1">
      <w:pPr>
        <w:spacing w:line="360" w:lineRule="auto"/>
        <w:ind w:firstLine="480" w:firstLineChars="200"/>
        <w:rPr>
          <w:rFonts w:ascii="宋体" w:hAnsi="宋体"/>
          <w:sz w:val="24"/>
        </w:rPr>
      </w:pPr>
      <w:r>
        <w:rPr>
          <w:rFonts w:ascii="宋体" w:hAnsi="宋体"/>
          <w:sz w:val="24"/>
        </w:rPr>
        <w:t>切格尔干渠设计引水流量为1.0m</w:t>
      </w:r>
      <w:r>
        <w:rPr>
          <w:rFonts w:ascii="宋体" w:hAnsi="宋体"/>
          <w:sz w:val="24"/>
          <w:vertAlign w:val="superscript"/>
        </w:rPr>
        <w:t>3</w:t>
      </w:r>
      <w:r>
        <w:rPr>
          <w:rFonts w:ascii="宋体" w:hAnsi="宋体"/>
          <w:sz w:val="24"/>
        </w:rPr>
        <w:t>/s，实际引水流量0.8 m</w:t>
      </w:r>
      <w:r>
        <w:rPr>
          <w:rFonts w:ascii="宋体" w:hAnsi="宋体"/>
          <w:sz w:val="24"/>
          <w:vertAlign w:val="superscript"/>
        </w:rPr>
        <w:t>3</w:t>
      </w:r>
      <w:r>
        <w:rPr>
          <w:rFonts w:ascii="宋体" w:hAnsi="宋体"/>
          <w:sz w:val="24"/>
        </w:rPr>
        <w:t>/s，控制灌溉面积3.09万亩，渠道总长10.6Km。近期</w:t>
      </w:r>
      <w:r>
        <w:rPr>
          <w:rFonts w:hint="eastAsia" w:ascii="宋体" w:hAnsi="宋体"/>
          <w:sz w:val="24"/>
        </w:rPr>
        <w:t>规划投资93.23万元，</w:t>
      </w:r>
      <w:r>
        <w:rPr>
          <w:rFonts w:ascii="宋体" w:hAnsi="宋体"/>
          <w:sz w:val="24"/>
        </w:rPr>
        <w:t>规划改造干渠</w:t>
      </w:r>
      <w:r>
        <w:rPr>
          <w:rFonts w:hint="eastAsia" w:ascii="宋体" w:hAnsi="宋体"/>
          <w:sz w:val="24"/>
        </w:rPr>
        <w:t>2.65km</w:t>
      </w:r>
      <w:r>
        <w:rPr>
          <w:rFonts w:ascii="宋体" w:hAnsi="宋体"/>
          <w:sz w:val="24"/>
        </w:rPr>
        <w:t>。</w:t>
      </w:r>
    </w:p>
    <w:p w14:paraId="0DA9ABE1">
      <w:pPr>
        <w:spacing w:line="360" w:lineRule="auto"/>
        <w:ind w:firstLine="480" w:firstLineChars="200"/>
        <w:rPr>
          <w:rFonts w:ascii="宋体" w:hAnsi="宋体"/>
          <w:sz w:val="24"/>
        </w:rPr>
      </w:pPr>
      <w:r>
        <w:rPr>
          <w:rFonts w:ascii="宋体" w:hAnsi="宋体"/>
          <w:sz w:val="24"/>
        </w:rPr>
        <w:t>2）江格斯干渠</w:t>
      </w:r>
    </w:p>
    <w:p w14:paraId="0EC599B9">
      <w:pPr>
        <w:spacing w:line="360" w:lineRule="auto"/>
        <w:ind w:firstLine="480" w:firstLineChars="200"/>
        <w:rPr>
          <w:rFonts w:hint="eastAsia" w:ascii="宋体" w:hAnsi="宋体"/>
          <w:sz w:val="24"/>
        </w:rPr>
      </w:pPr>
      <w:r>
        <w:rPr>
          <w:rFonts w:ascii="宋体" w:hAnsi="宋体"/>
          <w:sz w:val="24"/>
        </w:rPr>
        <w:t>江格斯干渠设计引水流量为2.0m</w:t>
      </w:r>
      <w:r>
        <w:rPr>
          <w:rFonts w:ascii="宋体" w:hAnsi="宋体"/>
          <w:sz w:val="24"/>
          <w:vertAlign w:val="superscript"/>
        </w:rPr>
        <w:t>3</w:t>
      </w:r>
      <w:r>
        <w:rPr>
          <w:rFonts w:ascii="宋体" w:hAnsi="宋体"/>
          <w:sz w:val="24"/>
        </w:rPr>
        <w:t>/s，实际引水流量1.0m</w:t>
      </w:r>
      <w:r>
        <w:rPr>
          <w:rFonts w:ascii="宋体" w:hAnsi="宋体"/>
          <w:sz w:val="24"/>
          <w:vertAlign w:val="superscript"/>
        </w:rPr>
        <w:t>3</w:t>
      </w:r>
      <w:r>
        <w:rPr>
          <w:rFonts w:ascii="宋体" w:hAnsi="宋体"/>
          <w:sz w:val="24"/>
        </w:rPr>
        <w:t>/s，控制灌溉面积2.5万亩，渠道总长8.3</w:t>
      </w:r>
      <w:r>
        <w:rPr>
          <w:rFonts w:hint="eastAsia" w:ascii="宋体" w:hAnsi="宋体"/>
          <w:sz w:val="24"/>
        </w:rPr>
        <w:t>km</w:t>
      </w:r>
      <w:r>
        <w:rPr>
          <w:rFonts w:ascii="宋体" w:hAnsi="宋体"/>
          <w:sz w:val="24"/>
        </w:rPr>
        <w:t>。</w:t>
      </w:r>
      <w:r>
        <w:rPr>
          <w:rFonts w:hint="eastAsia" w:ascii="宋体" w:hAnsi="宋体"/>
          <w:sz w:val="24"/>
        </w:rPr>
        <w:t>规划总投资146.35万元，</w:t>
      </w:r>
      <w:r>
        <w:rPr>
          <w:rFonts w:ascii="宋体" w:hAnsi="宋体"/>
          <w:sz w:val="24"/>
        </w:rPr>
        <w:t>改造</w:t>
      </w:r>
      <w:r>
        <w:rPr>
          <w:rFonts w:hint="eastAsia" w:ascii="宋体" w:hAnsi="宋体"/>
          <w:sz w:val="24"/>
        </w:rPr>
        <w:t>2.08km</w:t>
      </w:r>
      <w:r>
        <w:rPr>
          <w:rFonts w:ascii="宋体" w:hAnsi="宋体"/>
          <w:sz w:val="24"/>
        </w:rPr>
        <w:t>，其中近期</w:t>
      </w:r>
      <w:r>
        <w:rPr>
          <w:rFonts w:hint="eastAsia" w:ascii="宋体" w:hAnsi="宋体"/>
          <w:sz w:val="24"/>
        </w:rPr>
        <w:t>规划投资87.95万元</w:t>
      </w:r>
      <w:r>
        <w:rPr>
          <w:rFonts w:ascii="宋体" w:hAnsi="宋体"/>
          <w:sz w:val="24"/>
        </w:rPr>
        <w:t xml:space="preserve">，改造渠道1.25 </w:t>
      </w:r>
      <w:r>
        <w:rPr>
          <w:rFonts w:hint="eastAsia" w:ascii="宋体" w:hAnsi="宋体"/>
          <w:sz w:val="24"/>
        </w:rPr>
        <w:t>km，</w:t>
      </w:r>
      <w:r>
        <w:rPr>
          <w:rFonts w:ascii="宋体" w:hAnsi="宋体"/>
          <w:sz w:val="24"/>
        </w:rPr>
        <w:t>远期</w:t>
      </w:r>
      <w:r>
        <w:rPr>
          <w:rFonts w:hint="eastAsia" w:ascii="宋体" w:hAnsi="宋体"/>
          <w:sz w:val="24"/>
        </w:rPr>
        <w:t>规划投资58.40万元，</w:t>
      </w:r>
      <w:r>
        <w:rPr>
          <w:rFonts w:ascii="宋体" w:hAnsi="宋体"/>
          <w:sz w:val="24"/>
        </w:rPr>
        <w:t xml:space="preserve">改造干渠0.83 </w:t>
      </w:r>
      <w:r>
        <w:rPr>
          <w:rFonts w:hint="eastAsia" w:ascii="宋体" w:hAnsi="宋体"/>
          <w:sz w:val="24"/>
        </w:rPr>
        <w:t>km。</w:t>
      </w:r>
    </w:p>
    <w:p w14:paraId="0EE80CCC">
      <w:pPr>
        <w:spacing w:line="360" w:lineRule="auto"/>
        <w:ind w:firstLine="480" w:firstLineChars="200"/>
        <w:rPr>
          <w:rFonts w:hint="eastAsia" w:ascii="宋体" w:hAnsi="宋体"/>
          <w:sz w:val="24"/>
        </w:rPr>
      </w:pPr>
      <w:r>
        <w:rPr>
          <w:rFonts w:hint="eastAsia" w:ascii="宋体" w:hAnsi="宋体"/>
          <w:sz w:val="24"/>
        </w:rPr>
        <w:t>3）巴达木干渠</w:t>
      </w:r>
    </w:p>
    <w:p w14:paraId="6AC7697F">
      <w:pPr>
        <w:spacing w:line="360" w:lineRule="auto"/>
        <w:ind w:firstLine="480" w:firstLineChars="200"/>
        <w:rPr>
          <w:rFonts w:hint="eastAsia" w:ascii="宋体" w:hAnsi="宋体"/>
          <w:sz w:val="24"/>
        </w:rPr>
      </w:pPr>
      <w:r>
        <w:rPr>
          <w:rFonts w:hint="eastAsia" w:ascii="宋体" w:hAnsi="宋体"/>
          <w:sz w:val="24"/>
        </w:rPr>
        <w:t>巴达木干渠</w:t>
      </w:r>
      <w:r>
        <w:rPr>
          <w:rFonts w:ascii="宋体" w:hAnsi="宋体"/>
          <w:sz w:val="24"/>
        </w:rPr>
        <w:t>设计引水流量为</w:t>
      </w:r>
      <w:r>
        <w:rPr>
          <w:rFonts w:hint="eastAsia" w:ascii="宋体" w:hAnsi="宋体"/>
          <w:sz w:val="24"/>
        </w:rPr>
        <w:t>1</w:t>
      </w:r>
      <w:r>
        <w:rPr>
          <w:rFonts w:ascii="宋体" w:hAnsi="宋体"/>
          <w:sz w:val="24"/>
        </w:rPr>
        <w:t>m</w:t>
      </w:r>
      <w:r>
        <w:rPr>
          <w:rFonts w:ascii="宋体" w:hAnsi="宋体"/>
          <w:sz w:val="24"/>
          <w:vertAlign w:val="superscript"/>
        </w:rPr>
        <w:t>3</w:t>
      </w:r>
      <w:r>
        <w:rPr>
          <w:rFonts w:ascii="宋体" w:hAnsi="宋体"/>
          <w:sz w:val="24"/>
        </w:rPr>
        <w:t>/s，实际引水流量</w:t>
      </w:r>
      <w:r>
        <w:rPr>
          <w:rFonts w:hint="eastAsia" w:ascii="宋体" w:hAnsi="宋体"/>
          <w:sz w:val="24"/>
        </w:rPr>
        <w:t>0.5</w:t>
      </w:r>
      <w:r>
        <w:rPr>
          <w:rFonts w:ascii="宋体" w:hAnsi="宋体"/>
          <w:sz w:val="24"/>
        </w:rPr>
        <w:t>m</w:t>
      </w:r>
      <w:r>
        <w:rPr>
          <w:rFonts w:ascii="宋体" w:hAnsi="宋体"/>
          <w:sz w:val="24"/>
          <w:vertAlign w:val="superscript"/>
        </w:rPr>
        <w:t>3</w:t>
      </w:r>
      <w:r>
        <w:rPr>
          <w:rFonts w:ascii="宋体" w:hAnsi="宋体"/>
          <w:sz w:val="24"/>
        </w:rPr>
        <w:t>/s，控制灌溉面积</w:t>
      </w:r>
      <w:r>
        <w:rPr>
          <w:rFonts w:hint="eastAsia" w:ascii="宋体" w:hAnsi="宋体"/>
          <w:sz w:val="24"/>
        </w:rPr>
        <w:t>1</w:t>
      </w:r>
      <w:r>
        <w:rPr>
          <w:rFonts w:ascii="宋体" w:hAnsi="宋体"/>
          <w:sz w:val="24"/>
        </w:rPr>
        <w:t>万亩，渠道总长</w:t>
      </w:r>
      <w:r>
        <w:rPr>
          <w:rFonts w:hint="eastAsia" w:ascii="宋体" w:hAnsi="宋体"/>
          <w:sz w:val="24"/>
        </w:rPr>
        <w:t>7km</w:t>
      </w:r>
      <w:r>
        <w:rPr>
          <w:rFonts w:ascii="宋体" w:hAnsi="宋体"/>
          <w:sz w:val="24"/>
        </w:rPr>
        <w:t>。</w:t>
      </w:r>
      <w:r>
        <w:rPr>
          <w:rFonts w:hint="eastAsia" w:ascii="宋体" w:hAnsi="宋体"/>
          <w:sz w:val="24"/>
        </w:rPr>
        <w:t>规划总投资158万元，</w:t>
      </w:r>
      <w:r>
        <w:rPr>
          <w:rFonts w:ascii="宋体" w:hAnsi="宋体"/>
          <w:sz w:val="24"/>
        </w:rPr>
        <w:t>改造</w:t>
      </w:r>
      <w:r>
        <w:rPr>
          <w:rFonts w:hint="eastAsia" w:ascii="宋体" w:hAnsi="宋体"/>
          <w:sz w:val="24"/>
        </w:rPr>
        <w:t>干渠3km。</w:t>
      </w:r>
    </w:p>
    <w:p w14:paraId="01D07E26">
      <w:pPr>
        <w:spacing w:line="360" w:lineRule="auto"/>
        <w:ind w:firstLine="480" w:firstLineChars="200"/>
        <w:rPr>
          <w:rFonts w:hint="eastAsia" w:ascii="宋体" w:hAnsi="宋体"/>
          <w:sz w:val="24"/>
        </w:rPr>
      </w:pPr>
      <w:r>
        <w:rPr>
          <w:rFonts w:hint="eastAsia" w:ascii="宋体" w:hAnsi="宋体"/>
          <w:sz w:val="24"/>
        </w:rPr>
        <w:t>4）干渠渠系建筑物</w:t>
      </w:r>
    </w:p>
    <w:p w14:paraId="273A4187">
      <w:pPr>
        <w:spacing w:line="360" w:lineRule="auto"/>
        <w:ind w:firstLine="480" w:firstLineChars="200"/>
        <w:rPr>
          <w:rFonts w:hint="eastAsia" w:ascii="宋体" w:hAnsi="宋体"/>
          <w:sz w:val="24"/>
        </w:rPr>
      </w:pPr>
      <w:r>
        <w:rPr>
          <w:rFonts w:hint="eastAsia" w:ascii="宋体" w:hAnsi="宋体"/>
          <w:sz w:val="24"/>
        </w:rPr>
        <w:t>干渠建筑物主要是分水闸，农田桥等，规划总投资268.85万元，完成干渠建筑物19座，其中：近期规划投资226.40万元，完成干渠建筑物16座，远期规划投资42.45万元，完干渠建筑物3座。</w:t>
      </w:r>
    </w:p>
    <w:p w14:paraId="08077FD2">
      <w:pPr>
        <w:spacing w:line="360" w:lineRule="auto"/>
        <w:ind w:firstLine="480" w:firstLineChars="200"/>
        <w:rPr>
          <w:rFonts w:hint="eastAsia" w:ascii="宋体" w:hAnsi="宋体"/>
          <w:sz w:val="24"/>
        </w:rPr>
      </w:pPr>
      <w:r>
        <w:rPr>
          <w:rFonts w:hint="eastAsia" w:ascii="宋体" w:hAnsi="宋体"/>
          <w:sz w:val="24"/>
        </w:rPr>
        <w:t>5）支渠改造</w:t>
      </w:r>
    </w:p>
    <w:p w14:paraId="63B83CBF">
      <w:pPr>
        <w:spacing w:line="360" w:lineRule="auto"/>
        <w:ind w:firstLine="480" w:firstLineChars="200"/>
        <w:rPr>
          <w:rFonts w:hint="eastAsia" w:ascii="宋体" w:hAnsi="宋体"/>
          <w:sz w:val="24"/>
        </w:rPr>
      </w:pPr>
      <w:r>
        <w:rPr>
          <w:rFonts w:ascii="宋体" w:hAnsi="宋体"/>
          <w:sz w:val="24"/>
        </w:rPr>
        <w:t>灌区</w:t>
      </w:r>
      <w:r>
        <w:rPr>
          <w:rFonts w:hint="eastAsia" w:ascii="宋体" w:hAnsi="宋体"/>
          <w:sz w:val="24"/>
        </w:rPr>
        <w:t>支</w:t>
      </w:r>
      <w:r>
        <w:rPr>
          <w:rFonts w:ascii="宋体" w:hAnsi="宋体"/>
          <w:sz w:val="24"/>
        </w:rPr>
        <w:t>渠设计引水流量</w:t>
      </w:r>
      <w:r>
        <w:rPr>
          <w:rFonts w:hint="eastAsia" w:ascii="宋体" w:hAnsi="宋体"/>
          <w:sz w:val="24"/>
        </w:rPr>
        <w:t>在0.15-0.75</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之间</w:t>
      </w:r>
      <w:r>
        <w:rPr>
          <w:rFonts w:ascii="宋体" w:hAnsi="宋体"/>
          <w:sz w:val="24"/>
        </w:rPr>
        <w:t>，实际引水流量1.0m</w:t>
      </w:r>
      <w:r>
        <w:rPr>
          <w:rFonts w:ascii="宋体" w:hAnsi="宋体"/>
          <w:sz w:val="24"/>
          <w:vertAlign w:val="superscript"/>
        </w:rPr>
        <w:t>3</w:t>
      </w:r>
      <w:r>
        <w:rPr>
          <w:rFonts w:ascii="宋体" w:hAnsi="宋体"/>
          <w:sz w:val="24"/>
        </w:rPr>
        <w:t>/s，控制灌溉面积</w:t>
      </w:r>
      <w:r>
        <w:rPr>
          <w:rFonts w:hint="eastAsia" w:ascii="宋体" w:hAnsi="宋体"/>
          <w:sz w:val="24"/>
        </w:rPr>
        <w:t>1</w:t>
      </w:r>
      <w:r>
        <w:rPr>
          <w:rFonts w:ascii="宋体" w:hAnsi="宋体"/>
          <w:sz w:val="24"/>
        </w:rPr>
        <w:t>万亩</w:t>
      </w:r>
      <w:r>
        <w:rPr>
          <w:rFonts w:hint="eastAsia" w:ascii="宋体" w:hAnsi="宋体"/>
          <w:sz w:val="24"/>
        </w:rPr>
        <w:t>以下</w:t>
      </w:r>
      <w:r>
        <w:rPr>
          <w:rFonts w:ascii="宋体" w:hAnsi="宋体"/>
          <w:sz w:val="24"/>
        </w:rPr>
        <w:t>。</w:t>
      </w:r>
      <w:r>
        <w:rPr>
          <w:rFonts w:hint="eastAsia" w:ascii="宋体" w:hAnsi="宋体"/>
          <w:sz w:val="24"/>
        </w:rPr>
        <w:t>规划总投资365.69万元，</w:t>
      </w:r>
      <w:r>
        <w:rPr>
          <w:rFonts w:ascii="宋体" w:hAnsi="宋体"/>
          <w:sz w:val="24"/>
        </w:rPr>
        <w:t>改造</w:t>
      </w:r>
      <w:r>
        <w:rPr>
          <w:rFonts w:hint="eastAsia" w:ascii="宋体" w:hAnsi="宋体"/>
          <w:sz w:val="24"/>
        </w:rPr>
        <w:t>16.66km</w:t>
      </w:r>
      <w:r>
        <w:rPr>
          <w:rFonts w:ascii="宋体" w:hAnsi="宋体"/>
          <w:sz w:val="24"/>
        </w:rPr>
        <w:t>，其中近期</w:t>
      </w:r>
      <w:r>
        <w:rPr>
          <w:rFonts w:hint="eastAsia" w:ascii="宋体" w:hAnsi="宋体"/>
          <w:sz w:val="24"/>
        </w:rPr>
        <w:t>规划投资219.50万元</w:t>
      </w:r>
      <w:r>
        <w:rPr>
          <w:rFonts w:ascii="宋体" w:hAnsi="宋体"/>
          <w:sz w:val="24"/>
        </w:rPr>
        <w:t>，改造渠道</w:t>
      </w:r>
      <w:r>
        <w:rPr>
          <w:rFonts w:hint="eastAsia" w:ascii="宋体" w:hAnsi="宋体"/>
          <w:sz w:val="24"/>
        </w:rPr>
        <w:t>10</w:t>
      </w:r>
      <w:r>
        <w:rPr>
          <w:rFonts w:ascii="宋体" w:hAnsi="宋体"/>
          <w:sz w:val="24"/>
        </w:rPr>
        <w:t xml:space="preserve"> </w:t>
      </w:r>
      <w:r>
        <w:rPr>
          <w:rFonts w:hint="eastAsia" w:ascii="宋体" w:hAnsi="宋体"/>
          <w:sz w:val="24"/>
        </w:rPr>
        <w:t>km，</w:t>
      </w:r>
      <w:r>
        <w:rPr>
          <w:rFonts w:ascii="宋体" w:hAnsi="宋体"/>
          <w:sz w:val="24"/>
        </w:rPr>
        <w:t>远期</w:t>
      </w:r>
      <w:r>
        <w:rPr>
          <w:rFonts w:hint="eastAsia" w:ascii="宋体" w:hAnsi="宋体"/>
          <w:sz w:val="24"/>
        </w:rPr>
        <w:t>规划投资146.19万元，</w:t>
      </w:r>
      <w:r>
        <w:rPr>
          <w:rFonts w:ascii="宋体" w:hAnsi="宋体"/>
          <w:sz w:val="24"/>
        </w:rPr>
        <w:t>改造干渠</w:t>
      </w:r>
      <w:r>
        <w:rPr>
          <w:rFonts w:hint="eastAsia" w:ascii="宋体" w:hAnsi="宋体"/>
          <w:sz w:val="24"/>
        </w:rPr>
        <w:t>6.66</w:t>
      </w:r>
      <w:r>
        <w:rPr>
          <w:rFonts w:ascii="宋体" w:hAnsi="宋体"/>
          <w:sz w:val="24"/>
        </w:rPr>
        <w:t xml:space="preserve"> </w:t>
      </w:r>
      <w:r>
        <w:rPr>
          <w:rFonts w:hint="eastAsia" w:ascii="宋体" w:hAnsi="宋体"/>
          <w:sz w:val="24"/>
        </w:rPr>
        <w:t>km。</w:t>
      </w:r>
    </w:p>
    <w:p w14:paraId="7006AA17">
      <w:pPr>
        <w:spacing w:line="360" w:lineRule="auto"/>
        <w:ind w:firstLine="480" w:firstLineChars="200"/>
        <w:rPr>
          <w:rFonts w:hint="eastAsia" w:ascii="宋体" w:hAnsi="宋体"/>
          <w:sz w:val="24"/>
        </w:rPr>
      </w:pPr>
      <w:r>
        <w:rPr>
          <w:rFonts w:hint="eastAsia" w:ascii="宋体" w:hAnsi="宋体"/>
          <w:sz w:val="24"/>
        </w:rPr>
        <w:t>6）支渠渠系建筑物</w:t>
      </w:r>
    </w:p>
    <w:p w14:paraId="51361F7C">
      <w:pPr>
        <w:spacing w:line="360" w:lineRule="auto"/>
        <w:ind w:firstLine="480" w:firstLineChars="200"/>
        <w:rPr>
          <w:rFonts w:hint="eastAsia" w:ascii="宋体" w:hAnsi="宋体"/>
          <w:sz w:val="24"/>
        </w:rPr>
      </w:pPr>
      <w:r>
        <w:rPr>
          <w:rFonts w:hint="eastAsia" w:ascii="宋体" w:hAnsi="宋体"/>
          <w:sz w:val="24"/>
        </w:rPr>
        <w:t>支渠建筑物主要是分水闸，农田桥、涵等，规划总投资624.96万元，完成支渠建筑物63座，其中：近期规划投资367.04万元，完成干渠建筑物37座，远期规划投资257.92万元，完干渠建筑物26座。</w:t>
      </w:r>
    </w:p>
    <w:p w14:paraId="368C0D90">
      <w:pPr>
        <w:spacing w:line="360" w:lineRule="auto"/>
        <w:ind w:firstLine="480" w:firstLineChars="200"/>
        <w:rPr>
          <w:rFonts w:hint="eastAsia" w:ascii="宋体" w:hAnsi="宋体"/>
          <w:sz w:val="24"/>
        </w:rPr>
      </w:pPr>
      <w:r>
        <w:rPr>
          <w:rFonts w:hint="eastAsia" w:ascii="宋体" w:hAnsi="宋体"/>
          <w:sz w:val="24"/>
        </w:rPr>
        <w:t>7）未级渠系</w:t>
      </w:r>
      <w:r>
        <w:rPr>
          <w:rFonts w:ascii="宋体" w:hAnsi="宋体"/>
          <w:sz w:val="24"/>
        </w:rPr>
        <w:t>配套田间工程</w:t>
      </w:r>
    </w:p>
    <w:p w14:paraId="0ABB9621">
      <w:pPr>
        <w:spacing w:line="360" w:lineRule="auto"/>
        <w:ind w:firstLine="480" w:firstLineChars="200"/>
        <w:rPr>
          <w:rFonts w:hint="eastAsia" w:ascii="宋体" w:hAnsi="宋体"/>
          <w:sz w:val="24"/>
        </w:rPr>
      </w:pPr>
      <w:r>
        <w:rPr>
          <w:rFonts w:hint="eastAsia" w:ascii="宋体" w:hAnsi="宋体"/>
          <w:sz w:val="24"/>
        </w:rPr>
        <w:t>未级渠系配套田间工程规划</w:t>
      </w:r>
      <w:r>
        <w:rPr>
          <w:rFonts w:ascii="宋体" w:hAnsi="宋体"/>
          <w:sz w:val="24"/>
        </w:rPr>
        <w:t>主要针对已有耕地的配套沟畦灌、田间沟畦灌建设、农排、防风林、田间道路、及配套建筑物等进行改造。</w:t>
      </w:r>
      <w:r>
        <w:rPr>
          <w:rFonts w:hint="eastAsia" w:ascii="宋体" w:hAnsi="宋体"/>
          <w:sz w:val="24"/>
        </w:rPr>
        <w:t>规划总投资2264.33万元，控制面积3.02万亩，其中：近期规划投资1357.1万元，控制面积1.81万亩，远期规划投资907.23万元，控制面积1.21万亩。</w:t>
      </w:r>
    </w:p>
    <w:p w14:paraId="210497E9">
      <w:pPr>
        <w:spacing w:line="360" w:lineRule="auto"/>
        <w:ind w:firstLine="480" w:firstLineChars="200"/>
        <w:rPr>
          <w:rFonts w:hint="eastAsia" w:ascii="宋体" w:hAnsi="宋体"/>
          <w:sz w:val="24"/>
        </w:rPr>
      </w:pPr>
      <w:r>
        <w:rPr>
          <w:rFonts w:hint="eastAsia" w:ascii="宋体" w:hAnsi="宋体"/>
          <w:sz w:val="24"/>
        </w:rPr>
        <w:t>2、哈拉布拉</w:t>
      </w:r>
      <w:r>
        <w:rPr>
          <w:rFonts w:ascii="宋体" w:hAnsi="宋体"/>
          <w:sz w:val="24"/>
        </w:rPr>
        <w:t>灌区</w:t>
      </w:r>
      <w:r>
        <w:rPr>
          <w:rFonts w:hint="eastAsia" w:ascii="宋体" w:hAnsi="宋体"/>
          <w:sz w:val="24"/>
        </w:rPr>
        <w:t>渠道</w:t>
      </w:r>
      <w:r>
        <w:rPr>
          <w:rFonts w:ascii="宋体" w:hAnsi="宋体"/>
          <w:sz w:val="24"/>
        </w:rPr>
        <w:t>工程</w:t>
      </w:r>
      <w:r>
        <w:rPr>
          <w:rFonts w:hint="eastAsia" w:ascii="宋体" w:hAnsi="宋体"/>
          <w:sz w:val="24"/>
        </w:rPr>
        <w:t>规划</w:t>
      </w:r>
    </w:p>
    <w:p w14:paraId="48021523">
      <w:pPr>
        <w:spacing w:line="360" w:lineRule="auto"/>
        <w:ind w:firstLine="480" w:firstLineChars="200"/>
        <w:rPr>
          <w:rFonts w:ascii="宋体" w:hAnsi="宋体"/>
          <w:sz w:val="24"/>
        </w:rPr>
      </w:pPr>
      <w:r>
        <w:rPr>
          <w:rFonts w:ascii="宋体" w:hAnsi="宋体"/>
          <w:sz w:val="24"/>
        </w:rPr>
        <w:t>1）</w:t>
      </w:r>
      <w:r>
        <w:rPr>
          <w:rFonts w:hint="eastAsia" w:ascii="宋体" w:hAnsi="宋体"/>
          <w:sz w:val="24"/>
        </w:rPr>
        <w:t>哈拉布拉东</w:t>
      </w:r>
      <w:r>
        <w:rPr>
          <w:rFonts w:ascii="宋体" w:hAnsi="宋体"/>
          <w:sz w:val="24"/>
        </w:rPr>
        <w:t>干渠</w:t>
      </w:r>
    </w:p>
    <w:p w14:paraId="033721F4">
      <w:pPr>
        <w:spacing w:line="360" w:lineRule="auto"/>
        <w:ind w:firstLine="480" w:firstLineChars="200"/>
        <w:rPr>
          <w:rFonts w:hint="eastAsia" w:ascii="宋体" w:hAnsi="宋体"/>
          <w:sz w:val="24"/>
        </w:rPr>
      </w:pPr>
      <w:r>
        <w:rPr>
          <w:rFonts w:hint="eastAsia" w:ascii="宋体" w:hAnsi="宋体"/>
          <w:sz w:val="24"/>
        </w:rPr>
        <w:t>哈拉布拉东</w:t>
      </w:r>
      <w:r>
        <w:rPr>
          <w:rFonts w:ascii="宋体" w:hAnsi="宋体"/>
          <w:sz w:val="24"/>
        </w:rPr>
        <w:t>干渠设计引水流量为6.79m</w:t>
      </w:r>
      <w:r>
        <w:rPr>
          <w:rFonts w:ascii="宋体" w:hAnsi="宋体"/>
          <w:sz w:val="24"/>
          <w:vertAlign w:val="superscript"/>
        </w:rPr>
        <w:t>3</w:t>
      </w:r>
      <w:r>
        <w:rPr>
          <w:rFonts w:ascii="宋体" w:hAnsi="宋体"/>
          <w:sz w:val="24"/>
        </w:rPr>
        <w:t>/s，加大流量8.49m</w:t>
      </w:r>
      <w:r>
        <w:rPr>
          <w:rFonts w:ascii="宋体" w:hAnsi="宋体"/>
          <w:sz w:val="24"/>
          <w:vertAlign w:val="superscript"/>
        </w:rPr>
        <w:t>3</w:t>
      </w:r>
      <w:r>
        <w:rPr>
          <w:rFonts w:ascii="宋体" w:hAnsi="宋体"/>
          <w:sz w:val="24"/>
        </w:rPr>
        <w:t>/s，控制灌溉面积9.84万亩，长度8.788 Km。近期</w:t>
      </w:r>
      <w:r>
        <w:rPr>
          <w:rFonts w:hint="eastAsia" w:ascii="宋体" w:hAnsi="宋体"/>
          <w:sz w:val="24"/>
        </w:rPr>
        <w:t>规划投资618.68万元，</w:t>
      </w:r>
      <w:r>
        <w:rPr>
          <w:rFonts w:ascii="宋体" w:hAnsi="宋体"/>
          <w:sz w:val="24"/>
        </w:rPr>
        <w:t>改造干渠</w:t>
      </w:r>
      <w:r>
        <w:rPr>
          <w:rFonts w:hint="eastAsia" w:ascii="宋体" w:hAnsi="宋体"/>
          <w:sz w:val="24"/>
        </w:rPr>
        <w:t>2.59km</w:t>
      </w:r>
      <w:r>
        <w:rPr>
          <w:rFonts w:ascii="宋体" w:hAnsi="宋体"/>
          <w:sz w:val="24"/>
        </w:rPr>
        <w:t>。</w:t>
      </w:r>
    </w:p>
    <w:p w14:paraId="51CCEAEB">
      <w:pPr>
        <w:spacing w:line="360" w:lineRule="auto"/>
        <w:ind w:firstLine="480" w:firstLineChars="200"/>
        <w:rPr>
          <w:rFonts w:ascii="宋体" w:hAnsi="宋体"/>
          <w:sz w:val="24"/>
        </w:rPr>
      </w:pPr>
      <w:r>
        <w:rPr>
          <w:rFonts w:ascii="宋体" w:hAnsi="宋体"/>
          <w:sz w:val="24"/>
        </w:rPr>
        <w:t>2）</w:t>
      </w:r>
      <w:r>
        <w:rPr>
          <w:rFonts w:hint="eastAsia" w:ascii="宋体" w:hAnsi="宋体"/>
          <w:sz w:val="24"/>
        </w:rPr>
        <w:t>哈拉布拉西</w:t>
      </w:r>
      <w:r>
        <w:rPr>
          <w:rFonts w:ascii="宋体" w:hAnsi="宋体"/>
          <w:sz w:val="24"/>
        </w:rPr>
        <w:t>干渠</w:t>
      </w:r>
    </w:p>
    <w:p w14:paraId="71930BDC">
      <w:pPr>
        <w:spacing w:line="360" w:lineRule="auto"/>
        <w:ind w:firstLine="480" w:firstLineChars="200"/>
        <w:rPr>
          <w:rFonts w:hint="eastAsia" w:ascii="宋体" w:hAnsi="宋体"/>
          <w:sz w:val="24"/>
        </w:rPr>
      </w:pPr>
      <w:r>
        <w:rPr>
          <w:rFonts w:hint="eastAsia" w:ascii="宋体" w:hAnsi="宋体"/>
          <w:sz w:val="24"/>
        </w:rPr>
        <w:t>哈拉布拉西</w:t>
      </w:r>
      <w:r>
        <w:rPr>
          <w:rFonts w:ascii="宋体" w:hAnsi="宋体"/>
          <w:sz w:val="24"/>
        </w:rPr>
        <w:t>干渠设计流量2.76m</w:t>
      </w:r>
      <w:r>
        <w:rPr>
          <w:rFonts w:ascii="宋体" w:hAnsi="宋体"/>
          <w:sz w:val="24"/>
          <w:vertAlign w:val="superscript"/>
        </w:rPr>
        <w:t>3</w:t>
      </w:r>
      <w:r>
        <w:rPr>
          <w:rFonts w:ascii="宋体" w:hAnsi="宋体"/>
          <w:sz w:val="24"/>
        </w:rPr>
        <w:t>/s，加大流量3.45m</w:t>
      </w:r>
      <w:r>
        <w:rPr>
          <w:rFonts w:ascii="宋体" w:hAnsi="宋体"/>
          <w:sz w:val="24"/>
          <w:vertAlign w:val="superscript"/>
        </w:rPr>
        <w:t>3</w:t>
      </w:r>
      <w:r>
        <w:rPr>
          <w:rFonts w:ascii="宋体" w:hAnsi="宋体"/>
          <w:sz w:val="24"/>
        </w:rPr>
        <w:t>/s，控制灌溉面积4.22万亩，渠道总长</w:t>
      </w:r>
      <w:r>
        <w:rPr>
          <w:rFonts w:hint="eastAsia" w:ascii="宋体" w:hAnsi="宋体"/>
          <w:sz w:val="24"/>
        </w:rPr>
        <w:t>7</w:t>
      </w:r>
      <w:r>
        <w:rPr>
          <w:rFonts w:ascii="宋体" w:hAnsi="宋体"/>
          <w:sz w:val="24"/>
        </w:rPr>
        <w:t>.3</w:t>
      </w:r>
      <w:r>
        <w:rPr>
          <w:rFonts w:hint="eastAsia" w:ascii="宋体" w:hAnsi="宋体"/>
          <w:sz w:val="24"/>
        </w:rPr>
        <w:t>km</w:t>
      </w:r>
      <w:r>
        <w:rPr>
          <w:rFonts w:ascii="宋体" w:hAnsi="宋体"/>
          <w:sz w:val="24"/>
        </w:rPr>
        <w:t>。近期</w:t>
      </w:r>
      <w:r>
        <w:rPr>
          <w:rFonts w:hint="eastAsia" w:ascii="宋体" w:hAnsi="宋体"/>
          <w:sz w:val="24"/>
        </w:rPr>
        <w:t>规划投资364.11万元，</w:t>
      </w:r>
      <w:r>
        <w:rPr>
          <w:rFonts w:ascii="宋体" w:hAnsi="宋体"/>
          <w:sz w:val="24"/>
        </w:rPr>
        <w:t>改造干渠</w:t>
      </w:r>
      <w:r>
        <w:rPr>
          <w:rFonts w:hint="eastAsia" w:ascii="宋体" w:hAnsi="宋体"/>
          <w:sz w:val="24"/>
        </w:rPr>
        <w:t>3.75km</w:t>
      </w:r>
      <w:r>
        <w:rPr>
          <w:rFonts w:ascii="宋体" w:hAnsi="宋体"/>
          <w:sz w:val="24"/>
        </w:rPr>
        <w:t>。</w:t>
      </w:r>
    </w:p>
    <w:p w14:paraId="10D9734B">
      <w:pPr>
        <w:spacing w:line="360" w:lineRule="auto"/>
        <w:ind w:firstLine="480" w:firstLineChars="200"/>
        <w:rPr>
          <w:rFonts w:hint="eastAsia" w:ascii="宋体" w:hAnsi="宋体"/>
          <w:sz w:val="24"/>
        </w:rPr>
      </w:pPr>
      <w:r>
        <w:rPr>
          <w:rFonts w:hint="eastAsia" w:ascii="宋体" w:hAnsi="宋体"/>
          <w:sz w:val="24"/>
        </w:rPr>
        <w:t>3）干渠渠系建筑物</w:t>
      </w:r>
    </w:p>
    <w:p w14:paraId="547C94C8">
      <w:pPr>
        <w:spacing w:line="360" w:lineRule="auto"/>
        <w:ind w:firstLine="480" w:firstLineChars="200"/>
        <w:rPr>
          <w:rFonts w:hint="eastAsia" w:ascii="宋体" w:hAnsi="宋体"/>
          <w:sz w:val="24"/>
        </w:rPr>
      </w:pPr>
      <w:r>
        <w:rPr>
          <w:rFonts w:hint="eastAsia" w:ascii="宋体" w:hAnsi="宋体"/>
          <w:sz w:val="24"/>
        </w:rPr>
        <w:t>干渠建筑物主要是分水闸，农田桥等，规划总投资382.05万元，完成干渠建筑物27座，其中：近期规划投资212.25万元，完成干渠建筑物15座，远期规划投资169.8万元，完干渠建筑物12座。</w:t>
      </w:r>
    </w:p>
    <w:p w14:paraId="6846361F">
      <w:pPr>
        <w:spacing w:line="360" w:lineRule="auto"/>
        <w:ind w:firstLine="480" w:firstLineChars="200"/>
        <w:rPr>
          <w:rFonts w:hint="eastAsia" w:ascii="宋体" w:hAnsi="宋体"/>
          <w:sz w:val="24"/>
        </w:rPr>
      </w:pPr>
      <w:r>
        <w:rPr>
          <w:rFonts w:hint="eastAsia" w:ascii="宋体" w:hAnsi="宋体"/>
          <w:sz w:val="24"/>
        </w:rPr>
        <w:t>4）支渠改造</w:t>
      </w:r>
    </w:p>
    <w:p w14:paraId="716A7D63">
      <w:pPr>
        <w:spacing w:line="360" w:lineRule="auto"/>
        <w:ind w:firstLine="480" w:firstLineChars="200"/>
        <w:rPr>
          <w:rFonts w:hint="eastAsia" w:ascii="宋体" w:hAnsi="宋体"/>
          <w:sz w:val="24"/>
        </w:rPr>
      </w:pPr>
      <w:r>
        <w:rPr>
          <w:rFonts w:ascii="宋体" w:hAnsi="宋体"/>
          <w:sz w:val="24"/>
        </w:rPr>
        <w:t>灌区</w:t>
      </w:r>
      <w:r>
        <w:rPr>
          <w:rFonts w:hint="eastAsia" w:ascii="宋体" w:hAnsi="宋体"/>
          <w:sz w:val="24"/>
        </w:rPr>
        <w:t>支</w:t>
      </w:r>
      <w:r>
        <w:rPr>
          <w:rFonts w:ascii="宋体" w:hAnsi="宋体"/>
          <w:sz w:val="24"/>
        </w:rPr>
        <w:t>渠设计引水流量</w:t>
      </w:r>
      <w:r>
        <w:rPr>
          <w:rFonts w:hint="eastAsia" w:ascii="宋体" w:hAnsi="宋体"/>
          <w:sz w:val="24"/>
        </w:rPr>
        <w:t>在0.15-0.75</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之间</w:t>
      </w:r>
      <w:r>
        <w:rPr>
          <w:rFonts w:ascii="宋体" w:hAnsi="宋体"/>
          <w:sz w:val="24"/>
        </w:rPr>
        <w:t>，实际引水流量1.0m</w:t>
      </w:r>
      <w:r>
        <w:rPr>
          <w:rFonts w:ascii="宋体" w:hAnsi="宋体"/>
          <w:sz w:val="24"/>
          <w:vertAlign w:val="superscript"/>
        </w:rPr>
        <w:t>3</w:t>
      </w:r>
      <w:r>
        <w:rPr>
          <w:rFonts w:ascii="宋体" w:hAnsi="宋体"/>
          <w:sz w:val="24"/>
        </w:rPr>
        <w:t>/s，控制灌溉面积</w:t>
      </w:r>
      <w:r>
        <w:rPr>
          <w:rFonts w:hint="eastAsia" w:ascii="宋体" w:hAnsi="宋体"/>
          <w:sz w:val="24"/>
        </w:rPr>
        <w:t>1</w:t>
      </w:r>
      <w:r>
        <w:rPr>
          <w:rFonts w:ascii="宋体" w:hAnsi="宋体"/>
          <w:sz w:val="24"/>
        </w:rPr>
        <w:t>万亩</w:t>
      </w:r>
      <w:r>
        <w:rPr>
          <w:rFonts w:hint="eastAsia" w:ascii="宋体" w:hAnsi="宋体"/>
          <w:sz w:val="24"/>
        </w:rPr>
        <w:t>以下</w:t>
      </w:r>
      <w:r>
        <w:rPr>
          <w:rFonts w:ascii="宋体" w:hAnsi="宋体"/>
          <w:sz w:val="24"/>
        </w:rPr>
        <w:t>。</w:t>
      </w:r>
      <w:r>
        <w:rPr>
          <w:rFonts w:hint="eastAsia" w:ascii="宋体" w:hAnsi="宋体"/>
          <w:sz w:val="24"/>
        </w:rPr>
        <w:t>规划总投资944.73万元，</w:t>
      </w:r>
      <w:r>
        <w:rPr>
          <w:rFonts w:ascii="宋体" w:hAnsi="宋体"/>
          <w:sz w:val="24"/>
        </w:rPr>
        <w:t>改造</w:t>
      </w:r>
      <w:r>
        <w:rPr>
          <w:rFonts w:hint="eastAsia" w:ascii="宋体" w:hAnsi="宋体"/>
          <w:sz w:val="24"/>
        </w:rPr>
        <w:t>43.04km</w:t>
      </w:r>
      <w:r>
        <w:rPr>
          <w:rFonts w:ascii="宋体" w:hAnsi="宋体"/>
          <w:sz w:val="24"/>
        </w:rPr>
        <w:t>，其中近期</w:t>
      </w:r>
      <w:r>
        <w:rPr>
          <w:rFonts w:hint="eastAsia" w:ascii="宋体" w:hAnsi="宋体"/>
          <w:sz w:val="24"/>
        </w:rPr>
        <w:t>规划投资858.41万元</w:t>
      </w:r>
      <w:r>
        <w:rPr>
          <w:rFonts w:ascii="宋体" w:hAnsi="宋体"/>
          <w:sz w:val="24"/>
        </w:rPr>
        <w:t>，改造渠道</w:t>
      </w:r>
      <w:r>
        <w:rPr>
          <w:rFonts w:hint="eastAsia" w:ascii="宋体" w:hAnsi="宋体"/>
          <w:sz w:val="24"/>
        </w:rPr>
        <w:t>26.67</w:t>
      </w:r>
      <w:r>
        <w:rPr>
          <w:rFonts w:ascii="宋体" w:hAnsi="宋体"/>
          <w:sz w:val="24"/>
        </w:rPr>
        <w:t xml:space="preserve"> </w:t>
      </w:r>
      <w:r>
        <w:rPr>
          <w:rFonts w:hint="eastAsia" w:ascii="宋体" w:hAnsi="宋体"/>
          <w:sz w:val="24"/>
        </w:rPr>
        <w:t>km，</w:t>
      </w:r>
      <w:r>
        <w:rPr>
          <w:rFonts w:ascii="宋体" w:hAnsi="宋体"/>
          <w:sz w:val="24"/>
        </w:rPr>
        <w:t>远期</w:t>
      </w:r>
      <w:r>
        <w:rPr>
          <w:rFonts w:hint="eastAsia" w:ascii="宋体" w:hAnsi="宋体"/>
          <w:sz w:val="24"/>
        </w:rPr>
        <w:t>规划投资359.32万元，</w:t>
      </w:r>
      <w:r>
        <w:rPr>
          <w:rFonts w:ascii="宋体" w:hAnsi="宋体"/>
          <w:sz w:val="24"/>
        </w:rPr>
        <w:t>改造干渠</w:t>
      </w:r>
      <w:r>
        <w:rPr>
          <w:rFonts w:hint="eastAsia" w:ascii="宋体" w:hAnsi="宋体"/>
          <w:sz w:val="24"/>
        </w:rPr>
        <w:t>16.37</w:t>
      </w:r>
      <w:r>
        <w:rPr>
          <w:rFonts w:ascii="宋体" w:hAnsi="宋体"/>
          <w:sz w:val="24"/>
        </w:rPr>
        <w:t xml:space="preserve"> </w:t>
      </w:r>
      <w:r>
        <w:rPr>
          <w:rFonts w:hint="eastAsia" w:ascii="宋体" w:hAnsi="宋体"/>
          <w:sz w:val="24"/>
        </w:rPr>
        <w:t>km。</w:t>
      </w:r>
    </w:p>
    <w:p w14:paraId="710F43F0">
      <w:pPr>
        <w:spacing w:line="360" w:lineRule="auto"/>
        <w:ind w:firstLine="480" w:firstLineChars="200"/>
        <w:rPr>
          <w:rFonts w:hint="eastAsia" w:ascii="宋体" w:hAnsi="宋体"/>
          <w:sz w:val="24"/>
        </w:rPr>
      </w:pPr>
      <w:r>
        <w:rPr>
          <w:rFonts w:hint="eastAsia" w:ascii="宋体" w:hAnsi="宋体"/>
          <w:sz w:val="24"/>
        </w:rPr>
        <w:t>5）支渠渠系建筑物</w:t>
      </w:r>
    </w:p>
    <w:p w14:paraId="14DFFF9A">
      <w:pPr>
        <w:spacing w:line="360" w:lineRule="auto"/>
        <w:ind w:firstLine="480" w:firstLineChars="200"/>
        <w:rPr>
          <w:rFonts w:hint="eastAsia" w:ascii="宋体" w:hAnsi="宋体"/>
          <w:sz w:val="24"/>
        </w:rPr>
      </w:pPr>
      <w:r>
        <w:rPr>
          <w:rFonts w:hint="eastAsia" w:ascii="宋体" w:hAnsi="宋体"/>
          <w:sz w:val="24"/>
        </w:rPr>
        <w:t>支渠建筑物主要是分水闸，农田桥、涵等，规划总投资833.28万元，完成支渠建筑物84座，其中：近期规划投资515.84万元，完成干渠建筑物52座，远期规划投资317.44万元，完干渠建筑物32座。</w:t>
      </w:r>
    </w:p>
    <w:p w14:paraId="1FE581F7">
      <w:pPr>
        <w:spacing w:line="360" w:lineRule="auto"/>
        <w:ind w:firstLine="480" w:firstLineChars="200"/>
        <w:rPr>
          <w:rFonts w:hint="eastAsia" w:ascii="宋体" w:hAnsi="宋体"/>
          <w:sz w:val="24"/>
        </w:rPr>
      </w:pPr>
      <w:r>
        <w:rPr>
          <w:rFonts w:hint="eastAsia" w:ascii="宋体" w:hAnsi="宋体"/>
          <w:sz w:val="24"/>
        </w:rPr>
        <w:t>6）未级渠系</w:t>
      </w:r>
      <w:r>
        <w:rPr>
          <w:rFonts w:ascii="宋体" w:hAnsi="宋体"/>
          <w:sz w:val="24"/>
        </w:rPr>
        <w:t>配套田间工程</w:t>
      </w:r>
    </w:p>
    <w:p w14:paraId="44A22470">
      <w:pPr>
        <w:spacing w:line="360" w:lineRule="auto"/>
        <w:ind w:firstLine="480" w:firstLineChars="200"/>
        <w:rPr>
          <w:rFonts w:hint="eastAsia" w:ascii="宋体" w:hAnsi="宋体"/>
          <w:sz w:val="24"/>
        </w:rPr>
      </w:pPr>
      <w:r>
        <w:rPr>
          <w:rFonts w:hint="eastAsia" w:ascii="宋体" w:hAnsi="宋体"/>
          <w:sz w:val="24"/>
        </w:rPr>
        <w:t>未级渠系配套田间工程规划</w:t>
      </w:r>
      <w:r>
        <w:rPr>
          <w:rFonts w:ascii="宋体" w:hAnsi="宋体"/>
          <w:sz w:val="24"/>
        </w:rPr>
        <w:t>主要针对已有耕地的配套沟畦灌、田间沟畦灌建设、农排、防风林、田间道路、及配套建筑物等进行改造。</w:t>
      </w:r>
      <w:r>
        <w:rPr>
          <w:rFonts w:hint="eastAsia" w:ascii="宋体" w:hAnsi="宋体"/>
          <w:sz w:val="24"/>
        </w:rPr>
        <w:t>规划总投资7482.8万元，控制面积9.98万亩，其中：近期规划投资4491.18万元，控制面积5.99万亩，远期规划投资2991.62万元，控制面积3.99万亩。</w:t>
      </w:r>
    </w:p>
    <w:p w14:paraId="5ADDD2CE">
      <w:pPr>
        <w:spacing w:line="360" w:lineRule="auto"/>
        <w:ind w:firstLine="480" w:firstLineChars="200"/>
        <w:rPr>
          <w:rFonts w:hint="eastAsia" w:ascii="宋体" w:hAnsi="宋体"/>
          <w:sz w:val="24"/>
        </w:rPr>
      </w:pPr>
      <w:r>
        <w:rPr>
          <w:rFonts w:hint="eastAsia" w:ascii="宋体" w:hAnsi="宋体"/>
          <w:sz w:val="24"/>
        </w:rPr>
        <w:t>7）库鲁斯台供水工程干渠新建</w:t>
      </w:r>
    </w:p>
    <w:p w14:paraId="5BE89F87">
      <w:pPr>
        <w:spacing w:line="360" w:lineRule="auto"/>
        <w:ind w:firstLine="480" w:firstLineChars="200"/>
        <w:rPr>
          <w:rFonts w:hint="eastAsia" w:ascii="宋体" w:hAnsi="宋体"/>
          <w:sz w:val="24"/>
        </w:rPr>
      </w:pPr>
      <w:r>
        <w:rPr>
          <w:rFonts w:ascii="宋体" w:hAnsi="宋体"/>
          <w:sz w:val="24"/>
        </w:rPr>
        <w:t>库鲁斯台供水工程新建的74Km干渠，在哈拉不拉灌区段为9.55Km，渠道设计引水流量14.6m</w:t>
      </w:r>
      <w:r>
        <w:rPr>
          <w:rFonts w:ascii="宋体" w:hAnsi="宋体"/>
          <w:sz w:val="24"/>
          <w:vertAlign w:val="superscript"/>
        </w:rPr>
        <w:t>3</w:t>
      </w:r>
      <w:r>
        <w:rPr>
          <w:rFonts w:ascii="宋体" w:hAnsi="宋体"/>
          <w:sz w:val="24"/>
        </w:rPr>
        <w:t>/s，渠道断面形式为梯形砼板，板厚10cm。远期</w:t>
      </w:r>
      <w:r>
        <w:rPr>
          <w:rFonts w:hint="eastAsia" w:ascii="宋体" w:hAnsi="宋体"/>
          <w:sz w:val="24"/>
        </w:rPr>
        <w:t>规划投资4090.15万元，新建</w:t>
      </w:r>
      <w:r>
        <w:rPr>
          <w:rFonts w:ascii="宋体" w:hAnsi="宋体"/>
          <w:sz w:val="24"/>
        </w:rPr>
        <w:t>干渠</w:t>
      </w:r>
      <w:r>
        <w:rPr>
          <w:rFonts w:hint="eastAsia" w:ascii="宋体" w:hAnsi="宋体"/>
          <w:sz w:val="24"/>
        </w:rPr>
        <w:t>9.55</w:t>
      </w:r>
      <w:r>
        <w:rPr>
          <w:rFonts w:ascii="宋体" w:hAnsi="宋体"/>
          <w:sz w:val="24"/>
        </w:rPr>
        <w:t xml:space="preserve"> </w:t>
      </w:r>
      <w:r>
        <w:rPr>
          <w:rFonts w:hint="eastAsia" w:ascii="宋体" w:hAnsi="宋体"/>
          <w:sz w:val="24"/>
        </w:rPr>
        <w:t>km。</w:t>
      </w:r>
    </w:p>
    <w:p w14:paraId="550CE64C">
      <w:pPr>
        <w:spacing w:line="360" w:lineRule="auto"/>
        <w:ind w:firstLine="480" w:firstLineChars="200"/>
        <w:rPr>
          <w:rFonts w:hint="eastAsia" w:ascii="宋体" w:hAnsi="宋体"/>
          <w:sz w:val="24"/>
        </w:rPr>
      </w:pPr>
      <w:r>
        <w:rPr>
          <w:rFonts w:hint="eastAsia" w:ascii="宋体" w:hAnsi="宋体"/>
          <w:sz w:val="24"/>
        </w:rPr>
        <w:t>3、阿勒腾也木勒</w:t>
      </w:r>
      <w:r>
        <w:rPr>
          <w:rFonts w:ascii="宋体" w:hAnsi="宋体"/>
          <w:sz w:val="24"/>
        </w:rPr>
        <w:t>灌区</w:t>
      </w:r>
      <w:r>
        <w:rPr>
          <w:rFonts w:hint="eastAsia" w:ascii="宋体" w:hAnsi="宋体"/>
          <w:sz w:val="24"/>
        </w:rPr>
        <w:t>渠道</w:t>
      </w:r>
      <w:r>
        <w:rPr>
          <w:rFonts w:ascii="宋体" w:hAnsi="宋体"/>
          <w:sz w:val="24"/>
        </w:rPr>
        <w:t>工程</w:t>
      </w:r>
      <w:r>
        <w:rPr>
          <w:rFonts w:hint="eastAsia" w:ascii="宋体" w:hAnsi="宋体"/>
          <w:sz w:val="24"/>
        </w:rPr>
        <w:t>规划</w:t>
      </w:r>
    </w:p>
    <w:p w14:paraId="17502432">
      <w:pPr>
        <w:spacing w:line="360" w:lineRule="auto"/>
        <w:ind w:firstLine="480" w:firstLineChars="200"/>
        <w:rPr>
          <w:rFonts w:ascii="宋体" w:hAnsi="宋体"/>
          <w:sz w:val="24"/>
        </w:rPr>
      </w:pPr>
      <w:r>
        <w:rPr>
          <w:rFonts w:ascii="宋体" w:hAnsi="宋体"/>
          <w:sz w:val="24"/>
        </w:rPr>
        <w:t>1）</w:t>
      </w:r>
      <w:r>
        <w:rPr>
          <w:rFonts w:hint="eastAsia" w:ascii="宋体" w:hAnsi="宋体"/>
          <w:sz w:val="24"/>
        </w:rPr>
        <w:t>阿勒腾也木勒</w:t>
      </w:r>
      <w:r>
        <w:rPr>
          <w:rFonts w:ascii="宋体" w:hAnsi="宋体"/>
          <w:sz w:val="24"/>
        </w:rPr>
        <w:t>干渠</w:t>
      </w:r>
    </w:p>
    <w:p w14:paraId="12CD6893">
      <w:pPr>
        <w:spacing w:line="360" w:lineRule="auto"/>
        <w:ind w:firstLine="480" w:firstLineChars="200"/>
        <w:rPr>
          <w:rFonts w:hint="eastAsia" w:ascii="宋体" w:hAnsi="宋体"/>
          <w:sz w:val="24"/>
        </w:rPr>
      </w:pPr>
      <w:r>
        <w:rPr>
          <w:rFonts w:hint="eastAsia" w:ascii="宋体" w:hAnsi="宋体"/>
          <w:sz w:val="24"/>
        </w:rPr>
        <w:t>阿勒腾也木勒</w:t>
      </w:r>
      <w:r>
        <w:rPr>
          <w:rFonts w:ascii="宋体" w:hAnsi="宋体"/>
          <w:sz w:val="24"/>
        </w:rPr>
        <w:t>干渠设计流量2.0m</w:t>
      </w:r>
      <w:r>
        <w:rPr>
          <w:rFonts w:ascii="宋体" w:hAnsi="宋体"/>
          <w:sz w:val="24"/>
          <w:vertAlign w:val="superscript"/>
        </w:rPr>
        <w:t>3</w:t>
      </w:r>
      <w:r>
        <w:rPr>
          <w:rFonts w:ascii="宋体" w:hAnsi="宋体"/>
          <w:sz w:val="24"/>
        </w:rPr>
        <w:t>/s，实际引水流量1.0m</w:t>
      </w:r>
      <w:r>
        <w:rPr>
          <w:rFonts w:ascii="宋体" w:hAnsi="宋体"/>
          <w:sz w:val="24"/>
          <w:vertAlign w:val="superscript"/>
        </w:rPr>
        <w:t>3</w:t>
      </w:r>
      <w:r>
        <w:rPr>
          <w:rFonts w:ascii="宋体" w:hAnsi="宋体"/>
          <w:sz w:val="24"/>
        </w:rPr>
        <w:t>/s，控制灌溉面积2.5万亩，长度</w:t>
      </w:r>
      <w:r>
        <w:rPr>
          <w:rFonts w:hint="eastAsia" w:ascii="宋体" w:hAnsi="宋体"/>
          <w:sz w:val="24"/>
        </w:rPr>
        <w:t>27.9</w:t>
      </w:r>
      <w:r>
        <w:rPr>
          <w:rFonts w:ascii="宋体" w:hAnsi="宋体"/>
          <w:sz w:val="24"/>
        </w:rPr>
        <w:t xml:space="preserve"> Km。</w:t>
      </w:r>
      <w:r>
        <w:rPr>
          <w:rFonts w:hint="eastAsia" w:ascii="宋体" w:hAnsi="宋体"/>
          <w:sz w:val="24"/>
        </w:rPr>
        <w:t>规划总投资1963.04万元，</w:t>
      </w:r>
      <w:r>
        <w:rPr>
          <w:rFonts w:ascii="宋体" w:hAnsi="宋体"/>
          <w:sz w:val="24"/>
        </w:rPr>
        <w:t>改造</w:t>
      </w:r>
      <w:r>
        <w:rPr>
          <w:rFonts w:hint="eastAsia" w:ascii="宋体" w:hAnsi="宋体"/>
          <w:sz w:val="24"/>
        </w:rPr>
        <w:t>27.9km</w:t>
      </w:r>
      <w:r>
        <w:rPr>
          <w:rFonts w:ascii="宋体" w:hAnsi="宋体"/>
          <w:sz w:val="24"/>
        </w:rPr>
        <w:t>，其中近期</w:t>
      </w:r>
      <w:r>
        <w:rPr>
          <w:rFonts w:hint="eastAsia" w:ascii="宋体" w:hAnsi="宋体"/>
          <w:sz w:val="24"/>
        </w:rPr>
        <w:t>规划投资1407.20万元</w:t>
      </w:r>
      <w:r>
        <w:rPr>
          <w:rFonts w:ascii="宋体" w:hAnsi="宋体"/>
          <w:sz w:val="24"/>
        </w:rPr>
        <w:t>，改造渠道</w:t>
      </w:r>
      <w:r>
        <w:rPr>
          <w:rFonts w:hint="eastAsia" w:ascii="宋体" w:hAnsi="宋体"/>
          <w:sz w:val="24"/>
        </w:rPr>
        <w:t>20</w:t>
      </w:r>
      <w:r>
        <w:rPr>
          <w:rFonts w:ascii="宋体" w:hAnsi="宋体"/>
          <w:sz w:val="24"/>
        </w:rPr>
        <w:t xml:space="preserve"> </w:t>
      </w:r>
      <w:r>
        <w:rPr>
          <w:rFonts w:hint="eastAsia" w:ascii="宋体" w:hAnsi="宋体"/>
          <w:sz w:val="24"/>
        </w:rPr>
        <w:t>km，</w:t>
      </w:r>
      <w:r>
        <w:rPr>
          <w:rFonts w:ascii="宋体" w:hAnsi="宋体"/>
          <w:sz w:val="24"/>
        </w:rPr>
        <w:t>远期</w:t>
      </w:r>
      <w:r>
        <w:rPr>
          <w:rFonts w:hint="eastAsia" w:ascii="宋体" w:hAnsi="宋体"/>
          <w:sz w:val="24"/>
        </w:rPr>
        <w:t>规划投资555.84万元，</w:t>
      </w:r>
      <w:r>
        <w:rPr>
          <w:rFonts w:ascii="宋体" w:hAnsi="宋体"/>
          <w:sz w:val="24"/>
        </w:rPr>
        <w:t>改造干渠</w:t>
      </w:r>
      <w:r>
        <w:rPr>
          <w:rFonts w:hint="eastAsia" w:ascii="宋体" w:hAnsi="宋体"/>
          <w:sz w:val="24"/>
        </w:rPr>
        <w:t>7.9</w:t>
      </w:r>
      <w:r>
        <w:rPr>
          <w:rFonts w:ascii="宋体" w:hAnsi="宋体"/>
          <w:sz w:val="24"/>
        </w:rPr>
        <w:t xml:space="preserve"> </w:t>
      </w:r>
      <w:r>
        <w:rPr>
          <w:rFonts w:hint="eastAsia" w:ascii="宋体" w:hAnsi="宋体"/>
          <w:sz w:val="24"/>
        </w:rPr>
        <w:t>km。</w:t>
      </w:r>
    </w:p>
    <w:p w14:paraId="5ED870C1">
      <w:pPr>
        <w:spacing w:line="360" w:lineRule="auto"/>
        <w:ind w:firstLine="480" w:firstLineChars="200"/>
        <w:rPr>
          <w:rFonts w:hint="eastAsia" w:ascii="宋体" w:hAnsi="宋体"/>
          <w:sz w:val="24"/>
        </w:rPr>
      </w:pPr>
      <w:r>
        <w:rPr>
          <w:rFonts w:hint="eastAsia" w:ascii="宋体" w:hAnsi="宋体"/>
          <w:sz w:val="24"/>
        </w:rPr>
        <w:t>2）干渠渠系建筑物</w:t>
      </w:r>
    </w:p>
    <w:p w14:paraId="09A7E81B">
      <w:pPr>
        <w:spacing w:line="360" w:lineRule="auto"/>
        <w:ind w:firstLine="480" w:firstLineChars="200"/>
        <w:rPr>
          <w:rFonts w:hint="eastAsia" w:ascii="宋体" w:hAnsi="宋体"/>
          <w:sz w:val="24"/>
        </w:rPr>
      </w:pPr>
      <w:r>
        <w:rPr>
          <w:rFonts w:hint="eastAsia" w:ascii="宋体" w:hAnsi="宋体"/>
          <w:sz w:val="24"/>
        </w:rPr>
        <w:t>干渠建筑物主要是分水闸，农田桥等，规划总投资226.40万元，完成干渠建筑物16座，其中：近期规划投资141.50万元，完成干渠建筑物10座，远期规划投资84.90万元，完干渠建筑物6座。</w:t>
      </w:r>
    </w:p>
    <w:p w14:paraId="103BD853">
      <w:pPr>
        <w:spacing w:line="360" w:lineRule="auto"/>
        <w:ind w:firstLine="480" w:firstLineChars="200"/>
        <w:rPr>
          <w:rFonts w:hint="eastAsia" w:ascii="宋体" w:hAnsi="宋体"/>
          <w:sz w:val="24"/>
        </w:rPr>
      </w:pPr>
      <w:r>
        <w:rPr>
          <w:rFonts w:hint="eastAsia" w:ascii="宋体" w:hAnsi="宋体"/>
          <w:sz w:val="24"/>
        </w:rPr>
        <w:t>3）支渠改造</w:t>
      </w:r>
    </w:p>
    <w:p w14:paraId="736B2ED4">
      <w:pPr>
        <w:spacing w:line="360" w:lineRule="auto"/>
        <w:ind w:firstLine="480" w:firstLineChars="200"/>
        <w:rPr>
          <w:rFonts w:hint="eastAsia" w:ascii="宋体" w:hAnsi="宋体"/>
          <w:sz w:val="24"/>
        </w:rPr>
      </w:pPr>
      <w:r>
        <w:rPr>
          <w:rFonts w:ascii="宋体" w:hAnsi="宋体"/>
          <w:sz w:val="24"/>
        </w:rPr>
        <w:t>灌区</w:t>
      </w:r>
      <w:r>
        <w:rPr>
          <w:rFonts w:hint="eastAsia" w:ascii="宋体" w:hAnsi="宋体"/>
          <w:sz w:val="24"/>
        </w:rPr>
        <w:t>支</w:t>
      </w:r>
      <w:r>
        <w:rPr>
          <w:rFonts w:ascii="宋体" w:hAnsi="宋体"/>
          <w:sz w:val="24"/>
        </w:rPr>
        <w:t>渠设计引水流量</w:t>
      </w:r>
      <w:r>
        <w:rPr>
          <w:rFonts w:hint="eastAsia" w:ascii="宋体" w:hAnsi="宋体"/>
          <w:sz w:val="24"/>
        </w:rPr>
        <w:t>在0.15-0.75</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之间</w:t>
      </w:r>
      <w:r>
        <w:rPr>
          <w:rFonts w:ascii="宋体" w:hAnsi="宋体"/>
          <w:sz w:val="24"/>
        </w:rPr>
        <w:t>，实际引水流量1.0m</w:t>
      </w:r>
      <w:r>
        <w:rPr>
          <w:rFonts w:ascii="宋体" w:hAnsi="宋体"/>
          <w:sz w:val="24"/>
          <w:vertAlign w:val="superscript"/>
        </w:rPr>
        <w:t>3</w:t>
      </w:r>
      <w:r>
        <w:rPr>
          <w:rFonts w:ascii="宋体" w:hAnsi="宋体"/>
          <w:sz w:val="24"/>
        </w:rPr>
        <w:t>/s，控制灌溉面积</w:t>
      </w:r>
      <w:r>
        <w:rPr>
          <w:rFonts w:hint="eastAsia" w:ascii="宋体" w:hAnsi="宋体"/>
          <w:sz w:val="24"/>
        </w:rPr>
        <w:t>1</w:t>
      </w:r>
      <w:r>
        <w:rPr>
          <w:rFonts w:ascii="宋体" w:hAnsi="宋体"/>
          <w:sz w:val="24"/>
        </w:rPr>
        <w:t>万亩</w:t>
      </w:r>
      <w:r>
        <w:rPr>
          <w:rFonts w:hint="eastAsia" w:ascii="宋体" w:hAnsi="宋体"/>
          <w:sz w:val="24"/>
        </w:rPr>
        <w:t>以下</w:t>
      </w:r>
      <w:r>
        <w:rPr>
          <w:rFonts w:ascii="宋体" w:hAnsi="宋体"/>
          <w:sz w:val="24"/>
        </w:rPr>
        <w:t>。</w:t>
      </w:r>
      <w:r>
        <w:rPr>
          <w:rFonts w:hint="eastAsia" w:ascii="宋体" w:hAnsi="宋体"/>
          <w:sz w:val="24"/>
        </w:rPr>
        <w:t>规划总投资86.93万元，</w:t>
      </w:r>
      <w:r>
        <w:rPr>
          <w:rFonts w:ascii="宋体" w:hAnsi="宋体"/>
          <w:sz w:val="24"/>
        </w:rPr>
        <w:t>改造</w:t>
      </w:r>
      <w:r>
        <w:rPr>
          <w:rFonts w:hint="eastAsia" w:ascii="宋体" w:hAnsi="宋体"/>
          <w:sz w:val="24"/>
        </w:rPr>
        <w:t>3.96km</w:t>
      </w:r>
      <w:r>
        <w:rPr>
          <w:rFonts w:ascii="宋体" w:hAnsi="宋体"/>
          <w:sz w:val="24"/>
        </w:rPr>
        <w:t>，其中近期</w:t>
      </w:r>
      <w:r>
        <w:rPr>
          <w:rFonts w:hint="eastAsia" w:ascii="宋体" w:hAnsi="宋体"/>
          <w:sz w:val="24"/>
        </w:rPr>
        <w:t>规划投资54万元</w:t>
      </w:r>
      <w:r>
        <w:rPr>
          <w:rFonts w:ascii="宋体" w:hAnsi="宋体"/>
          <w:sz w:val="24"/>
        </w:rPr>
        <w:t>，改造渠道</w:t>
      </w:r>
      <w:r>
        <w:rPr>
          <w:rFonts w:hint="eastAsia" w:ascii="宋体" w:hAnsi="宋体"/>
          <w:sz w:val="24"/>
        </w:rPr>
        <w:t>2.46</w:t>
      </w:r>
      <w:r>
        <w:rPr>
          <w:rFonts w:ascii="宋体" w:hAnsi="宋体"/>
          <w:sz w:val="24"/>
        </w:rPr>
        <w:t xml:space="preserve"> </w:t>
      </w:r>
      <w:r>
        <w:rPr>
          <w:rFonts w:hint="eastAsia" w:ascii="宋体" w:hAnsi="宋体"/>
          <w:sz w:val="24"/>
        </w:rPr>
        <w:t>km，</w:t>
      </w:r>
      <w:r>
        <w:rPr>
          <w:rFonts w:ascii="宋体" w:hAnsi="宋体"/>
          <w:sz w:val="24"/>
        </w:rPr>
        <w:t>远期</w:t>
      </w:r>
      <w:r>
        <w:rPr>
          <w:rFonts w:hint="eastAsia" w:ascii="宋体" w:hAnsi="宋体"/>
          <w:sz w:val="24"/>
        </w:rPr>
        <w:t>规划投资32.93万元，</w:t>
      </w:r>
      <w:r>
        <w:rPr>
          <w:rFonts w:ascii="宋体" w:hAnsi="宋体"/>
          <w:sz w:val="24"/>
        </w:rPr>
        <w:t>改造干渠</w:t>
      </w:r>
      <w:r>
        <w:rPr>
          <w:rFonts w:hint="eastAsia" w:ascii="宋体" w:hAnsi="宋体"/>
          <w:sz w:val="24"/>
        </w:rPr>
        <w:t>1.5</w:t>
      </w:r>
      <w:r>
        <w:rPr>
          <w:rFonts w:ascii="宋体" w:hAnsi="宋体"/>
          <w:sz w:val="24"/>
        </w:rPr>
        <w:t xml:space="preserve"> </w:t>
      </w:r>
      <w:r>
        <w:rPr>
          <w:rFonts w:hint="eastAsia" w:ascii="宋体" w:hAnsi="宋体"/>
          <w:sz w:val="24"/>
        </w:rPr>
        <w:t>km。</w:t>
      </w:r>
    </w:p>
    <w:p w14:paraId="0C117A10">
      <w:pPr>
        <w:spacing w:line="360" w:lineRule="auto"/>
        <w:ind w:firstLine="480" w:firstLineChars="200"/>
        <w:rPr>
          <w:rFonts w:hint="eastAsia" w:ascii="宋体" w:hAnsi="宋体"/>
          <w:sz w:val="24"/>
        </w:rPr>
      </w:pPr>
      <w:r>
        <w:rPr>
          <w:rFonts w:hint="eastAsia" w:ascii="宋体" w:hAnsi="宋体"/>
          <w:sz w:val="24"/>
        </w:rPr>
        <w:t>4）支渠渠系建筑物</w:t>
      </w:r>
    </w:p>
    <w:p w14:paraId="6D0E4090">
      <w:pPr>
        <w:spacing w:line="360" w:lineRule="auto"/>
        <w:ind w:firstLine="480" w:firstLineChars="200"/>
        <w:rPr>
          <w:rFonts w:hint="eastAsia" w:ascii="宋体" w:hAnsi="宋体"/>
          <w:sz w:val="24"/>
        </w:rPr>
      </w:pPr>
      <w:r>
        <w:rPr>
          <w:rFonts w:hint="eastAsia" w:ascii="宋体" w:hAnsi="宋体"/>
          <w:sz w:val="24"/>
        </w:rPr>
        <w:t>支渠建筑物主要是分水闸，农田桥、涵等，规划总投资257.92万元，完成支渠建筑物26座，其中：近期规划投资158.72万元，完成干渠建筑物16座，远期规划投资99.2万元，完干渠建筑物10座。</w:t>
      </w:r>
    </w:p>
    <w:p w14:paraId="2A7D83A2">
      <w:pPr>
        <w:spacing w:line="360" w:lineRule="auto"/>
        <w:ind w:firstLine="480" w:firstLineChars="200"/>
        <w:rPr>
          <w:rFonts w:hint="eastAsia" w:ascii="宋体" w:hAnsi="宋体"/>
          <w:sz w:val="24"/>
        </w:rPr>
      </w:pPr>
      <w:r>
        <w:rPr>
          <w:rFonts w:hint="eastAsia" w:ascii="宋体" w:hAnsi="宋体"/>
          <w:sz w:val="24"/>
        </w:rPr>
        <w:t>5）未级渠系</w:t>
      </w:r>
      <w:r>
        <w:rPr>
          <w:rFonts w:ascii="宋体" w:hAnsi="宋体"/>
          <w:sz w:val="24"/>
        </w:rPr>
        <w:t>配套田间工程</w:t>
      </w:r>
    </w:p>
    <w:p w14:paraId="07678815">
      <w:pPr>
        <w:spacing w:line="360" w:lineRule="auto"/>
        <w:ind w:firstLine="480" w:firstLineChars="200"/>
        <w:rPr>
          <w:rFonts w:hint="eastAsia" w:ascii="宋体" w:hAnsi="宋体"/>
          <w:sz w:val="24"/>
        </w:rPr>
      </w:pPr>
      <w:r>
        <w:rPr>
          <w:rFonts w:hint="eastAsia" w:ascii="宋体" w:hAnsi="宋体"/>
          <w:sz w:val="24"/>
        </w:rPr>
        <w:t>未级渠系配套田间工程规划</w:t>
      </w:r>
      <w:r>
        <w:rPr>
          <w:rFonts w:ascii="宋体" w:hAnsi="宋体"/>
          <w:sz w:val="24"/>
        </w:rPr>
        <w:t>主要针对已有耕地的配套沟畦灌、田间沟畦灌建设、农排、防风林、田间道路、及配套建筑物等进行改造。</w:t>
      </w:r>
      <w:r>
        <w:rPr>
          <w:rFonts w:hint="eastAsia" w:ascii="宋体" w:hAnsi="宋体"/>
          <w:sz w:val="24"/>
        </w:rPr>
        <w:t>规划总投资3726.4万元，控制面积4.97万亩，其中：近期规划投资2234.34万元，控制面积2.98万亩，远期规划投资1492.06万元，控制面积1.99万亩。</w:t>
      </w:r>
    </w:p>
    <w:p w14:paraId="5D3F3E2A">
      <w:pPr>
        <w:spacing w:line="360" w:lineRule="auto"/>
        <w:ind w:firstLine="480" w:firstLineChars="200"/>
        <w:rPr>
          <w:rFonts w:hint="eastAsia" w:ascii="宋体" w:hAnsi="宋体"/>
          <w:sz w:val="24"/>
        </w:rPr>
      </w:pPr>
      <w:r>
        <w:rPr>
          <w:rFonts w:hint="eastAsia" w:ascii="宋体" w:hAnsi="宋体"/>
          <w:sz w:val="24"/>
        </w:rPr>
        <w:t>4、阿勒腾也木勒</w:t>
      </w:r>
      <w:r>
        <w:rPr>
          <w:rFonts w:ascii="宋体" w:hAnsi="宋体"/>
          <w:sz w:val="24"/>
        </w:rPr>
        <w:t>灌区</w:t>
      </w:r>
      <w:r>
        <w:rPr>
          <w:rFonts w:hint="eastAsia" w:ascii="宋体" w:hAnsi="宋体"/>
          <w:sz w:val="24"/>
        </w:rPr>
        <w:t>渠道</w:t>
      </w:r>
      <w:r>
        <w:rPr>
          <w:rFonts w:ascii="宋体" w:hAnsi="宋体"/>
          <w:sz w:val="24"/>
        </w:rPr>
        <w:t>工程</w:t>
      </w:r>
      <w:r>
        <w:rPr>
          <w:rFonts w:hint="eastAsia" w:ascii="宋体" w:hAnsi="宋体"/>
          <w:sz w:val="24"/>
        </w:rPr>
        <w:t>规划</w:t>
      </w:r>
    </w:p>
    <w:p w14:paraId="1CD050EE">
      <w:pPr>
        <w:spacing w:line="360" w:lineRule="auto"/>
        <w:ind w:firstLine="480" w:firstLineChars="200"/>
        <w:rPr>
          <w:rFonts w:hint="eastAsia" w:ascii="宋体" w:hAnsi="宋体"/>
          <w:sz w:val="24"/>
        </w:rPr>
      </w:pPr>
      <w:r>
        <w:rPr>
          <w:rFonts w:hint="eastAsia" w:ascii="宋体" w:hAnsi="宋体"/>
          <w:sz w:val="24"/>
        </w:rPr>
        <w:t>1）未级渠系</w:t>
      </w:r>
      <w:r>
        <w:rPr>
          <w:rFonts w:ascii="宋体" w:hAnsi="宋体"/>
          <w:sz w:val="24"/>
        </w:rPr>
        <w:t>配套田间工程</w:t>
      </w:r>
    </w:p>
    <w:p w14:paraId="47D118AE">
      <w:pPr>
        <w:spacing w:line="360" w:lineRule="auto"/>
        <w:ind w:firstLine="480" w:firstLineChars="200"/>
        <w:rPr>
          <w:rFonts w:hint="eastAsia" w:ascii="宋体" w:hAnsi="宋体"/>
          <w:sz w:val="24"/>
        </w:rPr>
      </w:pPr>
      <w:r>
        <w:rPr>
          <w:rFonts w:hint="eastAsia" w:ascii="宋体" w:hAnsi="宋体"/>
          <w:sz w:val="24"/>
        </w:rPr>
        <w:t>未级渠系配套田间工程规划</w:t>
      </w:r>
      <w:r>
        <w:rPr>
          <w:rFonts w:ascii="宋体" w:hAnsi="宋体"/>
          <w:sz w:val="24"/>
        </w:rPr>
        <w:t>主要针对已有耕地的配套沟畦灌、田间沟畦灌建设、农排、防风林、田间道路、及配套建筑物等进行改造。</w:t>
      </w:r>
      <w:r>
        <w:rPr>
          <w:rFonts w:hint="eastAsia" w:ascii="宋体" w:hAnsi="宋体"/>
          <w:sz w:val="24"/>
        </w:rPr>
        <w:t>规划总投资6688.03万元，控制面积8.92万亩，其中：近期规划投资8085.36万元，控制面积5.35万亩，远期规划投资7081.92万元，控制面积3.57万亩。</w:t>
      </w:r>
    </w:p>
    <w:p w14:paraId="20F7C4CF">
      <w:pPr>
        <w:pStyle w:val="11"/>
        <w:ind w:firstLine="480" w:firstLineChars="200"/>
        <w:rPr>
          <w:sz w:val="24"/>
        </w:rPr>
        <w:sectPr>
          <w:pgSz w:w="11906" w:h="16838"/>
          <w:pgMar w:top="1418" w:right="1701" w:bottom="1418" w:left="1701" w:header="935" w:footer="1066" w:gutter="0"/>
          <w:cols w:space="720" w:num="1"/>
          <w:docGrid w:linePitch="312" w:charSpace="0"/>
        </w:sectPr>
      </w:pPr>
    </w:p>
    <w:bookmarkEnd w:id="42"/>
    <w:bookmarkEnd w:id="43"/>
    <w:bookmarkEnd w:id="44"/>
    <w:p w14:paraId="676FEE7F">
      <w:pPr>
        <w:pStyle w:val="2"/>
        <w:spacing w:before="360" w:line="240" w:lineRule="auto"/>
        <w:jc w:val="center"/>
      </w:pPr>
      <w:bookmarkStart w:id="60" w:name="_Toc243559477"/>
      <w:bookmarkStart w:id="61" w:name="_Toc255298340"/>
      <w:bookmarkStart w:id="62" w:name="_Toc264996445"/>
      <w:r>
        <w:rPr>
          <w:rFonts w:hint="eastAsia"/>
        </w:rPr>
        <w:t>第六章  农业节水建设规划</w:t>
      </w:r>
      <w:bookmarkEnd w:id="60"/>
      <w:bookmarkEnd w:id="61"/>
      <w:bookmarkEnd w:id="62"/>
    </w:p>
    <w:p w14:paraId="2A33DB2F">
      <w:pPr>
        <w:pStyle w:val="3"/>
        <w:spacing w:before="240" w:beforeLines="100" w:after="240" w:afterLines="100" w:line="240" w:lineRule="auto"/>
        <w:ind w:firstLine="641"/>
        <w:rPr>
          <w:rFonts w:ascii="宋体" w:hAnsi="宋体" w:eastAsia="宋体"/>
        </w:rPr>
      </w:pPr>
      <w:bookmarkStart w:id="63" w:name="_Toc255298342"/>
      <w:bookmarkStart w:id="64" w:name="_Toc264996446"/>
      <w:bookmarkStart w:id="65" w:name="_Toc243559479"/>
      <w:r>
        <w:rPr>
          <w:rFonts w:hint="eastAsia" w:ascii="宋体" w:hAnsi="宋体" w:eastAsia="宋体"/>
        </w:rPr>
        <w:t>6.1 节水灌溉规划</w:t>
      </w:r>
      <w:bookmarkEnd w:id="63"/>
      <w:bookmarkEnd w:id="64"/>
      <w:bookmarkEnd w:id="65"/>
    </w:p>
    <w:p w14:paraId="636F7F17">
      <w:pPr>
        <w:spacing w:line="360" w:lineRule="auto"/>
        <w:ind w:firstLine="480" w:firstLineChars="200"/>
        <w:rPr>
          <w:rFonts w:ascii="宋体" w:hAnsi="宋体"/>
          <w:sz w:val="24"/>
        </w:rPr>
      </w:pPr>
      <w:r>
        <w:rPr>
          <w:rFonts w:hint="eastAsia" w:ascii="宋体" w:hAnsi="宋体"/>
          <w:sz w:val="24"/>
        </w:rPr>
        <w:t>6.1.1 节水灌溉与水量供需平衡</w:t>
      </w:r>
    </w:p>
    <w:p w14:paraId="4AF8CBE8">
      <w:pPr>
        <w:tabs>
          <w:tab w:val="left" w:pos="0"/>
        </w:tabs>
        <w:spacing w:line="360" w:lineRule="auto"/>
        <w:ind w:firstLine="480" w:firstLineChars="200"/>
        <w:rPr>
          <w:rFonts w:hint="eastAsia" w:ascii="宋体" w:hAnsi="宋体"/>
          <w:sz w:val="24"/>
        </w:rPr>
      </w:pPr>
      <w:r>
        <w:rPr>
          <w:rFonts w:hint="eastAsia" w:ascii="宋体" w:hAnsi="宋体"/>
          <w:sz w:val="24"/>
        </w:rPr>
        <w:t>裕民县地表水资源丰富，但是存在灌溉面积与水资源丰富区，空间分布错位的现象，水资源丰富的裕西区地表水还没有开发，工程性缺水矛盾突出。解决水资源供需矛盾问题时，一方面主要采取工程措施和节水措施，另一方面依据以水定地的原则，在水资源承载能力范围内根据水资源配置情况合理确定规划水平年灌区灌溉面积。</w:t>
      </w:r>
    </w:p>
    <w:p w14:paraId="206A0170">
      <w:pPr>
        <w:tabs>
          <w:tab w:val="left" w:pos="0"/>
        </w:tabs>
        <w:spacing w:line="360" w:lineRule="auto"/>
        <w:ind w:firstLine="480" w:firstLineChars="200"/>
        <w:rPr>
          <w:rFonts w:hint="eastAsia" w:ascii="宋体" w:hAnsi="宋体"/>
          <w:sz w:val="24"/>
        </w:rPr>
      </w:pPr>
      <w:r>
        <w:rPr>
          <w:rFonts w:hint="eastAsia" w:ascii="宋体" w:hAnsi="宋体"/>
          <w:sz w:val="24"/>
        </w:rPr>
        <w:t>工程措施主要是建设必要调蓄工程和流域内调水工程改变水资源时空分布、新增和改造引水工程，增加工程供水能力。通过修建和改造防渗渠道、推广高效节水项目，减少作物毛需水量。即通过增大供水能力、减少输水损失和实施部分区间调水，以减少需水增大供水。另一方面，依据水资源承载能力，综合考虑生态需水、河道生态基流、河道纳污能力，合理确定有效灌溉面积。</w:t>
      </w:r>
    </w:p>
    <w:p w14:paraId="3A983C9B">
      <w:pPr>
        <w:spacing w:line="360" w:lineRule="auto"/>
        <w:ind w:firstLine="480" w:firstLineChars="200"/>
        <w:rPr>
          <w:rFonts w:ascii="宋体" w:hAnsi="宋体"/>
          <w:sz w:val="24"/>
        </w:rPr>
      </w:pPr>
      <w:r>
        <w:rPr>
          <w:rFonts w:hint="eastAsia" w:ascii="宋体" w:hAnsi="宋体"/>
          <w:sz w:val="24"/>
        </w:rPr>
        <w:t>6.1.2 节水灌溉与水资源配置</w:t>
      </w:r>
    </w:p>
    <w:p w14:paraId="5253C747">
      <w:pPr>
        <w:spacing w:line="360" w:lineRule="auto"/>
        <w:ind w:firstLine="480" w:firstLineChars="200"/>
        <w:rPr>
          <w:rFonts w:ascii="宋体" w:hAnsi="宋体"/>
          <w:sz w:val="24"/>
        </w:rPr>
      </w:pPr>
      <w:r>
        <w:rPr>
          <w:rFonts w:hint="eastAsia" w:ascii="宋体" w:hAnsi="宋体"/>
          <w:sz w:val="24"/>
        </w:rPr>
        <w:t>通过对裕民县各业需水量预测分析可知，在今后一段时间内，裕民县急需解决的是快速增长的生活用水量和工业用水量，节水灌溉的实施，将会减少农业用水量，节余的部分水量可以用于城市生活和发展工业。随着节水灌溉技术的推广，节水潜力将被更多的挖掘出来，使水资源走向高效利用、全面节约、有效保护和科学管理的轨道；对今后各类水资源的科学分配，实现水资源的优化配置。</w:t>
      </w:r>
    </w:p>
    <w:p w14:paraId="36234554">
      <w:pPr>
        <w:spacing w:line="360" w:lineRule="auto"/>
        <w:ind w:firstLine="480" w:firstLineChars="200"/>
        <w:rPr>
          <w:rFonts w:ascii="宋体" w:hAnsi="宋体"/>
          <w:sz w:val="24"/>
        </w:rPr>
      </w:pPr>
      <w:r>
        <w:rPr>
          <w:rFonts w:hint="eastAsia" w:ascii="宋体" w:hAnsi="宋体"/>
          <w:sz w:val="24"/>
        </w:rPr>
        <w:t>6.1.3 节水建设与生态环境保护</w:t>
      </w:r>
    </w:p>
    <w:p w14:paraId="22A7C4BD">
      <w:pPr>
        <w:spacing w:line="360" w:lineRule="auto"/>
        <w:ind w:firstLine="480" w:firstLineChars="200"/>
        <w:rPr>
          <w:rFonts w:ascii="宋体" w:hAnsi="宋体"/>
          <w:sz w:val="24"/>
        </w:rPr>
      </w:pPr>
      <w:r>
        <w:rPr>
          <w:rFonts w:hint="eastAsia" w:ascii="宋体" w:hAnsi="宋体"/>
          <w:sz w:val="24"/>
        </w:rPr>
        <w:t>裕民县地处位于自治区西北部，属中温带大陆性气候，资源性缺水的态势十分严重，生态环境较脆弱。近几年，随着人类活动范围和规模的不断扩大，人工绿洲面积日渐增加，生产与生活用水迅速增多，导致生态环境用水急剧减少，并出现天然绿洲萎缩，土壤沙化，草场退化，荒漠化面积扩大及沙尘暴天气等情况，加剧了生态环境的恶化，对当地人民生活质量的提高产生很大的影响，并直接威胁到人工经济的生存。只有大力发展节水建设，减少灌溉用水量，才能缓解农业用水与生态环境用水的用水矛盾，同时通过水资源的优化配置，为恢复和改善生态环境创造有利条件，遏制荒漠化的扩展，建立良性的生态系统。</w:t>
      </w:r>
    </w:p>
    <w:p w14:paraId="583DCF96">
      <w:pPr>
        <w:spacing w:line="360" w:lineRule="auto"/>
        <w:ind w:firstLine="480" w:firstLineChars="200"/>
        <w:rPr>
          <w:rFonts w:ascii="宋体" w:hAnsi="宋体"/>
          <w:sz w:val="24"/>
        </w:rPr>
      </w:pPr>
      <w:r>
        <w:rPr>
          <w:rFonts w:hint="eastAsia" w:ascii="宋体" w:hAnsi="宋体"/>
          <w:sz w:val="24"/>
        </w:rPr>
        <w:t>6.1.4 节水建设与水资源利用效率</w:t>
      </w:r>
    </w:p>
    <w:p w14:paraId="5234694F">
      <w:pPr>
        <w:spacing w:line="360" w:lineRule="auto"/>
        <w:ind w:firstLine="480" w:firstLineChars="200"/>
        <w:rPr>
          <w:rFonts w:ascii="宋体" w:hAnsi="宋体"/>
          <w:sz w:val="24"/>
        </w:rPr>
      </w:pPr>
      <w:r>
        <w:rPr>
          <w:rFonts w:hint="eastAsia" w:ascii="宋体" w:hAnsi="宋体"/>
          <w:sz w:val="24"/>
        </w:rPr>
        <w:t>通过节水灌溉等措施，提高水资源的利用率，从而达到节约水资源的目的，节水建设的过程也就是提高水资源利用效率的过程。通过本规划节水建设，渠系节水方面，随着渠道防渗率的不断提高，灌区地面灌渠系水利用系数由2009年的0.534提高到2015年的0.600，到2020年达到0.634。田间水利用系数由2009年的0.85提高到2020年0.86。高效节水灌溉利用系数由2009年的0.760提高2015年的0.810，到2020年达到0.840。节水建设水资源的利用效率明显提高了。</w:t>
      </w:r>
    </w:p>
    <w:p w14:paraId="38B826A4">
      <w:pPr>
        <w:spacing w:line="360" w:lineRule="auto"/>
        <w:ind w:firstLine="480" w:firstLineChars="200"/>
        <w:rPr>
          <w:rFonts w:ascii="宋体" w:hAnsi="宋体"/>
          <w:sz w:val="24"/>
        </w:rPr>
      </w:pPr>
      <w:r>
        <w:rPr>
          <w:rFonts w:hint="eastAsia" w:ascii="宋体" w:hAnsi="宋体"/>
          <w:sz w:val="24"/>
        </w:rPr>
        <w:t>水资源是经济社会发展的战略资源，是保持和生态环境的基本要素，发展节水建设，提高水资源的利用率，对实现水资源的可持续利用，促进裕民县经济社会可持续发展以及人与自然的和谐相处起到了积极重要作用。</w:t>
      </w:r>
    </w:p>
    <w:p w14:paraId="4F8A2E68">
      <w:pPr>
        <w:pStyle w:val="3"/>
        <w:spacing w:before="240" w:beforeLines="100" w:after="240" w:afterLines="100" w:line="240" w:lineRule="auto"/>
        <w:ind w:firstLine="641"/>
        <w:rPr>
          <w:rFonts w:ascii="宋体" w:hAnsi="宋体" w:eastAsia="宋体"/>
        </w:rPr>
      </w:pPr>
      <w:bookmarkStart w:id="66" w:name="_Toc264996447"/>
      <w:bookmarkStart w:id="67" w:name="_Toc255298343"/>
      <w:bookmarkStart w:id="68" w:name="_Toc243559480"/>
      <w:r>
        <w:rPr>
          <w:rFonts w:hint="eastAsia" w:ascii="宋体" w:hAnsi="宋体" w:eastAsia="宋体"/>
        </w:rPr>
        <w:t>6.2 节水技术与节水工程建设规划</w:t>
      </w:r>
      <w:bookmarkEnd w:id="66"/>
      <w:bookmarkEnd w:id="67"/>
      <w:bookmarkEnd w:id="68"/>
    </w:p>
    <w:p w14:paraId="481D23F1">
      <w:pPr>
        <w:spacing w:line="360" w:lineRule="auto"/>
        <w:ind w:firstLine="480" w:firstLineChars="200"/>
        <w:rPr>
          <w:rFonts w:hint="eastAsia" w:ascii="宋体" w:hAnsi="宋体"/>
          <w:sz w:val="24"/>
        </w:rPr>
      </w:pPr>
      <w:r>
        <w:rPr>
          <w:rFonts w:hint="eastAsia" w:ascii="宋体" w:hAnsi="宋体"/>
          <w:sz w:val="24"/>
        </w:rPr>
        <w:t>根据裕民县现状及国民经济发展要求，本次裕民县节水工程项目包括渠道节水工程、土地平整工程、田间常规节水工程、田间高效节水工程。</w:t>
      </w:r>
      <w:bookmarkStart w:id="69" w:name="_Toc243559482"/>
      <w:bookmarkStart w:id="70" w:name="_Toc243559495"/>
    </w:p>
    <w:p w14:paraId="0AE26C45">
      <w:pPr>
        <w:spacing w:line="360" w:lineRule="auto"/>
        <w:ind w:firstLine="480" w:firstLineChars="200"/>
        <w:rPr>
          <w:rFonts w:hint="eastAsia" w:ascii="宋体" w:hAnsi="宋体"/>
          <w:sz w:val="24"/>
        </w:rPr>
      </w:pPr>
      <w:r>
        <w:rPr>
          <w:rFonts w:hint="eastAsia" w:ascii="宋体" w:hAnsi="宋体"/>
          <w:sz w:val="24"/>
        </w:rPr>
        <w:t>1、切格尔灌区农业节水灌溉规划</w:t>
      </w:r>
    </w:p>
    <w:p w14:paraId="593191E9">
      <w:pPr>
        <w:spacing w:line="360" w:lineRule="auto"/>
        <w:ind w:firstLine="480" w:firstLineChars="200"/>
        <w:rPr>
          <w:rFonts w:hint="eastAsia" w:ascii="宋体" w:hAnsi="宋体"/>
          <w:sz w:val="24"/>
        </w:rPr>
      </w:pPr>
      <w:r>
        <w:rPr>
          <w:rFonts w:hint="eastAsia" w:ascii="宋体" w:hAnsi="宋体"/>
          <w:sz w:val="24"/>
        </w:rPr>
        <w:t>切格尔灌区农业节水灌溉规划投资1659.52万元，建设节水工程控制面积1.72万亩，其中近期规划投资1022.73万元，建设节水灌溉工程控制面积1.06万亩，</w:t>
      </w:r>
      <w:r>
        <w:rPr>
          <w:rFonts w:ascii="宋体" w:hAnsi="宋体"/>
          <w:sz w:val="24"/>
        </w:rPr>
        <w:t>远期</w:t>
      </w:r>
      <w:r>
        <w:rPr>
          <w:rFonts w:hint="eastAsia" w:ascii="宋体" w:hAnsi="宋体"/>
          <w:sz w:val="24"/>
        </w:rPr>
        <w:t>期规划投资636.79万元建设节水灌溉工程控制面积0.66万亩。</w:t>
      </w:r>
    </w:p>
    <w:p w14:paraId="680C056F">
      <w:pPr>
        <w:spacing w:line="360" w:lineRule="auto"/>
        <w:ind w:firstLine="480" w:firstLineChars="200"/>
        <w:rPr>
          <w:rFonts w:hint="eastAsia" w:ascii="宋体" w:hAnsi="宋体"/>
          <w:sz w:val="24"/>
        </w:rPr>
      </w:pPr>
      <w:r>
        <w:rPr>
          <w:rFonts w:hint="eastAsia" w:ascii="宋体" w:hAnsi="宋体"/>
          <w:sz w:val="24"/>
        </w:rPr>
        <w:t>2、哈拉布拉灌区农业节水灌溉规划</w:t>
      </w:r>
    </w:p>
    <w:p w14:paraId="1B2B978B">
      <w:pPr>
        <w:spacing w:line="360" w:lineRule="auto"/>
        <w:ind w:firstLine="480" w:firstLineChars="200"/>
        <w:rPr>
          <w:rFonts w:hint="eastAsia" w:ascii="宋体" w:hAnsi="宋体"/>
          <w:sz w:val="24"/>
        </w:rPr>
      </w:pPr>
      <w:r>
        <w:rPr>
          <w:rFonts w:hint="eastAsia" w:ascii="宋体" w:hAnsi="宋体"/>
          <w:sz w:val="24"/>
        </w:rPr>
        <w:t>哈拉布拉灌区农业节水灌溉规划投资2865.58万元，建设节水工程控制面积2.97万亩，其中近期规划投资1350.78万元，建设节水灌溉工程控制面积1.4万亩，</w:t>
      </w:r>
      <w:r>
        <w:rPr>
          <w:rFonts w:ascii="宋体" w:hAnsi="宋体"/>
          <w:sz w:val="24"/>
        </w:rPr>
        <w:t>远期</w:t>
      </w:r>
      <w:r>
        <w:rPr>
          <w:rFonts w:hint="eastAsia" w:ascii="宋体" w:hAnsi="宋体"/>
          <w:sz w:val="24"/>
        </w:rPr>
        <w:t>期规划投资1514.80万元建设节水灌溉工程控制面积1.57万亩。</w:t>
      </w:r>
    </w:p>
    <w:p w14:paraId="10A22976">
      <w:pPr>
        <w:spacing w:line="360" w:lineRule="auto"/>
        <w:ind w:firstLine="480" w:firstLineChars="200"/>
        <w:rPr>
          <w:rFonts w:hint="eastAsia" w:ascii="宋体" w:hAnsi="宋体"/>
          <w:sz w:val="24"/>
        </w:rPr>
      </w:pPr>
      <w:r>
        <w:rPr>
          <w:rFonts w:hint="eastAsia" w:ascii="宋体" w:hAnsi="宋体"/>
          <w:sz w:val="24"/>
        </w:rPr>
        <w:t>3、阿勒腾也木勒灌区农业节水灌溉规划</w:t>
      </w:r>
    </w:p>
    <w:p w14:paraId="7701E26D">
      <w:pPr>
        <w:spacing w:line="360" w:lineRule="auto"/>
        <w:ind w:firstLine="480" w:firstLineChars="200"/>
        <w:rPr>
          <w:rFonts w:hint="eastAsia" w:ascii="宋体" w:hAnsi="宋体"/>
          <w:sz w:val="24"/>
        </w:rPr>
      </w:pPr>
      <w:r>
        <w:rPr>
          <w:rFonts w:hint="eastAsia" w:ascii="宋体" w:hAnsi="宋体"/>
          <w:sz w:val="24"/>
        </w:rPr>
        <w:t>阿勒腾也木勒灌区农业节水灌溉规划投资1727.06万元，建设节水工程控制面积1.79万亩，其中近期规划投资1013.08万元，建设节水灌溉工程控制面积1.05万亩，</w:t>
      </w:r>
      <w:r>
        <w:rPr>
          <w:rFonts w:ascii="宋体" w:hAnsi="宋体"/>
          <w:sz w:val="24"/>
        </w:rPr>
        <w:t>远期</w:t>
      </w:r>
      <w:r>
        <w:rPr>
          <w:rFonts w:hint="eastAsia" w:ascii="宋体" w:hAnsi="宋体"/>
          <w:sz w:val="24"/>
        </w:rPr>
        <w:t>期规划投资713.98万元建设节水灌溉工程控制面积0.74万亩。</w:t>
      </w:r>
    </w:p>
    <w:p w14:paraId="7FF96B9A">
      <w:pPr>
        <w:spacing w:line="360" w:lineRule="auto"/>
        <w:ind w:firstLine="480" w:firstLineChars="200"/>
        <w:rPr>
          <w:rFonts w:hint="eastAsia" w:ascii="宋体" w:hAnsi="宋体"/>
          <w:sz w:val="24"/>
        </w:rPr>
      </w:pPr>
      <w:r>
        <w:rPr>
          <w:rFonts w:hint="eastAsia" w:ascii="宋体" w:hAnsi="宋体"/>
          <w:sz w:val="24"/>
        </w:rPr>
        <w:t>4、吉也克灌区农业节水灌溉规划</w:t>
      </w:r>
    </w:p>
    <w:p w14:paraId="4C07224F">
      <w:pPr>
        <w:spacing w:line="360" w:lineRule="auto"/>
        <w:ind w:firstLine="480" w:firstLineChars="200"/>
        <w:rPr>
          <w:rFonts w:hint="eastAsia" w:ascii="宋体" w:hAnsi="宋体"/>
          <w:sz w:val="24"/>
        </w:rPr>
      </w:pPr>
      <w:r>
        <w:rPr>
          <w:rFonts w:hint="eastAsia" w:ascii="宋体" w:hAnsi="宋体"/>
          <w:sz w:val="24"/>
        </w:rPr>
        <w:t>吉也克灌区农业节水灌溉规划投资8915.12万元，建设节水工程控制面积9.24万亩，其中近期规划投资4698.77万元，建设节水灌溉工程控制面积4.87万亩，</w:t>
      </w:r>
      <w:r>
        <w:rPr>
          <w:rFonts w:ascii="宋体" w:hAnsi="宋体"/>
          <w:sz w:val="24"/>
        </w:rPr>
        <w:t>远期</w:t>
      </w:r>
      <w:r>
        <w:rPr>
          <w:rFonts w:hint="eastAsia" w:ascii="宋体" w:hAnsi="宋体"/>
          <w:sz w:val="24"/>
        </w:rPr>
        <w:t>期规划投资4216.35万元建设节水灌溉工程控制面积4.37万亩。</w:t>
      </w:r>
    </w:p>
    <w:p w14:paraId="51EA4025">
      <w:pPr>
        <w:pStyle w:val="11"/>
        <w:ind w:firstLine="480" w:firstLineChars="200"/>
        <w:rPr>
          <w:sz w:val="24"/>
        </w:rPr>
        <w:sectPr>
          <w:pgSz w:w="11906" w:h="16838"/>
          <w:pgMar w:top="1418" w:right="1701" w:bottom="1418" w:left="1701" w:header="935" w:footer="1066" w:gutter="0"/>
          <w:cols w:space="720" w:num="1"/>
          <w:docGrid w:linePitch="312" w:charSpace="0"/>
        </w:sectPr>
      </w:pPr>
    </w:p>
    <w:p w14:paraId="051A8467">
      <w:pPr>
        <w:pStyle w:val="2"/>
        <w:spacing w:line="240" w:lineRule="auto"/>
        <w:jc w:val="center"/>
        <w:rPr>
          <w:rFonts w:hint="eastAsia"/>
        </w:rPr>
      </w:pPr>
      <w:bookmarkStart w:id="71" w:name="_Toc264996448"/>
      <w:bookmarkStart w:id="72" w:name="_Toc255298345"/>
      <w:r>
        <w:rPr>
          <w:rFonts w:hint="eastAsia"/>
        </w:rPr>
        <w:t>第七章   中低产田改造规划</w:t>
      </w:r>
      <w:bookmarkEnd w:id="69"/>
      <w:bookmarkEnd w:id="71"/>
      <w:bookmarkEnd w:id="72"/>
    </w:p>
    <w:p w14:paraId="216213FC">
      <w:pPr>
        <w:pStyle w:val="3"/>
        <w:spacing w:line="240" w:lineRule="auto"/>
        <w:ind w:firstLine="514" w:firstLineChars="160"/>
        <w:rPr>
          <w:rFonts w:hint="eastAsia" w:ascii="宋体" w:hAnsi="宋体"/>
          <w:b w:val="0"/>
          <w:sz w:val="28"/>
        </w:rPr>
      </w:pPr>
      <w:bookmarkStart w:id="73" w:name="_Toc255298346"/>
      <w:bookmarkStart w:id="74" w:name="_Toc243559483"/>
      <w:bookmarkStart w:id="75" w:name="_Toc264996449"/>
      <w:r>
        <w:rPr>
          <w:rFonts w:hint="eastAsia"/>
        </w:rPr>
        <w:t>7.1中低产田的类型、成因与分布</w:t>
      </w:r>
      <w:bookmarkEnd w:id="73"/>
      <w:bookmarkEnd w:id="74"/>
      <w:bookmarkEnd w:id="75"/>
    </w:p>
    <w:p w14:paraId="498730E4">
      <w:pPr>
        <w:spacing w:line="360" w:lineRule="auto"/>
        <w:ind w:firstLine="480" w:firstLineChars="200"/>
        <w:rPr>
          <w:rFonts w:hint="eastAsia" w:ascii="宋体" w:hAnsi="宋体"/>
          <w:sz w:val="24"/>
        </w:rPr>
      </w:pPr>
      <w:r>
        <w:rPr>
          <w:rFonts w:hint="eastAsia" w:ascii="宋体" w:hAnsi="宋体"/>
          <w:sz w:val="24"/>
        </w:rPr>
        <w:t>7.1.1中低产田的类型</w:t>
      </w:r>
    </w:p>
    <w:p w14:paraId="14B185AA">
      <w:pPr>
        <w:spacing w:line="360" w:lineRule="auto"/>
        <w:ind w:firstLine="480" w:firstLineChars="200"/>
        <w:rPr>
          <w:rFonts w:hint="eastAsia" w:ascii="宋体" w:hAnsi="宋体"/>
          <w:sz w:val="24"/>
        </w:rPr>
      </w:pPr>
      <w:r>
        <w:rPr>
          <w:rFonts w:hint="eastAsia" w:ascii="宋体" w:hAnsi="宋体"/>
          <w:sz w:val="24"/>
        </w:rPr>
        <w:t>根据调查，裕民县辖区内中低产田类型主要有缺少配套渠系工程型和土壤瘠薄型。</w:t>
      </w:r>
    </w:p>
    <w:p w14:paraId="304D4D6A">
      <w:pPr>
        <w:spacing w:line="360" w:lineRule="auto"/>
        <w:ind w:firstLine="480" w:firstLineChars="200"/>
        <w:rPr>
          <w:rFonts w:hint="eastAsia" w:ascii="宋体" w:hAnsi="宋体"/>
          <w:sz w:val="24"/>
        </w:rPr>
      </w:pPr>
      <w:r>
        <w:rPr>
          <w:rFonts w:hint="eastAsia" w:ascii="宋体" w:hAnsi="宋体"/>
          <w:sz w:val="24"/>
        </w:rPr>
        <w:t>7.1.2中低产田的成因</w:t>
      </w:r>
    </w:p>
    <w:p w14:paraId="3B3650A1">
      <w:pPr>
        <w:pStyle w:val="35"/>
        <w:spacing w:after="0"/>
        <w:ind w:firstLine="480"/>
        <w:rPr>
          <w:rFonts w:hint="eastAsia" w:ascii="宋体" w:hAnsi="宋体"/>
          <w:sz w:val="24"/>
        </w:rPr>
      </w:pPr>
      <w:r>
        <w:rPr>
          <w:rFonts w:hint="eastAsia" w:ascii="宋体" w:hAnsi="宋体"/>
          <w:sz w:val="24"/>
        </w:rPr>
        <w:t>造成裕民县辖区内中低产田的原因：一是由于水资源短缺，</w:t>
      </w:r>
      <w:r>
        <w:rPr>
          <w:rFonts w:hint="eastAsia" w:ascii="宋体" w:hAnsi="宋体"/>
          <w:kern w:val="0"/>
          <w:sz w:val="24"/>
        </w:rPr>
        <w:t>且</w:t>
      </w:r>
      <w:r>
        <w:rPr>
          <w:rFonts w:hint="eastAsia" w:ascii="宋体" w:hAnsi="宋体"/>
          <w:sz w:val="24"/>
        </w:rPr>
        <w:t>属于资源性缺水和工程性缺水并存，加之灌溉设施配套不完善，渠道渗漏损失严重，使得：一灌溉用水在输水的过程中因渗漏而损失，加重了水土不平衡的矛盾。每年都有农作物不同程度受旱。二是由于项目区地形起伏较大，土层较薄，土地不平整，灌水难度大。三是只种地不养地的现象严重。农家肥施用较少，秸秆还田率低，过于倚重化肥，辅助性措施少，土壤发生不同程度的板结和盐渍化。四是农民缺乏科学种田的意识和技术，常年连作，种植品种落后，管理粗放。大量中低产田的存在直接制约了农业生产和农村经济的发展，影响了农民进一步增收。</w:t>
      </w:r>
    </w:p>
    <w:p w14:paraId="10937362">
      <w:pPr>
        <w:spacing w:line="360" w:lineRule="auto"/>
        <w:ind w:firstLine="480" w:firstLineChars="200"/>
        <w:rPr>
          <w:rFonts w:hint="eastAsia" w:ascii="宋体" w:hAnsi="宋体"/>
          <w:sz w:val="24"/>
        </w:rPr>
      </w:pPr>
      <w:r>
        <w:rPr>
          <w:rFonts w:hint="eastAsia" w:ascii="宋体" w:hAnsi="宋体"/>
          <w:sz w:val="24"/>
        </w:rPr>
        <w:t>7.1.3中低产田现状分布</w:t>
      </w:r>
    </w:p>
    <w:p w14:paraId="5657FA8B">
      <w:pPr>
        <w:spacing w:line="360" w:lineRule="auto"/>
        <w:ind w:firstLine="480" w:firstLineChars="200"/>
        <w:rPr>
          <w:rFonts w:hint="eastAsia" w:ascii="宋体" w:hAnsi="宋体"/>
          <w:sz w:val="24"/>
        </w:rPr>
      </w:pPr>
      <w:r>
        <w:rPr>
          <w:rFonts w:hint="eastAsia" w:ascii="宋体" w:hAnsi="宋体"/>
          <w:sz w:val="24"/>
        </w:rPr>
        <w:t>裕民县灌溉面积为50.01万亩，中低产田面积达到32万亩。其中10万亩中低产田形成的原因仅仅是由于是灌溉设施配套不完善，渠道渗漏损失严重，在本章节中简称为</w:t>
      </w:r>
      <w:r>
        <w:rPr>
          <w:rFonts w:hint="eastAsia" w:ascii="宋体" w:hAnsi="宋体"/>
          <w:kern w:val="0"/>
          <w:sz w:val="24"/>
        </w:rPr>
        <w:t>第①种情况；</w:t>
      </w:r>
      <w:r>
        <w:rPr>
          <w:rFonts w:hint="eastAsia" w:ascii="宋体" w:hAnsi="宋体"/>
          <w:sz w:val="24"/>
        </w:rPr>
        <w:t>另外22万亩中低产田形成的原因比较多元化，这部分耕地不仅灌溉设施配套不完善，渠道渗漏损失严重，而且地形起伏较大，土地不平整，农民也缺乏科学种田的意识和技术，导致耕地土壤瘠薄，产量低，促使中低产田形成，在本章节中简称为</w:t>
      </w:r>
      <w:r>
        <w:rPr>
          <w:rFonts w:hint="eastAsia" w:ascii="宋体" w:hAnsi="宋体"/>
          <w:kern w:val="0"/>
          <w:sz w:val="24"/>
        </w:rPr>
        <w:t>第②种情况</w:t>
      </w:r>
      <w:r>
        <w:rPr>
          <w:rFonts w:hint="eastAsia" w:ascii="宋体" w:hAnsi="宋体"/>
          <w:sz w:val="24"/>
        </w:rPr>
        <w:t>。</w:t>
      </w:r>
    </w:p>
    <w:p w14:paraId="15843040">
      <w:pPr>
        <w:spacing w:line="360" w:lineRule="auto"/>
        <w:ind w:firstLine="480" w:firstLineChars="200"/>
        <w:rPr>
          <w:rFonts w:hint="eastAsia" w:ascii="宋体" w:hAnsi="宋体"/>
          <w:sz w:val="24"/>
        </w:rPr>
      </w:pPr>
      <w:r>
        <w:rPr>
          <w:rFonts w:hint="eastAsia" w:ascii="宋体" w:hAnsi="宋体"/>
          <w:sz w:val="24"/>
        </w:rPr>
        <w:t>裕民县中低产田在</w:t>
      </w:r>
      <w:r>
        <w:rPr>
          <w:rFonts w:hint="eastAsia" w:ascii="宋体" w:hAnsi="宋体"/>
          <w:kern w:val="0"/>
          <w:sz w:val="24"/>
        </w:rPr>
        <w:t>切格尔灌区</w:t>
      </w:r>
      <w:r>
        <w:rPr>
          <w:rFonts w:hint="eastAsia" w:ascii="宋体" w:hAnsi="宋体"/>
          <w:sz w:val="24"/>
        </w:rPr>
        <w:t>、</w:t>
      </w:r>
      <w:r>
        <w:rPr>
          <w:rFonts w:hint="eastAsia" w:ascii="宋体" w:hAnsi="宋体"/>
          <w:kern w:val="0"/>
          <w:sz w:val="24"/>
        </w:rPr>
        <w:t>哈拉布拉灌区</w:t>
      </w:r>
      <w:r>
        <w:rPr>
          <w:rFonts w:hint="eastAsia" w:ascii="宋体" w:hAnsi="宋体"/>
          <w:sz w:val="24"/>
        </w:rPr>
        <w:t>、</w:t>
      </w:r>
      <w:r>
        <w:rPr>
          <w:rFonts w:hint="eastAsia" w:ascii="宋体" w:hAnsi="宋体"/>
          <w:kern w:val="0"/>
          <w:sz w:val="24"/>
        </w:rPr>
        <w:t>阿勒腾也木勒灌区</w:t>
      </w:r>
      <w:r>
        <w:rPr>
          <w:rFonts w:hint="eastAsia" w:ascii="宋体" w:hAnsi="宋体"/>
          <w:sz w:val="24"/>
        </w:rPr>
        <w:t>、吉也克井灌区均有分布。</w:t>
      </w:r>
    </w:p>
    <w:p w14:paraId="7E92E3BF">
      <w:pPr>
        <w:spacing w:line="360" w:lineRule="auto"/>
        <w:ind w:firstLine="480" w:firstLineChars="200"/>
        <w:rPr>
          <w:rFonts w:hint="eastAsia" w:ascii="宋体" w:hAnsi="宋体"/>
          <w:sz w:val="24"/>
        </w:rPr>
      </w:pPr>
      <w:r>
        <w:rPr>
          <w:rFonts w:hint="eastAsia" w:ascii="宋体" w:hAnsi="宋体"/>
          <w:kern w:val="0"/>
          <w:sz w:val="24"/>
        </w:rPr>
        <w:t>1）</w:t>
      </w:r>
      <w:r>
        <w:rPr>
          <w:rFonts w:hint="eastAsia" w:ascii="宋体" w:hAnsi="宋体"/>
          <w:sz w:val="24"/>
        </w:rPr>
        <w:t>切格尔灌区</w:t>
      </w:r>
    </w:p>
    <w:p w14:paraId="2176BCCE">
      <w:pPr>
        <w:spacing w:line="360" w:lineRule="auto"/>
        <w:ind w:firstLine="480" w:firstLineChars="200"/>
        <w:rPr>
          <w:rFonts w:hint="eastAsia" w:ascii="宋体" w:hAnsi="宋体"/>
          <w:sz w:val="24"/>
        </w:rPr>
      </w:pPr>
      <w:r>
        <w:rPr>
          <w:rFonts w:hint="eastAsia" w:ascii="宋体" w:hAnsi="宋体"/>
          <w:sz w:val="24"/>
        </w:rPr>
        <w:t>本灌区包括江格斯乡和吉兰德牧场，灌溉面积5.83万亩，中低产田有5.29万亩，其中</w:t>
      </w:r>
      <w:r>
        <w:rPr>
          <w:rFonts w:hint="eastAsia" w:ascii="宋体" w:hAnsi="宋体"/>
          <w:kern w:val="0"/>
          <w:sz w:val="24"/>
        </w:rPr>
        <w:t>第①种情况占1.91万亩，第②种情况占3.38万亩。灌区</w:t>
      </w:r>
      <w:r>
        <w:rPr>
          <w:rFonts w:hint="eastAsia" w:ascii="宋体" w:hAnsi="宋体"/>
          <w:sz w:val="24"/>
        </w:rPr>
        <w:t>主要种植作物有春麦、冬麦、玉米、红花、油菜等，农牧业结合是本区的农业经济主体。该区渠道防渗率高，但完好率较低，灌区内土地平整度较低，当地农民习惯于采用大水漫灌的灌溉方式。灌区主要灌溉水源为切格尔河水，地表水来水量年内分配极不均匀，河道来水主要集中在4、5、6三个月，这三个月来水量占全年径流量的40%～50%。灌区缺少控制性调蓄工程，仅有一座引水工程切格尔渠首。</w:t>
      </w:r>
    </w:p>
    <w:p w14:paraId="4590700E">
      <w:pPr>
        <w:spacing w:line="360" w:lineRule="auto"/>
        <w:ind w:firstLine="480" w:firstLineChars="200"/>
        <w:rPr>
          <w:rFonts w:hint="eastAsia" w:ascii="宋体" w:hAnsi="宋体"/>
          <w:sz w:val="24"/>
        </w:rPr>
      </w:pPr>
      <w:r>
        <w:rPr>
          <w:rFonts w:hint="eastAsia" w:ascii="宋体" w:hAnsi="宋体"/>
          <w:kern w:val="0"/>
          <w:sz w:val="24"/>
        </w:rPr>
        <w:t>2）</w:t>
      </w:r>
      <w:r>
        <w:rPr>
          <w:rFonts w:hint="eastAsia" w:ascii="宋体" w:hAnsi="宋体"/>
          <w:sz w:val="24"/>
        </w:rPr>
        <w:t>哈拉布拉灌区</w:t>
      </w:r>
    </w:p>
    <w:p w14:paraId="256FD816">
      <w:pPr>
        <w:spacing w:line="360" w:lineRule="auto"/>
        <w:ind w:firstLine="480" w:firstLineChars="200"/>
        <w:rPr>
          <w:rFonts w:hint="eastAsia" w:ascii="宋体" w:hAnsi="宋体"/>
          <w:sz w:val="24"/>
        </w:rPr>
      </w:pPr>
      <w:r>
        <w:rPr>
          <w:rFonts w:hint="eastAsia" w:ascii="宋体" w:hAnsi="宋体"/>
          <w:sz w:val="24"/>
        </w:rPr>
        <w:t>本灌区主要包括裕民县城、哈拉布拉乡、新地乡，灌溉面积14.06万亩，其中中低产田有14.04万亩，其中</w:t>
      </w:r>
      <w:r>
        <w:rPr>
          <w:rFonts w:hint="eastAsia" w:ascii="宋体" w:hAnsi="宋体"/>
          <w:kern w:val="0"/>
          <w:sz w:val="24"/>
        </w:rPr>
        <w:t>第①种情况占4.05万亩，第②种情况占9.99万亩。灌区</w:t>
      </w:r>
      <w:r>
        <w:rPr>
          <w:rFonts w:hint="eastAsia" w:ascii="宋体" w:hAnsi="宋体"/>
          <w:sz w:val="24"/>
        </w:rPr>
        <w:t>主要种植作物有小麦、玉米、油菜、打瓜、红花、牧草等，农牧业结合是本区的农业经济主体。该区是开发较早的老灌区，渠道防渗率高，但完好率较低，灌区内土地平整度较低，当地农民习惯于采用大水漫灌的灌溉方式。灌区主要灌溉水源为哈拉布拉河水，哈拉布拉河多年平均径流量为4960</w:t>
      </w:r>
      <w:r>
        <w:rPr>
          <w:rFonts w:hint="eastAsia" w:ascii="宋体" w:hAnsi="宋体"/>
          <w:kern w:val="0"/>
          <w:sz w:val="24"/>
        </w:rPr>
        <w:t>×10</w:t>
      </w:r>
      <w:r>
        <w:rPr>
          <w:rFonts w:hint="eastAsia" w:ascii="宋体" w:hAnsi="宋体"/>
          <w:kern w:val="0"/>
          <w:sz w:val="24"/>
          <w:vertAlign w:val="superscript"/>
        </w:rPr>
        <w:t>4</w:t>
      </w:r>
      <w:r>
        <w:rPr>
          <w:rFonts w:hint="eastAsia" w:ascii="宋体" w:hAnsi="宋体"/>
          <w:kern w:val="0"/>
          <w:sz w:val="24"/>
        </w:rPr>
        <w:t>m</w:t>
      </w:r>
      <w:r>
        <w:rPr>
          <w:rFonts w:hint="eastAsia" w:ascii="宋体" w:hAnsi="宋体"/>
          <w:kern w:val="0"/>
          <w:sz w:val="24"/>
          <w:vertAlign w:val="superscript"/>
        </w:rPr>
        <w:t>3</w:t>
      </w:r>
      <w:r>
        <w:rPr>
          <w:rFonts w:hint="eastAsia" w:ascii="宋体" w:hAnsi="宋体"/>
          <w:sz w:val="24"/>
        </w:rPr>
        <w:t>，灌区内有一座调蓄工程哈拉布拉水库，总库容为1436</w:t>
      </w:r>
      <w:r>
        <w:rPr>
          <w:rFonts w:hint="eastAsia" w:ascii="宋体" w:hAnsi="宋体"/>
          <w:kern w:val="0"/>
          <w:sz w:val="24"/>
        </w:rPr>
        <w:t>×10</w:t>
      </w:r>
      <w:r>
        <w:rPr>
          <w:rFonts w:hint="eastAsia" w:ascii="宋体" w:hAnsi="宋体"/>
          <w:kern w:val="0"/>
          <w:sz w:val="24"/>
          <w:vertAlign w:val="superscript"/>
        </w:rPr>
        <w:t>4</w:t>
      </w:r>
      <w:r>
        <w:rPr>
          <w:rFonts w:hint="eastAsia" w:ascii="宋体" w:hAnsi="宋体"/>
          <w:kern w:val="0"/>
          <w:sz w:val="24"/>
        </w:rPr>
        <w:t>m</w:t>
      </w:r>
      <w:r>
        <w:rPr>
          <w:rFonts w:hint="eastAsia" w:ascii="宋体" w:hAnsi="宋体"/>
          <w:kern w:val="0"/>
          <w:sz w:val="24"/>
          <w:vertAlign w:val="superscript"/>
        </w:rPr>
        <w:t>3</w:t>
      </w:r>
      <w:r>
        <w:rPr>
          <w:rFonts w:hint="eastAsia" w:ascii="宋体" w:hAnsi="宋体"/>
          <w:sz w:val="24"/>
        </w:rPr>
        <w:t>，兴利库容1204</w:t>
      </w:r>
      <w:r>
        <w:rPr>
          <w:rFonts w:hint="eastAsia" w:ascii="宋体" w:hAnsi="宋体"/>
          <w:kern w:val="0"/>
          <w:sz w:val="24"/>
        </w:rPr>
        <w:t>×10</w:t>
      </w:r>
      <w:r>
        <w:rPr>
          <w:rFonts w:hint="eastAsia" w:ascii="宋体" w:hAnsi="宋体"/>
          <w:kern w:val="0"/>
          <w:sz w:val="24"/>
          <w:vertAlign w:val="superscript"/>
        </w:rPr>
        <w:t>4</w:t>
      </w:r>
      <w:r>
        <w:rPr>
          <w:rFonts w:hint="eastAsia" w:ascii="宋体" w:hAnsi="宋体"/>
          <w:kern w:val="0"/>
          <w:sz w:val="24"/>
        </w:rPr>
        <w:t>m</w:t>
      </w:r>
      <w:r>
        <w:rPr>
          <w:rFonts w:hint="eastAsia" w:ascii="宋体" w:hAnsi="宋体"/>
          <w:kern w:val="0"/>
          <w:sz w:val="24"/>
          <w:vertAlign w:val="superscript"/>
        </w:rPr>
        <w:t>3</w:t>
      </w:r>
      <w:r>
        <w:rPr>
          <w:rFonts w:hint="eastAsia" w:ascii="宋体" w:hAnsi="宋体"/>
          <w:sz w:val="24"/>
        </w:rPr>
        <w:t>，年均蓄水约1000</w:t>
      </w:r>
      <w:r>
        <w:rPr>
          <w:rFonts w:hint="eastAsia" w:ascii="宋体" w:hAnsi="宋体"/>
          <w:kern w:val="0"/>
          <w:sz w:val="24"/>
        </w:rPr>
        <w:t>×10</w:t>
      </w:r>
      <w:r>
        <w:rPr>
          <w:rFonts w:hint="eastAsia" w:ascii="宋体" w:hAnsi="宋体"/>
          <w:kern w:val="0"/>
          <w:sz w:val="24"/>
          <w:vertAlign w:val="superscript"/>
        </w:rPr>
        <w:t>4</w:t>
      </w:r>
      <w:r>
        <w:rPr>
          <w:rFonts w:hint="eastAsia" w:ascii="宋体" w:hAnsi="宋体"/>
          <w:kern w:val="0"/>
          <w:sz w:val="24"/>
        </w:rPr>
        <w:t>m</w:t>
      </w:r>
      <w:r>
        <w:rPr>
          <w:rFonts w:hint="eastAsia" w:ascii="宋体" w:hAnsi="宋体"/>
          <w:kern w:val="0"/>
          <w:sz w:val="24"/>
          <w:vertAlign w:val="superscript"/>
        </w:rPr>
        <w:t>3</w:t>
      </w:r>
      <w:r>
        <w:rPr>
          <w:rFonts w:hint="eastAsia" w:ascii="宋体" w:hAnsi="宋体"/>
          <w:sz w:val="24"/>
        </w:rPr>
        <w:t>，可调剂哈拉布拉河春洪水及冬闲水1000</w:t>
      </w:r>
      <w:r>
        <w:rPr>
          <w:rFonts w:hint="eastAsia" w:ascii="宋体" w:hAnsi="宋体"/>
          <w:kern w:val="0"/>
          <w:sz w:val="24"/>
        </w:rPr>
        <w:t>×10</w:t>
      </w:r>
      <w:r>
        <w:rPr>
          <w:rFonts w:hint="eastAsia" w:ascii="宋体" w:hAnsi="宋体"/>
          <w:kern w:val="0"/>
          <w:sz w:val="24"/>
          <w:vertAlign w:val="superscript"/>
        </w:rPr>
        <w:t>4</w:t>
      </w:r>
      <w:r>
        <w:rPr>
          <w:rFonts w:hint="eastAsia" w:ascii="宋体" w:hAnsi="宋体"/>
          <w:kern w:val="0"/>
          <w:sz w:val="24"/>
        </w:rPr>
        <w:t>m</w:t>
      </w:r>
      <w:r>
        <w:rPr>
          <w:rFonts w:hint="eastAsia" w:ascii="宋体" w:hAnsi="宋体"/>
          <w:kern w:val="0"/>
          <w:sz w:val="24"/>
          <w:vertAlign w:val="superscript"/>
        </w:rPr>
        <w:t>3</w:t>
      </w:r>
      <w:r>
        <w:rPr>
          <w:rFonts w:hint="eastAsia" w:ascii="宋体" w:hAnsi="宋体"/>
          <w:sz w:val="24"/>
        </w:rPr>
        <w:t>。</w:t>
      </w:r>
    </w:p>
    <w:p w14:paraId="1B1C88FD">
      <w:pPr>
        <w:spacing w:line="360" w:lineRule="auto"/>
        <w:ind w:firstLine="480" w:firstLineChars="200"/>
        <w:rPr>
          <w:rFonts w:hint="eastAsia" w:ascii="宋体" w:hAnsi="宋体"/>
          <w:sz w:val="24"/>
        </w:rPr>
      </w:pPr>
      <w:r>
        <w:rPr>
          <w:rFonts w:hint="eastAsia" w:ascii="宋体" w:hAnsi="宋体"/>
          <w:kern w:val="0"/>
          <w:sz w:val="24"/>
        </w:rPr>
        <w:t>3）</w:t>
      </w:r>
      <w:r>
        <w:rPr>
          <w:rFonts w:hint="eastAsia" w:ascii="宋体" w:hAnsi="宋体"/>
          <w:sz w:val="24"/>
        </w:rPr>
        <w:t>阿勒腾也木勒灌区</w:t>
      </w:r>
    </w:p>
    <w:p w14:paraId="7D881753">
      <w:pPr>
        <w:spacing w:line="360" w:lineRule="auto"/>
        <w:ind w:firstLine="480" w:firstLineChars="200"/>
        <w:rPr>
          <w:rFonts w:hint="eastAsia" w:ascii="宋体" w:hAnsi="宋体"/>
          <w:sz w:val="24"/>
        </w:rPr>
      </w:pPr>
      <w:r>
        <w:rPr>
          <w:rFonts w:hint="eastAsia" w:ascii="宋体" w:hAnsi="宋体"/>
          <w:sz w:val="24"/>
        </w:rPr>
        <w:t>本灌区主要包括阿勒腾也木勒乡，灌溉面积7.17万亩，其中中低产田有6.92万亩，其中</w:t>
      </w:r>
      <w:r>
        <w:rPr>
          <w:rFonts w:hint="eastAsia" w:ascii="宋体" w:hAnsi="宋体"/>
          <w:kern w:val="0"/>
          <w:sz w:val="24"/>
        </w:rPr>
        <w:t>第①种情况占2.84万亩，第②种情况占4.08万亩。灌区</w:t>
      </w:r>
      <w:r>
        <w:rPr>
          <w:rFonts w:hint="eastAsia" w:ascii="宋体" w:hAnsi="宋体"/>
          <w:sz w:val="24"/>
        </w:rPr>
        <w:t>主要种植作物有小麦、玉米、红花、打瓜、牧草等，农牧业结合是本区的农业经济主体。渠道防渗率高，但完好率较低，灌区内土地平整度较低，当地农民习惯于采用大水漫灌的灌溉方式。灌区主要灌溉水源为阿勒腾也木勒河水，灌区地表水资源较为丰富，但目前实际利用的水资源量不大，另外来水量年内分配极不均匀，河道来水主要集中在4、5、6三个月，这三个月来水量占全年径流量的60～70%。灌区缺少控制性调蓄工程，仅有一座引水工程阿勒腾也木勒渠首。</w:t>
      </w:r>
    </w:p>
    <w:p w14:paraId="16CC4E9F">
      <w:pPr>
        <w:spacing w:line="360" w:lineRule="auto"/>
        <w:ind w:firstLine="480" w:firstLineChars="200"/>
        <w:rPr>
          <w:rFonts w:hint="eastAsia" w:ascii="宋体" w:hAnsi="宋体"/>
          <w:sz w:val="24"/>
        </w:rPr>
      </w:pPr>
      <w:r>
        <w:rPr>
          <w:rFonts w:hint="eastAsia" w:ascii="宋体" w:hAnsi="宋体"/>
          <w:kern w:val="0"/>
          <w:sz w:val="24"/>
        </w:rPr>
        <w:t>4）</w:t>
      </w:r>
      <w:r>
        <w:rPr>
          <w:rFonts w:hint="eastAsia" w:ascii="宋体" w:hAnsi="宋体"/>
          <w:sz w:val="24"/>
        </w:rPr>
        <w:t>吉也克灌区</w:t>
      </w:r>
    </w:p>
    <w:p w14:paraId="117E4B79">
      <w:pPr>
        <w:spacing w:line="360" w:lineRule="auto"/>
        <w:ind w:firstLine="480" w:firstLineChars="200"/>
        <w:rPr>
          <w:rFonts w:hint="eastAsia" w:ascii="宋体" w:hAnsi="宋体"/>
          <w:sz w:val="24"/>
        </w:rPr>
      </w:pPr>
      <w:r>
        <w:rPr>
          <w:rFonts w:hint="eastAsia" w:ascii="宋体" w:hAnsi="宋体"/>
          <w:sz w:val="24"/>
        </w:rPr>
        <w:t>本灌区主要包括吉也克乡和开发区，灌溉面积22.95万亩，其中中低产田有5.75万亩，其中</w:t>
      </w:r>
      <w:r>
        <w:rPr>
          <w:rFonts w:hint="eastAsia" w:ascii="宋体" w:hAnsi="宋体"/>
          <w:kern w:val="0"/>
          <w:sz w:val="24"/>
        </w:rPr>
        <w:t>第①种情况占1.20万亩，第②种情况占4.55万亩。</w:t>
      </w:r>
      <w:r>
        <w:rPr>
          <w:rFonts w:hint="eastAsia" w:ascii="宋体" w:hAnsi="宋体"/>
          <w:sz w:val="24"/>
        </w:rPr>
        <w:t>该灌区为井灌区，主要种植作物有小麦、玉米、油菜、打瓜、牧草等，牧业结合是本区的农业经济主体。渠道防渗率高，但完好率较低，灌区内土地平整度较低，当地农民习惯于采用大水漫灌的灌溉方式。目前地下水超采严重。</w:t>
      </w:r>
    </w:p>
    <w:p w14:paraId="4C481677">
      <w:pPr>
        <w:spacing w:line="360" w:lineRule="auto"/>
        <w:ind w:firstLine="480" w:firstLineChars="200"/>
        <w:rPr>
          <w:rFonts w:hint="eastAsia" w:ascii="宋体" w:hAnsi="宋体"/>
          <w:sz w:val="24"/>
        </w:rPr>
      </w:pPr>
      <w:r>
        <w:rPr>
          <w:rFonts w:hint="eastAsia" w:ascii="宋体" w:hAnsi="宋体"/>
          <w:sz w:val="24"/>
        </w:rPr>
        <w:t>裕民县各灌区中低产田分布情况表见表8.3－1。</w:t>
      </w:r>
    </w:p>
    <w:p w14:paraId="4A03ABA5">
      <w:pPr>
        <w:spacing w:line="360" w:lineRule="auto"/>
        <w:ind w:firstLine="480" w:firstLineChars="200"/>
        <w:rPr>
          <w:rFonts w:ascii="宋体" w:hAnsi="宋体"/>
          <w:sz w:val="24"/>
        </w:rPr>
        <w:sectPr>
          <w:pgSz w:w="11906" w:h="16838"/>
          <w:pgMar w:top="1418" w:right="1701" w:bottom="1418" w:left="1701" w:header="935" w:footer="1066" w:gutter="0"/>
          <w:cols w:space="720" w:num="1"/>
          <w:docGrid w:linePitch="312" w:charSpace="0"/>
        </w:sectPr>
      </w:pPr>
    </w:p>
    <w:p w14:paraId="6F14AABB">
      <w:pPr>
        <w:spacing w:line="360" w:lineRule="auto"/>
        <w:ind w:firstLine="480" w:firstLineChars="200"/>
        <w:rPr>
          <w:rFonts w:hint="eastAsia" w:ascii="宋体" w:hAnsi="宋体"/>
          <w:sz w:val="24"/>
        </w:rPr>
      </w:pPr>
    </w:p>
    <w:p w14:paraId="7B9573FB">
      <w:pPr>
        <w:spacing w:line="360" w:lineRule="auto"/>
        <w:ind w:firstLine="480" w:firstLineChars="200"/>
        <w:rPr>
          <w:rFonts w:hint="eastAsia" w:ascii="宋体" w:hAnsi="宋体"/>
          <w:sz w:val="24"/>
        </w:rPr>
      </w:pPr>
    </w:p>
    <w:tbl>
      <w:tblPr>
        <w:tblStyle w:val="36"/>
        <w:tblW w:w="0" w:type="auto"/>
        <w:tblInd w:w="176" w:type="dxa"/>
        <w:tblLayout w:type="fixed"/>
        <w:tblCellMar>
          <w:top w:w="0" w:type="dxa"/>
          <w:left w:w="108" w:type="dxa"/>
          <w:bottom w:w="0" w:type="dxa"/>
          <w:right w:w="108" w:type="dxa"/>
        </w:tblCellMar>
      </w:tblPr>
      <w:tblGrid>
        <w:gridCol w:w="3085"/>
        <w:gridCol w:w="1843"/>
        <w:gridCol w:w="1701"/>
        <w:gridCol w:w="2160"/>
      </w:tblGrid>
      <w:tr w14:paraId="2579FF37">
        <w:tblPrEx>
          <w:tblCellMar>
            <w:top w:w="0" w:type="dxa"/>
            <w:left w:w="108" w:type="dxa"/>
            <w:bottom w:w="0" w:type="dxa"/>
            <w:right w:w="108" w:type="dxa"/>
          </w:tblCellMar>
        </w:tblPrEx>
        <w:trPr>
          <w:wBefore w:w="0" w:type="auto"/>
          <w:trHeight w:val="285" w:hRule="atLeast"/>
        </w:trPr>
        <w:tc>
          <w:tcPr>
            <w:tcW w:w="8789" w:type="dxa"/>
            <w:gridSpan w:val="4"/>
            <w:tcBorders>
              <w:top w:val="nil"/>
              <w:left w:val="nil"/>
              <w:bottom w:val="single" w:color="auto" w:sz="4" w:space="0"/>
              <w:right w:val="nil"/>
            </w:tcBorders>
            <w:noWrap w:val="0"/>
            <w:vAlign w:val="center"/>
          </w:tcPr>
          <w:p w14:paraId="0BC07EF3">
            <w:pPr>
              <w:widowControl/>
              <w:jc w:val="center"/>
              <w:rPr>
                <w:rFonts w:ascii="宋体" w:hAnsi="宋体"/>
                <w:kern w:val="0"/>
                <w:sz w:val="24"/>
              </w:rPr>
            </w:pPr>
            <w:r>
              <w:rPr>
                <w:rFonts w:hint="eastAsia" w:ascii="宋体" w:hAnsi="宋体"/>
                <w:kern w:val="0"/>
                <w:sz w:val="24"/>
              </w:rPr>
              <w:t xml:space="preserve">  </w:t>
            </w:r>
            <w:r>
              <w:rPr>
                <w:rFonts w:hint="eastAsia" w:ascii="黑体" w:hAnsi="宋体" w:eastAsia="黑体"/>
                <w:b/>
                <w:kern w:val="0"/>
                <w:sz w:val="24"/>
              </w:rPr>
              <w:t>裕民县</w:t>
            </w:r>
            <w:r>
              <w:rPr>
                <w:rFonts w:hint="eastAsia" w:ascii="黑体" w:hAnsi="宋体" w:eastAsia="黑体"/>
                <w:kern w:val="0"/>
                <w:sz w:val="24"/>
              </w:rPr>
              <w:t>中低产田分布情况表</w:t>
            </w:r>
          </w:p>
        </w:tc>
      </w:tr>
      <w:tr w14:paraId="1CFF7D81">
        <w:tblPrEx>
          <w:tblCellMar>
            <w:top w:w="0" w:type="dxa"/>
            <w:left w:w="108" w:type="dxa"/>
            <w:bottom w:w="0" w:type="dxa"/>
            <w:right w:w="108" w:type="dxa"/>
          </w:tblCellMar>
        </w:tblPrEx>
        <w:trPr>
          <w:wBefore w:w="0" w:type="auto"/>
          <w:trHeight w:val="270" w:hRule="atLeast"/>
        </w:trPr>
        <w:tc>
          <w:tcPr>
            <w:tcW w:w="3085" w:type="dxa"/>
            <w:vMerge w:val="restart"/>
            <w:tcBorders>
              <w:top w:val="nil"/>
              <w:left w:val="single" w:color="auto" w:sz="4" w:space="0"/>
              <w:bottom w:val="single" w:color="auto" w:sz="4" w:space="0"/>
              <w:right w:val="single" w:color="auto" w:sz="4" w:space="0"/>
            </w:tcBorders>
            <w:noWrap w:val="0"/>
            <w:vAlign w:val="center"/>
          </w:tcPr>
          <w:p w14:paraId="1F21395F">
            <w:pPr>
              <w:widowControl/>
              <w:jc w:val="center"/>
              <w:rPr>
                <w:rFonts w:ascii="宋体" w:hAnsi="宋体"/>
                <w:kern w:val="0"/>
                <w:sz w:val="20"/>
              </w:rPr>
            </w:pPr>
            <w:r>
              <w:rPr>
                <w:rFonts w:hint="eastAsia" w:ascii="宋体" w:hAnsi="宋体"/>
                <w:kern w:val="0"/>
                <w:sz w:val="20"/>
                <w:lang/>
              </w:rPr>
              <mc:AlternateContent>
                <mc:Choice Requires="wps">
                  <w:drawing>
                    <wp:anchor distT="0" distB="0" distL="114300" distR="114300" simplePos="0" relativeHeight="251683840" behindDoc="0" locked="0" layoutInCell="1" allowOverlap="1">
                      <wp:simplePos x="0" y="0"/>
                      <wp:positionH relativeFrom="column">
                        <wp:posOffset>-64770</wp:posOffset>
                      </wp:positionH>
                      <wp:positionV relativeFrom="paragraph">
                        <wp:posOffset>-8890</wp:posOffset>
                      </wp:positionV>
                      <wp:extent cx="1905000" cy="361950"/>
                      <wp:effectExtent l="635" t="4445" r="18415" b="14605"/>
                      <wp:wrapNone/>
                      <wp:docPr id="25" name="自选图形 7"/>
                      <wp:cNvGraphicFramePr/>
                      <a:graphic xmlns:a="http://schemas.openxmlformats.org/drawingml/2006/main">
                        <a:graphicData uri="http://schemas.microsoft.com/office/word/2010/wordprocessingShape">
                          <wps:wsp>
                            <wps:cNvCnPr/>
                            <wps:spPr>
                              <a:xfrm>
                                <a:off x="0" y="0"/>
                                <a:ext cx="1905000" cy="361950"/>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5.1pt;margin-top:-0.7pt;height:28.5pt;width:150pt;z-index:251683840;mso-width-relative:page;mso-height-relative:page;" filled="f" stroked="t" coordsize="21600,21600" o:gfxdata="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HFJV1wAAAAkBAAAPAAAAAAAAAAEAIAAAACIAAABkcnMvZG93bnJldi54&#10;bWxQSwECFAAUAAAACACHTuJAfQPqXPsBAADpAwAADgAAAAAAAAABACAAAAAmAQAAZHJzL2Uyb0Rv&#10;Yy54bWxQSwUGAAAAAAYABgBZAQAAkwUAAAAA&#10;">
                      <v:fill on="f" focussize="0,0"/>
                      <v:stroke weight="0.25pt" color="#000000" joinstyle="round"/>
                      <v:imagedata o:title=""/>
                      <o:lock v:ext="edit" aspectratio="f"/>
                    </v:shape>
                  </w:pict>
                </mc:Fallback>
              </mc:AlternateContent>
            </w:r>
            <w:r>
              <w:rPr>
                <w:rFonts w:hint="eastAsia" w:ascii="宋体" w:hAnsi="宋体"/>
                <w:kern w:val="0"/>
                <w:sz w:val="20"/>
              </w:rPr>
              <w:t>　　　　　形成原因　　　　　灌区　</w:t>
            </w:r>
          </w:p>
        </w:tc>
        <w:tc>
          <w:tcPr>
            <w:tcW w:w="5704" w:type="dxa"/>
            <w:gridSpan w:val="3"/>
            <w:tcBorders>
              <w:top w:val="single" w:color="auto" w:sz="4" w:space="0"/>
              <w:left w:val="nil"/>
              <w:bottom w:val="single" w:color="auto" w:sz="4" w:space="0"/>
              <w:right w:val="single" w:color="auto" w:sz="4" w:space="0"/>
            </w:tcBorders>
            <w:noWrap w:val="0"/>
            <w:vAlign w:val="center"/>
          </w:tcPr>
          <w:p w14:paraId="6B6F0B16">
            <w:pPr>
              <w:widowControl/>
              <w:jc w:val="center"/>
              <w:rPr>
                <w:rFonts w:ascii="宋体" w:hAnsi="宋体"/>
                <w:kern w:val="0"/>
                <w:sz w:val="20"/>
              </w:rPr>
            </w:pPr>
            <w:r>
              <w:rPr>
                <w:rFonts w:hint="eastAsia" w:ascii="宋体" w:hAnsi="宋体"/>
                <w:kern w:val="0"/>
                <w:sz w:val="20"/>
              </w:rPr>
              <w:t>中低产田（万亩）</w:t>
            </w:r>
          </w:p>
        </w:tc>
      </w:tr>
      <w:tr w14:paraId="73FA98D6">
        <w:tblPrEx>
          <w:tblCellMar>
            <w:top w:w="0" w:type="dxa"/>
            <w:left w:w="108" w:type="dxa"/>
            <w:bottom w:w="0" w:type="dxa"/>
            <w:right w:w="108" w:type="dxa"/>
          </w:tblCellMar>
        </w:tblPrEx>
        <w:trPr>
          <w:wBefore w:w="0" w:type="auto"/>
          <w:trHeight w:val="270" w:hRule="atLeast"/>
        </w:trPr>
        <w:tc>
          <w:tcPr>
            <w:tcW w:w="3085" w:type="dxa"/>
            <w:vMerge w:val="continue"/>
            <w:tcBorders>
              <w:top w:val="nil"/>
              <w:left w:val="single" w:color="auto" w:sz="4" w:space="0"/>
              <w:bottom w:val="single" w:color="auto" w:sz="4" w:space="0"/>
              <w:right w:val="single" w:color="auto" w:sz="4" w:space="0"/>
            </w:tcBorders>
            <w:noWrap w:val="0"/>
            <w:vAlign w:val="center"/>
          </w:tcPr>
          <w:p w14:paraId="13F4A082">
            <w:pPr>
              <w:widowControl/>
              <w:jc w:val="left"/>
              <w:rPr>
                <w:rFonts w:ascii="宋体" w:hAnsi="宋体"/>
                <w:kern w:val="0"/>
                <w:sz w:val="20"/>
              </w:rPr>
            </w:pPr>
          </w:p>
        </w:tc>
        <w:tc>
          <w:tcPr>
            <w:tcW w:w="1843" w:type="dxa"/>
            <w:tcBorders>
              <w:top w:val="nil"/>
              <w:left w:val="nil"/>
              <w:bottom w:val="single" w:color="auto" w:sz="4" w:space="0"/>
              <w:right w:val="single" w:color="auto" w:sz="4" w:space="0"/>
            </w:tcBorders>
            <w:noWrap w:val="0"/>
            <w:vAlign w:val="center"/>
          </w:tcPr>
          <w:p w14:paraId="108C4F42">
            <w:pPr>
              <w:widowControl/>
              <w:jc w:val="center"/>
              <w:rPr>
                <w:rFonts w:ascii="宋体" w:hAnsi="宋体"/>
                <w:kern w:val="0"/>
                <w:sz w:val="20"/>
              </w:rPr>
            </w:pPr>
            <w:r>
              <w:rPr>
                <w:rFonts w:hint="eastAsia" w:ascii="宋体" w:hAnsi="宋体"/>
                <w:kern w:val="0"/>
                <w:sz w:val="20"/>
              </w:rPr>
              <w:t>第①种情况</w:t>
            </w:r>
          </w:p>
        </w:tc>
        <w:tc>
          <w:tcPr>
            <w:tcW w:w="1701" w:type="dxa"/>
            <w:tcBorders>
              <w:top w:val="nil"/>
              <w:left w:val="nil"/>
              <w:bottom w:val="single" w:color="auto" w:sz="4" w:space="0"/>
              <w:right w:val="single" w:color="auto" w:sz="4" w:space="0"/>
            </w:tcBorders>
            <w:noWrap w:val="0"/>
            <w:vAlign w:val="center"/>
          </w:tcPr>
          <w:p w14:paraId="6DD9EFC3">
            <w:pPr>
              <w:widowControl/>
              <w:jc w:val="center"/>
              <w:rPr>
                <w:rFonts w:ascii="宋体" w:hAnsi="宋体"/>
                <w:kern w:val="0"/>
                <w:sz w:val="20"/>
              </w:rPr>
            </w:pPr>
            <w:r>
              <w:rPr>
                <w:rFonts w:hint="eastAsia" w:ascii="宋体" w:hAnsi="宋体"/>
                <w:kern w:val="0"/>
                <w:sz w:val="20"/>
              </w:rPr>
              <w:t>第②种情况</w:t>
            </w:r>
          </w:p>
        </w:tc>
        <w:tc>
          <w:tcPr>
            <w:tcW w:w="2160" w:type="dxa"/>
            <w:tcBorders>
              <w:top w:val="nil"/>
              <w:left w:val="nil"/>
              <w:bottom w:val="single" w:color="auto" w:sz="4" w:space="0"/>
              <w:right w:val="single" w:color="auto" w:sz="4" w:space="0"/>
            </w:tcBorders>
            <w:noWrap w:val="0"/>
            <w:vAlign w:val="center"/>
          </w:tcPr>
          <w:p w14:paraId="5D034B9D">
            <w:pPr>
              <w:widowControl/>
              <w:jc w:val="center"/>
              <w:rPr>
                <w:rFonts w:ascii="宋体" w:hAnsi="宋体"/>
                <w:kern w:val="0"/>
                <w:sz w:val="20"/>
              </w:rPr>
            </w:pPr>
            <w:r>
              <w:rPr>
                <w:rFonts w:hint="eastAsia" w:ascii="宋体" w:hAnsi="宋体"/>
                <w:kern w:val="0"/>
                <w:sz w:val="20"/>
              </w:rPr>
              <w:t>总计</w:t>
            </w:r>
          </w:p>
        </w:tc>
      </w:tr>
      <w:tr w14:paraId="6B3BE963">
        <w:tblPrEx>
          <w:tblCellMar>
            <w:top w:w="0" w:type="dxa"/>
            <w:left w:w="108" w:type="dxa"/>
            <w:bottom w:w="0" w:type="dxa"/>
            <w:right w:w="108" w:type="dxa"/>
          </w:tblCellMar>
        </w:tblPrEx>
        <w:trPr>
          <w:wBefore w:w="0" w:type="auto"/>
          <w:trHeight w:val="270" w:hRule="atLeast"/>
        </w:trPr>
        <w:tc>
          <w:tcPr>
            <w:tcW w:w="3085" w:type="dxa"/>
            <w:tcBorders>
              <w:top w:val="nil"/>
              <w:left w:val="single" w:color="auto" w:sz="4" w:space="0"/>
              <w:bottom w:val="single" w:color="auto" w:sz="4" w:space="0"/>
              <w:right w:val="single" w:color="auto" w:sz="4" w:space="0"/>
            </w:tcBorders>
            <w:noWrap w:val="0"/>
            <w:vAlign w:val="center"/>
          </w:tcPr>
          <w:p w14:paraId="2486D6BD">
            <w:pPr>
              <w:widowControl/>
              <w:jc w:val="center"/>
              <w:rPr>
                <w:rFonts w:ascii="宋体" w:hAnsi="宋体"/>
                <w:kern w:val="0"/>
                <w:sz w:val="20"/>
              </w:rPr>
            </w:pPr>
            <w:r>
              <w:rPr>
                <w:rFonts w:hint="eastAsia" w:ascii="宋体" w:hAnsi="宋体"/>
                <w:kern w:val="0"/>
                <w:sz w:val="20"/>
              </w:rPr>
              <w:t>切格尔灌区</w:t>
            </w:r>
          </w:p>
        </w:tc>
        <w:tc>
          <w:tcPr>
            <w:tcW w:w="1843" w:type="dxa"/>
            <w:tcBorders>
              <w:top w:val="nil"/>
              <w:left w:val="nil"/>
              <w:bottom w:val="single" w:color="auto" w:sz="4" w:space="0"/>
              <w:right w:val="single" w:color="auto" w:sz="4" w:space="0"/>
            </w:tcBorders>
            <w:noWrap w:val="0"/>
            <w:vAlign w:val="center"/>
          </w:tcPr>
          <w:p w14:paraId="1D55FE34">
            <w:pPr>
              <w:widowControl/>
              <w:jc w:val="center"/>
              <w:rPr>
                <w:rFonts w:ascii="宋体" w:hAnsi="宋体"/>
                <w:kern w:val="0"/>
                <w:sz w:val="20"/>
              </w:rPr>
            </w:pPr>
            <w:r>
              <w:rPr>
                <w:rFonts w:hint="eastAsia" w:ascii="宋体" w:hAnsi="宋体"/>
                <w:kern w:val="0"/>
                <w:sz w:val="20"/>
              </w:rPr>
              <w:t xml:space="preserve">1.91 </w:t>
            </w:r>
          </w:p>
        </w:tc>
        <w:tc>
          <w:tcPr>
            <w:tcW w:w="1701" w:type="dxa"/>
            <w:tcBorders>
              <w:top w:val="nil"/>
              <w:left w:val="nil"/>
              <w:bottom w:val="single" w:color="auto" w:sz="4" w:space="0"/>
              <w:right w:val="single" w:color="auto" w:sz="4" w:space="0"/>
            </w:tcBorders>
            <w:noWrap w:val="0"/>
            <w:vAlign w:val="center"/>
          </w:tcPr>
          <w:p w14:paraId="251BC599">
            <w:pPr>
              <w:widowControl/>
              <w:jc w:val="center"/>
              <w:rPr>
                <w:rFonts w:ascii="宋体" w:hAnsi="宋体"/>
                <w:kern w:val="0"/>
                <w:sz w:val="20"/>
              </w:rPr>
            </w:pPr>
            <w:r>
              <w:rPr>
                <w:rFonts w:hint="eastAsia" w:ascii="宋体" w:hAnsi="宋体"/>
                <w:kern w:val="0"/>
                <w:sz w:val="20"/>
              </w:rPr>
              <w:t>3.38</w:t>
            </w:r>
          </w:p>
        </w:tc>
        <w:tc>
          <w:tcPr>
            <w:tcW w:w="2160" w:type="dxa"/>
            <w:tcBorders>
              <w:top w:val="nil"/>
              <w:left w:val="nil"/>
              <w:bottom w:val="single" w:color="auto" w:sz="4" w:space="0"/>
              <w:right w:val="single" w:color="auto" w:sz="4" w:space="0"/>
            </w:tcBorders>
            <w:noWrap w:val="0"/>
            <w:vAlign w:val="center"/>
          </w:tcPr>
          <w:p w14:paraId="7F5998C6">
            <w:pPr>
              <w:widowControl/>
              <w:jc w:val="center"/>
              <w:rPr>
                <w:rFonts w:ascii="宋体" w:hAnsi="宋体"/>
                <w:kern w:val="0"/>
                <w:sz w:val="20"/>
              </w:rPr>
            </w:pPr>
            <w:r>
              <w:rPr>
                <w:rFonts w:hint="eastAsia" w:ascii="宋体" w:hAnsi="宋体"/>
                <w:kern w:val="0"/>
                <w:sz w:val="20"/>
              </w:rPr>
              <w:t>5.29</w:t>
            </w:r>
          </w:p>
        </w:tc>
      </w:tr>
      <w:tr w14:paraId="35ED8707">
        <w:tblPrEx>
          <w:tblCellMar>
            <w:top w:w="0" w:type="dxa"/>
            <w:left w:w="108" w:type="dxa"/>
            <w:bottom w:w="0" w:type="dxa"/>
            <w:right w:w="108" w:type="dxa"/>
          </w:tblCellMar>
        </w:tblPrEx>
        <w:trPr>
          <w:wBefore w:w="0" w:type="auto"/>
          <w:trHeight w:val="270" w:hRule="atLeast"/>
        </w:trPr>
        <w:tc>
          <w:tcPr>
            <w:tcW w:w="3085" w:type="dxa"/>
            <w:tcBorders>
              <w:top w:val="nil"/>
              <w:left w:val="single" w:color="auto" w:sz="4" w:space="0"/>
              <w:bottom w:val="single" w:color="auto" w:sz="4" w:space="0"/>
              <w:right w:val="single" w:color="auto" w:sz="4" w:space="0"/>
            </w:tcBorders>
            <w:noWrap w:val="0"/>
            <w:vAlign w:val="center"/>
          </w:tcPr>
          <w:p w14:paraId="1ECD03C3">
            <w:pPr>
              <w:widowControl/>
              <w:jc w:val="center"/>
              <w:rPr>
                <w:rFonts w:ascii="宋体" w:hAnsi="宋体"/>
                <w:kern w:val="0"/>
                <w:sz w:val="20"/>
              </w:rPr>
            </w:pPr>
            <w:r>
              <w:rPr>
                <w:rFonts w:hint="eastAsia" w:ascii="宋体" w:hAnsi="宋体"/>
                <w:kern w:val="0"/>
                <w:sz w:val="20"/>
              </w:rPr>
              <w:t>哈拉布拉灌区</w:t>
            </w:r>
          </w:p>
        </w:tc>
        <w:tc>
          <w:tcPr>
            <w:tcW w:w="1843" w:type="dxa"/>
            <w:tcBorders>
              <w:top w:val="nil"/>
              <w:left w:val="nil"/>
              <w:bottom w:val="single" w:color="auto" w:sz="4" w:space="0"/>
              <w:right w:val="single" w:color="auto" w:sz="4" w:space="0"/>
            </w:tcBorders>
            <w:noWrap w:val="0"/>
            <w:vAlign w:val="center"/>
          </w:tcPr>
          <w:p w14:paraId="5F0D215A">
            <w:pPr>
              <w:widowControl/>
              <w:jc w:val="center"/>
              <w:rPr>
                <w:rFonts w:ascii="宋体" w:hAnsi="宋体"/>
                <w:kern w:val="0"/>
                <w:sz w:val="20"/>
              </w:rPr>
            </w:pPr>
            <w:r>
              <w:rPr>
                <w:rFonts w:hint="eastAsia" w:ascii="宋体" w:hAnsi="宋体"/>
                <w:kern w:val="0"/>
                <w:sz w:val="20"/>
              </w:rPr>
              <w:t xml:space="preserve">4.05 </w:t>
            </w:r>
          </w:p>
        </w:tc>
        <w:tc>
          <w:tcPr>
            <w:tcW w:w="1701" w:type="dxa"/>
            <w:tcBorders>
              <w:top w:val="nil"/>
              <w:left w:val="nil"/>
              <w:bottom w:val="single" w:color="auto" w:sz="4" w:space="0"/>
              <w:right w:val="single" w:color="auto" w:sz="4" w:space="0"/>
            </w:tcBorders>
            <w:noWrap w:val="0"/>
            <w:vAlign w:val="center"/>
          </w:tcPr>
          <w:p w14:paraId="6E78BBB5">
            <w:pPr>
              <w:widowControl/>
              <w:jc w:val="center"/>
              <w:rPr>
                <w:rFonts w:ascii="宋体" w:hAnsi="宋体"/>
                <w:kern w:val="0"/>
                <w:sz w:val="20"/>
              </w:rPr>
            </w:pPr>
            <w:r>
              <w:rPr>
                <w:rFonts w:hint="eastAsia" w:ascii="宋体" w:hAnsi="宋体"/>
                <w:kern w:val="0"/>
                <w:sz w:val="20"/>
              </w:rPr>
              <w:t>9.99</w:t>
            </w:r>
          </w:p>
        </w:tc>
        <w:tc>
          <w:tcPr>
            <w:tcW w:w="2160" w:type="dxa"/>
            <w:tcBorders>
              <w:top w:val="nil"/>
              <w:left w:val="nil"/>
              <w:bottom w:val="single" w:color="auto" w:sz="4" w:space="0"/>
              <w:right w:val="single" w:color="auto" w:sz="4" w:space="0"/>
            </w:tcBorders>
            <w:noWrap w:val="0"/>
            <w:vAlign w:val="center"/>
          </w:tcPr>
          <w:p w14:paraId="3DB4DBF4">
            <w:pPr>
              <w:widowControl/>
              <w:jc w:val="center"/>
              <w:rPr>
                <w:rFonts w:ascii="宋体" w:hAnsi="宋体"/>
                <w:kern w:val="0"/>
                <w:sz w:val="20"/>
              </w:rPr>
            </w:pPr>
            <w:r>
              <w:rPr>
                <w:rFonts w:hint="eastAsia" w:ascii="宋体" w:hAnsi="宋体"/>
                <w:kern w:val="0"/>
                <w:sz w:val="20"/>
              </w:rPr>
              <w:t>14.04</w:t>
            </w:r>
          </w:p>
        </w:tc>
      </w:tr>
      <w:tr w14:paraId="0BC580D1">
        <w:tblPrEx>
          <w:tblCellMar>
            <w:top w:w="0" w:type="dxa"/>
            <w:left w:w="108" w:type="dxa"/>
            <w:bottom w:w="0" w:type="dxa"/>
            <w:right w:w="108" w:type="dxa"/>
          </w:tblCellMar>
        </w:tblPrEx>
        <w:trPr>
          <w:wBefore w:w="0" w:type="auto"/>
          <w:trHeight w:val="270" w:hRule="atLeast"/>
        </w:trPr>
        <w:tc>
          <w:tcPr>
            <w:tcW w:w="3085" w:type="dxa"/>
            <w:tcBorders>
              <w:top w:val="nil"/>
              <w:left w:val="single" w:color="auto" w:sz="4" w:space="0"/>
              <w:bottom w:val="single" w:color="auto" w:sz="4" w:space="0"/>
              <w:right w:val="single" w:color="auto" w:sz="4" w:space="0"/>
            </w:tcBorders>
            <w:noWrap w:val="0"/>
            <w:vAlign w:val="center"/>
          </w:tcPr>
          <w:p w14:paraId="79E1092E">
            <w:pPr>
              <w:widowControl/>
              <w:jc w:val="center"/>
              <w:rPr>
                <w:rFonts w:ascii="宋体" w:hAnsi="宋体"/>
                <w:kern w:val="0"/>
                <w:sz w:val="20"/>
              </w:rPr>
            </w:pPr>
            <w:r>
              <w:rPr>
                <w:rFonts w:hint="eastAsia" w:ascii="宋体" w:hAnsi="宋体"/>
                <w:kern w:val="0"/>
                <w:sz w:val="20"/>
              </w:rPr>
              <w:t>阿勒腾也木勒灌区</w:t>
            </w:r>
          </w:p>
        </w:tc>
        <w:tc>
          <w:tcPr>
            <w:tcW w:w="1843" w:type="dxa"/>
            <w:tcBorders>
              <w:top w:val="nil"/>
              <w:left w:val="nil"/>
              <w:bottom w:val="single" w:color="auto" w:sz="4" w:space="0"/>
              <w:right w:val="single" w:color="auto" w:sz="4" w:space="0"/>
            </w:tcBorders>
            <w:noWrap w:val="0"/>
            <w:vAlign w:val="center"/>
          </w:tcPr>
          <w:p w14:paraId="5C3CAE9C">
            <w:pPr>
              <w:widowControl/>
              <w:jc w:val="center"/>
              <w:rPr>
                <w:rFonts w:ascii="宋体" w:hAnsi="宋体"/>
                <w:kern w:val="0"/>
                <w:sz w:val="20"/>
              </w:rPr>
            </w:pPr>
            <w:r>
              <w:rPr>
                <w:rFonts w:hint="eastAsia" w:ascii="宋体" w:hAnsi="宋体"/>
                <w:kern w:val="0"/>
                <w:sz w:val="20"/>
              </w:rPr>
              <w:t xml:space="preserve">2.84 </w:t>
            </w:r>
          </w:p>
        </w:tc>
        <w:tc>
          <w:tcPr>
            <w:tcW w:w="1701" w:type="dxa"/>
            <w:tcBorders>
              <w:top w:val="nil"/>
              <w:left w:val="nil"/>
              <w:bottom w:val="single" w:color="auto" w:sz="4" w:space="0"/>
              <w:right w:val="single" w:color="auto" w:sz="4" w:space="0"/>
            </w:tcBorders>
            <w:noWrap w:val="0"/>
            <w:vAlign w:val="center"/>
          </w:tcPr>
          <w:p w14:paraId="2177BA83">
            <w:pPr>
              <w:widowControl/>
              <w:jc w:val="center"/>
              <w:rPr>
                <w:rFonts w:ascii="宋体" w:hAnsi="宋体"/>
                <w:kern w:val="0"/>
                <w:sz w:val="20"/>
              </w:rPr>
            </w:pPr>
            <w:r>
              <w:rPr>
                <w:rFonts w:hint="eastAsia" w:ascii="宋体" w:hAnsi="宋体"/>
                <w:kern w:val="0"/>
                <w:sz w:val="20"/>
              </w:rPr>
              <w:t>4.08</w:t>
            </w:r>
          </w:p>
        </w:tc>
        <w:tc>
          <w:tcPr>
            <w:tcW w:w="2160" w:type="dxa"/>
            <w:tcBorders>
              <w:top w:val="nil"/>
              <w:left w:val="nil"/>
              <w:bottom w:val="single" w:color="auto" w:sz="4" w:space="0"/>
              <w:right w:val="single" w:color="auto" w:sz="4" w:space="0"/>
            </w:tcBorders>
            <w:noWrap w:val="0"/>
            <w:vAlign w:val="center"/>
          </w:tcPr>
          <w:p w14:paraId="2274A371">
            <w:pPr>
              <w:widowControl/>
              <w:jc w:val="center"/>
              <w:rPr>
                <w:rFonts w:ascii="宋体" w:hAnsi="宋体"/>
                <w:kern w:val="0"/>
                <w:sz w:val="20"/>
              </w:rPr>
            </w:pPr>
            <w:r>
              <w:rPr>
                <w:rFonts w:hint="eastAsia" w:ascii="宋体" w:hAnsi="宋体"/>
                <w:kern w:val="0"/>
                <w:sz w:val="20"/>
              </w:rPr>
              <w:t>6.92</w:t>
            </w:r>
          </w:p>
        </w:tc>
      </w:tr>
      <w:tr w14:paraId="09193AE1">
        <w:tblPrEx>
          <w:tblCellMar>
            <w:top w:w="0" w:type="dxa"/>
            <w:left w:w="108" w:type="dxa"/>
            <w:bottom w:w="0" w:type="dxa"/>
            <w:right w:w="108" w:type="dxa"/>
          </w:tblCellMar>
        </w:tblPrEx>
        <w:trPr>
          <w:wBefore w:w="0" w:type="auto"/>
          <w:trHeight w:val="270" w:hRule="atLeast"/>
        </w:trPr>
        <w:tc>
          <w:tcPr>
            <w:tcW w:w="3085" w:type="dxa"/>
            <w:tcBorders>
              <w:top w:val="nil"/>
              <w:left w:val="single" w:color="auto" w:sz="4" w:space="0"/>
              <w:bottom w:val="single" w:color="auto" w:sz="4" w:space="0"/>
              <w:right w:val="single" w:color="auto" w:sz="4" w:space="0"/>
            </w:tcBorders>
            <w:noWrap w:val="0"/>
            <w:vAlign w:val="center"/>
          </w:tcPr>
          <w:p w14:paraId="0F2F7DBE">
            <w:pPr>
              <w:widowControl/>
              <w:jc w:val="center"/>
              <w:rPr>
                <w:rFonts w:ascii="宋体" w:hAnsi="宋体"/>
                <w:kern w:val="0"/>
                <w:sz w:val="20"/>
              </w:rPr>
            </w:pPr>
            <w:r>
              <w:rPr>
                <w:rFonts w:hint="eastAsia" w:ascii="宋体" w:hAnsi="宋体"/>
                <w:kern w:val="0"/>
                <w:sz w:val="20"/>
              </w:rPr>
              <w:t>吉也克灌区</w:t>
            </w:r>
          </w:p>
        </w:tc>
        <w:tc>
          <w:tcPr>
            <w:tcW w:w="1843" w:type="dxa"/>
            <w:tcBorders>
              <w:top w:val="nil"/>
              <w:left w:val="nil"/>
              <w:bottom w:val="single" w:color="auto" w:sz="4" w:space="0"/>
              <w:right w:val="single" w:color="auto" w:sz="4" w:space="0"/>
            </w:tcBorders>
            <w:noWrap w:val="0"/>
            <w:vAlign w:val="center"/>
          </w:tcPr>
          <w:p w14:paraId="44FCB6BD">
            <w:pPr>
              <w:widowControl/>
              <w:jc w:val="center"/>
              <w:rPr>
                <w:rFonts w:ascii="宋体" w:hAnsi="宋体"/>
                <w:kern w:val="0"/>
                <w:sz w:val="20"/>
              </w:rPr>
            </w:pPr>
            <w:r>
              <w:rPr>
                <w:rFonts w:hint="eastAsia" w:ascii="宋体" w:hAnsi="宋体"/>
                <w:kern w:val="0"/>
                <w:sz w:val="20"/>
              </w:rPr>
              <w:t xml:space="preserve">1.20 </w:t>
            </w:r>
          </w:p>
        </w:tc>
        <w:tc>
          <w:tcPr>
            <w:tcW w:w="1701" w:type="dxa"/>
            <w:tcBorders>
              <w:top w:val="nil"/>
              <w:left w:val="nil"/>
              <w:bottom w:val="single" w:color="auto" w:sz="4" w:space="0"/>
              <w:right w:val="single" w:color="auto" w:sz="4" w:space="0"/>
            </w:tcBorders>
            <w:noWrap w:val="0"/>
            <w:vAlign w:val="center"/>
          </w:tcPr>
          <w:p w14:paraId="6EF821E3">
            <w:pPr>
              <w:widowControl/>
              <w:jc w:val="center"/>
              <w:rPr>
                <w:rFonts w:ascii="宋体" w:hAnsi="宋体"/>
                <w:kern w:val="0"/>
                <w:sz w:val="20"/>
              </w:rPr>
            </w:pPr>
            <w:r>
              <w:rPr>
                <w:rFonts w:hint="eastAsia" w:ascii="宋体" w:hAnsi="宋体"/>
                <w:kern w:val="0"/>
                <w:sz w:val="20"/>
              </w:rPr>
              <w:t>4.55</w:t>
            </w:r>
          </w:p>
        </w:tc>
        <w:tc>
          <w:tcPr>
            <w:tcW w:w="2160" w:type="dxa"/>
            <w:tcBorders>
              <w:top w:val="nil"/>
              <w:left w:val="nil"/>
              <w:bottom w:val="single" w:color="auto" w:sz="4" w:space="0"/>
              <w:right w:val="single" w:color="auto" w:sz="4" w:space="0"/>
            </w:tcBorders>
            <w:noWrap w:val="0"/>
            <w:vAlign w:val="center"/>
          </w:tcPr>
          <w:p w14:paraId="1C0EDEC3">
            <w:pPr>
              <w:widowControl/>
              <w:jc w:val="center"/>
              <w:rPr>
                <w:rFonts w:ascii="宋体" w:hAnsi="宋体"/>
                <w:kern w:val="0"/>
                <w:sz w:val="20"/>
              </w:rPr>
            </w:pPr>
            <w:r>
              <w:rPr>
                <w:rFonts w:hint="eastAsia" w:ascii="宋体" w:hAnsi="宋体"/>
                <w:kern w:val="0"/>
                <w:sz w:val="20"/>
              </w:rPr>
              <w:t>5.75</w:t>
            </w:r>
          </w:p>
        </w:tc>
      </w:tr>
      <w:tr w14:paraId="6A43F6B6">
        <w:tblPrEx>
          <w:tblCellMar>
            <w:top w:w="0" w:type="dxa"/>
            <w:left w:w="108" w:type="dxa"/>
            <w:bottom w:w="0" w:type="dxa"/>
            <w:right w:w="108" w:type="dxa"/>
          </w:tblCellMar>
        </w:tblPrEx>
        <w:trPr>
          <w:wBefore w:w="0" w:type="auto"/>
          <w:trHeight w:val="270" w:hRule="atLeast"/>
        </w:trPr>
        <w:tc>
          <w:tcPr>
            <w:tcW w:w="3085" w:type="dxa"/>
            <w:tcBorders>
              <w:top w:val="single" w:color="auto" w:sz="4" w:space="0"/>
              <w:left w:val="single" w:color="auto" w:sz="4" w:space="0"/>
              <w:bottom w:val="single" w:color="auto" w:sz="4" w:space="0"/>
              <w:right w:val="single" w:color="auto" w:sz="4" w:space="0"/>
            </w:tcBorders>
            <w:noWrap w:val="0"/>
            <w:vAlign w:val="center"/>
          </w:tcPr>
          <w:p w14:paraId="01768577">
            <w:pPr>
              <w:widowControl/>
              <w:jc w:val="center"/>
              <w:rPr>
                <w:rFonts w:ascii="宋体" w:hAnsi="宋体"/>
                <w:kern w:val="0"/>
                <w:sz w:val="20"/>
              </w:rPr>
            </w:pPr>
            <w:r>
              <w:rPr>
                <w:rFonts w:hint="eastAsia" w:ascii="宋体" w:hAnsi="宋体"/>
                <w:kern w:val="0"/>
                <w:sz w:val="20"/>
              </w:rPr>
              <w:t>合计</w:t>
            </w:r>
          </w:p>
        </w:tc>
        <w:tc>
          <w:tcPr>
            <w:tcW w:w="1843" w:type="dxa"/>
            <w:tcBorders>
              <w:top w:val="single" w:color="auto" w:sz="4" w:space="0"/>
              <w:left w:val="nil"/>
              <w:bottom w:val="single" w:color="auto" w:sz="4" w:space="0"/>
              <w:right w:val="single" w:color="auto" w:sz="4" w:space="0"/>
            </w:tcBorders>
            <w:noWrap w:val="0"/>
            <w:vAlign w:val="center"/>
          </w:tcPr>
          <w:p w14:paraId="0814D4EA">
            <w:pPr>
              <w:widowControl/>
              <w:jc w:val="center"/>
              <w:rPr>
                <w:rFonts w:ascii="宋体" w:hAnsi="宋体"/>
                <w:kern w:val="0"/>
                <w:sz w:val="20"/>
              </w:rPr>
            </w:pPr>
            <w:r>
              <w:rPr>
                <w:rFonts w:hint="eastAsia" w:ascii="宋体" w:hAnsi="宋体"/>
                <w:kern w:val="0"/>
                <w:sz w:val="20"/>
              </w:rPr>
              <w:t xml:space="preserve">10 </w:t>
            </w:r>
          </w:p>
        </w:tc>
        <w:tc>
          <w:tcPr>
            <w:tcW w:w="1701" w:type="dxa"/>
            <w:tcBorders>
              <w:top w:val="single" w:color="auto" w:sz="4" w:space="0"/>
              <w:left w:val="nil"/>
              <w:bottom w:val="single" w:color="auto" w:sz="4" w:space="0"/>
              <w:right w:val="single" w:color="auto" w:sz="4" w:space="0"/>
            </w:tcBorders>
            <w:noWrap w:val="0"/>
            <w:vAlign w:val="center"/>
          </w:tcPr>
          <w:p w14:paraId="63073E15">
            <w:pPr>
              <w:widowControl/>
              <w:jc w:val="center"/>
              <w:rPr>
                <w:rFonts w:ascii="宋体" w:hAnsi="宋体"/>
                <w:kern w:val="0"/>
                <w:sz w:val="20"/>
              </w:rPr>
            </w:pPr>
            <w:r>
              <w:rPr>
                <w:rFonts w:hint="eastAsia" w:ascii="宋体" w:hAnsi="宋体"/>
                <w:kern w:val="0"/>
                <w:sz w:val="20"/>
              </w:rPr>
              <w:t>22</w:t>
            </w:r>
          </w:p>
        </w:tc>
        <w:tc>
          <w:tcPr>
            <w:tcW w:w="2160" w:type="dxa"/>
            <w:tcBorders>
              <w:top w:val="single" w:color="auto" w:sz="4" w:space="0"/>
              <w:left w:val="nil"/>
              <w:bottom w:val="single" w:color="auto" w:sz="4" w:space="0"/>
              <w:right w:val="single" w:color="auto" w:sz="4" w:space="0"/>
            </w:tcBorders>
            <w:noWrap w:val="0"/>
            <w:vAlign w:val="center"/>
          </w:tcPr>
          <w:p w14:paraId="7FA6AE83">
            <w:pPr>
              <w:widowControl/>
              <w:jc w:val="center"/>
              <w:rPr>
                <w:rFonts w:ascii="宋体" w:hAnsi="宋体"/>
                <w:kern w:val="0"/>
                <w:sz w:val="20"/>
              </w:rPr>
            </w:pPr>
            <w:r>
              <w:rPr>
                <w:rFonts w:hint="eastAsia" w:ascii="宋体" w:hAnsi="宋体"/>
                <w:kern w:val="0"/>
                <w:sz w:val="20"/>
              </w:rPr>
              <w:t>32</w:t>
            </w:r>
          </w:p>
        </w:tc>
      </w:tr>
      <w:tr w14:paraId="64601C21">
        <w:tblPrEx>
          <w:tblCellMar>
            <w:top w:w="0" w:type="dxa"/>
            <w:left w:w="108" w:type="dxa"/>
            <w:bottom w:w="0" w:type="dxa"/>
            <w:right w:w="108" w:type="dxa"/>
          </w:tblCellMar>
        </w:tblPrEx>
        <w:trPr>
          <w:wBefore w:w="0" w:type="auto"/>
          <w:trHeight w:val="810" w:hRule="atLeast"/>
        </w:trPr>
        <w:tc>
          <w:tcPr>
            <w:tcW w:w="8789" w:type="dxa"/>
            <w:gridSpan w:val="4"/>
            <w:tcBorders>
              <w:top w:val="single" w:color="auto" w:sz="4" w:space="0"/>
              <w:right w:val="nil"/>
            </w:tcBorders>
            <w:noWrap w:val="0"/>
            <w:vAlign w:val="center"/>
          </w:tcPr>
          <w:p w14:paraId="0EE150A3">
            <w:pPr>
              <w:widowControl/>
              <w:spacing w:line="360" w:lineRule="auto"/>
              <w:jc w:val="left"/>
              <w:rPr>
                <w:rFonts w:ascii="宋体" w:hAnsi="宋体"/>
                <w:kern w:val="0"/>
              </w:rPr>
            </w:pPr>
            <w:r>
              <w:rPr>
                <w:rFonts w:hint="eastAsia" w:ascii="宋体" w:hAnsi="宋体"/>
                <w:kern w:val="0"/>
              </w:rPr>
              <w:t>备注：第①种情况：是由于灌溉设施配套不完善，渠道渗漏损失严重，造成中低产田的形成。</w:t>
            </w:r>
          </w:p>
          <w:p w14:paraId="6D4CFC55">
            <w:pPr>
              <w:spacing w:line="360" w:lineRule="auto"/>
              <w:jc w:val="left"/>
              <w:rPr>
                <w:rFonts w:ascii="宋体" w:hAnsi="宋体"/>
                <w:kern w:val="0"/>
              </w:rPr>
            </w:pPr>
            <w:r>
              <w:rPr>
                <w:rFonts w:hint="eastAsia" w:ascii="宋体" w:hAnsi="宋体"/>
                <w:kern w:val="0"/>
              </w:rPr>
              <w:t>　　　第②种情况：灌溉设施配套不完善，渠道渗漏损失严重，地形起伏较大，土地不平整，农民缺乏科学种田的意识和技术，造成中低产田的形成。</w:t>
            </w:r>
          </w:p>
        </w:tc>
      </w:tr>
    </w:tbl>
    <w:p w14:paraId="7B5403B9">
      <w:pPr>
        <w:pStyle w:val="3"/>
        <w:spacing w:line="240" w:lineRule="auto"/>
        <w:ind w:firstLine="514" w:firstLineChars="160"/>
        <w:rPr>
          <w:rFonts w:hint="eastAsia" w:ascii="宋体" w:hAnsi="宋体"/>
          <w:b w:val="0"/>
          <w:sz w:val="28"/>
        </w:rPr>
      </w:pPr>
      <w:bookmarkStart w:id="76" w:name="_Toc264996450"/>
      <w:bookmarkStart w:id="77" w:name="_Toc255298347"/>
      <w:bookmarkStart w:id="78" w:name="_Toc243559484"/>
      <w:r>
        <w:rPr>
          <w:rFonts w:hint="eastAsia"/>
        </w:rPr>
        <w:t>7.2中低产田改造规划</w:t>
      </w:r>
      <w:bookmarkEnd w:id="76"/>
    </w:p>
    <w:bookmarkEnd w:id="77"/>
    <w:bookmarkEnd w:id="78"/>
    <w:p w14:paraId="45469AF5">
      <w:pPr>
        <w:pStyle w:val="35"/>
        <w:spacing w:after="0"/>
        <w:ind w:firstLine="480"/>
        <w:rPr>
          <w:rFonts w:hint="eastAsia" w:ascii="宋体" w:hAnsi="宋体"/>
          <w:sz w:val="24"/>
        </w:rPr>
      </w:pPr>
      <w:r>
        <w:rPr>
          <w:rFonts w:hint="eastAsia" w:ascii="宋体" w:hAnsi="宋体"/>
          <w:sz w:val="24"/>
        </w:rPr>
        <w:t>7.2.1主要建设内容</w:t>
      </w:r>
    </w:p>
    <w:p w14:paraId="3C23A4D4">
      <w:pPr>
        <w:pStyle w:val="35"/>
        <w:spacing w:after="0"/>
        <w:ind w:firstLine="480"/>
        <w:rPr>
          <w:rFonts w:hint="eastAsia" w:ascii="宋体" w:hAnsi="宋体"/>
          <w:sz w:val="24"/>
        </w:rPr>
      </w:pPr>
      <w:r>
        <w:rPr>
          <w:rFonts w:hint="eastAsia" w:ascii="宋体" w:hAnsi="宋体"/>
          <w:sz w:val="24"/>
        </w:rPr>
        <w:t>本次中低产田改造工程内容主要以改善项目区农业基础设施建设为主，优化农产品种植产业结构，发挥地理资源优势，从水利、农业、林业、牧业入手，建设有特色产业的生态农业。改善农业生产的基础条件。</w:t>
      </w:r>
    </w:p>
    <w:p w14:paraId="126321D2">
      <w:pPr>
        <w:pStyle w:val="35"/>
        <w:spacing w:after="0"/>
        <w:ind w:firstLine="480"/>
        <w:rPr>
          <w:rFonts w:hint="eastAsia" w:ascii="宋体" w:hAnsi="宋体"/>
          <w:sz w:val="24"/>
        </w:rPr>
      </w:pPr>
      <w:r>
        <w:rPr>
          <w:rFonts w:hint="eastAsia" w:ascii="宋体" w:hAnsi="宋体"/>
          <w:sz w:val="24"/>
        </w:rPr>
        <w:t>1、水利措施</w:t>
      </w:r>
    </w:p>
    <w:p w14:paraId="1D5C569D">
      <w:pPr>
        <w:pStyle w:val="35"/>
        <w:spacing w:after="0"/>
        <w:ind w:firstLine="480"/>
        <w:rPr>
          <w:rFonts w:hint="eastAsia" w:ascii="宋体" w:hAnsi="宋体"/>
          <w:sz w:val="24"/>
        </w:rPr>
      </w:pPr>
      <w:r>
        <w:rPr>
          <w:rFonts w:hint="eastAsia" w:ascii="宋体" w:hAnsi="宋体"/>
          <w:sz w:val="24"/>
        </w:rPr>
        <w:t>1）灌排渠道工程</w:t>
      </w:r>
    </w:p>
    <w:p w14:paraId="638E22FF">
      <w:pPr>
        <w:pStyle w:val="35"/>
        <w:spacing w:after="0"/>
        <w:ind w:firstLine="480"/>
        <w:rPr>
          <w:rFonts w:hint="eastAsia" w:ascii="宋体" w:hAnsi="宋体"/>
          <w:sz w:val="24"/>
        </w:rPr>
      </w:pPr>
      <w:r>
        <w:rPr>
          <w:rFonts w:hint="eastAsia" w:ascii="宋体" w:hAnsi="宋体"/>
          <w:sz w:val="24"/>
        </w:rPr>
        <w:t>灌排渠道工程主要包括各灌区防渗渠道改造，渠系配套建筑物的修建和改造。其内容及投资包含在本报告第六章农田灌溉供水规划中，本节不再赘述。</w:t>
      </w:r>
    </w:p>
    <w:p w14:paraId="28489CEA">
      <w:pPr>
        <w:pStyle w:val="35"/>
        <w:spacing w:after="0"/>
        <w:ind w:firstLine="480"/>
        <w:rPr>
          <w:rFonts w:hint="eastAsia" w:ascii="宋体" w:hAnsi="宋体"/>
          <w:sz w:val="24"/>
        </w:rPr>
      </w:pPr>
      <w:r>
        <w:rPr>
          <w:rFonts w:hint="eastAsia" w:ascii="宋体" w:hAnsi="宋体"/>
          <w:sz w:val="24"/>
        </w:rPr>
        <w:t>2）节水灌溉工程</w:t>
      </w:r>
    </w:p>
    <w:p w14:paraId="10AC6F01">
      <w:pPr>
        <w:pStyle w:val="35"/>
        <w:spacing w:after="0"/>
        <w:ind w:firstLine="480"/>
        <w:rPr>
          <w:rFonts w:hint="eastAsia" w:ascii="宋体" w:hAnsi="宋体"/>
          <w:sz w:val="24"/>
        </w:rPr>
      </w:pPr>
      <w:r>
        <w:rPr>
          <w:rFonts w:hint="eastAsia" w:ascii="宋体" w:hAnsi="宋体"/>
          <w:sz w:val="24"/>
        </w:rPr>
        <w:t>节水灌溉工程主要包括各灌区渠道节水工程、田间常规节水工程及田间高效节水工程。渠道节水工程及田间常规节水工程相关内容及投资包含在本报告第六章农田灌溉供水规划中，田间高效节水工程相关内容及投资包含在本报告第七章农业节水建设规划中，本节不再赘述。</w:t>
      </w:r>
    </w:p>
    <w:p w14:paraId="6BB39BC2">
      <w:pPr>
        <w:pStyle w:val="35"/>
        <w:spacing w:after="0"/>
        <w:ind w:firstLine="480"/>
        <w:rPr>
          <w:rFonts w:hint="eastAsia" w:ascii="宋体" w:hAnsi="宋体"/>
          <w:sz w:val="24"/>
        </w:rPr>
      </w:pPr>
      <w:r>
        <w:rPr>
          <w:rFonts w:hint="eastAsia" w:ascii="宋体" w:hAnsi="宋体"/>
          <w:sz w:val="24"/>
        </w:rPr>
        <w:t>裕民县各灌区实施水利工程后，随着渠道防渗率的不断提高，灌区地面灌渠系水利用系数由2009年的0.534提高到2015年的0.600，到2020年达到0.634。田间水利用系数由2009年的0.85提高到2020年0.86。高效节水灌溉利用系数由2009年的0.760提高2015年的0.810，到2020年达到0.840。</w:t>
      </w:r>
    </w:p>
    <w:p w14:paraId="74CBF928">
      <w:pPr>
        <w:pStyle w:val="35"/>
        <w:spacing w:after="0"/>
        <w:ind w:firstLine="480"/>
        <w:rPr>
          <w:rFonts w:hint="eastAsia" w:ascii="宋体" w:hAnsi="宋体"/>
          <w:sz w:val="24"/>
        </w:rPr>
      </w:pPr>
      <w:r>
        <w:rPr>
          <w:rFonts w:hint="eastAsia" w:ascii="宋体" w:hAnsi="宋体"/>
          <w:sz w:val="24"/>
        </w:rPr>
        <w:t>2、农业措施</w:t>
      </w:r>
    </w:p>
    <w:p w14:paraId="5F3C7776">
      <w:pPr>
        <w:pStyle w:val="35"/>
        <w:spacing w:after="0"/>
        <w:ind w:firstLine="480"/>
        <w:rPr>
          <w:rFonts w:hint="eastAsia" w:ascii="宋体" w:hAnsi="宋体"/>
          <w:sz w:val="24"/>
        </w:rPr>
      </w:pPr>
      <w:r>
        <w:rPr>
          <w:rFonts w:hint="eastAsia" w:ascii="宋体" w:hAnsi="宋体"/>
          <w:sz w:val="24"/>
        </w:rPr>
        <w:t>1）土地平整：</w:t>
      </w:r>
    </w:p>
    <w:p w14:paraId="2A655823">
      <w:pPr>
        <w:spacing w:line="360" w:lineRule="auto"/>
        <w:ind w:firstLine="456" w:firstLineChars="200"/>
        <w:rPr>
          <w:rFonts w:hint="eastAsia" w:ascii="宋体" w:hAnsi="宋体"/>
          <w:spacing w:val="-6"/>
          <w:kern w:val="0"/>
          <w:sz w:val="24"/>
        </w:rPr>
      </w:pPr>
      <w:r>
        <w:rPr>
          <w:rFonts w:hint="eastAsia" w:ascii="宋体" w:hAnsi="宋体"/>
          <w:spacing w:val="-6"/>
          <w:kern w:val="0"/>
          <w:sz w:val="24"/>
        </w:rPr>
        <w:t>土地平整是土地开发工程中的一项重要内容，土地平整的中心任务是通过平整，使土地更适宜种植。在进行土地平整工程设计时，应在满足灌排要求的基础上，合理调配土方，尽量做到挖填平衡，同时，要与水土保持、土壤改良相结合。</w:t>
      </w:r>
    </w:p>
    <w:p w14:paraId="448C12EB">
      <w:pPr>
        <w:pStyle w:val="35"/>
        <w:spacing w:after="0"/>
        <w:ind w:firstLine="480"/>
        <w:rPr>
          <w:rFonts w:hint="eastAsia" w:ascii="宋体" w:hAnsi="宋体"/>
          <w:kern w:val="0"/>
          <w:sz w:val="24"/>
        </w:rPr>
      </w:pPr>
      <w:r>
        <w:rPr>
          <w:rFonts w:hint="eastAsia" w:ascii="宋体" w:hAnsi="宋体"/>
          <w:kern w:val="0"/>
          <w:sz w:val="24"/>
        </w:rPr>
        <w:t>本次规划是对第②种情况的22万亩中低产田进行土地平整。</w:t>
      </w:r>
    </w:p>
    <w:p w14:paraId="20276473">
      <w:pPr>
        <w:pStyle w:val="35"/>
        <w:spacing w:after="0"/>
        <w:ind w:firstLine="480"/>
        <w:rPr>
          <w:rFonts w:hint="eastAsia" w:ascii="宋体" w:hAnsi="宋体"/>
          <w:sz w:val="24"/>
        </w:rPr>
      </w:pPr>
      <w:r>
        <w:rPr>
          <w:rFonts w:hint="eastAsia" w:ascii="宋体" w:hAnsi="宋体"/>
          <w:sz w:val="24"/>
        </w:rPr>
        <w:t>2）土壤改良：实行合理的耕作、轮作制度，提高土壤的肥力。</w:t>
      </w:r>
    </w:p>
    <w:p w14:paraId="2F0FD10E">
      <w:pPr>
        <w:pStyle w:val="35"/>
        <w:spacing w:after="0"/>
        <w:ind w:firstLine="480"/>
        <w:rPr>
          <w:rFonts w:hint="eastAsia" w:ascii="宋体" w:hAnsi="宋体"/>
          <w:sz w:val="24"/>
        </w:rPr>
      </w:pPr>
      <w:r>
        <w:rPr>
          <w:rFonts w:hint="eastAsia" w:ascii="宋体" w:hAnsi="宋体"/>
          <w:sz w:val="24"/>
        </w:rPr>
        <w:t>3）购置农业机械：购置必要的农业机械，以满足农田耕作需要。</w:t>
      </w:r>
    </w:p>
    <w:p w14:paraId="174CBAC3">
      <w:pPr>
        <w:pStyle w:val="35"/>
        <w:spacing w:after="0"/>
        <w:ind w:firstLine="480"/>
        <w:rPr>
          <w:rFonts w:hint="eastAsia" w:ascii="宋体" w:hAnsi="宋体"/>
          <w:sz w:val="24"/>
        </w:rPr>
      </w:pPr>
      <w:r>
        <w:rPr>
          <w:rFonts w:hint="eastAsia" w:ascii="宋体" w:hAnsi="宋体"/>
          <w:sz w:val="24"/>
        </w:rPr>
        <w:t>3、科技措施</w:t>
      </w:r>
    </w:p>
    <w:p w14:paraId="624BBC68">
      <w:pPr>
        <w:pStyle w:val="35"/>
        <w:spacing w:after="0"/>
        <w:ind w:firstLine="480"/>
        <w:rPr>
          <w:rFonts w:hint="eastAsia" w:ascii="宋体" w:hAnsi="宋体"/>
          <w:sz w:val="24"/>
        </w:rPr>
      </w:pPr>
      <w:r>
        <w:rPr>
          <w:rFonts w:hint="eastAsia" w:ascii="宋体" w:hAnsi="宋体"/>
          <w:sz w:val="24"/>
        </w:rPr>
        <w:t>1）农业科技推广：科技培训2000人次，示范推广一项；</w:t>
      </w:r>
    </w:p>
    <w:p w14:paraId="368D5F68">
      <w:pPr>
        <w:pStyle w:val="35"/>
        <w:spacing w:after="0"/>
        <w:ind w:firstLine="480"/>
        <w:rPr>
          <w:rFonts w:hint="eastAsia" w:ascii="宋体" w:hAnsi="宋体"/>
          <w:sz w:val="24"/>
        </w:rPr>
      </w:pPr>
      <w:r>
        <w:rPr>
          <w:rFonts w:hint="eastAsia" w:ascii="宋体" w:hAnsi="宋体"/>
          <w:sz w:val="24"/>
        </w:rPr>
        <w:t>具体项目安排如下：</w:t>
      </w:r>
    </w:p>
    <w:p w14:paraId="417F67CA">
      <w:pPr>
        <w:pStyle w:val="35"/>
        <w:spacing w:after="0"/>
        <w:ind w:firstLine="480"/>
        <w:jc w:val="center"/>
        <w:rPr>
          <w:rFonts w:hint="eastAsia" w:ascii="宋体" w:hAnsi="宋体"/>
          <w:sz w:val="24"/>
        </w:rPr>
      </w:pPr>
      <w:r>
        <w:rPr>
          <w:rFonts w:hint="eastAsia" w:ascii="黑体" w:hAnsi="宋体" w:eastAsia="黑体"/>
          <w:sz w:val="24"/>
        </w:rPr>
        <w:t>中低产田改造工程项目计划表</w:t>
      </w:r>
    </w:p>
    <w:tbl>
      <w:tblPr>
        <w:tblStyle w:val="36"/>
        <w:tblW w:w="0" w:type="auto"/>
        <w:jc w:val="center"/>
        <w:tblLayout w:type="fixed"/>
        <w:tblCellMar>
          <w:top w:w="0" w:type="dxa"/>
          <w:left w:w="108" w:type="dxa"/>
          <w:bottom w:w="0" w:type="dxa"/>
          <w:right w:w="108" w:type="dxa"/>
        </w:tblCellMar>
      </w:tblPr>
      <w:tblGrid>
        <w:gridCol w:w="1803"/>
        <w:gridCol w:w="2300"/>
        <w:gridCol w:w="1422"/>
        <w:gridCol w:w="1697"/>
        <w:gridCol w:w="1697"/>
      </w:tblGrid>
      <w:tr w14:paraId="53F9C79A">
        <w:tblPrEx>
          <w:tblCellMar>
            <w:top w:w="0" w:type="dxa"/>
            <w:left w:w="108" w:type="dxa"/>
            <w:bottom w:w="0" w:type="dxa"/>
            <w:right w:w="108" w:type="dxa"/>
          </w:tblCellMar>
        </w:tblPrEx>
        <w:trPr>
          <w:wBefore w:w="0" w:type="auto"/>
          <w:trHeight w:val="402" w:hRule="atLeast"/>
          <w:jc w:val="center"/>
        </w:trPr>
        <w:tc>
          <w:tcPr>
            <w:tcW w:w="1803" w:type="dxa"/>
            <w:tcBorders>
              <w:top w:val="single" w:color="auto" w:sz="4" w:space="0"/>
              <w:left w:val="single" w:color="auto" w:sz="4" w:space="0"/>
              <w:bottom w:val="single" w:color="auto" w:sz="4" w:space="0"/>
              <w:right w:val="single" w:color="auto" w:sz="4" w:space="0"/>
            </w:tcBorders>
            <w:noWrap w:val="0"/>
            <w:vAlign w:val="center"/>
          </w:tcPr>
          <w:p w14:paraId="406AFAC1">
            <w:pPr>
              <w:widowControl/>
              <w:jc w:val="center"/>
              <w:rPr>
                <w:rFonts w:ascii="宋体" w:hAnsi="宋体"/>
                <w:kern w:val="0"/>
                <w:sz w:val="20"/>
              </w:rPr>
            </w:pPr>
            <w:r>
              <w:rPr>
                <w:rFonts w:hint="eastAsia" w:ascii="宋体" w:hAnsi="宋体"/>
                <w:kern w:val="0"/>
                <w:sz w:val="20"/>
              </w:rPr>
              <w:t>序号</w:t>
            </w:r>
          </w:p>
        </w:tc>
        <w:tc>
          <w:tcPr>
            <w:tcW w:w="2300" w:type="dxa"/>
            <w:tcBorders>
              <w:top w:val="single" w:color="auto" w:sz="4" w:space="0"/>
              <w:left w:val="nil"/>
              <w:bottom w:val="single" w:color="auto" w:sz="4" w:space="0"/>
              <w:right w:val="single" w:color="auto" w:sz="4" w:space="0"/>
            </w:tcBorders>
            <w:noWrap w:val="0"/>
            <w:vAlign w:val="center"/>
          </w:tcPr>
          <w:p w14:paraId="3221B141">
            <w:pPr>
              <w:widowControl/>
              <w:jc w:val="center"/>
              <w:rPr>
                <w:rFonts w:ascii="宋体" w:hAnsi="宋体"/>
                <w:kern w:val="0"/>
                <w:sz w:val="20"/>
              </w:rPr>
            </w:pPr>
            <w:r>
              <w:rPr>
                <w:rFonts w:hint="eastAsia" w:ascii="宋体" w:hAnsi="宋体"/>
                <w:kern w:val="0"/>
                <w:sz w:val="20"/>
              </w:rPr>
              <w:t>工程部位及名称</w:t>
            </w:r>
          </w:p>
        </w:tc>
        <w:tc>
          <w:tcPr>
            <w:tcW w:w="1422" w:type="dxa"/>
            <w:tcBorders>
              <w:top w:val="single" w:color="auto" w:sz="4" w:space="0"/>
              <w:left w:val="nil"/>
              <w:bottom w:val="single" w:color="auto" w:sz="4" w:space="0"/>
              <w:right w:val="single" w:color="auto" w:sz="4" w:space="0"/>
            </w:tcBorders>
            <w:noWrap w:val="0"/>
            <w:vAlign w:val="center"/>
          </w:tcPr>
          <w:p w14:paraId="0BC6A875">
            <w:pPr>
              <w:widowControl/>
              <w:jc w:val="center"/>
              <w:rPr>
                <w:rFonts w:ascii="宋体" w:hAnsi="宋体"/>
                <w:kern w:val="0"/>
                <w:sz w:val="20"/>
              </w:rPr>
            </w:pPr>
            <w:r>
              <w:rPr>
                <w:rFonts w:hint="eastAsia" w:ascii="宋体" w:hAnsi="宋体"/>
                <w:kern w:val="0"/>
                <w:sz w:val="20"/>
              </w:rPr>
              <w:t>单位</w:t>
            </w:r>
          </w:p>
        </w:tc>
        <w:tc>
          <w:tcPr>
            <w:tcW w:w="1697" w:type="dxa"/>
            <w:tcBorders>
              <w:top w:val="single" w:color="auto" w:sz="4" w:space="0"/>
              <w:left w:val="nil"/>
              <w:bottom w:val="single" w:color="auto" w:sz="4" w:space="0"/>
              <w:right w:val="single" w:color="auto" w:sz="4" w:space="0"/>
            </w:tcBorders>
            <w:noWrap w:val="0"/>
            <w:vAlign w:val="center"/>
          </w:tcPr>
          <w:p w14:paraId="44580E90">
            <w:pPr>
              <w:widowControl/>
              <w:jc w:val="center"/>
              <w:rPr>
                <w:rFonts w:ascii="宋体" w:hAnsi="宋体"/>
                <w:kern w:val="0"/>
                <w:sz w:val="20"/>
              </w:rPr>
            </w:pPr>
            <w:r>
              <w:rPr>
                <w:rFonts w:hint="eastAsia" w:ascii="宋体" w:hAnsi="宋体"/>
                <w:kern w:val="0"/>
                <w:sz w:val="20"/>
              </w:rPr>
              <w:t>数   量</w:t>
            </w:r>
          </w:p>
        </w:tc>
        <w:tc>
          <w:tcPr>
            <w:tcW w:w="1697" w:type="dxa"/>
            <w:tcBorders>
              <w:top w:val="single" w:color="auto" w:sz="4" w:space="0"/>
              <w:left w:val="nil"/>
              <w:bottom w:val="single" w:color="auto" w:sz="4" w:space="0"/>
              <w:right w:val="single" w:color="auto" w:sz="4" w:space="0"/>
            </w:tcBorders>
            <w:noWrap w:val="0"/>
            <w:vAlign w:val="center"/>
          </w:tcPr>
          <w:p w14:paraId="349CBB5A">
            <w:pPr>
              <w:widowControl/>
              <w:jc w:val="center"/>
              <w:rPr>
                <w:rFonts w:hint="eastAsia" w:ascii="宋体" w:hAnsi="宋体"/>
                <w:kern w:val="0"/>
                <w:sz w:val="20"/>
              </w:rPr>
            </w:pPr>
            <w:r>
              <w:rPr>
                <w:rFonts w:hint="eastAsia" w:ascii="宋体" w:hAnsi="宋体"/>
                <w:kern w:val="0"/>
                <w:sz w:val="20"/>
              </w:rPr>
              <w:t>备注</w:t>
            </w:r>
          </w:p>
        </w:tc>
      </w:tr>
      <w:tr w14:paraId="0A0DF7CA">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3F9C2342">
            <w:pPr>
              <w:widowControl/>
              <w:jc w:val="center"/>
              <w:rPr>
                <w:rFonts w:hint="eastAsia" w:ascii="宋体" w:hAnsi="宋体"/>
                <w:kern w:val="0"/>
                <w:sz w:val="20"/>
              </w:rPr>
            </w:pPr>
            <w:r>
              <w:rPr>
                <w:rFonts w:hint="eastAsia" w:ascii="宋体" w:hAnsi="宋体"/>
                <w:kern w:val="0"/>
                <w:sz w:val="20"/>
              </w:rPr>
              <w:t>一</w:t>
            </w:r>
          </w:p>
        </w:tc>
        <w:tc>
          <w:tcPr>
            <w:tcW w:w="2300" w:type="dxa"/>
            <w:tcBorders>
              <w:top w:val="nil"/>
              <w:left w:val="nil"/>
              <w:bottom w:val="single" w:color="auto" w:sz="4" w:space="0"/>
              <w:right w:val="single" w:color="auto" w:sz="4" w:space="0"/>
            </w:tcBorders>
            <w:noWrap w:val="0"/>
            <w:vAlign w:val="center"/>
          </w:tcPr>
          <w:p w14:paraId="2CC95B23">
            <w:pPr>
              <w:widowControl/>
              <w:jc w:val="center"/>
              <w:rPr>
                <w:rFonts w:hint="eastAsia" w:ascii="宋体" w:hAnsi="宋体"/>
                <w:b/>
                <w:kern w:val="0"/>
                <w:sz w:val="20"/>
              </w:rPr>
            </w:pPr>
            <w:r>
              <w:rPr>
                <w:rFonts w:hint="eastAsia" w:ascii="宋体" w:hAnsi="宋体"/>
                <w:b/>
                <w:kern w:val="0"/>
                <w:sz w:val="20"/>
              </w:rPr>
              <w:t>水利措施工程</w:t>
            </w:r>
          </w:p>
        </w:tc>
        <w:tc>
          <w:tcPr>
            <w:tcW w:w="1422" w:type="dxa"/>
            <w:tcBorders>
              <w:top w:val="nil"/>
              <w:left w:val="nil"/>
              <w:bottom w:val="single" w:color="auto" w:sz="4" w:space="0"/>
              <w:right w:val="single" w:color="auto" w:sz="4" w:space="0"/>
            </w:tcBorders>
            <w:noWrap w:val="0"/>
            <w:vAlign w:val="center"/>
          </w:tcPr>
          <w:p w14:paraId="7FFBA5A7">
            <w:pPr>
              <w:widowControl/>
              <w:jc w:val="center"/>
              <w:rPr>
                <w:rFonts w:hint="eastAsia" w:ascii="宋体" w:hAnsi="宋体"/>
                <w:kern w:val="0"/>
                <w:sz w:val="20"/>
              </w:rPr>
            </w:pPr>
          </w:p>
        </w:tc>
        <w:tc>
          <w:tcPr>
            <w:tcW w:w="1697" w:type="dxa"/>
            <w:tcBorders>
              <w:top w:val="nil"/>
              <w:left w:val="nil"/>
              <w:bottom w:val="single" w:color="auto" w:sz="4" w:space="0"/>
              <w:right w:val="single" w:color="auto" w:sz="4" w:space="0"/>
            </w:tcBorders>
            <w:noWrap w:val="0"/>
            <w:vAlign w:val="center"/>
          </w:tcPr>
          <w:p w14:paraId="3715AF3B">
            <w:pPr>
              <w:widowControl/>
              <w:jc w:val="center"/>
              <w:rPr>
                <w:rFonts w:ascii="宋体" w:hAnsi="宋体"/>
                <w:kern w:val="0"/>
                <w:sz w:val="20"/>
              </w:rPr>
            </w:pPr>
          </w:p>
        </w:tc>
        <w:tc>
          <w:tcPr>
            <w:tcW w:w="1697" w:type="dxa"/>
            <w:tcBorders>
              <w:top w:val="nil"/>
              <w:left w:val="nil"/>
              <w:bottom w:val="single" w:color="auto" w:sz="4" w:space="0"/>
              <w:right w:val="single" w:color="auto" w:sz="4" w:space="0"/>
            </w:tcBorders>
            <w:noWrap w:val="0"/>
            <w:vAlign w:val="center"/>
          </w:tcPr>
          <w:p w14:paraId="2B43ECDB">
            <w:pPr>
              <w:widowControl/>
              <w:jc w:val="center"/>
              <w:rPr>
                <w:rFonts w:ascii="宋体" w:hAnsi="宋体"/>
                <w:kern w:val="0"/>
                <w:sz w:val="20"/>
              </w:rPr>
            </w:pPr>
          </w:p>
        </w:tc>
      </w:tr>
      <w:tr w14:paraId="3B74371A">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4AD38526">
            <w:pPr>
              <w:widowControl/>
              <w:jc w:val="center"/>
              <w:rPr>
                <w:rFonts w:hint="eastAsia" w:ascii="宋体" w:hAnsi="宋体"/>
                <w:kern w:val="0"/>
                <w:sz w:val="20"/>
              </w:rPr>
            </w:pPr>
            <w:r>
              <w:rPr>
                <w:rFonts w:hint="eastAsia" w:ascii="宋体" w:hAnsi="宋体"/>
                <w:kern w:val="0"/>
                <w:sz w:val="20"/>
              </w:rPr>
              <w:t>1</w:t>
            </w:r>
          </w:p>
        </w:tc>
        <w:tc>
          <w:tcPr>
            <w:tcW w:w="2300" w:type="dxa"/>
            <w:tcBorders>
              <w:top w:val="nil"/>
              <w:left w:val="nil"/>
              <w:bottom w:val="single" w:color="auto" w:sz="4" w:space="0"/>
              <w:right w:val="single" w:color="auto" w:sz="4" w:space="0"/>
            </w:tcBorders>
            <w:noWrap w:val="0"/>
            <w:vAlign w:val="center"/>
          </w:tcPr>
          <w:p w14:paraId="720E99AE">
            <w:pPr>
              <w:widowControl/>
              <w:jc w:val="center"/>
              <w:rPr>
                <w:rFonts w:hint="eastAsia" w:ascii="宋体" w:hAnsi="宋体"/>
                <w:b/>
                <w:kern w:val="0"/>
                <w:sz w:val="20"/>
              </w:rPr>
            </w:pPr>
            <w:r>
              <w:rPr>
                <w:rFonts w:hint="eastAsia" w:ascii="宋体" w:hAnsi="宋体"/>
                <w:sz w:val="20"/>
              </w:rPr>
              <w:t>灌排渠道工程</w:t>
            </w:r>
          </w:p>
        </w:tc>
        <w:tc>
          <w:tcPr>
            <w:tcW w:w="1422" w:type="dxa"/>
            <w:tcBorders>
              <w:top w:val="nil"/>
              <w:left w:val="nil"/>
              <w:bottom w:val="single" w:color="auto" w:sz="4" w:space="0"/>
              <w:right w:val="single" w:color="auto" w:sz="4" w:space="0"/>
            </w:tcBorders>
            <w:noWrap w:val="0"/>
            <w:vAlign w:val="center"/>
          </w:tcPr>
          <w:p w14:paraId="3A543C19">
            <w:pPr>
              <w:jc w:val="center"/>
            </w:pPr>
            <w:r>
              <w:rPr>
                <w:rFonts w:hint="eastAsia" w:ascii="宋体" w:hAnsi="宋体"/>
                <w:kern w:val="0"/>
                <w:sz w:val="20"/>
              </w:rPr>
              <w:t>万亩</w:t>
            </w:r>
          </w:p>
        </w:tc>
        <w:tc>
          <w:tcPr>
            <w:tcW w:w="1697" w:type="dxa"/>
            <w:tcBorders>
              <w:top w:val="nil"/>
              <w:left w:val="nil"/>
              <w:bottom w:val="single" w:color="auto" w:sz="4" w:space="0"/>
              <w:right w:val="single" w:color="auto" w:sz="4" w:space="0"/>
            </w:tcBorders>
            <w:noWrap w:val="0"/>
            <w:vAlign w:val="center"/>
          </w:tcPr>
          <w:p w14:paraId="596E8BF2">
            <w:pPr>
              <w:widowControl/>
              <w:jc w:val="center"/>
              <w:rPr>
                <w:rFonts w:ascii="宋体" w:hAnsi="宋体"/>
                <w:kern w:val="0"/>
                <w:sz w:val="20"/>
              </w:rPr>
            </w:pPr>
            <w:r>
              <w:rPr>
                <w:rFonts w:hint="eastAsia" w:ascii="宋体" w:hAnsi="宋体"/>
                <w:kern w:val="0"/>
                <w:sz w:val="20"/>
              </w:rPr>
              <w:t>32</w:t>
            </w:r>
          </w:p>
        </w:tc>
        <w:tc>
          <w:tcPr>
            <w:tcW w:w="1697" w:type="dxa"/>
            <w:vMerge w:val="restart"/>
            <w:tcBorders>
              <w:top w:val="nil"/>
              <w:left w:val="nil"/>
              <w:right w:val="single" w:color="auto" w:sz="4" w:space="0"/>
            </w:tcBorders>
            <w:noWrap w:val="0"/>
            <w:vAlign w:val="center"/>
          </w:tcPr>
          <w:p w14:paraId="060A276E">
            <w:pPr>
              <w:widowControl/>
              <w:jc w:val="center"/>
              <w:rPr>
                <w:rFonts w:hint="eastAsia" w:ascii="宋体" w:hAnsi="宋体"/>
                <w:kern w:val="0"/>
                <w:sz w:val="20"/>
              </w:rPr>
            </w:pPr>
            <w:r>
              <w:rPr>
                <w:rFonts w:hint="eastAsia" w:ascii="宋体" w:hAnsi="宋体"/>
                <w:kern w:val="0"/>
                <w:sz w:val="20"/>
              </w:rPr>
              <w:t>其具体设计内容不列入本章</w:t>
            </w:r>
          </w:p>
        </w:tc>
      </w:tr>
      <w:tr w14:paraId="6C4689EE">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01EB410F">
            <w:pPr>
              <w:widowControl/>
              <w:jc w:val="center"/>
              <w:rPr>
                <w:rFonts w:hint="eastAsia" w:ascii="宋体" w:hAnsi="宋体"/>
                <w:kern w:val="0"/>
                <w:sz w:val="20"/>
              </w:rPr>
            </w:pPr>
            <w:r>
              <w:rPr>
                <w:rFonts w:hint="eastAsia" w:ascii="宋体" w:hAnsi="宋体"/>
                <w:kern w:val="0"/>
                <w:sz w:val="20"/>
              </w:rPr>
              <w:t>2</w:t>
            </w:r>
          </w:p>
        </w:tc>
        <w:tc>
          <w:tcPr>
            <w:tcW w:w="2300" w:type="dxa"/>
            <w:tcBorders>
              <w:top w:val="nil"/>
              <w:left w:val="nil"/>
              <w:bottom w:val="single" w:color="auto" w:sz="4" w:space="0"/>
              <w:right w:val="single" w:color="auto" w:sz="4" w:space="0"/>
            </w:tcBorders>
            <w:noWrap w:val="0"/>
            <w:vAlign w:val="center"/>
          </w:tcPr>
          <w:p w14:paraId="1EC54A41">
            <w:pPr>
              <w:pStyle w:val="35"/>
              <w:spacing w:after="0" w:line="240" w:lineRule="auto"/>
              <w:ind w:firstLine="0" w:firstLineChars="0"/>
              <w:jc w:val="center"/>
              <w:rPr>
                <w:rFonts w:hint="eastAsia" w:ascii="宋体" w:hAnsi="宋体"/>
                <w:sz w:val="20"/>
              </w:rPr>
            </w:pPr>
            <w:r>
              <w:rPr>
                <w:rFonts w:hint="eastAsia" w:ascii="宋体" w:hAnsi="宋体"/>
                <w:sz w:val="20"/>
              </w:rPr>
              <w:t>节水灌溉工程</w:t>
            </w:r>
          </w:p>
        </w:tc>
        <w:tc>
          <w:tcPr>
            <w:tcW w:w="1422" w:type="dxa"/>
            <w:tcBorders>
              <w:top w:val="nil"/>
              <w:left w:val="nil"/>
              <w:bottom w:val="single" w:color="auto" w:sz="4" w:space="0"/>
              <w:right w:val="single" w:color="auto" w:sz="4" w:space="0"/>
            </w:tcBorders>
            <w:noWrap w:val="0"/>
            <w:vAlign w:val="center"/>
          </w:tcPr>
          <w:p w14:paraId="636A9D3D">
            <w:pPr>
              <w:jc w:val="center"/>
            </w:pPr>
            <w:r>
              <w:rPr>
                <w:rFonts w:hint="eastAsia" w:ascii="宋体" w:hAnsi="宋体"/>
                <w:kern w:val="0"/>
                <w:sz w:val="20"/>
              </w:rPr>
              <w:t>万亩</w:t>
            </w:r>
          </w:p>
        </w:tc>
        <w:tc>
          <w:tcPr>
            <w:tcW w:w="1697" w:type="dxa"/>
            <w:tcBorders>
              <w:top w:val="nil"/>
              <w:left w:val="nil"/>
              <w:bottom w:val="single" w:color="auto" w:sz="4" w:space="0"/>
              <w:right w:val="single" w:color="auto" w:sz="4" w:space="0"/>
            </w:tcBorders>
            <w:noWrap w:val="0"/>
            <w:vAlign w:val="center"/>
          </w:tcPr>
          <w:p w14:paraId="3CA43A32">
            <w:pPr>
              <w:widowControl/>
              <w:jc w:val="center"/>
              <w:rPr>
                <w:rFonts w:ascii="宋体" w:hAnsi="宋体"/>
                <w:kern w:val="0"/>
                <w:sz w:val="20"/>
              </w:rPr>
            </w:pPr>
            <w:r>
              <w:rPr>
                <w:rFonts w:hint="eastAsia" w:ascii="宋体" w:hAnsi="宋体"/>
                <w:kern w:val="0"/>
                <w:sz w:val="20"/>
              </w:rPr>
              <w:t>32</w:t>
            </w:r>
          </w:p>
        </w:tc>
        <w:tc>
          <w:tcPr>
            <w:tcW w:w="1697" w:type="dxa"/>
            <w:vMerge w:val="continue"/>
            <w:tcBorders>
              <w:left w:val="nil"/>
              <w:bottom w:val="single" w:color="auto" w:sz="4" w:space="0"/>
              <w:right w:val="single" w:color="auto" w:sz="4" w:space="0"/>
            </w:tcBorders>
            <w:noWrap w:val="0"/>
            <w:vAlign w:val="center"/>
          </w:tcPr>
          <w:p w14:paraId="30DBE132">
            <w:pPr>
              <w:widowControl/>
              <w:jc w:val="center"/>
              <w:rPr>
                <w:rFonts w:hint="eastAsia" w:ascii="宋体" w:hAnsi="宋体"/>
                <w:kern w:val="0"/>
                <w:sz w:val="20"/>
              </w:rPr>
            </w:pPr>
          </w:p>
        </w:tc>
      </w:tr>
      <w:tr w14:paraId="585D441F">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58F6D96E">
            <w:pPr>
              <w:widowControl/>
              <w:jc w:val="center"/>
              <w:rPr>
                <w:rFonts w:ascii="宋体" w:hAnsi="宋体"/>
                <w:kern w:val="0"/>
                <w:sz w:val="20"/>
              </w:rPr>
            </w:pPr>
            <w:r>
              <w:rPr>
                <w:rFonts w:hint="eastAsia" w:ascii="宋体" w:hAnsi="宋体"/>
                <w:kern w:val="0"/>
                <w:sz w:val="20"/>
              </w:rPr>
              <w:t>二</w:t>
            </w:r>
          </w:p>
        </w:tc>
        <w:tc>
          <w:tcPr>
            <w:tcW w:w="2300" w:type="dxa"/>
            <w:tcBorders>
              <w:top w:val="nil"/>
              <w:left w:val="nil"/>
              <w:bottom w:val="single" w:color="auto" w:sz="4" w:space="0"/>
              <w:right w:val="single" w:color="auto" w:sz="4" w:space="0"/>
            </w:tcBorders>
            <w:noWrap w:val="0"/>
            <w:vAlign w:val="center"/>
          </w:tcPr>
          <w:p w14:paraId="14954FAD">
            <w:pPr>
              <w:widowControl/>
              <w:jc w:val="center"/>
              <w:rPr>
                <w:rFonts w:ascii="宋体" w:hAnsi="宋体"/>
                <w:b/>
                <w:kern w:val="0"/>
                <w:sz w:val="20"/>
              </w:rPr>
            </w:pPr>
            <w:r>
              <w:rPr>
                <w:rFonts w:hint="eastAsia" w:ascii="宋体" w:hAnsi="宋体"/>
                <w:b/>
                <w:kern w:val="0"/>
                <w:sz w:val="20"/>
              </w:rPr>
              <w:t>农业措施工程</w:t>
            </w:r>
          </w:p>
        </w:tc>
        <w:tc>
          <w:tcPr>
            <w:tcW w:w="1422" w:type="dxa"/>
            <w:tcBorders>
              <w:top w:val="nil"/>
              <w:left w:val="nil"/>
              <w:bottom w:val="single" w:color="auto" w:sz="4" w:space="0"/>
              <w:right w:val="single" w:color="auto" w:sz="4" w:space="0"/>
            </w:tcBorders>
            <w:noWrap w:val="0"/>
            <w:vAlign w:val="center"/>
          </w:tcPr>
          <w:p w14:paraId="08F2BECD">
            <w:pPr>
              <w:widowControl/>
              <w:jc w:val="center"/>
              <w:rPr>
                <w:rFonts w:ascii="宋体" w:hAnsi="宋体"/>
                <w:kern w:val="0"/>
                <w:sz w:val="20"/>
              </w:rPr>
            </w:pPr>
          </w:p>
        </w:tc>
        <w:tc>
          <w:tcPr>
            <w:tcW w:w="1697" w:type="dxa"/>
            <w:tcBorders>
              <w:top w:val="nil"/>
              <w:left w:val="nil"/>
              <w:bottom w:val="single" w:color="auto" w:sz="4" w:space="0"/>
              <w:right w:val="single" w:color="auto" w:sz="4" w:space="0"/>
            </w:tcBorders>
            <w:noWrap w:val="0"/>
            <w:vAlign w:val="center"/>
          </w:tcPr>
          <w:p w14:paraId="000FB05C">
            <w:pPr>
              <w:widowControl/>
              <w:jc w:val="center"/>
              <w:rPr>
                <w:rFonts w:ascii="宋体" w:hAnsi="宋体"/>
                <w:kern w:val="0"/>
                <w:sz w:val="20"/>
              </w:rPr>
            </w:pPr>
          </w:p>
        </w:tc>
        <w:tc>
          <w:tcPr>
            <w:tcW w:w="1697" w:type="dxa"/>
            <w:tcBorders>
              <w:top w:val="nil"/>
              <w:left w:val="nil"/>
              <w:bottom w:val="single" w:color="auto" w:sz="4" w:space="0"/>
              <w:right w:val="single" w:color="auto" w:sz="4" w:space="0"/>
            </w:tcBorders>
            <w:noWrap w:val="0"/>
            <w:vAlign w:val="center"/>
          </w:tcPr>
          <w:p w14:paraId="77F95645">
            <w:pPr>
              <w:widowControl/>
              <w:jc w:val="center"/>
              <w:rPr>
                <w:rFonts w:ascii="宋体" w:hAnsi="宋体"/>
                <w:kern w:val="0"/>
                <w:sz w:val="20"/>
              </w:rPr>
            </w:pPr>
          </w:p>
        </w:tc>
      </w:tr>
      <w:tr w14:paraId="0692DD74">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7A3595F2">
            <w:pPr>
              <w:widowControl/>
              <w:jc w:val="center"/>
              <w:rPr>
                <w:rFonts w:hint="eastAsia" w:ascii="宋体" w:hAnsi="宋体"/>
                <w:kern w:val="0"/>
                <w:sz w:val="20"/>
              </w:rPr>
            </w:pPr>
            <w:r>
              <w:rPr>
                <w:rFonts w:hint="eastAsia" w:ascii="宋体" w:hAnsi="宋体"/>
                <w:kern w:val="0"/>
                <w:sz w:val="20"/>
              </w:rPr>
              <w:t>1</w:t>
            </w:r>
          </w:p>
        </w:tc>
        <w:tc>
          <w:tcPr>
            <w:tcW w:w="2300" w:type="dxa"/>
            <w:tcBorders>
              <w:top w:val="nil"/>
              <w:left w:val="nil"/>
              <w:bottom w:val="single" w:color="auto" w:sz="4" w:space="0"/>
              <w:right w:val="single" w:color="auto" w:sz="4" w:space="0"/>
            </w:tcBorders>
            <w:noWrap w:val="0"/>
            <w:vAlign w:val="center"/>
          </w:tcPr>
          <w:p w14:paraId="50B96450">
            <w:pPr>
              <w:widowControl/>
              <w:jc w:val="center"/>
              <w:rPr>
                <w:rFonts w:hint="eastAsia" w:ascii="宋体" w:hAnsi="宋体"/>
                <w:kern w:val="0"/>
                <w:sz w:val="20"/>
              </w:rPr>
            </w:pPr>
            <w:r>
              <w:rPr>
                <w:rFonts w:hint="eastAsia" w:ascii="宋体" w:hAnsi="宋体"/>
                <w:sz w:val="20"/>
              </w:rPr>
              <w:t>土地平整</w:t>
            </w:r>
          </w:p>
        </w:tc>
        <w:tc>
          <w:tcPr>
            <w:tcW w:w="1422" w:type="dxa"/>
            <w:tcBorders>
              <w:top w:val="nil"/>
              <w:left w:val="nil"/>
              <w:bottom w:val="single" w:color="auto" w:sz="4" w:space="0"/>
              <w:right w:val="single" w:color="auto" w:sz="4" w:space="0"/>
            </w:tcBorders>
            <w:noWrap w:val="0"/>
            <w:vAlign w:val="center"/>
          </w:tcPr>
          <w:p w14:paraId="7476E776">
            <w:pPr>
              <w:widowControl/>
              <w:jc w:val="center"/>
              <w:rPr>
                <w:rFonts w:hint="eastAsia" w:ascii="宋体" w:hAnsi="宋体"/>
                <w:kern w:val="0"/>
                <w:sz w:val="20"/>
              </w:rPr>
            </w:pPr>
            <w:r>
              <w:rPr>
                <w:rFonts w:hint="eastAsia" w:ascii="宋体" w:hAnsi="宋体"/>
                <w:kern w:val="0"/>
                <w:sz w:val="20"/>
              </w:rPr>
              <w:t>万亩</w:t>
            </w:r>
          </w:p>
        </w:tc>
        <w:tc>
          <w:tcPr>
            <w:tcW w:w="1697" w:type="dxa"/>
            <w:tcBorders>
              <w:top w:val="nil"/>
              <w:left w:val="nil"/>
              <w:bottom w:val="single" w:color="auto" w:sz="4" w:space="0"/>
              <w:right w:val="single" w:color="auto" w:sz="4" w:space="0"/>
            </w:tcBorders>
            <w:noWrap w:val="0"/>
            <w:vAlign w:val="center"/>
          </w:tcPr>
          <w:p w14:paraId="099AC254">
            <w:pPr>
              <w:widowControl/>
              <w:jc w:val="center"/>
              <w:rPr>
                <w:rFonts w:hint="eastAsia" w:ascii="宋体" w:hAnsi="宋体"/>
                <w:kern w:val="0"/>
                <w:sz w:val="20"/>
              </w:rPr>
            </w:pPr>
            <w:r>
              <w:rPr>
                <w:rFonts w:hint="eastAsia" w:ascii="宋体" w:hAnsi="宋体"/>
                <w:kern w:val="0"/>
                <w:sz w:val="20"/>
              </w:rPr>
              <w:t>22</w:t>
            </w:r>
          </w:p>
        </w:tc>
        <w:tc>
          <w:tcPr>
            <w:tcW w:w="1697" w:type="dxa"/>
            <w:tcBorders>
              <w:top w:val="nil"/>
              <w:left w:val="nil"/>
              <w:bottom w:val="single" w:color="auto" w:sz="4" w:space="0"/>
              <w:right w:val="single" w:color="auto" w:sz="4" w:space="0"/>
            </w:tcBorders>
            <w:noWrap w:val="0"/>
            <w:vAlign w:val="center"/>
          </w:tcPr>
          <w:p w14:paraId="6B808B1F">
            <w:pPr>
              <w:widowControl/>
              <w:jc w:val="center"/>
              <w:rPr>
                <w:rFonts w:hint="eastAsia" w:ascii="宋体" w:hAnsi="宋体"/>
                <w:kern w:val="0"/>
                <w:sz w:val="20"/>
              </w:rPr>
            </w:pPr>
          </w:p>
        </w:tc>
      </w:tr>
      <w:tr w14:paraId="419FC866">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6CC8FC37">
            <w:pPr>
              <w:widowControl/>
              <w:jc w:val="center"/>
              <w:rPr>
                <w:rFonts w:ascii="宋体" w:hAnsi="宋体"/>
                <w:kern w:val="0"/>
                <w:sz w:val="20"/>
              </w:rPr>
            </w:pPr>
            <w:r>
              <w:rPr>
                <w:rFonts w:hint="eastAsia" w:ascii="宋体" w:hAnsi="宋体"/>
                <w:kern w:val="0"/>
                <w:sz w:val="20"/>
              </w:rPr>
              <w:t>2</w:t>
            </w:r>
          </w:p>
        </w:tc>
        <w:tc>
          <w:tcPr>
            <w:tcW w:w="2300" w:type="dxa"/>
            <w:tcBorders>
              <w:top w:val="nil"/>
              <w:left w:val="nil"/>
              <w:bottom w:val="single" w:color="auto" w:sz="4" w:space="0"/>
              <w:right w:val="single" w:color="auto" w:sz="4" w:space="0"/>
            </w:tcBorders>
            <w:noWrap w:val="0"/>
            <w:vAlign w:val="center"/>
          </w:tcPr>
          <w:p w14:paraId="531750D1">
            <w:pPr>
              <w:widowControl/>
              <w:jc w:val="center"/>
              <w:rPr>
                <w:rFonts w:ascii="宋体" w:hAnsi="宋体"/>
                <w:kern w:val="0"/>
                <w:sz w:val="20"/>
              </w:rPr>
            </w:pPr>
            <w:r>
              <w:rPr>
                <w:rFonts w:hint="eastAsia" w:ascii="宋体" w:hAnsi="宋体"/>
                <w:kern w:val="0"/>
                <w:sz w:val="20"/>
              </w:rPr>
              <w:t>土壤改良</w:t>
            </w:r>
          </w:p>
        </w:tc>
        <w:tc>
          <w:tcPr>
            <w:tcW w:w="1422" w:type="dxa"/>
            <w:tcBorders>
              <w:top w:val="nil"/>
              <w:left w:val="nil"/>
              <w:bottom w:val="single" w:color="auto" w:sz="4" w:space="0"/>
              <w:right w:val="single" w:color="auto" w:sz="4" w:space="0"/>
            </w:tcBorders>
            <w:noWrap w:val="0"/>
            <w:vAlign w:val="center"/>
          </w:tcPr>
          <w:p w14:paraId="2B7F05ED">
            <w:pPr>
              <w:widowControl/>
              <w:jc w:val="center"/>
              <w:rPr>
                <w:rFonts w:ascii="宋体" w:hAnsi="宋体"/>
                <w:kern w:val="0"/>
                <w:sz w:val="20"/>
              </w:rPr>
            </w:pPr>
            <w:r>
              <w:rPr>
                <w:rFonts w:hint="eastAsia" w:ascii="宋体" w:hAnsi="宋体"/>
                <w:kern w:val="0"/>
                <w:sz w:val="20"/>
              </w:rPr>
              <w:t>万亩</w:t>
            </w:r>
          </w:p>
        </w:tc>
        <w:tc>
          <w:tcPr>
            <w:tcW w:w="1697" w:type="dxa"/>
            <w:tcBorders>
              <w:top w:val="nil"/>
              <w:left w:val="nil"/>
              <w:bottom w:val="single" w:color="auto" w:sz="4" w:space="0"/>
              <w:right w:val="single" w:color="auto" w:sz="4" w:space="0"/>
            </w:tcBorders>
            <w:noWrap w:val="0"/>
            <w:vAlign w:val="center"/>
          </w:tcPr>
          <w:p w14:paraId="1AD0AF9A">
            <w:pPr>
              <w:widowControl/>
              <w:jc w:val="center"/>
              <w:rPr>
                <w:rFonts w:ascii="宋体" w:hAnsi="宋体"/>
                <w:kern w:val="0"/>
                <w:sz w:val="20"/>
              </w:rPr>
            </w:pPr>
            <w:r>
              <w:rPr>
                <w:rFonts w:hint="eastAsia" w:ascii="宋体" w:hAnsi="宋体"/>
                <w:kern w:val="0"/>
                <w:sz w:val="20"/>
              </w:rPr>
              <w:t>9.6</w:t>
            </w:r>
          </w:p>
        </w:tc>
        <w:tc>
          <w:tcPr>
            <w:tcW w:w="1697" w:type="dxa"/>
            <w:tcBorders>
              <w:top w:val="nil"/>
              <w:left w:val="nil"/>
              <w:bottom w:val="single" w:color="auto" w:sz="4" w:space="0"/>
              <w:right w:val="single" w:color="auto" w:sz="4" w:space="0"/>
            </w:tcBorders>
            <w:noWrap w:val="0"/>
            <w:vAlign w:val="center"/>
          </w:tcPr>
          <w:p w14:paraId="7E9E19D5">
            <w:pPr>
              <w:widowControl/>
              <w:jc w:val="center"/>
              <w:rPr>
                <w:rFonts w:hint="eastAsia" w:ascii="宋体" w:hAnsi="宋体"/>
                <w:kern w:val="0"/>
                <w:sz w:val="20"/>
              </w:rPr>
            </w:pPr>
          </w:p>
        </w:tc>
      </w:tr>
      <w:tr w14:paraId="30DDF70F">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1C78F4AC">
            <w:pPr>
              <w:widowControl/>
              <w:jc w:val="center"/>
              <w:rPr>
                <w:rFonts w:ascii="宋体" w:hAnsi="宋体"/>
                <w:kern w:val="0"/>
                <w:sz w:val="20"/>
              </w:rPr>
            </w:pPr>
            <w:r>
              <w:rPr>
                <w:rFonts w:hint="eastAsia" w:ascii="宋体" w:hAnsi="宋体"/>
                <w:kern w:val="0"/>
                <w:sz w:val="20"/>
              </w:rPr>
              <w:t>3</w:t>
            </w:r>
          </w:p>
        </w:tc>
        <w:tc>
          <w:tcPr>
            <w:tcW w:w="2300" w:type="dxa"/>
            <w:tcBorders>
              <w:top w:val="nil"/>
              <w:left w:val="nil"/>
              <w:bottom w:val="single" w:color="auto" w:sz="4" w:space="0"/>
              <w:right w:val="single" w:color="auto" w:sz="4" w:space="0"/>
            </w:tcBorders>
            <w:noWrap w:val="0"/>
            <w:vAlign w:val="center"/>
          </w:tcPr>
          <w:p w14:paraId="1C6A5FDD">
            <w:pPr>
              <w:widowControl/>
              <w:jc w:val="center"/>
              <w:rPr>
                <w:rFonts w:ascii="宋体" w:hAnsi="宋体"/>
                <w:kern w:val="0"/>
                <w:sz w:val="20"/>
              </w:rPr>
            </w:pPr>
            <w:r>
              <w:rPr>
                <w:rFonts w:hint="eastAsia" w:ascii="宋体" w:hAnsi="宋体"/>
                <w:kern w:val="0"/>
                <w:sz w:val="20"/>
              </w:rPr>
              <w:t>购置农业机械</w:t>
            </w:r>
          </w:p>
        </w:tc>
        <w:tc>
          <w:tcPr>
            <w:tcW w:w="1422" w:type="dxa"/>
            <w:tcBorders>
              <w:top w:val="nil"/>
              <w:left w:val="nil"/>
              <w:bottom w:val="single" w:color="auto" w:sz="4" w:space="0"/>
              <w:right w:val="single" w:color="auto" w:sz="4" w:space="0"/>
            </w:tcBorders>
            <w:noWrap w:val="0"/>
            <w:vAlign w:val="center"/>
          </w:tcPr>
          <w:p w14:paraId="12F3076F">
            <w:pPr>
              <w:widowControl/>
              <w:jc w:val="center"/>
              <w:rPr>
                <w:rFonts w:ascii="宋体" w:hAnsi="宋体"/>
                <w:kern w:val="0"/>
                <w:sz w:val="20"/>
              </w:rPr>
            </w:pPr>
          </w:p>
        </w:tc>
        <w:tc>
          <w:tcPr>
            <w:tcW w:w="1697" w:type="dxa"/>
            <w:tcBorders>
              <w:top w:val="nil"/>
              <w:left w:val="nil"/>
              <w:bottom w:val="single" w:color="auto" w:sz="4" w:space="0"/>
              <w:right w:val="single" w:color="auto" w:sz="4" w:space="0"/>
            </w:tcBorders>
            <w:noWrap w:val="0"/>
            <w:vAlign w:val="center"/>
          </w:tcPr>
          <w:p w14:paraId="568429C5">
            <w:pPr>
              <w:widowControl/>
              <w:jc w:val="center"/>
              <w:rPr>
                <w:rFonts w:ascii="宋体" w:hAnsi="宋体"/>
                <w:kern w:val="0"/>
                <w:sz w:val="20"/>
              </w:rPr>
            </w:pPr>
          </w:p>
        </w:tc>
        <w:tc>
          <w:tcPr>
            <w:tcW w:w="1697" w:type="dxa"/>
            <w:tcBorders>
              <w:top w:val="nil"/>
              <w:left w:val="nil"/>
              <w:bottom w:val="single" w:color="auto" w:sz="4" w:space="0"/>
              <w:right w:val="single" w:color="auto" w:sz="4" w:space="0"/>
            </w:tcBorders>
            <w:noWrap w:val="0"/>
            <w:vAlign w:val="center"/>
          </w:tcPr>
          <w:p w14:paraId="22EA069C">
            <w:pPr>
              <w:widowControl/>
              <w:jc w:val="center"/>
              <w:rPr>
                <w:rFonts w:ascii="宋体" w:hAnsi="宋体"/>
                <w:kern w:val="0"/>
                <w:sz w:val="20"/>
              </w:rPr>
            </w:pPr>
          </w:p>
        </w:tc>
      </w:tr>
      <w:tr w14:paraId="014C7520">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7002DD0A">
            <w:pPr>
              <w:widowControl/>
              <w:jc w:val="center"/>
              <w:rPr>
                <w:rFonts w:hint="eastAsia" w:ascii="宋体" w:hAnsi="宋体"/>
                <w:kern w:val="0"/>
                <w:sz w:val="20"/>
              </w:rPr>
            </w:pPr>
            <w:r>
              <w:rPr>
                <w:rFonts w:hint="eastAsia" w:ascii="宋体" w:hAnsi="宋体"/>
                <w:kern w:val="0"/>
                <w:sz w:val="20"/>
              </w:rPr>
              <w:t>4</w:t>
            </w:r>
          </w:p>
        </w:tc>
        <w:tc>
          <w:tcPr>
            <w:tcW w:w="2300" w:type="dxa"/>
            <w:tcBorders>
              <w:top w:val="nil"/>
              <w:left w:val="nil"/>
              <w:bottom w:val="single" w:color="auto" w:sz="4" w:space="0"/>
              <w:right w:val="single" w:color="auto" w:sz="4" w:space="0"/>
            </w:tcBorders>
            <w:noWrap w:val="0"/>
            <w:vAlign w:val="center"/>
          </w:tcPr>
          <w:p w14:paraId="73F3DDDC">
            <w:pPr>
              <w:widowControl/>
              <w:jc w:val="center"/>
              <w:rPr>
                <w:rFonts w:ascii="宋体" w:hAnsi="宋体"/>
                <w:kern w:val="0"/>
                <w:sz w:val="20"/>
              </w:rPr>
            </w:pPr>
            <w:r>
              <w:rPr>
                <w:rFonts w:hint="eastAsia" w:ascii="宋体" w:hAnsi="宋体"/>
                <w:kern w:val="0"/>
                <w:sz w:val="20"/>
              </w:rPr>
              <w:t>土壤酸度仪</w:t>
            </w:r>
          </w:p>
        </w:tc>
        <w:tc>
          <w:tcPr>
            <w:tcW w:w="1422" w:type="dxa"/>
            <w:tcBorders>
              <w:top w:val="nil"/>
              <w:left w:val="nil"/>
              <w:bottom w:val="single" w:color="auto" w:sz="4" w:space="0"/>
              <w:right w:val="single" w:color="auto" w:sz="4" w:space="0"/>
            </w:tcBorders>
            <w:noWrap w:val="0"/>
            <w:vAlign w:val="center"/>
          </w:tcPr>
          <w:p w14:paraId="26790A57">
            <w:pPr>
              <w:widowControl/>
              <w:jc w:val="center"/>
              <w:rPr>
                <w:rFonts w:ascii="宋体" w:hAnsi="宋体"/>
                <w:kern w:val="0"/>
                <w:sz w:val="20"/>
              </w:rPr>
            </w:pPr>
            <w:r>
              <w:rPr>
                <w:rFonts w:hint="eastAsia" w:ascii="宋体" w:hAnsi="宋体"/>
                <w:kern w:val="0"/>
                <w:sz w:val="20"/>
              </w:rPr>
              <w:t>台</w:t>
            </w:r>
          </w:p>
        </w:tc>
        <w:tc>
          <w:tcPr>
            <w:tcW w:w="1697" w:type="dxa"/>
            <w:tcBorders>
              <w:top w:val="nil"/>
              <w:left w:val="nil"/>
              <w:bottom w:val="single" w:color="auto" w:sz="4" w:space="0"/>
              <w:right w:val="single" w:color="auto" w:sz="4" w:space="0"/>
            </w:tcBorders>
            <w:noWrap w:val="0"/>
            <w:vAlign w:val="center"/>
          </w:tcPr>
          <w:p w14:paraId="6C5E5ADD">
            <w:pPr>
              <w:widowControl/>
              <w:jc w:val="center"/>
              <w:rPr>
                <w:rFonts w:ascii="宋体" w:hAnsi="宋体"/>
                <w:kern w:val="0"/>
                <w:sz w:val="20"/>
              </w:rPr>
            </w:pPr>
            <w:r>
              <w:rPr>
                <w:rFonts w:hint="eastAsia" w:ascii="宋体" w:hAnsi="宋体"/>
                <w:kern w:val="0"/>
                <w:sz w:val="20"/>
              </w:rPr>
              <w:t>6</w:t>
            </w:r>
          </w:p>
        </w:tc>
        <w:tc>
          <w:tcPr>
            <w:tcW w:w="1697" w:type="dxa"/>
            <w:tcBorders>
              <w:top w:val="nil"/>
              <w:left w:val="nil"/>
              <w:bottom w:val="single" w:color="auto" w:sz="4" w:space="0"/>
              <w:right w:val="single" w:color="auto" w:sz="4" w:space="0"/>
            </w:tcBorders>
            <w:noWrap w:val="0"/>
            <w:vAlign w:val="center"/>
          </w:tcPr>
          <w:p w14:paraId="271C9989">
            <w:pPr>
              <w:widowControl/>
              <w:jc w:val="center"/>
              <w:rPr>
                <w:rFonts w:hint="eastAsia" w:ascii="宋体" w:hAnsi="宋体"/>
                <w:kern w:val="0"/>
                <w:sz w:val="20"/>
              </w:rPr>
            </w:pPr>
          </w:p>
        </w:tc>
      </w:tr>
      <w:tr w14:paraId="487FD7D6">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65070A46">
            <w:pPr>
              <w:widowControl/>
              <w:jc w:val="center"/>
              <w:rPr>
                <w:rFonts w:hint="eastAsia" w:ascii="宋体" w:hAnsi="宋体"/>
                <w:kern w:val="0"/>
                <w:sz w:val="20"/>
              </w:rPr>
            </w:pPr>
            <w:r>
              <w:rPr>
                <w:rFonts w:hint="eastAsia" w:ascii="宋体" w:hAnsi="宋体"/>
                <w:kern w:val="0"/>
                <w:sz w:val="20"/>
              </w:rPr>
              <w:t>5</w:t>
            </w:r>
          </w:p>
        </w:tc>
        <w:tc>
          <w:tcPr>
            <w:tcW w:w="2300" w:type="dxa"/>
            <w:tcBorders>
              <w:top w:val="nil"/>
              <w:left w:val="nil"/>
              <w:bottom w:val="single" w:color="auto" w:sz="4" w:space="0"/>
              <w:right w:val="single" w:color="auto" w:sz="4" w:space="0"/>
            </w:tcBorders>
            <w:noWrap w:val="0"/>
            <w:vAlign w:val="center"/>
          </w:tcPr>
          <w:p w14:paraId="6CC4FEC8">
            <w:pPr>
              <w:widowControl/>
              <w:jc w:val="center"/>
              <w:rPr>
                <w:rFonts w:ascii="宋体" w:hAnsi="宋体"/>
                <w:kern w:val="0"/>
                <w:sz w:val="20"/>
              </w:rPr>
            </w:pPr>
            <w:r>
              <w:rPr>
                <w:rFonts w:hint="eastAsia" w:ascii="宋体" w:hAnsi="宋体"/>
                <w:kern w:val="0"/>
                <w:sz w:val="20"/>
              </w:rPr>
              <w:t>分析天平</w:t>
            </w:r>
          </w:p>
        </w:tc>
        <w:tc>
          <w:tcPr>
            <w:tcW w:w="1422" w:type="dxa"/>
            <w:tcBorders>
              <w:top w:val="nil"/>
              <w:left w:val="nil"/>
              <w:bottom w:val="single" w:color="auto" w:sz="4" w:space="0"/>
              <w:right w:val="single" w:color="auto" w:sz="4" w:space="0"/>
            </w:tcBorders>
            <w:noWrap w:val="0"/>
            <w:vAlign w:val="center"/>
          </w:tcPr>
          <w:p w14:paraId="54F9A5F0">
            <w:pPr>
              <w:widowControl/>
              <w:jc w:val="center"/>
              <w:rPr>
                <w:rFonts w:ascii="宋体" w:hAnsi="宋体"/>
                <w:kern w:val="0"/>
                <w:sz w:val="20"/>
              </w:rPr>
            </w:pPr>
            <w:r>
              <w:rPr>
                <w:rFonts w:hint="eastAsia" w:ascii="宋体" w:hAnsi="宋体"/>
                <w:kern w:val="0"/>
                <w:sz w:val="20"/>
              </w:rPr>
              <w:t>台</w:t>
            </w:r>
          </w:p>
        </w:tc>
        <w:tc>
          <w:tcPr>
            <w:tcW w:w="1697" w:type="dxa"/>
            <w:tcBorders>
              <w:top w:val="nil"/>
              <w:left w:val="nil"/>
              <w:bottom w:val="single" w:color="auto" w:sz="4" w:space="0"/>
              <w:right w:val="single" w:color="auto" w:sz="4" w:space="0"/>
            </w:tcBorders>
            <w:noWrap w:val="0"/>
            <w:vAlign w:val="center"/>
          </w:tcPr>
          <w:p w14:paraId="1DC6310E">
            <w:pPr>
              <w:jc w:val="center"/>
            </w:pPr>
            <w:r>
              <w:rPr>
                <w:rFonts w:hint="eastAsia" w:ascii="宋体" w:hAnsi="宋体"/>
                <w:kern w:val="0"/>
                <w:sz w:val="20"/>
              </w:rPr>
              <w:t>6</w:t>
            </w:r>
          </w:p>
        </w:tc>
        <w:tc>
          <w:tcPr>
            <w:tcW w:w="1697" w:type="dxa"/>
            <w:tcBorders>
              <w:top w:val="nil"/>
              <w:left w:val="nil"/>
              <w:bottom w:val="single" w:color="auto" w:sz="4" w:space="0"/>
              <w:right w:val="single" w:color="auto" w:sz="4" w:space="0"/>
            </w:tcBorders>
            <w:noWrap w:val="0"/>
            <w:vAlign w:val="center"/>
          </w:tcPr>
          <w:p w14:paraId="4CF9BC34">
            <w:pPr>
              <w:jc w:val="center"/>
              <w:rPr>
                <w:rFonts w:hint="eastAsia" w:ascii="宋体" w:hAnsi="宋体"/>
                <w:kern w:val="0"/>
                <w:sz w:val="20"/>
              </w:rPr>
            </w:pPr>
          </w:p>
        </w:tc>
      </w:tr>
      <w:tr w14:paraId="132C15B1">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32529D83">
            <w:pPr>
              <w:widowControl/>
              <w:jc w:val="center"/>
              <w:rPr>
                <w:rFonts w:hint="eastAsia" w:ascii="宋体" w:hAnsi="宋体"/>
                <w:kern w:val="0"/>
                <w:sz w:val="20"/>
              </w:rPr>
            </w:pPr>
            <w:r>
              <w:rPr>
                <w:rFonts w:hint="eastAsia" w:ascii="宋体" w:hAnsi="宋体"/>
                <w:kern w:val="0"/>
                <w:sz w:val="20"/>
              </w:rPr>
              <w:t>6</w:t>
            </w:r>
          </w:p>
        </w:tc>
        <w:tc>
          <w:tcPr>
            <w:tcW w:w="2300" w:type="dxa"/>
            <w:tcBorders>
              <w:top w:val="nil"/>
              <w:left w:val="nil"/>
              <w:bottom w:val="single" w:color="auto" w:sz="4" w:space="0"/>
              <w:right w:val="single" w:color="auto" w:sz="4" w:space="0"/>
            </w:tcBorders>
            <w:noWrap w:val="0"/>
            <w:vAlign w:val="center"/>
          </w:tcPr>
          <w:p w14:paraId="47528667">
            <w:pPr>
              <w:widowControl/>
              <w:jc w:val="center"/>
              <w:rPr>
                <w:rFonts w:ascii="宋体" w:hAnsi="宋体"/>
                <w:kern w:val="0"/>
                <w:sz w:val="20"/>
              </w:rPr>
            </w:pPr>
            <w:r>
              <w:rPr>
                <w:rFonts w:hint="eastAsia" w:ascii="宋体" w:hAnsi="宋体"/>
                <w:kern w:val="0"/>
                <w:sz w:val="20"/>
              </w:rPr>
              <w:t>恒温干燥箱</w:t>
            </w:r>
          </w:p>
        </w:tc>
        <w:tc>
          <w:tcPr>
            <w:tcW w:w="1422" w:type="dxa"/>
            <w:tcBorders>
              <w:top w:val="nil"/>
              <w:left w:val="nil"/>
              <w:bottom w:val="single" w:color="auto" w:sz="4" w:space="0"/>
              <w:right w:val="single" w:color="auto" w:sz="4" w:space="0"/>
            </w:tcBorders>
            <w:noWrap w:val="0"/>
            <w:vAlign w:val="center"/>
          </w:tcPr>
          <w:p w14:paraId="5937CB0F">
            <w:pPr>
              <w:widowControl/>
              <w:jc w:val="center"/>
              <w:rPr>
                <w:rFonts w:ascii="宋体" w:hAnsi="宋体"/>
                <w:kern w:val="0"/>
                <w:sz w:val="20"/>
              </w:rPr>
            </w:pPr>
            <w:r>
              <w:rPr>
                <w:rFonts w:hint="eastAsia" w:ascii="宋体" w:hAnsi="宋体"/>
                <w:kern w:val="0"/>
                <w:sz w:val="20"/>
              </w:rPr>
              <w:t>台</w:t>
            </w:r>
          </w:p>
        </w:tc>
        <w:tc>
          <w:tcPr>
            <w:tcW w:w="1697" w:type="dxa"/>
            <w:tcBorders>
              <w:top w:val="nil"/>
              <w:left w:val="nil"/>
              <w:bottom w:val="single" w:color="auto" w:sz="4" w:space="0"/>
              <w:right w:val="single" w:color="auto" w:sz="4" w:space="0"/>
            </w:tcBorders>
            <w:noWrap w:val="0"/>
            <w:vAlign w:val="center"/>
          </w:tcPr>
          <w:p w14:paraId="2860E9FD">
            <w:pPr>
              <w:jc w:val="center"/>
            </w:pPr>
            <w:r>
              <w:rPr>
                <w:rFonts w:hint="eastAsia" w:ascii="宋体" w:hAnsi="宋体"/>
                <w:kern w:val="0"/>
                <w:sz w:val="20"/>
              </w:rPr>
              <w:t>6</w:t>
            </w:r>
          </w:p>
        </w:tc>
        <w:tc>
          <w:tcPr>
            <w:tcW w:w="1697" w:type="dxa"/>
            <w:tcBorders>
              <w:top w:val="nil"/>
              <w:left w:val="nil"/>
              <w:bottom w:val="single" w:color="auto" w:sz="4" w:space="0"/>
              <w:right w:val="single" w:color="auto" w:sz="4" w:space="0"/>
            </w:tcBorders>
            <w:noWrap w:val="0"/>
            <w:vAlign w:val="center"/>
          </w:tcPr>
          <w:p w14:paraId="61CE6380">
            <w:pPr>
              <w:jc w:val="center"/>
              <w:rPr>
                <w:rFonts w:hint="eastAsia" w:ascii="宋体" w:hAnsi="宋体"/>
                <w:kern w:val="0"/>
                <w:sz w:val="20"/>
              </w:rPr>
            </w:pPr>
          </w:p>
        </w:tc>
      </w:tr>
      <w:tr w14:paraId="5681C039">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1E941E86">
            <w:pPr>
              <w:widowControl/>
              <w:jc w:val="center"/>
              <w:rPr>
                <w:rFonts w:hint="eastAsia" w:ascii="宋体" w:hAnsi="宋体"/>
                <w:kern w:val="0"/>
                <w:sz w:val="20"/>
              </w:rPr>
            </w:pPr>
            <w:r>
              <w:rPr>
                <w:rFonts w:hint="eastAsia" w:ascii="宋体" w:hAnsi="宋体"/>
                <w:kern w:val="0"/>
                <w:sz w:val="20"/>
              </w:rPr>
              <w:t>7</w:t>
            </w:r>
          </w:p>
        </w:tc>
        <w:tc>
          <w:tcPr>
            <w:tcW w:w="2300" w:type="dxa"/>
            <w:tcBorders>
              <w:top w:val="nil"/>
              <w:left w:val="nil"/>
              <w:bottom w:val="single" w:color="auto" w:sz="4" w:space="0"/>
              <w:right w:val="single" w:color="auto" w:sz="4" w:space="0"/>
            </w:tcBorders>
            <w:noWrap w:val="0"/>
            <w:vAlign w:val="center"/>
          </w:tcPr>
          <w:p w14:paraId="11EF77EC">
            <w:pPr>
              <w:widowControl/>
              <w:jc w:val="center"/>
              <w:rPr>
                <w:rFonts w:ascii="宋体" w:hAnsi="宋体"/>
                <w:kern w:val="0"/>
                <w:sz w:val="20"/>
              </w:rPr>
            </w:pPr>
            <w:r>
              <w:rPr>
                <w:rFonts w:hint="eastAsia" w:ascii="宋体" w:hAnsi="宋体"/>
                <w:kern w:val="0"/>
                <w:sz w:val="20"/>
              </w:rPr>
              <w:t>智能化土壤肥料测定仪</w:t>
            </w:r>
          </w:p>
        </w:tc>
        <w:tc>
          <w:tcPr>
            <w:tcW w:w="1422" w:type="dxa"/>
            <w:tcBorders>
              <w:top w:val="nil"/>
              <w:left w:val="nil"/>
              <w:bottom w:val="single" w:color="auto" w:sz="4" w:space="0"/>
              <w:right w:val="single" w:color="auto" w:sz="4" w:space="0"/>
            </w:tcBorders>
            <w:noWrap w:val="0"/>
            <w:vAlign w:val="center"/>
          </w:tcPr>
          <w:p w14:paraId="6BB01AE7">
            <w:pPr>
              <w:widowControl/>
              <w:jc w:val="center"/>
              <w:rPr>
                <w:rFonts w:ascii="宋体" w:hAnsi="宋体"/>
                <w:kern w:val="0"/>
                <w:sz w:val="20"/>
              </w:rPr>
            </w:pPr>
            <w:r>
              <w:rPr>
                <w:rFonts w:hint="eastAsia" w:ascii="宋体" w:hAnsi="宋体"/>
                <w:kern w:val="0"/>
                <w:sz w:val="20"/>
              </w:rPr>
              <w:t>台</w:t>
            </w:r>
          </w:p>
        </w:tc>
        <w:tc>
          <w:tcPr>
            <w:tcW w:w="1697" w:type="dxa"/>
            <w:tcBorders>
              <w:top w:val="nil"/>
              <w:left w:val="nil"/>
              <w:bottom w:val="single" w:color="auto" w:sz="4" w:space="0"/>
              <w:right w:val="single" w:color="auto" w:sz="4" w:space="0"/>
            </w:tcBorders>
            <w:noWrap w:val="0"/>
            <w:vAlign w:val="center"/>
          </w:tcPr>
          <w:p w14:paraId="02254BF7">
            <w:pPr>
              <w:jc w:val="center"/>
            </w:pPr>
            <w:r>
              <w:rPr>
                <w:rFonts w:hint="eastAsia" w:ascii="宋体" w:hAnsi="宋体"/>
                <w:kern w:val="0"/>
                <w:sz w:val="20"/>
              </w:rPr>
              <w:t>6</w:t>
            </w:r>
          </w:p>
        </w:tc>
        <w:tc>
          <w:tcPr>
            <w:tcW w:w="1697" w:type="dxa"/>
            <w:tcBorders>
              <w:top w:val="nil"/>
              <w:left w:val="nil"/>
              <w:bottom w:val="single" w:color="auto" w:sz="4" w:space="0"/>
              <w:right w:val="single" w:color="auto" w:sz="4" w:space="0"/>
            </w:tcBorders>
            <w:noWrap w:val="0"/>
            <w:vAlign w:val="center"/>
          </w:tcPr>
          <w:p w14:paraId="4B000ACD">
            <w:pPr>
              <w:jc w:val="center"/>
              <w:rPr>
                <w:rFonts w:hint="eastAsia" w:ascii="宋体" w:hAnsi="宋体"/>
                <w:kern w:val="0"/>
                <w:sz w:val="20"/>
              </w:rPr>
            </w:pPr>
          </w:p>
        </w:tc>
      </w:tr>
      <w:tr w14:paraId="59DAFE99">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57EF7D77">
            <w:pPr>
              <w:widowControl/>
              <w:jc w:val="center"/>
              <w:rPr>
                <w:rFonts w:hint="eastAsia" w:ascii="宋体" w:hAnsi="宋体"/>
                <w:kern w:val="0"/>
                <w:sz w:val="20"/>
              </w:rPr>
            </w:pPr>
            <w:r>
              <w:rPr>
                <w:rFonts w:hint="eastAsia" w:ascii="宋体" w:hAnsi="宋体"/>
                <w:kern w:val="0"/>
                <w:sz w:val="20"/>
              </w:rPr>
              <w:t>8</w:t>
            </w:r>
          </w:p>
        </w:tc>
        <w:tc>
          <w:tcPr>
            <w:tcW w:w="2300" w:type="dxa"/>
            <w:tcBorders>
              <w:top w:val="nil"/>
              <w:left w:val="nil"/>
              <w:bottom w:val="single" w:color="auto" w:sz="4" w:space="0"/>
              <w:right w:val="single" w:color="auto" w:sz="4" w:space="0"/>
            </w:tcBorders>
            <w:noWrap w:val="0"/>
            <w:vAlign w:val="center"/>
          </w:tcPr>
          <w:p w14:paraId="33986F9D">
            <w:pPr>
              <w:widowControl/>
              <w:jc w:val="center"/>
              <w:rPr>
                <w:rFonts w:ascii="宋体" w:hAnsi="宋体"/>
                <w:kern w:val="0"/>
                <w:sz w:val="20"/>
              </w:rPr>
            </w:pPr>
            <w:r>
              <w:rPr>
                <w:rFonts w:hint="eastAsia" w:ascii="宋体" w:hAnsi="宋体"/>
                <w:kern w:val="0"/>
                <w:sz w:val="20"/>
              </w:rPr>
              <w:t>笔记本电脑及软件</w:t>
            </w:r>
          </w:p>
        </w:tc>
        <w:tc>
          <w:tcPr>
            <w:tcW w:w="1422" w:type="dxa"/>
            <w:tcBorders>
              <w:top w:val="nil"/>
              <w:left w:val="nil"/>
              <w:bottom w:val="single" w:color="auto" w:sz="4" w:space="0"/>
              <w:right w:val="single" w:color="auto" w:sz="4" w:space="0"/>
            </w:tcBorders>
            <w:noWrap w:val="0"/>
            <w:vAlign w:val="center"/>
          </w:tcPr>
          <w:p w14:paraId="51676922">
            <w:pPr>
              <w:widowControl/>
              <w:jc w:val="center"/>
              <w:rPr>
                <w:rFonts w:ascii="宋体" w:hAnsi="宋体"/>
                <w:kern w:val="0"/>
                <w:sz w:val="20"/>
              </w:rPr>
            </w:pPr>
            <w:r>
              <w:rPr>
                <w:rFonts w:hint="eastAsia" w:ascii="宋体" w:hAnsi="宋体"/>
                <w:kern w:val="0"/>
                <w:sz w:val="20"/>
              </w:rPr>
              <w:t>台</w:t>
            </w:r>
          </w:p>
        </w:tc>
        <w:tc>
          <w:tcPr>
            <w:tcW w:w="1697" w:type="dxa"/>
            <w:tcBorders>
              <w:top w:val="nil"/>
              <w:left w:val="nil"/>
              <w:bottom w:val="single" w:color="auto" w:sz="4" w:space="0"/>
              <w:right w:val="single" w:color="auto" w:sz="4" w:space="0"/>
            </w:tcBorders>
            <w:noWrap w:val="0"/>
            <w:vAlign w:val="center"/>
          </w:tcPr>
          <w:p w14:paraId="068F93F2">
            <w:pPr>
              <w:jc w:val="center"/>
            </w:pPr>
            <w:r>
              <w:rPr>
                <w:rFonts w:hint="eastAsia" w:ascii="宋体" w:hAnsi="宋体"/>
                <w:kern w:val="0"/>
                <w:sz w:val="20"/>
              </w:rPr>
              <w:t>6</w:t>
            </w:r>
          </w:p>
        </w:tc>
        <w:tc>
          <w:tcPr>
            <w:tcW w:w="1697" w:type="dxa"/>
            <w:tcBorders>
              <w:top w:val="nil"/>
              <w:left w:val="nil"/>
              <w:bottom w:val="single" w:color="auto" w:sz="4" w:space="0"/>
              <w:right w:val="single" w:color="auto" w:sz="4" w:space="0"/>
            </w:tcBorders>
            <w:noWrap w:val="0"/>
            <w:vAlign w:val="center"/>
          </w:tcPr>
          <w:p w14:paraId="6D436B1D">
            <w:pPr>
              <w:jc w:val="center"/>
              <w:rPr>
                <w:rFonts w:hint="eastAsia" w:ascii="宋体" w:hAnsi="宋体"/>
                <w:kern w:val="0"/>
                <w:sz w:val="20"/>
              </w:rPr>
            </w:pPr>
          </w:p>
        </w:tc>
      </w:tr>
      <w:tr w14:paraId="68494ED7">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06687F1D">
            <w:pPr>
              <w:widowControl/>
              <w:jc w:val="center"/>
              <w:rPr>
                <w:rFonts w:hint="eastAsia" w:ascii="宋体" w:hAnsi="宋体"/>
                <w:kern w:val="0"/>
                <w:sz w:val="20"/>
              </w:rPr>
            </w:pPr>
            <w:r>
              <w:rPr>
                <w:rFonts w:hint="eastAsia" w:ascii="宋体" w:hAnsi="宋体"/>
                <w:kern w:val="0"/>
                <w:sz w:val="20"/>
              </w:rPr>
              <w:t>9</w:t>
            </w:r>
          </w:p>
        </w:tc>
        <w:tc>
          <w:tcPr>
            <w:tcW w:w="2300" w:type="dxa"/>
            <w:tcBorders>
              <w:top w:val="nil"/>
              <w:left w:val="nil"/>
              <w:bottom w:val="single" w:color="auto" w:sz="4" w:space="0"/>
              <w:right w:val="single" w:color="auto" w:sz="4" w:space="0"/>
            </w:tcBorders>
            <w:noWrap w:val="0"/>
            <w:vAlign w:val="center"/>
          </w:tcPr>
          <w:p w14:paraId="22606D6F">
            <w:pPr>
              <w:widowControl/>
              <w:jc w:val="center"/>
              <w:rPr>
                <w:rFonts w:ascii="宋体" w:hAnsi="宋体"/>
                <w:kern w:val="0"/>
                <w:sz w:val="20"/>
              </w:rPr>
            </w:pPr>
            <w:r>
              <w:rPr>
                <w:rFonts w:hint="eastAsia" w:ascii="宋体" w:hAnsi="宋体"/>
                <w:kern w:val="0"/>
                <w:sz w:val="20"/>
              </w:rPr>
              <w:t>打印机</w:t>
            </w:r>
          </w:p>
        </w:tc>
        <w:tc>
          <w:tcPr>
            <w:tcW w:w="1422" w:type="dxa"/>
            <w:tcBorders>
              <w:top w:val="nil"/>
              <w:left w:val="nil"/>
              <w:bottom w:val="single" w:color="auto" w:sz="4" w:space="0"/>
              <w:right w:val="single" w:color="auto" w:sz="4" w:space="0"/>
            </w:tcBorders>
            <w:noWrap w:val="0"/>
            <w:vAlign w:val="center"/>
          </w:tcPr>
          <w:p w14:paraId="65760115">
            <w:pPr>
              <w:widowControl/>
              <w:jc w:val="center"/>
              <w:rPr>
                <w:rFonts w:ascii="宋体" w:hAnsi="宋体"/>
                <w:kern w:val="0"/>
                <w:sz w:val="20"/>
              </w:rPr>
            </w:pPr>
            <w:r>
              <w:rPr>
                <w:rFonts w:hint="eastAsia" w:ascii="宋体" w:hAnsi="宋体"/>
                <w:kern w:val="0"/>
                <w:sz w:val="20"/>
              </w:rPr>
              <w:t>台</w:t>
            </w:r>
          </w:p>
        </w:tc>
        <w:tc>
          <w:tcPr>
            <w:tcW w:w="1697" w:type="dxa"/>
            <w:tcBorders>
              <w:top w:val="nil"/>
              <w:left w:val="nil"/>
              <w:bottom w:val="single" w:color="auto" w:sz="4" w:space="0"/>
              <w:right w:val="single" w:color="auto" w:sz="4" w:space="0"/>
            </w:tcBorders>
            <w:noWrap w:val="0"/>
            <w:vAlign w:val="center"/>
          </w:tcPr>
          <w:p w14:paraId="477E3A54">
            <w:pPr>
              <w:jc w:val="center"/>
            </w:pPr>
            <w:r>
              <w:rPr>
                <w:rFonts w:hint="eastAsia" w:ascii="宋体" w:hAnsi="宋体"/>
                <w:kern w:val="0"/>
                <w:sz w:val="20"/>
              </w:rPr>
              <w:t>6</w:t>
            </w:r>
          </w:p>
        </w:tc>
        <w:tc>
          <w:tcPr>
            <w:tcW w:w="1697" w:type="dxa"/>
            <w:tcBorders>
              <w:top w:val="nil"/>
              <w:left w:val="nil"/>
              <w:bottom w:val="single" w:color="auto" w:sz="4" w:space="0"/>
              <w:right w:val="single" w:color="auto" w:sz="4" w:space="0"/>
            </w:tcBorders>
            <w:noWrap w:val="0"/>
            <w:vAlign w:val="center"/>
          </w:tcPr>
          <w:p w14:paraId="12AE8F60">
            <w:pPr>
              <w:jc w:val="center"/>
              <w:rPr>
                <w:rFonts w:hint="eastAsia" w:ascii="宋体" w:hAnsi="宋体"/>
                <w:kern w:val="0"/>
                <w:sz w:val="20"/>
              </w:rPr>
            </w:pPr>
          </w:p>
        </w:tc>
      </w:tr>
      <w:tr w14:paraId="364F2E5E">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1CE8CAD2">
            <w:pPr>
              <w:widowControl/>
              <w:jc w:val="center"/>
              <w:rPr>
                <w:rFonts w:hint="eastAsia" w:ascii="宋体" w:hAnsi="宋体"/>
                <w:kern w:val="0"/>
                <w:sz w:val="20"/>
              </w:rPr>
            </w:pPr>
            <w:r>
              <w:rPr>
                <w:rFonts w:hint="eastAsia" w:ascii="宋体" w:hAnsi="宋体"/>
                <w:kern w:val="0"/>
                <w:sz w:val="20"/>
              </w:rPr>
              <w:t>10</w:t>
            </w:r>
          </w:p>
        </w:tc>
        <w:tc>
          <w:tcPr>
            <w:tcW w:w="2300" w:type="dxa"/>
            <w:tcBorders>
              <w:top w:val="nil"/>
              <w:left w:val="nil"/>
              <w:bottom w:val="single" w:color="auto" w:sz="4" w:space="0"/>
              <w:right w:val="single" w:color="auto" w:sz="4" w:space="0"/>
            </w:tcBorders>
            <w:noWrap w:val="0"/>
            <w:vAlign w:val="center"/>
          </w:tcPr>
          <w:p w14:paraId="4DDBFB19">
            <w:pPr>
              <w:widowControl/>
              <w:jc w:val="center"/>
              <w:rPr>
                <w:rFonts w:ascii="宋体" w:hAnsi="宋体"/>
                <w:kern w:val="0"/>
                <w:sz w:val="20"/>
              </w:rPr>
            </w:pPr>
            <w:r>
              <w:rPr>
                <w:rFonts w:hint="eastAsia" w:ascii="宋体" w:hAnsi="宋体"/>
                <w:kern w:val="0"/>
                <w:sz w:val="20"/>
              </w:rPr>
              <w:t>其它小型设备</w:t>
            </w:r>
          </w:p>
        </w:tc>
        <w:tc>
          <w:tcPr>
            <w:tcW w:w="1422" w:type="dxa"/>
            <w:tcBorders>
              <w:top w:val="nil"/>
              <w:left w:val="nil"/>
              <w:bottom w:val="single" w:color="auto" w:sz="4" w:space="0"/>
              <w:right w:val="single" w:color="auto" w:sz="4" w:space="0"/>
            </w:tcBorders>
            <w:noWrap w:val="0"/>
            <w:vAlign w:val="center"/>
          </w:tcPr>
          <w:p w14:paraId="556F78B2">
            <w:pPr>
              <w:widowControl/>
              <w:jc w:val="center"/>
              <w:rPr>
                <w:rFonts w:ascii="宋体" w:hAnsi="宋体"/>
                <w:kern w:val="0"/>
                <w:sz w:val="20"/>
              </w:rPr>
            </w:pPr>
            <w:r>
              <w:rPr>
                <w:rFonts w:hint="eastAsia" w:ascii="宋体" w:hAnsi="宋体"/>
                <w:kern w:val="0"/>
                <w:sz w:val="20"/>
              </w:rPr>
              <w:t>台</w:t>
            </w:r>
          </w:p>
        </w:tc>
        <w:tc>
          <w:tcPr>
            <w:tcW w:w="1697" w:type="dxa"/>
            <w:tcBorders>
              <w:top w:val="nil"/>
              <w:left w:val="nil"/>
              <w:bottom w:val="single" w:color="auto" w:sz="4" w:space="0"/>
              <w:right w:val="single" w:color="auto" w:sz="4" w:space="0"/>
            </w:tcBorders>
            <w:noWrap w:val="0"/>
            <w:vAlign w:val="center"/>
          </w:tcPr>
          <w:p w14:paraId="25AA9D25">
            <w:pPr>
              <w:jc w:val="center"/>
            </w:pPr>
            <w:r>
              <w:rPr>
                <w:rFonts w:hint="eastAsia" w:ascii="宋体" w:hAnsi="宋体"/>
                <w:kern w:val="0"/>
                <w:sz w:val="20"/>
              </w:rPr>
              <w:t>6</w:t>
            </w:r>
          </w:p>
        </w:tc>
        <w:tc>
          <w:tcPr>
            <w:tcW w:w="1697" w:type="dxa"/>
            <w:tcBorders>
              <w:top w:val="nil"/>
              <w:left w:val="nil"/>
              <w:bottom w:val="single" w:color="auto" w:sz="4" w:space="0"/>
              <w:right w:val="single" w:color="auto" w:sz="4" w:space="0"/>
            </w:tcBorders>
            <w:noWrap w:val="0"/>
            <w:vAlign w:val="center"/>
          </w:tcPr>
          <w:p w14:paraId="3B7596EC">
            <w:pPr>
              <w:jc w:val="center"/>
              <w:rPr>
                <w:rFonts w:hint="eastAsia" w:ascii="宋体" w:hAnsi="宋体"/>
                <w:kern w:val="0"/>
                <w:sz w:val="20"/>
              </w:rPr>
            </w:pPr>
          </w:p>
        </w:tc>
      </w:tr>
      <w:tr w14:paraId="6250915F">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751AD3DB">
            <w:pPr>
              <w:widowControl/>
              <w:jc w:val="center"/>
              <w:rPr>
                <w:rFonts w:ascii="宋体" w:hAnsi="宋体"/>
                <w:b/>
                <w:kern w:val="0"/>
                <w:sz w:val="20"/>
              </w:rPr>
            </w:pPr>
            <w:r>
              <w:rPr>
                <w:rFonts w:hint="eastAsia" w:ascii="宋体" w:hAnsi="宋体"/>
                <w:b/>
                <w:kern w:val="0"/>
                <w:sz w:val="20"/>
              </w:rPr>
              <w:t>三</w:t>
            </w:r>
          </w:p>
        </w:tc>
        <w:tc>
          <w:tcPr>
            <w:tcW w:w="2300" w:type="dxa"/>
            <w:tcBorders>
              <w:top w:val="nil"/>
              <w:left w:val="nil"/>
              <w:bottom w:val="single" w:color="auto" w:sz="4" w:space="0"/>
              <w:right w:val="single" w:color="auto" w:sz="4" w:space="0"/>
            </w:tcBorders>
            <w:noWrap w:val="0"/>
            <w:vAlign w:val="center"/>
          </w:tcPr>
          <w:p w14:paraId="77EB1D8A">
            <w:pPr>
              <w:widowControl/>
              <w:jc w:val="center"/>
              <w:rPr>
                <w:rFonts w:ascii="宋体" w:hAnsi="宋体"/>
                <w:b/>
                <w:kern w:val="0"/>
                <w:sz w:val="20"/>
              </w:rPr>
            </w:pPr>
            <w:r>
              <w:rPr>
                <w:rFonts w:hint="eastAsia" w:ascii="宋体" w:hAnsi="宋体"/>
                <w:b/>
                <w:kern w:val="0"/>
                <w:sz w:val="20"/>
              </w:rPr>
              <w:t>科技措施</w:t>
            </w:r>
          </w:p>
        </w:tc>
        <w:tc>
          <w:tcPr>
            <w:tcW w:w="1422" w:type="dxa"/>
            <w:tcBorders>
              <w:top w:val="nil"/>
              <w:left w:val="nil"/>
              <w:bottom w:val="single" w:color="auto" w:sz="4" w:space="0"/>
              <w:right w:val="single" w:color="auto" w:sz="4" w:space="0"/>
            </w:tcBorders>
            <w:noWrap w:val="0"/>
            <w:vAlign w:val="center"/>
          </w:tcPr>
          <w:p w14:paraId="49652F93">
            <w:pPr>
              <w:widowControl/>
              <w:jc w:val="center"/>
              <w:rPr>
                <w:rFonts w:ascii="宋体" w:hAnsi="宋体"/>
                <w:kern w:val="0"/>
                <w:sz w:val="20"/>
              </w:rPr>
            </w:pPr>
          </w:p>
        </w:tc>
        <w:tc>
          <w:tcPr>
            <w:tcW w:w="1697" w:type="dxa"/>
            <w:tcBorders>
              <w:top w:val="nil"/>
              <w:left w:val="nil"/>
              <w:bottom w:val="single" w:color="auto" w:sz="4" w:space="0"/>
              <w:right w:val="single" w:color="auto" w:sz="4" w:space="0"/>
            </w:tcBorders>
            <w:noWrap w:val="0"/>
            <w:vAlign w:val="center"/>
          </w:tcPr>
          <w:p w14:paraId="0FDEBE02">
            <w:pPr>
              <w:widowControl/>
              <w:jc w:val="center"/>
              <w:rPr>
                <w:rFonts w:ascii="宋体" w:hAnsi="宋体"/>
                <w:kern w:val="0"/>
                <w:sz w:val="20"/>
              </w:rPr>
            </w:pPr>
          </w:p>
        </w:tc>
        <w:tc>
          <w:tcPr>
            <w:tcW w:w="1697" w:type="dxa"/>
            <w:tcBorders>
              <w:top w:val="nil"/>
              <w:left w:val="nil"/>
              <w:bottom w:val="single" w:color="auto" w:sz="4" w:space="0"/>
              <w:right w:val="single" w:color="auto" w:sz="4" w:space="0"/>
            </w:tcBorders>
            <w:noWrap w:val="0"/>
            <w:vAlign w:val="center"/>
          </w:tcPr>
          <w:p w14:paraId="60C4F01A">
            <w:pPr>
              <w:widowControl/>
              <w:jc w:val="center"/>
              <w:rPr>
                <w:rFonts w:ascii="宋体" w:hAnsi="宋体"/>
                <w:kern w:val="0"/>
                <w:sz w:val="20"/>
              </w:rPr>
            </w:pPr>
          </w:p>
        </w:tc>
      </w:tr>
      <w:tr w14:paraId="233149F4">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72BC57BA">
            <w:pPr>
              <w:widowControl/>
              <w:jc w:val="center"/>
              <w:rPr>
                <w:rFonts w:ascii="宋体" w:hAnsi="宋体"/>
                <w:kern w:val="0"/>
                <w:sz w:val="20"/>
              </w:rPr>
            </w:pPr>
            <w:r>
              <w:rPr>
                <w:rFonts w:hint="eastAsia" w:ascii="宋体" w:hAnsi="宋体"/>
                <w:kern w:val="0"/>
                <w:sz w:val="20"/>
              </w:rPr>
              <w:t>1</w:t>
            </w:r>
          </w:p>
        </w:tc>
        <w:tc>
          <w:tcPr>
            <w:tcW w:w="2300" w:type="dxa"/>
            <w:tcBorders>
              <w:top w:val="nil"/>
              <w:left w:val="nil"/>
              <w:bottom w:val="single" w:color="auto" w:sz="4" w:space="0"/>
              <w:right w:val="single" w:color="auto" w:sz="4" w:space="0"/>
            </w:tcBorders>
            <w:noWrap w:val="0"/>
            <w:vAlign w:val="center"/>
          </w:tcPr>
          <w:p w14:paraId="340457D1">
            <w:pPr>
              <w:widowControl/>
              <w:jc w:val="center"/>
              <w:rPr>
                <w:rFonts w:ascii="宋体" w:hAnsi="宋体"/>
                <w:kern w:val="0"/>
                <w:sz w:val="20"/>
              </w:rPr>
            </w:pPr>
            <w:r>
              <w:rPr>
                <w:rFonts w:hint="eastAsia" w:ascii="宋体" w:hAnsi="宋体"/>
                <w:kern w:val="0"/>
                <w:sz w:val="20"/>
              </w:rPr>
              <w:t>科技培训</w:t>
            </w:r>
          </w:p>
        </w:tc>
        <w:tc>
          <w:tcPr>
            <w:tcW w:w="1422" w:type="dxa"/>
            <w:tcBorders>
              <w:top w:val="nil"/>
              <w:left w:val="nil"/>
              <w:bottom w:val="single" w:color="auto" w:sz="4" w:space="0"/>
              <w:right w:val="single" w:color="auto" w:sz="4" w:space="0"/>
            </w:tcBorders>
            <w:noWrap w:val="0"/>
            <w:vAlign w:val="center"/>
          </w:tcPr>
          <w:p w14:paraId="4E48B0FA">
            <w:pPr>
              <w:widowControl/>
              <w:jc w:val="center"/>
              <w:rPr>
                <w:rFonts w:ascii="宋体" w:hAnsi="宋体"/>
                <w:kern w:val="0"/>
                <w:sz w:val="20"/>
              </w:rPr>
            </w:pPr>
            <w:r>
              <w:rPr>
                <w:rFonts w:hint="eastAsia" w:ascii="宋体" w:hAnsi="宋体"/>
                <w:kern w:val="0"/>
                <w:sz w:val="20"/>
              </w:rPr>
              <w:t>人</w:t>
            </w:r>
          </w:p>
        </w:tc>
        <w:tc>
          <w:tcPr>
            <w:tcW w:w="1697" w:type="dxa"/>
            <w:tcBorders>
              <w:top w:val="nil"/>
              <w:left w:val="nil"/>
              <w:bottom w:val="single" w:color="auto" w:sz="4" w:space="0"/>
              <w:right w:val="single" w:color="auto" w:sz="4" w:space="0"/>
            </w:tcBorders>
            <w:noWrap w:val="0"/>
            <w:vAlign w:val="center"/>
          </w:tcPr>
          <w:p w14:paraId="583889DF">
            <w:pPr>
              <w:widowControl/>
              <w:jc w:val="center"/>
              <w:rPr>
                <w:rFonts w:ascii="宋体" w:hAnsi="宋体"/>
                <w:kern w:val="0"/>
                <w:sz w:val="20"/>
              </w:rPr>
            </w:pPr>
            <w:r>
              <w:rPr>
                <w:rFonts w:hint="eastAsia" w:ascii="宋体" w:hAnsi="宋体"/>
                <w:kern w:val="0"/>
                <w:sz w:val="20"/>
              </w:rPr>
              <w:t>2000</w:t>
            </w:r>
          </w:p>
        </w:tc>
        <w:tc>
          <w:tcPr>
            <w:tcW w:w="1697" w:type="dxa"/>
            <w:tcBorders>
              <w:top w:val="nil"/>
              <w:left w:val="nil"/>
              <w:bottom w:val="single" w:color="auto" w:sz="4" w:space="0"/>
              <w:right w:val="single" w:color="auto" w:sz="4" w:space="0"/>
            </w:tcBorders>
            <w:noWrap w:val="0"/>
            <w:vAlign w:val="center"/>
          </w:tcPr>
          <w:p w14:paraId="191D263F">
            <w:pPr>
              <w:widowControl/>
              <w:jc w:val="center"/>
              <w:rPr>
                <w:rFonts w:hint="eastAsia" w:ascii="宋体" w:hAnsi="宋体"/>
                <w:kern w:val="0"/>
                <w:sz w:val="20"/>
              </w:rPr>
            </w:pPr>
          </w:p>
        </w:tc>
      </w:tr>
      <w:tr w14:paraId="7B89A54E">
        <w:tblPrEx>
          <w:tblCellMar>
            <w:top w:w="0" w:type="dxa"/>
            <w:left w:w="108" w:type="dxa"/>
            <w:bottom w:w="0" w:type="dxa"/>
            <w:right w:w="108" w:type="dxa"/>
          </w:tblCellMar>
        </w:tblPrEx>
        <w:trPr>
          <w:wBefore w:w="0" w:type="auto"/>
          <w:trHeight w:val="402" w:hRule="atLeast"/>
          <w:jc w:val="center"/>
        </w:trPr>
        <w:tc>
          <w:tcPr>
            <w:tcW w:w="1803" w:type="dxa"/>
            <w:tcBorders>
              <w:top w:val="nil"/>
              <w:left w:val="single" w:color="auto" w:sz="4" w:space="0"/>
              <w:bottom w:val="single" w:color="auto" w:sz="4" w:space="0"/>
              <w:right w:val="single" w:color="auto" w:sz="4" w:space="0"/>
            </w:tcBorders>
            <w:noWrap w:val="0"/>
            <w:vAlign w:val="center"/>
          </w:tcPr>
          <w:p w14:paraId="389A435D">
            <w:pPr>
              <w:widowControl/>
              <w:jc w:val="center"/>
              <w:rPr>
                <w:rFonts w:ascii="宋体" w:hAnsi="宋体"/>
                <w:kern w:val="0"/>
                <w:sz w:val="20"/>
              </w:rPr>
            </w:pPr>
            <w:r>
              <w:rPr>
                <w:rFonts w:hint="eastAsia" w:ascii="宋体" w:hAnsi="宋体"/>
                <w:kern w:val="0"/>
                <w:sz w:val="20"/>
              </w:rPr>
              <w:t>2</w:t>
            </w:r>
          </w:p>
        </w:tc>
        <w:tc>
          <w:tcPr>
            <w:tcW w:w="2300" w:type="dxa"/>
            <w:tcBorders>
              <w:top w:val="nil"/>
              <w:left w:val="nil"/>
              <w:bottom w:val="single" w:color="auto" w:sz="4" w:space="0"/>
              <w:right w:val="single" w:color="auto" w:sz="4" w:space="0"/>
            </w:tcBorders>
            <w:noWrap w:val="0"/>
            <w:vAlign w:val="center"/>
          </w:tcPr>
          <w:p w14:paraId="43164370">
            <w:pPr>
              <w:widowControl/>
              <w:jc w:val="center"/>
              <w:rPr>
                <w:rFonts w:ascii="宋体" w:hAnsi="宋体"/>
                <w:kern w:val="0"/>
                <w:sz w:val="20"/>
              </w:rPr>
            </w:pPr>
            <w:r>
              <w:rPr>
                <w:rFonts w:hint="eastAsia" w:ascii="宋体" w:hAnsi="宋体"/>
                <w:kern w:val="0"/>
                <w:sz w:val="20"/>
              </w:rPr>
              <w:t>科技推广</w:t>
            </w:r>
          </w:p>
        </w:tc>
        <w:tc>
          <w:tcPr>
            <w:tcW w:w="1422" w:type="dxa"/>
            <w:tcBorders>
              <w:top w:val="nil"/>
              <w:left w:val="nil"/>
              <w:bottom w:val="single" w:color="auto" w:sz="4" w:space="0"/>
              <w:right w:val="single" w:color="auto" w:sz="4" w:space="0"/>
            </w:tcBorders>
            <w:noWrap w:val="0"/>
            <w:vAlign w:val="center"/>
          </w:tcPr>
          <w:p w14:paraId="6390F422">
            <w:pPr>
              <w:widowControl/>
              <w:jc w:val="center"/>
              <w:rPr>
                <w:rFonts w:ascii="宋体" w:hAnsi="宋体"/>
                <w:kern w:val="0"/>
                <w:sz w:val="20"/>
              </w:rPr>
            </w:pPr>
            <w:r>
              <w:rPr>
                <w:rFonts w:hint="eastAsia" w:ascii="宋体" w:hAnsi="宋体"/>
                <w:kern w:val="0"/>
                <w:sz w:val="20"/>
              </w:rPr>
              <w:t>人</w:t>
            </w:r>
          </w:p>
        </w:tc>
        <w:tc>
          <w:tcPr>
            <w:tcW w:w="1697" w:type="dxa"/>
            <w:tcBorders>
              <w:top w:val="nil"/>
              <w:left w:val="nil"/>
              <w:bottom w:val="single" w:color="auto" w:sz="4" w:space="0"/>
              <w:right w:val="single" w:color="auto" w:sz="4" w:space="0"/>
            </w:tcBorders>
            <w:noWrap w:val="0"/>
            <w:vAlign w:val="center"/>
          </w:tcPr>
          <w:p w14:paraId="157CA88A">
            <w:pPr>
              <w:widowControl/>
              <w:jc w:val="center"/>
              <w:rPr>
                <w:rFonts w:ascii="宋体" w:hAnsi="宋体"/>
                <w:kern w:val="0"/>
                <w:sz w:val="20"/>
              </w:rPr>
            </w:pPr>
            <w:r>
              <w:rPr>
                <w:rFonts w:hint="eastAsia" w:ascii="宋体" w:hAnsi="宋体"/>
                <w:kern w:val="0"/>
                <w:sz w:val="20"/>
              </w:rPr>
              <w:t>2000</w:t>
            </w:r>
          </w:p>
        </w:tc>
        <w:tc>
          <w:tcPr>
            <w:tcW w:w="1697" w:type="dxa"/>
            <w:tcBorders>
              <w:top w:val="nil"/>
              <w:left w:val="nil"/>
              <w:bottom w:val="single" w:color="auto" w:sz="4" w:space="0"/>
              <w:right w:val="single" w:color="auto" w:sz="4" w:space="0"/>
            </w:tcBorders>
            <w:noWrap w:val="0"/>
            <w:vAlign w:val="center"/>
          </w:tcPr>
          <w:p w14:paraId="23DEBEAE">
            <w:pPr>
              <w:widowControl/>
              <w:jc w:val="center"/>
              <w:rPr>
                <w:rFonts w:hint="eastAsia" w:ascii="宋体" w:hAnsi="宋体"/>
                <w:kern w:val="0"/>
                <w:sz w:val="20"/>
              </w:rPr>
            </w:pPr>
          </w:p>
        </w:tc>
      </w:tr>
    </w:tbl>
    <w:p w14:paraId="4AEE3DA9">
      <w:pPr>
        <w:pStyle w:val="35"/>
        <w:spacing w:after="0"/>
        <w:ind w:firstLine="560"/>
        <w:rPr>
          <w:rFonts w:hint="eastAsia"/>
        </w:rPr>
      </w:pPr>
      <w:r>
        <w:rPr>
          <w:rFonts w:hint="eastAsia"/>
        </w:rPr>
        <w:t>7.2.1建设规模及投资</w:t>
      </w:r>
    </w:p>
    <w:p w14:paraId="78B585F4">
      <w:pPr>
        <w:spacing w:line="360" w:lineRule="auto"/>
        <w:ind w:firstLine="480" w:firstLineChars="200"/>
        <w:rPr>
          <w:rFonts w:hint="eastAsia" w:ascii="宋体" w:hAnsi="宋体"/>
          <w:sz w:val="24"/>
        </w:rPr>
      </w:pPr>
      <w:r>
        <w:rPr>
          <w:rFonts w:hint="eastAsia" w:ascii="宋体" w:hAnsi="宋体"/>
          <w:sz w:val="24"/>
        </w:rPr>
        <w:t>1、切格尔灌区中低产田规划</w:t>
      </w:r>
    </w:p>
    <w:p w14:paraId="2C3C17BB">
      <w:pPr>
        <w:spacing w:line="360" w:lineRule="auto"/>
        <w:ind w:firstLine="480" w:firstLineChars="200"/>
        <w:rPr>
          <w:rFonts w:hint="eastAsia" w:ascii="宋体" w:hAnsi="宋体"/>
          <w:sz w:val="24"/>
        </w:rPr>
      </w:pPr>
      <w:r>
        <w:rPr>
          <w:rFonts w:hint="eastAsia" w:ascii="宋体" w:hAnsi="宋体"/>
          <w:sz w:val="24"/>
        </w:rPr>
        <w:t>切格尔灌区中低产田规划投资2773.70万元，建设中低产田工程控制面积3.38万亩，其中近期规划投资1477.12万元，建设中低产田工程控制面积1.8万亩，</w:t>
      </w:r>
      <w:r>
        <w:rPr>
          <w:rFonts w:ascii="宋体" w:hAnsi="宋体"/>
          <w:sz w:val="24"/>
        </w:rPr>
        <w:t>远期</w:t>
      </w:r>
      <w:r>
        <w:rPr>
          <w:rFonts w:hint="eastAsia" w:ascii="宋体" w:hAnsi="宋体"/>
          <w:sz w:val="24"/>
        </w:rPr>
        <w:t>期规划投资1296.58万元建设中低产田工程控制面积1.58万亩。</w:t>
      </w:r>
    </w:p>
    <w:p w14:paraId="19A7B763">
      <w:pPr>
        <w:spacing w:line="360" w:lineRule="auto"/>
        <w:ind w:firstLine="480" w:firstLineChars="200"/>
        <w:rPr>
          <w:rFonts w:hint="eastAsia" w:ascii="宋体" w:hAnsi="宋体"/>
          <w:sz w:val="24"/>
        </w:rPr>
      </w:pPr>
      <w:r>
        <w:rPr>
          <w:rFonts w:hint="eastAsia" w:ascii="宋体" w:hAnsi="宋体"/>
          <w:sz w:val="24"/>
        </w:rPr>
        <w:t>2、哈拉布拉灌区中低产田规划</w:t>
      </w:r>
    </w:p>
    <w:p w14:paraId="2BA49301">
      <w:pPr>
        <w:spacing w:line="360" w:lineRule="auto"/>
        <w:ind w:firstLine="480" w:firstLineChars="200"/>
        <w:rPr>
          <w:rFonts w:hint="eastAsia" w:ascii="宋体" w:hAnsi="宋体"/>
          <w:sz w:val="24"/>
        </w:rPr>
      </w:pPr>
      <w:r>
        <w:rPr>
          <w:rFonts w:hint="eastAsia" w:ascii="宋体" w:hAnsi="宋体"/>
          <w:sz w:val="24"/>
        </w:rPr>
        <w:t>哈拉布拉灌区中低产田规划投资8198万元，建设中低产田工程控制面积9.99万亩，其中近期规划投资4349.29万元，建设中低产田工程控制面积5.3万亩，</w:t>
      </w:r>
      <w:r>
        <w:rPr>
          <w:rFonts w:ascii="宋体" w:hAnsi="宋体"/>
          <w:sz w:val="24"/>
        </w:rPr>
        <w:t>远期</w:t>
      </w:r>
      <w:r>
        <w:rPr>
          <w:rFonts w:hint="eastAsia" w:ascii="宋体" w:hAnsi="宋体"/>
          <w:sz w:val="24"/>
        </w:rPr>
        <w:t>期规划投资3848.71万元建设中低产田工程控制面积4.69万亩。</w:t>
      </w:r>
    </w:p>
    <w:p w14:paraId="5844D85C">
      <w:pPr>
        <w:spacing w:line="360" w:lineRule="auto"/>
        <w:ind w:firstLine="480" w:firstLineChars="200"/>
        <w:rPr>
          <w:rFonts w:hint="eastAsia" w:ascii="宋体" w:hAnsi="宋体"/>
          <w:sz w:val="24"/>
        </w:rPr>
      </w:pPr>
      <w:r>
        <w:rPr>
          <w:rFonts w:hint="eastAsia" w:ascii="宋体" w:hAnsi="宋体"/>
          <w:sz w:val="24"/>
        </w:rPr>
        <w:t>3、阿勒腾也木勒灌区中低产田规划</w:t>
      </w:r>
    </w:p>
    <w:p w14:paraId="6B9B4C20">
      <w:pPr>
        <w:spacing w:line="360" w:lineRule="auto"/>
        <w:ind w:firstLine="480" w:firstLineChars="200"/>
        <w:rPr>
          <w:rFonts w:hint="eastAsia" w:ascii="宋体" w:hAnsi="宋体"/>
          <w:sz w:val="24"/>
        </w:rPr>
      </w:pPr>
      <w:r>
        <w:rPr>
          <w:rFonts w:hint="eastAsia" w:ascii="宋体" w:hAnsi="宋体"/>
          <w:sz w:val="24"/>
        </w:rPr>
        <w:t>阿勒腾也木勒灌区中低产田规划投资3348.13万元，建设中低产田工程控制面积9.99万亩，其中近期规划投资1805.36万元，建设中低产田工程控制面积2.2万亩，</w:t>
      </w:r>
      <w:r>
        <w:rPr>
          <w:rFonts w:ascii="宋体" w:hAnsi="宋体"/>
          <w:sz w:val="24"/>
        </w:rPr>
        <w:t>远期</w:t>
      </w:r>
      <w:r>
        <w:rPr>
          <w:rFonts w:hint="eastAsia" w:ascii="宋体" w:hAnsi="宋体"/>
          <w:sz w:val="24"/>
        </w:rPr>
        <w:t>期规划投资1542.77万元建设中低产田工程控制面积1.88万亩。</w:t>
      </w:r>
    </w:p>
    <w:p w14:paraId="7BD68D23">
      <w:pPr>
        <w:spacing w:line="360" w:lineRule="auto"/>
        <w:ind w:firstLine="480" w:firstLineChars="200"/>
        <w:rPr>
          <w:rFonts w:hint="eastAsia" w:ascii="宋体" w:hAnsi="宋体"/>
          <w:sz w:val="24"/>
        </w:rPr>
      </w:pPr>
      <w:r>
        <w:rPr>
          <w:rFonts w:hint="eastAsia" w:ascii="宋体" w:hAnsi="宋体"/>
          <w:sz w:val="24"/>
        </w:rPr>
        <w:t>4、吉也克灌区中低产田规划</w:t>
      </w:r>
    </w:p>
    <w:p w14:paraId="7DABCA9E">
      <w:pPr>
        <w:spacing w:line="360" w:lineRule="auto"/>
        <w:ind w:firstLine="480" w:firstLineChars="200"/>
        <w:rPr>
          <w:rFonts w:ascii="宋体" w:hAnsi="宋体"/>
          <w:sz w:val="24"/>
        </w:rPr>
        <w:sectPr>
          <w:headerReference r:id="rId13" w:type="default"/>
          <w:pgSz w:w="11906" w:h="16838"/>
          <w:pgMar w:top="1418" w:right="1701" w:bottom="1418" w:left="1701" w:header="1094" w:footer="1055" w:gutter="0"/>
          <w:cols w:space="720" w:num="1"/>
          <w:docGrid w:linePitch="312" w:charSpace="0"/>
        </w:sectPr>
      </w:pPr>
      <w:r>
        <w:rPr>
          <w:rFonts w:hint="eastAsia" w:ascii="宋体" w:hAnsi="宋体"/>
          <w:sz w:val="24"/>
        </w:rPr>
        <w:t>吉也克灌区中低产田规划投资3733.82万元，建设中低产田工程控制面积4.55万亩，其中近期规划投资2092.68万元，建设中低产田工程控制面积2.55万亩，</w:t>
      </w:r>
      <w:r>
        <w:rPr>
          <w:rFonts w:ascii="宋体" w:hAnsi="宋体"/>
          <w:sz w:val="24"/>
        </w:rPr>
        <w:t>远期</w:t>
      </w:r>
      <w:r>
        <w:rPr>
          <w:rFonts w:hint="eastAsia" w:ascii="宋体" w:hAnsi="宋体"/>
          <w:sz w:val="24"/>
        </w:rPr>
        <w:t>期规划投资1641.24万元建设中低产田工程控制面积2万亩。</w:t>
      </w:r>
    </w:p>
    <w:p w14:paraId="25D01484">
      <w:pPr>
        <w:pStyle w:val="2"/>
        <w:spacing w:before="360" w:line="240" w:lineRule="auto"/>
        <w:jc w:val="center"/>
        <w:rPr>
          <w:rFonts w:hint="eastAsia"/>
        </w:rPr>
      </w:pPr>
      <w:bookmarkStart w:id="79" w:name="_Toc238706317"/>
      <w:bookmarkStart w:id="80" w:name="_Toc264996451"/>
      <w:bookmarkStart w:id="81" w:name="_Toc255298350"/>
      <w:r>
        <w:rPr>
          <w:rFonts w:hint="eastAsia"/>
        </w:rPr>
        <w:t>第八章</w:t>
      </w:r>
      <w:bookmarkEnd w:id="79"/>
      <w:r>
        <w:rPr>
          <w:rFonts w:hint="eastAsia"/>
        </w:rPr>
        <w:t xml:space="preserve">  牧区水利规划</w:t>
      </w:r>
      <w:bookmarkEnd w:id="80"/>
      <w:bookmarkEnd w:id="81"/>
    </w:p>
    <w:p w14:paraId="3A36DB3F">
      <w:pPr>
        <w:pStyle w:val="3"/>
        <w:spacing w:before="192" w:beforeLines="80" w:after="192" w:afterLines="80" w:line="240" w:lineRule="auto"/>
        <w:ind w:firstLine="641"/>
        <w:rPr>
          <w:rFonts w:hint="eastAsia" w:ascii="宋体" w:hAnsi="宋体" w:eastAsia="宋体"/>
        </w:rPr>
      </w:pPr>
      <w:bookmarkStart w:id="82" w:name="_Toc264996452"/>
      <w:bookmarkStart w:id="83" w:name="_Toc255298351"/>
      <w:r>
        <w:rPr>
          <w:rFonts w:hint="eastAsia" w:ascii="宋体" w:hAnsi="宋体" w:eastAsia="宋体"/>
        </w:rPr>
        <w:t>8.1草场资源与开发利用现状</w:t>
      </w:r>
      <w:bookmarkEnd w:id="82"/>
      <w:bookmarkEnd w:id="83"/>
    </w:p>
    <w:p w14:paraId="18B0E557">
      <w:pPr>
        <w:spacing w:line="360" w:lineRule="auto"/>
        <w:ind w:firstLine="480" w:firstLineChars="200"/>
        <w:rPr>
          <w:rFonts w:hint="eastAsia" w:ascii="宋体" w:hAnsi="宋体"/>
          <w:sz w:val="24"/>
        </w:rPr>
      </w:pPr>
      <w:r>
        <w:rPr>
          <w:rFonts w:hint="eastAsia" w:ascii="宋体" w:hAnsi="宋体"/>
          <w:sz w:val="24"/>
        </w:rPr>
        <w:t xml:space="preserve">8.1.1草场资源                                                                                                                                                                                                                                                                                                                                              </w:t>
      </w:r>
    </w:p>
    <w:p w14:paraId="686D87C8">
      <w:pPr>
        <w:spacing w:line="360" w:lineRule="auto"/>
        <w:ind w:firstLine="480" w:firstLineChars="200"/>
        <w:rPr>
          <w:rFonts w:hint="eastAsia" w:ascii="宋体" w:hAnsi="宋体"/>
          <w:sz w:val="24"/>
        </w:rPr>
      </w:pPr>
      <w:r>
        <w:rPr>
          <w:rFonts w:hint="eastAsia" w:ascii="宋体" w:hAnsi="宋体"/>
          <w:sz w:val="24"/>
        </w:rPr>
        <w:t xml:space="preserve">裕民县是塔城地区的一个牧业县，裕民县国土面积为916.81万亩，其中天然草地面积为658.31，占国土面积的71.8%。天然草地面积中可利用草场面为534.53万亩，占天然草地面积的81.2%，其中春秋牧场面积160.35万亩，夏牧场面积277.96万亩，冬牧场面积96.22万亩。目前春秋牧场处于超载状态，超载牲畜1.82万只， </w:t>
      </w:r>
    </w:p>
    <w:p w14:paraId="0A7A8B8F">
      <w:pPr>
        <w:ind w:firstLine="1771" w:firstLineChars="735"/>
        <w:rPr>
          <w:rFonts w:hint="eastAsia" w:ascii="宋体" w:hAnsi="宋体"/>
          <w:sz w:val="24"/>
        </w:rPr>
      </w:pPr>
      <w:r>
        <w:rPr>
          <w:rFonts w:hint="eastAsia" w:ascii="黑体" w:hAnsi="宋体" w:eastAsia="黑体"/>
          <w:b/>
          <w:sz w:val="24"/>
        </w:rPr>
        <w:t>裕民县各季节草场可利用面积表       单位：万亩</w:t>
      </w:r>
    </w:p>
    <w:tbl>
      <w:tblPr>
        <w:tblStyle w:val="36"/>
        <w:tblW w:w="0" w:type="auto"/>
        <w:tblInd w:w="0" w:type="dxa"/>
        <w:tblLayout w:type="fixed"/>
        <w:tblCellMar>
          <w:top w:w="0" w:type="dxa"/>
          <w:left w:w="108" w:type="dxa"/>
          <w:bottom w:w="0" w:type="dxa"/>
          <w:right w:w="108" w:type="dxa"/>
        </w:tblCellMar>
      </w:tblPr>
      <w:tblGrid>
        <w:gridCol w:w="2210"/>
        <w:gridCol w:w="2170"/>
        <w:gridCol w:w="2170"/>
        <w:gridCol w:w="2170"/>
      </w:tblGrid>
      <w:tr w14:paraId="19260673">
        <w:tblPrEx>
          <w:tblCellMar>
            <w:top w:w="0" w:type="dxa"/>
            <w:left w:w="108" w:type="dxa"/>
            <w:bottom w:w="0" w:type="dxa"/>
            <w:right w:w="108" w:type="dxa"/>
          </w:tblCellMar>
        </w:tblPrEx>
        <w:trPr>
          <w:wBefore w:w="0" w:type="auto"/>
          <w:trHeight w:val="285" w:hRule="atLeast"/>
        </w:trPr>
        <w:tc>
          <w:tcPr>
            <w:tcW w:w="2210" w:type="dxa"/>
            <w:tcBorders>
              <w:top w:val="single" w:color="auto" w:sz="4" w:space="0"/>
              <w:left w:val="single" w:color="auto" w:sz="4" w:space="0"/>
              <w:bottom w:val="single" w:color="auto" w:sz="4" w:space="0"/>
              <w:right w:val="single" w:color="auto" w:sz="4" w:space="0"/>
            </w:tcBorders>
            <w:noWrap w:val="0"/>
            <w:vAlign w:val="bottom"/>
          </w:tcPr>
          <w:p w14:paraId="3F478065">
            <w:pPr>
              <w:widowControl/>
              <w:jc w:val="center"/>
              <w:rPr>
                <w:rFonts w:ascii="宋体" w:hAnsi="宋体"/>
                <w:kern w:val="0"/>
                <w:sz w:val="20"/>
              </w:rPr>
            </w:pPr>
            <w:r>
              <w:rPr>
                <w:rFonts w:hint="eastAsia" w:ascii="宋体" w:hAnsi="宋体"/>
                <w:kern w:val="0"/>
                <w:sz w:val="20"/>
              </w:rPr>
              <w:t>夏牧场</w:t>
            </w:r>
          </w:p>
        </w:tc>
        <w:tc>
          <w:tcPr>
            <w:tcW w:w="2170" w:type="dxa"/>
            <w:tcBorders>
              <w:top w:val="single" w:color="auto" w:sz="4" w:space="0"/>
              <w:left w:val="nil"/>
              <w:bottom w:val="single" w:color="auto" w:sz="4" w:space="0"/>
              <w:right w:val="single" w:color="auto" w:sz="4" w:space="0"/>
            </w:tcBorders>
            <w:noWrap w:val="0"/>
            <w:vAlign w:val="bottom"/>
          </w:tcPr>
          <w:p w14:paraId="7AA60C11">
            <w:pPr>
              <w:widowControl/>
              <w:jc w:val="center"/>
              <w:rPr>
                <w:rFonts w:ascii="宋体" w:hAnsi="宋体"/>
                <w:kern w:val="0"/>
                <w:sz w:val="20"/>
              </w:rPr>
            </w:pPr>
            <w:r>
              <w:rPr>
                <w:rFonts w:hint="eastAsia" w:ascii="宋体" w:hAnsi="宋体"/>
                <w:kern w:val="0"/>
                <w:sz w:val="20"/>
              </w:rPr>
              <w:t>春秋牧场</w:t>
            </w:r>
          </w:p>
        </w:tc>
        <w:tc>
          <w:tcPr>
            <w:tcW w:w="2170" w:type="dxa"/>
            <w:tcBorders>
              <w:top w:val="single" w:color="auto" w:sz="4" w:space="0"/>
              <w:left w:val="nil"/>
              <w:bottom w:val="single" w:color="auto" w:sz="4" w:space="0"/>
              <w:right w:val="single" w:color="auto" w:sz="4" w:space="0"/>
            </w:tcBorders>
            <w:noWrap w:val="0"/>
            <w:vAlign w:val="bottom"/>
          </w:tcPr>
          <w:p w14:paraId="6FA37A30">
            <w:pPr>
              <w:widowControl/>
              <w:jc w:val="center"/>
              <w:rPr>
                <w:rFonts w:ascii="宋体" w:hAnsi="宋体"/>
                <w:kern w:val="0"/>
                <w:sz w:val="20"/>
              </w:rPr>
            </w:pPr>
            <w:r>
              <w:rPr>
                <w:rFonts w:hint="eastAsia" w:ascii="宋体" w:hAnsi="宋体"/>
                <w:kern w:val="0"/>
                <w:sz w:val="20"/>
              </w:rPr>
              <w:t>冬牧场</w:t>
            </w:r>
          </w:p>
        </w:tc>
        <w:tc>
          <w:tcPr>
            <w:tcW w:w="2170" w:type="dxa"/>
            <w:tcBorders>
              <w:top w:val="single" w:color="auto" w:sz="4" w:space="0"/>
              <w:left w:val="nil"/>
              <w:bottom w:val="single" w:color="auto" w:sz="4" w:space="0"/>
              <w:right w:val="single" w:color="auto" w:sz="4" w:space="0"/>
            </w:tcBorders>
            <w:noWrap w:val="0"/>
            <w:vAlign w:val="bottom"/>
          </w:tcPr>
          <w:p w14:paraId="0FFE2F1E">
            <w:pPr>
              <w:widowControl/>
              <w:jc w:val="center"/>
              <w:rPr>
                <w:rFonts w:ascii="宋体" w:hAnsi="宋体"/>
                <w:kern w:val="0"/>
                <w:sz w:val="20"/>
              </w:rPr>
            </w:pPr>
            <w:r>
              <w:rPr>
                <w:rFonts w:hint="eastAsia" w:ascii="宋体" w:hAnsi="宋体"/>
                <w:kern w:val="0"/>
                <w:sz w:val="20"/>
              </w:rPr>
              <w:t>合计</w:t>
            </w:r>
          </w:p>
        </w:tc>
      </w:tr>
      <w:tr w14:paraId="51BDCB4F">
        <w:tblPrEx>
          <w:tblCellMar>
            <w:top w:w="0" w:type="dxa"/>
            <w:left w:w="108" w:type="dxa"/>
            <w:bottom w:w="0" w:type="dxa"/>
            <w:right w:w="108" w:type="dxa"/>
          </w:tblCellMar>
        </w:tblPrEx>
        <w:trPr>
          <w:wBefore w:w="0" w:type="auto"/>
          <w:trHeight w:val="285" w:hRule="atLeast"/>
        </w:trPr>
        <w:tc>
          <w:tcPr>
            <w:tcW w:w="2210" w:type="dxa"/>
            <w:tcBorders>
              <w:top w:val="nil"/>
              <w:left w:val="single" w:color="auto" w:sz="4" w:space="0"/>
              <w:bottom w:val="single" w:color="auto" w:sz="4" w:space="0"/>
              <w:right w:val="single" w:color="auto" w:sz="4" w:space="0"/>
            </w:tcBorders>
            <w:noWrap w:val="0"/>
            <w:vAlign w:val="bottom"/>
          </w:tcPr>
          <w:p w14:paraId="0456D18B">
            <w:pPr>
              <w:widowControl/>
              <w:jc w:val="center"/>
              <w:rPr>
                <w:rFonts w:ascii="宋体" w:hAnsi="宋体"/>
                <w:kern w:val="0"/>
                <w:sz w:val="20"/>
              </w:rPr>
            </w:pPr>
            <w:r>
              <w:rPr>
                <w:rFonts w:hint="eastAsia" w:ascii="宋体" w:hAnsi="宋体"/>
                <w:kern w:val="0"/>
                <w:sz w:val="20"/>
              </w:rPr>
              <w:t xml:space="preserve">277.96 </w:t>
            </w:r>
          </w:p>
        </w:tc>
        <w:tc>
          <w:tcPr>
            <w:tcW w:w="2170" w:type="dxa"/>
            <w:tcBorders>
              <w:top w:val="nil"/>
              <w:left w:val="nil"/>
              <w:bottom w:val="single" w:color="auto" w:sz="4" w:space="0"/>
              <w:right w:val="single" w:color="auto" w:sz="4" w:space="0"/>
            </w:tcBorders>
            <w:noWrap w:val="0"/>
            <w:vAlign w:val="bottom"/>
          </w:tcPr>
          <w:p w14:paraId="2E0C383E">
            <w:pPr>
              <w:widowControl/>
              <w:jc w:val="center"/>
              <w:rPr>
                <w:rFonts w:ascii="宋体" w:hAnsi="宋体"/>
                <w:kern w:val="0"/>
                <w:sz w:val="20"/>
              </w:rPr>
            </w:pPr>
            <w:r>
              <w:rPr>
                <w:rFonts w:hint="eastAsia" w:ascii="宋体" w:hAnsi="宋体"/>
                <w:kern w:val="0"/>
                <w:sz w:val="20"/>
              </w:rPr>
              <w:t>160.35</w:t>
            </w:r>
          </w:p>
        </w:tc>
        <w:tc>
          <w:tcPr>
            <w:tcW w:w="2170" w:type="dxa"/>
            <w:tcBorders>
              <w:top w:val="nil"/>
              <w:left w:val="nil"/>
              <w:bottom w:val="single" w:color="auto" w:sz="4" w:space="0"/>
              <w:right w:val="single" w:color="auto" w:sz="4" w:space="0"/>
            </w:tcBorders>
            <w:noWrap w:val="0"/>
            <w:vAlign w:val="bottom"/>
          </w:tcPr>
          <w:p w14:paraId="5ED4D86C">
            <w:pPr>
              <w:widowControl/>
              <w:jc w:val="center"/>
              <w:rPr>
                <w:rFonts w:ascii="宋体" w:hAnsi="宋体"/>
                <w:kern w:val="0"/>
                <w:sz w:val="20"/>
              </w:rPr>
            </w:pPr>
            <w:r>
              <w:rPr>
                <w:rFonts w:hint="eastAsia" w:ascii="宋体" w:hAnsi="宋体"/>
                <w:kern w:val="0"/>
                <w:sz w:val="20"/>
              </w:rPr>
              <w:t xml:space="preserve">96.22 </w:t>
            </w:r>
          </w:p>
        </w:tc>
        <w:tc>
          <w:tcPr>
            <w:tcW w:w="2170" w:type="dxa"/>
            <w:tcBorders>
              <w:top w:val="nil"/>
              <w:left w:val="nil"/>
              <w:bottom w:val="single" w:color="auto" w:sz="4" w:space="0"/>
              <w:right w:val="single" w:color="auto" w:sz="4" w:space="0"/>
            </w:tcBorders>
            <w:noWrap w:val="0"/>
            <w:vAlign w:val="bottom"/>
          </w:tcPr>
          <w:p w14:paraId="08BEE566">
            <w:pPr>
              <w:widowControl/>
              <w:jc w:val="center"/>
              <w:rPr>
                <w:rFonts w:ascii="宋体" w:hAnsi="宋体"/>
                <w:kern w:val="0"/>
                <w:sz w:val="20"/>
              </w:rPr>
            </w:pPr>
            <w:r>
              <w:rPr>
                <w:rFonts w:hint="eastAsia" w:ascii="宋体" w:hAnsi="宋体"/>
                <w:kern w:val="0"/>
                <w:sz w:val="20"/>
              </w:rPr>
              <w:t>534.53</w:t>
            </w:r>
          </w:p>
        </w:tc>
      </w:tr>
    </w:tbl>
    <w:p w14:paraId="601A43EE">
      <w:pPr>
        <w:spacing w:line="240" w:lineRule="atLeast"/>
        <w:rPr>
          <w:rFonts w:hint="eastAsia" w:ascii="宋体" w:hAnsi="宋体"/>
          <w:sz w:val="24"/>
        </w:rPr>
      </w:pPr>
    </w:p>
    <w:p w14:paraId="0456103F">
      <w:pPr>
        <w:spacing w:line="360" w:lineRule="auto"/>
        <w:ind w:firstLine="480" w:firstLineChars="200"/>
        <w:rPr>
          <w:rFonts w:hint="eastAsia" w:ascii="宋体" w:hAnsi="宋体"/>
          <w:sz w:val="24"/>
        </w:rPr>
      </w:pPr>
      <w:r>
        <w:rPr>
          <w:rFonts w:hint="eastAsia" w:ascii="宋体" w:hAnsi="宋体"/>
          <w:sz w:val="24"/>
        </w:rPr>
        <w:t>8.1.2草原类型</w:t>
      </w:r>
    </w:p>
    <w:p w14:paraId="090F1355">
      <w:pPr>
        <w:spacing w:line="360" w:lineRule="auto"/>
        <w:ind w:firstLine="480" w:firstLineChars="200"/>
        <w:rPr>
          <w:rFonts w:hint="eastAsia" w:ascii="宋体" w:hAnsi="宋体"/>
          <w:sz w:val="24"/>
        </w:rPr>
      </w:pPr>
      <w:r>
        <w:rPr>
          <w:rFonts w:hint="eastAsia" w:ascii="宋体" w:hAnsi="宋体"/>
          <w:sz w:val="24"/>
        </w:rPr>
        <w:t>裕民县草类型有草甸类、草原类、草原性荒漠、温性荒漠类4类。</w:t>
      </w:r>
    </w:p>
    <w:p w14:paraId="18FD6B7F">
      <w:pPr>
        <w:spacing w:line="360" w:lineRule="auto"/>
        <w:ind w:firstLine="480" w:firstLineChars="200"/>
        <w:rPr>
          <w:rFonts w:hint="eastAsia" w:ascii="宋体" w:hAnsi="宋体"/>
          <w:sz w:val="24"/>
        </w:rPr>
      </w:pPr>
      <w:r>
        <w:rPr>
          <w:rFonts w:hint="eastAsia" w:ascii="宋体" w:hAnsi="宋体"/>
          <w:sz w:val="24"/>
        </w:rPr>
        <w:t>（1）草甸类：分成山地草甸和平原草甸两类。平原草甸植物以中生、旱中生、湿生禾草、豆种草和杂类草为主。草深一般在50-100厘米，芦苇最高可达200厘米以上，覆盖度一般60-80%，是牧区主要割草地，也是冬季的主要放牧场，目前，该类草地面积已逐渐缩小。山地草甸主要植被由高大杂草、高大禾草、低矮禾草、苔草、较低矮杂类草组成，覆盖度80-100%，是山地主要割草地和夏牧场放牧场所，主要分布在海拔1000</w:t>
      </w:r>
      <w:r>
        <w:rPr>
          <w:rFonts w:ascii="宋体" w:hAnsi="宋体"/>
          <w:sz w:val="24"/>
        </w:rPr>
        <w:t>m</w:t>
      </w:r>
      <w:r>
        <w:rPr>
          <w:rFonts w:hint="eastAsia" w:ascii="宋体" w:hAnsi="宋体"/>
          <w:sz w:val="24"/>
        </w:rPr>
        <w:t>以上的山区。</w:t>
      </w:r>
    </w:p>
    <w:p w14:paraId="163DCD6F">
      <w:pPr>
        <w:spacing w:line="360" w:lineRule="auto"/>
        <w:ind w:firstLine="480" w:firstLineChars="200"/>
        <w:rPr>
          <w:rFonts w:hint="eastAsia" w:ascii="宋体" w:hAnsi="宋体"/>
          <w:sz w:val="24"/>
        </w:rPr>
      </w:pPr>
      <w:r>
        <w:rPr>
          <w:rFonts w:hint="eastAsia" w:ascii="宋体" w:hAnsi="宋体"/>
          <w:sz w:val="24"/>
        </w:rPr>
        <w:t>（2）草原类：草原草地气候处于干旱-半湿润范围，年降水量在150-450毫米。草原植被组成以耐旱、抗寒的多年生丛生禾 草为主。草层高度一般在</w:t>
      </w:r>
      <w:r>
        <w:rPr>
          <w:rFonts w:ascii="宋体" w:hAnsi="宋体"/>
          <w:sz w:val="24"/>
        </w:rPr>
        <w:t>10</w:t>
      </w:r>
      <w:r>
        <w:rPr>
          <w:rFonts w:hint="eastAsia" w:ascii="宋体" w:hAnsi="宋体"/>
          <w:sz w:val="24"/>
        </w:rPr>
        <w:t>-</w:t>
      </w:r>
      <w:r>
        <w:rPr>
          <w:rFonts w:ascii="宋体" w:hAnsi="宋体"/>
          <w:sz w:val="24"/>
        </w:rPr>
        <w:t>30cm</w:t>
      </w:r>
      <w:r>
        <w:rPr>
          <w:rFonts w:hint="eastAsia" w:ascii="宋体" w:hAnsi="宋体"/>
          <w:sz w:val="24"/>
        </w:rPr>
        <w:t>，覆盖度</w:t>
      </w:r>
      <w:r>
        <w:rPr>
          <w:rFonts w:ascii="宋体" w:hAnsi="宋体"/>
          <w:sz w:val="24"/>
        </w:rPr>
        <w:t>15</w:t>
      </w:r>
      <w:r>
        <w:rPr>
          <w:rFonts w:hint="eastAsia" w:ascii="宋体" w:hAnsi="宋体"/>
          <w:sz w:val="24"/>
        </w:rPr>
        <w:t>-</w:t>
      </w:r>
      <w:r>
        <w:rPr>
          <w:rFonts w:ascii="宋体" w:hAnsi="宋体"/>
          <w:sz w:val="24"/>
        </w:rPr>
        <w:t>40%</w:t>
      </w:r>
      <w:r>
        <w:rPr>
          <w:rFonts w:hint="eastAsia" w:ascii="宋体" w:hAnsi="宋体"/>
          <w:sz w:val="24"/>
        </w:rPr>
        <w:t>，该类草地常由于水源缺乏，人畜供水主要靠积雪解决，使利用期受到很大限制，一般作为春秋牧场和冬牧场，由于过牧，草地存在退化现象。</w:t>
      </w:r>
    </w:p>
    <w:p w14:paraId="30D0177B">
      <w:pPr>
        <w:spacing w:line="360" w:lineRule="auto"/>
        <w:ind w:firstLine="480" w:firstLineChars="200"/>
        <w:rPr>
          <w:rFonts w:hint="eastAsia" w:ascii="宋体" w:hAnsi="宋体"/>
          <w:sz w:val="24"/>
        </w:rPr>
      </w:pPr>
      <w:r>
        <w:rPr>
          <w:rFonts w:hint="eastAsia" w:ascii="宋体" w:hAnsi="宋体"/>
          <w:sz w:val="24"/>
        </w:rPr>
        <w:t>（3）草原性荒漠：是温性荒漠和温性荒漠草原过渡类型，面积不大，零星分布。草地植被在以盐柴类、蒿类半灌木为主的草群中参与有</w:t>
      </w:r>
      <w:r>
        <w:rPr>
          <w:rFonts w:ascii="宋体" w:hAnsi="宋体"/>
          <w:sz w:val="24"/>
        </w:rPr>
        <w:t>10</w:t>
      </w:r>
      <w:r>
        <w:rPr>
          <w:rFonts w:hint="eastAsia" w:ascii="宋体" w:hAnsi="宋体"/>
          <w:sz w:val="24"/>
        </w:rPr>
        <w:t>-</w:t>
      </w:r>
      <w:r>
        <w:rPr>
          <w:rFonts w:ascii="宋体" w:hAnsi="宋体"/>
          <w:sz w:val="24"/>
        </w:rPr>
        <w:t>30%</w:t>
      </w:r>
      <w:r>
        <w:rPr>
          <w:rFonts w:hint="eastAsia" w:ascii="宋体" w:hAnsi="宋体"/>
          <w:sz w:val="24"/>
        </w:rPr>
        <w:t>旱生多年生小丛禾草而呈草原化景观，若利用过度可退化成干旱荒漠，一般作为绵羊的春秋牧地。</w:t>
      </w:r>
    </w:p>
    <w:p w14:paraId="6286524C">
      <w:pPr>
        <w:spacing w:line="360" w:lineRule="auto"/>
        <w:ind w:firstLine="480" w:firstLineChars="200"/>
        <w:rPr>
          <w:rFonts w:hint="eastAsia" w:ascii="宋体" w:hAnsi="宋体"/>
          <w:sz w:val="24"/>
        </w:rPr>
      </w:pPr>
      <w:r>
        <w:rPr>
          <w:rFonts w:hint="eastAsia" w:ascii="宋体" w:hAnsi="宋体"/>
          <w:sz w:val="24"/>
        </w:rPr>
        <w:t>（4）温性荒漠类：温性荒漠草地，气候极为干旱，年降水量</w:t>
      </w:r>
      <w:r>
        <w:rPr>
          <w:rFonts w:ascii="宋体" w:hAnsi="宋体"/>
          <w:sz w:val="24"/>
        </w:rPr>
        <w:t>150mm</w:t>
      </w:r>
      <w:r>
        <w:rPr>
          <w:rFonts w:hint="eastAsia" w:ascii="宋体" w:hAnsi="宋体"/>
          <w:sz w:val="24"/>
        </w:rPr>
        <w:t>以下，土壤为沙质，砂砾质和土质的棕色荒漠土和盐土。植被组成以小半乔木梭梭、白梭梭、灌木、多种沙拐枣、多种柽柳、膜果麻黄、霸王等，盐类半灌木驼绒藜、合头草、琵琶柴、多种假木贼、猪毛菜等，蒿类半灌木博洛塔绢蒿、新疆绢蒿、纤细绢蒿、高山绢蒿等为主，因受较多的西来气流影响，春雨和冬雪较多，短命与类短命植物在春季有较好的发育，是饲草结构的重要组成部分。该类草地，植被稀疏，覆盖度为</w:t>
      </w:r>
      <w:r>
        <w:rPr>
          <w:rFonts w:ascii="宋体" w:hAnsi="宋体"/>
          <w:sz w:val="24"/>
        </w:rPr>
        <w:t>5</w:t>
      </w:r>
      <w:r>
        <w:rPr>
          <w:rFonts w:hint="eastAsia" w:ascii="宋体" w:hAnsi="宋体"/>
          <w:sz w:val="24"/>
        </w:rPr>
        <w:t>-</w:t>
      </w:r>
      <w:r>
        <w:rPr>
          <w:rFonts w:ascii="宋体" w:hAnsi="宋体"/>
          <w:sz w:val="24"/>
        </w:rPr>
        <w:t>30%</w:t>
      </w:r>
      <w:r>
        <w:rPr>
          <w:rFonts w:hint="eastAsia" w:ascii="宋体" w:hAnsi="宋体"/>
          <w:sz w:val="24"/>
        </w:rPr>
        <w:t xml:space="preserve">。 </w:t>
      </w:r>
    </w:p>
    <w:p w14:paraId="7DE2C2B4">
      <w:pPr>
        <w:pStyle w:val="3"/>
        <w:spacing w:before="120" w:after="120" w:line="360" w:lineRule="auto"/>
        <w:ind w:firstLine="540" w:firstLineChars="168"/>
        <w:rPr>
          <w:rFonts w:hint="eastAsia" w:ascii="宋体" w:hAnsi="宋体" w:eastAsia="宋体"/>
        </w:rPr>
      </w:pPr>
      <w:bookmarkStart w:id="84" w:name="_Toc255298352"/>
      <w:bookmarkStart w:id="85" w:name="_Toc264996453"/>
      <w:r>
        <w:rPr>
          <w:rFonts w:hint="eastAsia" w:ascii="宋体" w:hAnsi="宋体" w:eastAsia="宋体"/>
        </w:rPr>
        <w:t>8.2草原生态保护水资源保障规划</w:t>
      </w:r>
      <w:bookmarkEnd w:id="84"/>
      <w:bookmarkEnd w:id="85"/>
    </w:p>
    <w:p w14:paraId="229D0675">
      <w:pPr>
        <w:spacing w:line="360" w:lineRule="auto"/>
        <w:ind w:firstLine="480" w:firstLineChars="200"/>
        <w:rPr>
          <w:rFonts w:hint="eastAsia" w:ascii="宋体" w:hAnsi="宋体"/>
          <w:sz w:val="24"/>
        </w:rPr>
      </w:pPr>
      <w:r>
        <w:rPr>
          <w:rFonts w:hint="eastAsia" w:ascii="宋体" w:hAnsi="宋体"/>
          <w:sz w:val="24"/>
        </w:rPr>
        <w:t>8.2.1草原生态保护水资源保障规划目标</w:t>
      </w:r>
    </w:p>
    <w:p w14:paraId="479EC17E">
      <w:pPr>
        <w:pStyle w:val="14"/>
        <w:spacing w:after="0" w:line="360" w:lineRule="auto"/>
        <w:ind w:firstLine="480" w:firstLineChars="200"/>
        <w:rPr>
          <w:rFonts w:hint="eastAsia" w:ascii="宋体" w:hAnsi="宋体"/>
          <w:sz w:val="24"/>
        </w:rPr>
      </w:pPr>
      <w:r>
        <w:rPr>
          <w:rFonts w:hint="eastAsia" w:ascii="宋体" w:hAnsi="宋体"/>
          <w:sz w:val="24"/>
        </w:rPr>
        <w:t>（1）本规划发展的农田、饲草料地、人工草地灌溉按不同区域的水资源特点，采取相应的工程型式和工程布局及节水措施，并辅以种植结构、畜牧业结构调整等措施，实现水资源的优化配置，达到节水、增产和可持续发展，为畜牧业生产提供可靠的物质保障，并为其现代化、产业化奠定基础。</w:t>
      </w:r>
    </w:p>
    <w:p w14:paraId="292DDEB7">
      <w:pPr>
        <w:pStyle w:val="14"/>
        <w:spacing w:after="0" w:line="360" w:lineRule="auto"/>
        <w:ind w:firstLine="480" w:firstLineChars="200"/>
        <w:rPr>
          <w:rFonts w:hint="eastAsia" w:ascii="宋体" w:hAnsi="宋体"/>
          <w:sz w:val="24"/>
        </w:rPr>
      </w:pPr>
      <w:r>
        <w:rPr>
          <w:rFonts w:hint="eastAsia" w:ascii="宋体" w:hAnsi="宋体"/>
          <w:sz w:val="24"/>
        </w:rPr>
        <w:t>（2）加强水资源管理，提高水的利用率，对现有的水利设施进行配套和节水改造。在“十五”期间对现有的地表水工程进行配套改造，并据发展需要规划一部分地表水工程。以后按各水平年的需要，规划相应的地表水工程。</w:t>
      </w:r>
    </w:p>
    <w:p w14:paraId="027F0272">
      <w:pPr>
        <w:pStyle w:val="14"/>
        <w:spacing w:after="0" w:line="360" w:lineRule="auto"/>
        <w:ind w:firstLine="480" w:firstLineChars="200"/>
        <w:rPr>
          <w:rFonts w:hint="eastAsia" w:ascii="宋体" w:hAnsi="宋体"/>
          <w:sz w:val="24"/>
        </w:rPr>
      </w:pPr>
      <w:r>
        <w:rPr>
          <w:rFonts w:hint="eastAsia" w:ascii="宋体" w:hAnsi="宋体"/>
          <w:sz w:val="24"/>
        </w:rPr>
        <w:t>（3）在大力改善生态环境的同时，要紧紧围绕改善牧业生产条件，促进经济结构调整，增加农民收入，不断提高生活水平。</w:t>
      </w:r>
    </w:p>
    <w:p w14:paraId="11DED863">
      <w:pPr>
        <w:pStyle w:val="14"/>
        <w:spacing w:after="0" w:line="360" w:lineRule="auto"/>
        <w:ind w:firstLine="480" w:firstLineChars="200"/>
        <w:rPr>
          <w:rFonts w:hint="eastAsia" w:ascii="宋体" w:hAnsi="宋体"/>
          <w:sz w:val="24"/>
        </w:rPr>
      </w:pPr>
      <w:r>
        <w:rPr>
          <w:rFonts w:hint="eastAsia" w:ascii="宋体" w:hAnsi="宋体"/>
          <w:sz w:val="24"/>
        </w:rPr>
        <w:t>（4）开发利用牧区风能、太阳能等清洁能源，做好示范，逐步推广，为牧区的水利建设和畜牧业生产提供新的能源途径。</w:t>
      </w:r>
    </w:p>
    <w:p w14:paraId="28BD4CB3">
      <w:pPr>
        <w:spacing w:line="360" w:lineRule="auto"/>
        <w:ind w:firstLine="480" w:firstLineChars="200"/>
        <w:rPr>
          <w:rFonts w:hint="eastAsia" w:ascii="宋体" w:hAnsi="宋体"/>
          <w:sz w:val="24"/>
        </w:rPr>
      </w:pPr>
      <w:r>
        <w:rPr>
          <w:rFonts w:hint="eastAsia" w:ascii="宋体" w:hAnsi="宋体"/>
          <w:sz w:val="24"/>
        </w:rPr>
        <w:t>8.2.2规划原则</w:t>
      </w:r>
    </w:p>
    <w:p w14:paraId="25DB10B7">
      <w:pPr>
        <w:pStyle w:val="14"/>
        <w:spacing w:after="0" w:line="360" w:lineRule="auto"/>
        <w:ind w:firstLine="480" w:firstLineChars="200"/>
        <w:rPr>
          <w:rFonts w:hint="eastAsia" w:ascii="宋体" w:hAnsi="宋体"/>
          <w:sz w:val="24"/>
        </w:rPr>
      </w:pPr>
      <w:r>
        <w:rPr>
          <w:rFonts w:hint="eastAsia" w:ascii="宋体" w:hAnsi="宋体"/>
          <w:sz w:val="24"/>
        </w:rPr>
        <w:t>1、坚持人与自然和谐共处的原则；</w:t>
      </w:r>
    </w:p>
    <w:p w14:paraId="667C8BCA">
      <w:pPr>
        <w:pStyle w:val="14"/>
        <w:spacing w:after="0" w:line="360" w:lineRule="auto"/>
        <w:ind w:firstLine="480" w:firstLineChars="200"/>
        <w:rPr>
          <w:rFonts w:hint="eastAsia" w:ascii="宋体" w:hAnsi="宋体"/>
          <w:sz w:val="24"/>
        </w:rPr>
      </w:pPr>
      <w:r>
        <w:rPr>
          <w:rFonts w:hint="eastAsia" w:ascii="宋体" w:hAnsi="宋体"/>
          <w:sz w:val="24"/>
        </w:rPr>
        <w:t>2、坚持遏制生态恶化、恢复草地生态功能、改善生态环境的原则；</w:t>
      </w:r>
    </w:p>
    <w:p w14:paraId="4DE36E3F">
      <w:pPr>
        <w:pStyle w:val="14"/>
        <w:spacing w:after="0" w:line="360" w:lineRule="auto"/>
        <w:ind w:firstLine="480" w:firstLineChars="200"/>
        <w:rPr>
          <w:rFonts w:hint="eastAsia" w:ascii="宋体" w:hAnsi="宋体"/>
          <w:sz w:val="24"/>
        </w:rPr>
      </w:pPr>
      <w:r>
        <w:rPr>
          <w:rFonts w:hint="eastAsia" w:ascii="宋体" w:hAnsi="宋体"/>
          <w:sz w:val="24"/>
        </w:rPr>
        <w:t>3、坚持从传统水利向现代水利、可持续水利转变，以水资源的可持续利用保障经济社会可持续发展的原则；</w:t>
      </w:r>
    </w:p>
    <w:p w14:paraId="1CE0DA84">
      <w:pPr>
        <w:pStyle w:val="14"/>
        <w:spacing w:after="0" w:line="360" w:lineRule="auto"/>
        <w:ind w:firstLine="480" w:firstLineChars="200"/>
        <w:rPr>
          <w:rFonts w:hint="eastAsia" w:ascii="宋体" w:hAnsi="宋体"/>
          <w:sz w:val="24"/>
        </w:rPr>
      </w:pPr>
      <w:r>
        <w:rPr>
          <w:rFonts w:hint="eastAsia" w:ascii="宋体" w:hAnsi="宋体"/>
          <w:sz w:val="24"/>
        </w:rPr>
        <w:t>4、坚持为畜牧业大发展服务的原则，牧业水利建设成效要落实到促进全县畜牧业发展，增加农牧民收入上来；</w:t>
      </w:r>
    </w:p>
    <w:p w14:paraId="6DD8327B">
      <w:pPr>
        <w:pStyle w:val="14"/>
        <w:spacing w:after="0" w:line="360" w:lineRule="auto"/>
        <w:ind w:firstLine="480" w:firstLineChars="200"/>
        <w:rPr>
          <w:rFonts w:hint="eastAsia" w:ascii="宋体" w:hAnsi="宋体"/>
          <w:sz w:val="24"/>
        </w:rPr>
      </w:pPr>
      <w:r>
        <w:rPr>
          <w:rFonts w:hint="eastAsia" w:ascii="宋体" w:hAnsi="宋体"/>
          <w:sz w:val="24"/>
        </w:rPr>
        <w:t>5、坚持水资源合理开发，科学配置，高效利用、有效保护原则，即坚持“以水定地、以供定需、以草定畜”的原则，坚持节水灌溉，建设节水型社会原则；</w:t>
      </w:r>
    </w:p>
    <w:p w14:paraId="3D86F79F">
      <w:pPr>
        <w:pStyle w:val="14"/>
        <w:spacing w:after="0" w:line="360" w:lineRule="auto"/>
        <w:ind w:firstLine="480" w:firstLineChars="200"/>
        <w:rPr>
          <w:rFonts w:hint="eastAsia" w:ascii="宋体" w:hAnsi="宋体"/>
          <w:sz w:val="24"/>
        </w:rPr>
      </w:pPr>
      <w:r>
        <w:rPr>
          <w:rFonts w:hint="eastAsia" w:ascii="宋体" w:hAnsi="宋体"/>
          <w:sz w:val="24"/>
        </w:rPr>
        <w:t>6、坚持统筹规划、综合治理，长远考虑与近期安排相结合，因地制宜，分类分期实施的原则；</w:t>
      </w:r>
    </w:p>
    <w:p w14:paraId="2EF0B832">
      <w:pPr>
        <w:pStyle w:val="14"/>
        <w:spacing w:after="0" w:line="360" w:lineRule="auto"/>
        <w:ind w:firstLine="480" w:firstLineChars="200"/>
        <w:rPr>
          <w:rFonts w:hint="eastAsia" w:ascii="宋体" w:hAnsi="宋体"/>
          <w:sz w:val="24"/>
        </w:rPr>
      </w:pPr>
      <w:r>
        <w:rPr>
          <w:rFonts w:hint="eastAsia" w:ascii="宋体" w:hAnsi="宋体"/>
          <w:sz w:val="24"/>
        </w:rPr>
        <w:t>7、坚持科技兴水的原则，要站在科技发展的高度上，加大牧业水利建设的科技含量，大力开发和推广适合牧业特点的先进的节水技术和成果；</w:t>
      </w:r>
    </w:p>
    <w:p w14:paraId="492DBA5B">
      <w:pPr>
        <w:pStyle w:val="14"/>
        <w:spacing w:after="0" w:line="360" w:lineRule="auto"/>
        <w:ind w:firstLine="480" w:firstLineChars="200"/>
        <w:rPr>
          <w:rFonts w:hint="eastAsia" w:ascii="宋体" w:hAnsi="宋体"/>
          <w:sz w:val="24"/>
        </w:rPr>
      </w:pPr>
      <w:r>
        <w:rPr>
          <w:rFonts w:hint="eastAsia" w:ascii="宋体" w:hAnsi="宋体"/>
          <w:sz w:val="24"/>
        </w:rPr>
        <w:t>8、坚持依法治水的原则。</w:t>
      </w:r>
    </w:p>
    <w:p w14:paraId="43232D5B">
      <w:pPr>
        <w:pStyle w:val="14"/>
        <w:spacing w:after="0" w:line="360" w:lineRule="auto"/>
        <w:ind w:firstLine="480" w:firstLineChars="200"/>
        <w:rPr>
          <w:rFonts w:hint="eastAsia" w:ascii="宋体" w:hAnsi="宋体"/>
          <w:sz w:val="24"/>
        </w:rPr>
      </w:pPr>
      <w:r>
        <w:rPr>
          <w:rFonts w:hint="eastAsia" w:ascii="宋体" w:hAnsi="宋体"/>
          <w:sz w:val="24"/>
        </w:rPr>
        <w:t>2010-2020年规划在全县新建以下牧区水利工程：</w:t>
      </w:r>
    </w:p>
    <w:p w14:paraId="0BAAC07B">
      <w:pPr>
        <w:pStyle w:val="14"/>
        <w:spacing w:after="0" w:line="360" w:lineRule="auto"/>
        <w:ind w:firstLine="480" w:firstLineChars="200"/>
        <w:rPr>
          <w:rFonts w:hint="eastAsia" w:ascii="宋体" w:hAnsi="宋体"/>
          <w:sz w:val="24"/>
        </w:rPr>
      </w:pPr>
      <w:r>
        <w:rPr>
          <w:rFonts w:hint="eastAsia" w:ascii="宋体" w:hAnsi="宋体"/>
          <w:sz w:val="24"/>
        </w:rPr>
        <w:t>1、切格尔村饲草料基地改造工程</w:t>
      </w:r>
    </w:p>
    <w:p w14:paraId="6780D917">
      <w:pPr>
        <w:pStyle w:val="14"/>
        <w:spacing w:after="0" w:line="360" w:lineRule="auto"/>
        <w:ind w:firstLine="480" w:firstLineChars="200"/>
        <w:rPr>
          <w:rFonts w:hint="eastAsia" w:ascii="宋体" w:hAnsi="宋体"/>
          <w:sz w:val="24"/>
        </w:rPr>
      </w:pPr>
      <w:r>
        <w:rPr>
          <w:rFonts w:hint="eastAsia"/>
          <w:sz w:val="24"/>
        </w:rPr>
        <w:t>江格斯乡切格尔村0.18万亩饲草料地节水改造工程，该项目灌溉水源为切格尔河河水，支渠从切格尔干渠上引水。主要是完成斗、农渠的田间渠系节水改造及建筑物配套工程，主要种植作物70%为苜蓿，30%为青贮玉米，年灌溉用水量为90万m</w:t>
      </w:r>
      <w:r>
        <w:rPr>
          <w:rFonts w:hint="eastAsia"/>
          <w:sz w:val="24"/>
          <w:vertAlign w:val="superscript"/>
        </w:rPr>
        <w:t>3</w:t>
      </w:r>
      <w:r>
        <w:rPr>
          <w:rFonts w:hint="eastAsia"/>
          <w:sz w:val="24"/>
        </w:rPr>
        <w:t>。规划投资64.44万元，其中：近期投资</w:t>
      </w:r>
      <w:r>
        <w:rPr>
          <w:rFonts w:hint="eastAsia" w:ascii="宋体" w:hAnsi="宋体"/>
          <w:kern w:val="0"/>
          <w:sz w:val="24"/>
        </w:rPr>
        <w:t>28.64万元，远期投资35.8万元。</w:t>
      </w:r>
    </w:p>
    <w:p w14:paraId="6092B072">
      <w:pPr>
        <w:pStyle w:val="14"/>
        <w:spacing w:after="0" w:line="360" w:lineRule="auto"/>
        <w:ind w:firstLine="480" w:firstLineChars="200"/>
        <w:rPr>
          <w:rFonts w:hint="eastAsia" w:ascii="宋体" w:hAnsi="宋体"/>
          <w:sz w:val="24"/>
        </w:rPr>
      </w:pPr>
      <w:r>
        <w:rPr>
          <w:rFonts w:hint="eastAsia" w:ascii="宋体" w:hAnsi="宋体"/>
          <w:sz w:val="24"/>
        </w:rPr>
        <w:t>2、江格斯南村饲草料基地改造工程</w:t>
      </w:r>
    </w:p>
    <w:p w14:paraId="2D96E141">
      <w:pPr>
        <w:pStyle w:val="14"/>
        <w:spacing w:after="0" w:line="360" w:lineRule="auto"/>
        <w:ind w:firstLine="480" w:firstLineChars="200"/>
        <w:rPr>
          <w:rFonts w:hint="eastAsia"/>
          <w:sz w:val="24"/>
        </w:rPr>
      </w:pPr>
      <w:r>
        <w:rPr>
          <w:rFonts w:hint="eastAsia"/>
          <w:sz w:val="24"/>
        </w:rPr>
        <w:t>江格斯乡江格斯南村0.2万亩饲草料地节水改造工程，该项目灌溉水源为江格斯河河水，从江格斯干渠的2支渠桩号0+140分水闸上引水。主要是完成斗、农渠的田间渠系节水改造及建筑物配套工程，提高灌溉水利用系数。主要种植作物60%为苜蓿，20%为青贮玉米，20%玉米，年灌溉用水量为108万m</w:t>
      </w:r>
      <w:r>
        <w:rPr>
          <w:rFonts w:hint="eastAsia"/>
          <w:sz w:val="24"/>
          <w:vertAlign w:val="superscript"/>
        </w:rPr>
        <w:t>3</w:t>
      </w:r>
      <w:r>
        <w:rPr>
          <w:rFonts w:hint="eastAsia"/>
          <w:sz w:val="24"/>
        </w:rPr>
        <w:t>。规划投资</w:t>
      </w:r>
      <w:r>
        <w:rPr>
          <w:rFonts w:hint="eastAsia" w:ascii="宋体" w:hAnsi="宋体"/>
          <w:kern w:val="0"/>
          <w:sz w:val="24"/>
        </w:rPr>
        <w:t>71.6</w:t>
      </w:r>
      <w:r>
        <w:rPr>
          <w:rFonts w:hint="eastAsia"/>
          <w:sz w:val="24"/>
        </w:rPr>
        <w:t>万元，其中：近期投资</w:t>
      </w:r>
      <w:r>
        <w:rPr>
          <w:rFonts w:hint="eastAsia" w:ascii="宋体" w:hAnsi="宋体"/>
          <w:kern w:val="0"/>
          <w:sz w:val="24"/>
        </w:rPr>
        <w:t>32.22万元，远期投资39.38万元。</w:t>
      </w:r>
    </w:p>
    <w:p w14:paraId="51171742">
      <w:pPr>
        <w:pStyle w:val="14"/>
        <w:spacing w:after="0" w:line="360" w:lineRule="auto"/>
        <w:ind w:firstLine="480" w:firstLineChars="200"/>
        <w:rPr>
          <w:rFonts w:hint="eastAsia" w:ascii="宋体" w:hAnsi="宋体"/>
          <w:sz w:val="24"/>
        </w:rPr>
      </w:pPr>
      <w:r>
        <w:rPr>
          <w:rFonts w:hint="eastAsia" w:ascii="宋体" w:hAnsi="宋体"/>
          <w:sz w:val="24"/>
        </w:rPr>
        <w:t>3、</w:t>
      </w:r>
      <w:r>
        <w:rPr>
          <w:rFonts w:hint="eastAsia"/>
          <w:sz w:val="24"/>
        </w:rPr>
        <w:t>江格斯乡江格斯北村</w:t>
      </w:r>
      <w:r>
        <w:rPr>
          <w:rFonts w:hint="eastAsia" w:ascii="宋体" w:hAnsi="宋体"/>
          <w:sz w:val="24"/>
        </w:rPr>
        <w:t>饲草料基地改造工程</w:t>
      </w:r>
    </w:p>
    <w:p w14:paraId="021F1E99">
      <w:pPr>
        <w:pStyle w:val="14"/>
        <w:spacing w:after="0" w:line="360" w:lineRule="auto"/>
        <w:ind w:firstLine="480" w:firstLineChars="200"/>
        <w:rPr>
          <w:rFonts w:hint="eastAsia"/>
          <w:sz w:val="24"/>
        </w:rPr>
      </w:pPr>
      <w:r>
        <w:rPr>
          <w:rFonts w:hint="eastAsia"/>
          <w:sz w:val="24"/>
        </w:rPr>
        <w:t>江格斯乡江格斯北村0.3万亩饲草料地节水改造工程，项目区灌溉水源为江格斯河河水，从江格斯干渠的5支渠桩号1+125分水闸上引水。主要是完成斗、农渠的田间渠系节水改造及建筑物配套工程，主要种植作物50%为苜蓿，25%为青贮玉米，25%玉米，年灌溉用水量为155万m</w:t>
      </w:r>
      <w:r>
        <w:rPr>
          <w:rFonts w:hint="eastAsia"/>
          <w:sz w:val="24"/>
          <w:vertAlign w:val="superscript"/>
        </w:rPr>
        <w:t>3</w:t>
      </w:r>
      <w:r>
        <w:rPr>
          <w:rFonts w:hint="eastAsia"/>
          <w:sz w:val="24"/>
        </w:rPr>
        <w:t>。规划投资</w:t>
      </w:r>
      <w:r>
        <w:rPr>
          <w:rFonts w:hint="eastAsia" w:ascii="宋体" w:hAnsi="宋体"/>
          <w:kern w:val="0"/>
          <w:sz w:val="24"/>
        </w:rPr>
        <w:t>107.4</w:t>
      </w:r>
      <w:r>
        <w:rPr>
          <w:rFonts w:hint="eastAsia"/>
          <w:sz w:val="24"/>
        </w:rPr>
        <w:t>万元，其中：近期投资</w:t>
      </w:r>
      <w:r>
        <w:rPr>
          <w:rFonts w:hint="eastAsia" w:ascii="宋体" w:hAnsi="宋体"/>
          <w:kern w:val="0"/>
          <w:sz w:val="24"/>
        </w:rPr>
        <w:t>46.54万元，远期投资60.86万元。</w:t>
      </w:r>
    </w:p>
    <w:p w14:paraId="275F7CBB">
      <w:pPr>
        <w:pStyle w:val="14"/>
        <w:spacing w:after="0" w:line="360" w:lineRule="auto"/>
        <w:ind w:firstLine="480" w:firstLineChars="200"/>
        <w:rPr>
          <w:rFonts w:hint="eastAsia" w:ascii="宋体" w:hAnsi="宋体"/>
          <w:sz w:val="24"/>
        </w:rPr>
      </w:pPr>
      <w:r>
        <w:rPr>
          <w:rFonts w:hint="eastAsia" w:ascii="宋体" w:hAnsi="宋体"/>
          <w:sz w:val="24"/>
        </w:rPr>
        <w:t>4、</w:t>
      </w:r>
      <w:r>
        <w:rPr>
          <w:rFonts w:hint="eastAsia"/>
          <w:sz w:val="24"/>
        </w:rPr>
        <w:t>哈拉布拉乡哈拉布拉北村</w:t>
      </w:r>
      <w:r>
        <w:rPr>
          <w:rFonts w:hint="eastAsia" w:ascii="宋体" w:hAnsi="宋体"/>
          <w:sz w:val="24"/>
        </w:rPr>
        <w:t>饲草料基地改造工程</w:t>
      </w:r>
    </w:p>
    <w:p w14:paraId="26204C10">
      <w:pPr>
        <w:spacing w:line="360" w:lineRule="auto"/>
        <w:ind w:firstLine="480" w:firstLineChars="200"/>
        <w:rPr>
          <w:rFonts w:hint="eastAsia" w:ascii="宋体" w:hAnsi="宋体"/>
          <w:kern w:val="0"/>
          <w:sz w:val="24"/>
        </w:rPr>
      </w:pPr>
      <w:r>
        <w:rPr>
          <w:rFonts w:hint="eastAsia"/>
          <w:sz w:val="24"/>
        </w:rPr>
        <w:t>哈拉布拉乡哈拉布拉北村0.8万亩饲草料地高效节水工程，项目区灌溉方式为利用现有干、支渠的地表水自压滴灌。项目区灌溉水源为灌区上游的哈拉布拉水库，灌溉用水从水库下游的哈拉布拉西干渠8支渠引水，支渠后接沉淀池，沉淀池至田间采用管道输水。本工程主要完成取水口、管道及配件的土方及安装内容。项目区种植饲草料作物70%玉米、30%青贮玉米，年灌溉用水量为320万m</w:t>
      </w:r>
      <w:r>
        <w:rPr>
          <w:rFonts w:hint="eastAsia"/>
          <w:sz w:val="24"/>
          <w:vertAlign w:val="superscript"/>
        </w:rPr>
        <w:t>3</w:t>
      </w:r>
      <w:r>
        <w:rPr>
          <w:rFonts w:hint="eastAsia"/>
          <w:sz w:val="24"/>
        </w:rPr>
        <w:t>。规划投资</w:t>
      </w:r>
      <w:r>
        <w:rPr>
          <w:rFonts w:hint="eastAsia" w:ascii="宋体" w:hAnsi="宋体"/>
          <w:kern w:val="0"/>
          <w:sz w:val="24"/>
        </w:rPr>
        <w:t>286.4</w:t>
      </w:r>
      <w:r>
        <w:rPr>
          <w:rFonts w:hint="eastAsia"/>
          <w:sz w:val="24"/>
        </w:rPr>
        <w:t>万元，其中：近期投资</w:t>
      </w:r>
      <w:r>
        <w:rPr>
          <w:rFonts w:hint="eastAsia" w:ascii="宋体" w:hAnsi="宋体"/>
          <w:kern w:val="0"/>
          <w:sz w:val="24"/>
        </w:rPr>
        <w:t>125.3万元，远期投资161.1万元。</w:t>
      </w:r>
    </w:p>
    <w:p w14:paraId="0D4EA417">
      <w:pPr>
        <w:spacing w:line="360" w:lineRule="auto"/>
        <w:ind w:firstLine="480" w:firstLineChars="200"/>
        <w:rPr>
          <w:rFonts w:hint="eastAsia"/>
          <w:sz w:val="24"/>
        </w:rPr>
      </w:pPr>
      <w:r>
        <w:rPr>
          <w:rFonts w:hint="eastAsia"/>
          <w:sz w:val="24"/>
        </w:rPr>
        <w:t>5、新地乡木乎尔1村</w:t>
      </w:r>
      <w:r>
        <w:rPr>
          <w:rFonts w:hint="eastAsia" w:ascii="宋体" w:hAnsi="宋体"/>
          <w:sz w:val="24"/>
        </w:rPr>
        <w:t>饲草料基地改造工程</w:t>
      </w:r>
    </w:p>
    <w:p w14:paraId="1C8D42F7">
      <w:pPr>
        <w:spacing w:line="360" w:lineRule="auto"/>
        <w:ind w:firstLine="480" w:firstLineChars="200"/>
        <w:rPr>
          <w:rFonts w:hint="eastAsia"/>
          <w:sz w:val="24"/>
        </w:rPr>
      </w:pPr>
      <w:r>
        <w:rPr>
          <w:rFonts w:hint="eastAsia"/>
          <w:sz w:val="24"/>
        </w:rPr>
        <w:t>新地乡木乎尔1村0.2万亩饲草料地节水改造工程，项目区灌溉水源为哈拉布拉水库，从哈拉布拉东干渠4支渠桩号3+400分水闸上引水。主要是完成斗、农渠的田间渠系节水改造及建筑物配套工程，主要种植作物80%为苜蓿，20%为青贮玉米。年灌溉用水量为110万m</w:t>
      </w:r>
      <w:r>
        <w:rPr>
          <w:rFonts w:hint="eastAsia"/>
          <w:sz w:val="24"/>
          <w:vertAlign w:val="superscript"/>
        </w:rPr>
        <w:t>3</w:t>
      </w:r>
      <w:r>
        <w:rPr>
          <w:rFonts w:hint="eastAsia"/>
          <w:sz w:val="24"/>
        </w:rPr>
        <w:t>。规划投资</w:t>
      </w:r>
      <w:r>
        <w:rPr>
          <w:rFonts w:hint="eastAsia" w:ascii="宋体" w:hAnsi="宋体"/>
          <w:kern w:val="0"/>
          <w:sz w:val="24"/>
        </w:rPr>
        <w:t>71.6</w:t>
      </w:r>
      <w:r>
        <w:rPr>
          <w:rFonts w:hint="eastAsia"/>
          <w:sz w:val="24"/>
        </w:rPr>
        <w:t>万元，其中：近期投资</w:t>
      </w:r>
      <w:r>
        <w:rPr>
          <w:rFonts w:hint="eastAsia" w:ascii="宋体" w:hAnsi="宋体"/>
          <w:kern w:val="0"/>
          <w:sz w:val="24"/>
        </w:rPr>
        <w:t>32.22万元，远期投资39.38万元。</w:t>
      </w:r>
    </w:p>
    <w:p w14:paraId="0E701BA1">
      <w:pPr>
        <w:spacing w:line="360" w:lineRule="auto"/>
        <w:ind w:firstLine="480" w:firstLineChars="200"/>
        <w:rPr>
          <w:rFonts w:hint="eastAsia"/>
          <w:sz w:val="24"/>
        </w:rPr>
      </w:pPr>
      <w:r>
        <w:rPr>
          <w:rFonts w:hint="eastAsia"/>
          <w:sz w:val="24"/>
        </w:rPr>
        <w:t>6、新地乡木</w:t>
      </w:r>
      <w:r>
        <w:rPr>
          <w:rFonts w:hint="eastAsia" w:ascii="宋体" w:hAnsi="宋体"/>
          <w:kern w:val="0"/>
          <w:sz w:val="24"/>
        </w:rPr>
        <w:t>乎</w:t>
      </w:r>
      <w:r>
        <w:rPr>
          <w:rFonts w:hint="eastAsia"/>
          <w:sz w:val="24"/>
        </w:rPr>
        <w:t>尔村</w:t>
      </w:r>
    </w:p>
    <w:p w14:paraId="24951D5B">
      <w:pPr>
        <w:spacing w:line="360" w:lineRule="auto"/>
        <w:ind w:firstLine="480" w:firstLineChars="200"/>
        <w:rPr>
          <w:rFonts w:hint="eastAsia"/>
          <w:sz w:val="24"/>
        </w:rPr>
      </w:pPr>
      <w:r>
        <w:rPr>
          <w:rFonts w:hint="eastAsia"/>
          <w:sz w:val="24"/>
        </w:rPr>
        <w:t>新地乡木</w:t>
      </w:r>
      <w:r>
        <w:rPr>
          <w:rFonts w:hint="eastAsia" w:ascii="宋体" w:hAnsi="宋体"/>
          <w:kern w:val="0"/>
          <w:sz w:val="24"/>
        </w:rPr>
        <w:t>乎</w:t>
      </w:r>
      <w:r>
        <w:rPr>
          <w:rFonts w:hint="eastAsia"/>
          <w:sz w:val="24"/>
        </w:rPr>
        <w:t>尔村0.3万亩饲草料地节水改造工程，灌溉水源为哈拉布拉水库，从哈拉布拉东干渠3支渠桩号1+800分水闸上引水。主要是完成斗、农渠的田间渠系节水改造及建筑物配套工程，主要种植作物40%为苜蓿，30%为青贮玉米、30%为玉米。年灌溉用水量为160万m</w:t>
      </w:r>
      <w:r>
        <w:rPr>
          <w:rFonts w:hint="eastAsia"/>
          <w:sz w:val="24"/>
          <w:vertAlign w:val="superscript"/>
        </w:rPr>
        <w:t>3</w:t>
      </w:r>
      <w:r>
        <w:rPr>
          <w:rFonts w:hint="eastAsia"/>
          <w:sz w:val="24"/>
        </w:rPr>
        <w:t>。规划投资</w:t>
      </w:r>
      <w:r>
        <w:rPr>
          <w:rFonts w:hint="eastAsia" w:ascii="宋体" w:hAnsi="宋体"/>
          <w:kern w:val="0"/>
          <w:sz w:val="24"/>
        </w:rPr>
        <w:t>107.4</w:t>
      </w:r>
      <w:r>
        <w:rPr>
          <w:rFonts w:hint="eastAsia"/>
          <w:sz w:val="24"/>
        </w:rPr>
        <w:t>万元，其中：近期投资</w:t>
      </w:r>
      <w:r>
        <w:rPr>
          <w:rFonts w:hint="eastAsia" w:ascii="宋体" w:hAnsi="宋体"/>
          <w:kern w:val="0"/>
          <w:sz w:val="24"/>
        </w:rPr>
        <w:t>46.54万元，远期投资60.86万元。</w:t>
      </w:r>
    </w:p>
    <w:p w14:paraId="329D5277">
      <w:pPr>
        <w:spacing w:line="360" w:lineRule="auto"/>
        <w:ind w:firstLine="480" w:firstLineChars="200"/>
        <w:rPr>
          <w:rFonts w:hint="eastAsia"/>
          <w:sz w:val="24"/>
        </w:rPr>
      </w:pPr>
      <w:r>
        <w:rPr>
          <w:rFonts w:hint="eastAsia"/>
          <w:sz w:val="24"/>
        </w:rPr>
        <w:t>7、新地乡北村0.5万亩饲草料地节水改造工程，灌溉水从哈拉布拉水库下游的哈拉布拉东干渠5支渠桩号2+152分水闸上引水。主要是完成斗、农渠的田间渠系节水改造及建筑物配套工程，主要种植作物40%为苜蓿，30%为青贮玉米、30%为玉米。年灌溉用水量为255万m</w:t>
      </w:r>
      <w:r>
        <w:rPr>
          <w:rFonts w:hint="eastAsia"/>
          <w:sz w:val="24"/>
          <w:vertAlign w:val="superscript"/>
        </w:rPr>
        <w:t>3</w:t>
      </w:r>
      <w:r>
        <w:rPr>
          <w:rFonts w:hint="eastAsia"/>
          <w:sz w:val="24"/>
        </w:rPr>
        <w:t>。规划投资</w:t>
      </w:r>
      <w:r>
        <w:rPr>
          <w:rFonts w:hint="eastAsia" w:ascii="宋体" w:hAnsi="宋体"/>
          <w:kern w:val="0"/>
          <w:sz w:val="24"/>
        </w:rPr>
        <w:t>179</w:t>
      </w:r>
      <w:r>
        <w:rPr>
          <w:rFonts w:hint="eastAsia"/>
          <w:sz w:val="24"/>
        </w:rPr>
        <w:t>万元，其中：近期投资</w:t>
      </w:r>
      <w:r>
        <w:rPr>
          <w:rFonts w:hint="eastAsia" w:ascii="宋体" w:hAnsi="宋体"/>
          <w:kern w:val="0"/>
          <w:sz w:val="24"/>
        </w:rPr>
        <w:t>78.76万元，远期投资100.24万元。</w:t>
      </w:r>
    </w:p>
    <w:p w14:paraId="34890E39">
      <w:pPr>
        <w:spacing w:line="360" w:lineRule="auto"/>
        <w:ind w:firstLine="480" w:firstLineChars="200"/>
        <w:rPr>
          <w:rFonts w:hint="eastAsia" w:ascii="宋体" w:hAnsi="宋体"/>
          <w:kern w:val="0"/>
          <w:sz w:val="24"/>
        </w:rPr>
      </w:pPr>
      <w:r>
        <w:rPr>
          <w:rFonts w:hint="eastAsia"/>
          <w:sz w:val="24"/>
        </w:rPr>
        <w:t>8、阿勒腾也木勒村0.12万亩饲草料地节水改造工程，安排在2016—2020年实施。项目区从伯依布谢水库下游的干渠直接引水，主要是完成斗、农渠的田间渠系节水改造及建筑物配套工程，种植作物均为苜蓿，年灌溉用水量为58.0万m</w:t>
      </w:r>
      <w:r>
        <w:rPr>
          <w:rFonts w:hint="eastAsia"/>
          <w:sz w:val="24"/>
          <w:vertAlign w:val="superscript"/>
        </w:rPr>
        <w:t>3</w:t>
      </w:r>
      <w:r>
        <w:rPr>
          <w:rFonts w:hint="eastAsia"/>
          <w:sz w:val="24"/>
        </w:rPr>
        <w:t>。规划投资</w:t>
      </w:r>
      <w:r>
        <w:rPr>
          <w:rFonts w:hint="eastAsia" w:ascii="宋体" w:hAnsi="宋体"/>
          <w:kern w:val="0"/>
          <w:sz w:val="24"/>
        </w:rPr>
        <w:t>42.96</w:t>
      </w:r>
      <w:r>
        <w:rPr>
          <w:rFonts w:hint="eastAsia"/>
          <w:sz w:val="24"/>
        </w:rPr>
        <w:t>万元，其中：近期投资</w:t>
      </w:r>
      <w:r>
        <w:rPr>
          <w:rFonts w:hint="eastAsia" w:ascii="宋体" w:hAnsi="宋体"/>
          <w:kern w:val="0"/>
          <w:sz w:val="24"/>
        </w:rPr>
        <w:t>17.9万元，远期投资25.06万元。</w:t>
      </w:r>
    </w:p>
    <w:p w14:paraId="71A8484F">
      <w:pPr>
        <w:spacing w:line="360" w:lineRule="auto"/>
        <w:ind w:firstLine="480" w:firstLineChars="200"/>
        <w:rPr>
          <w:rFonts w:hint="eastAsia"/>
          <w:sz w:val="24"/>
        </w:rPr>
      </w:pPr>
      <w:r>
        <w:rPr>
          <w:rFonts w:hint="eastAsia"/>
          <w:sz w:val="24"/>
        </w:rPr>
        <w:t>9、阿勒腾也木勒吉也克齐村0.50万亩饲草料地节水改造工程，安排在2016—2020年实施。工程水源为井灌区地下水，主要是完成机井、农渠的田间渠系节水改造及建筑物配套工程，种植作物均为苜蓿，年灌溉用水量为200万m</w:t>
      </w:r>
      <w:r>
        <w:rPr>
          <w:rFonts w:hint="eastAsia"/>
          <w:sz w:val="24"/>
          <w:vertAlign w:val="superscript"/>
        </w:rPr>
        <w:t>3</w:t>
      </w:r>
      <w:r>
        <w:rPr>
          <w:rFonts w:hint="eastAsia"/>
          <w:sz w:val="24"/>
        </w:rPr>
        <w:t>。规划投资</w:t>
      </w:r>
      <w:r>
        <w:rPr>
          <w:rFonts w:hint="eastAsia" w:ascii="宋体" w:hAnsi="宋体"/>
          <w:kern w:val="0"/>
          <w:sz w:val="24"/>
        </w:rPr>
        <w:t>984.5</w:t>
      </w:r>
      <w:r>
        <w:rPr>
          <w:rFonts w:hint="eastAsia"/>
          <w:sz w:val="24"/>
        </w:rPr>
        <w:t>万元，其中：近期投资</w:t>
      </w:r>
      <w:r>
        <w:rPr>
          <w:rFonts w:hint="eastAsia" w:ascii="宋体" w:hAnsi="宋体"/>
          <w:kern w:val="0"/>
          <w:sz w:val="24"/>
        </w:rPr>
        <w:t>494.04万元，远期投资494.04万元。</w:t>
      </w:r>
    </w:p>
    <w:p w14:paraId="1B6DCBCD">
      <w:pPr>
        <w:spacing w:line="360" w:lineRule="auto"/>
        <w:ind w:firstLine="480" w:firstLineChars="200"/>
        <w:rPr>
          <w:rFonts w:hint="eastAsia"/>
          <w:sz w:val="24"/>
        </w:rPr>
      </w:pPr>
      <w:r>
        <w:rPr>
          <w:rFonts w:hint="eastAsia"/>
          <w:sz w:val="24"/>
        </w:rPr>
        <w:t>10、吉也克乡窝尔塔吉也克北村1.2万亩饲草料地高效节水工程，该村居民均为定居牧民的纯牧业村。本项目灌溉方式为地下水加压滴灌，项目区共有机电井32眼，单井出水量为140—180l/h，但部分机电井出现掉泵和达不到设计出水能力。本项目主要完成15眼机电井更新改造，输水管道土方及铺设工程。项目区种植作物70%玉米、20%青贮玉米、10%苜蓿，年灌溉用水量为420万m</w:t>
      </w:r>
      <w:r>
        <w:rPr>
          <w:rFonts w:hint="eastAsia"/>
          <w:sz w:val="24"/>
          <w:vertAlign w:val="superscript"/>
        </w:rPr>
        <w:t>3</w:t>
      </w:r>
      <w:r>
        <w:rPr>
          <w:rFonts w:hint="eastAsia"/>
          <w:sz w:val="24"/>
        </w:rPr>
        <w:t>。规划投资</w:t>
      </w:r>
      <w:r>
        <w:rPr>
          <w:rFonts w:hint="eastAsia" w:ascii="宋体" w:hAnsi="宋体"/>
          <w:kern w:val="0"/>
          <w:sz w:val="24"/>
        </w:rPr>
        <w:t>429.6</w:t>
      </w:r>
      <w:r>
        <w:rPr>
          <w:rFonts w:hint="eastAsia"/>
          <w:sz w:val="24"/>
        </w:rPr>
        <w:t>万元，其中：近期投资</w:t>
      </w:r>
      <w:r>
        <w:rPr>
          <w:rFonts w:hint="eastAsia" w:ascii="宋体" w:hAnsi="宋体"/>
          <w:kern w:val="0"/>
          <w:sz w:val="24"/>
        </w:rPr>
        <w:t>186.16万元，远期投资186.16万元。</w:t>
      </w:r>
    </w:p>
    <w:p w14:paraId="316F9F64">
      <w:pPr>
        <w:spacing w:line="360" w:lineRule="auto"/>
        <w:ind w:firstLine="480" w:firstLineChars="200"/>
        <w:rPr>
          <w:rFonts w:hint="eastAsia"/>
          <w:sz w:val="24"/>
        </w:rPr>
      </w:pPr>
      <w:r>
        <w:rPr>
          <w:rFonts w:hint="eastAsia"/>
          <w:sz w:val="24"/>
        </w:rPr>
        <w:t>11、新地乡阿克托别村0.4万亩饲草料地节水改造工程，项目区灌溉水源为机电井抽取地下水，主要是完成斗、农渠的田间渠系节水改造及建筑物配套工程，主要种植作物10%为苜蓿，30%为青贮玉米、60%为玉米。年灌溉用水量为150万m</w:t>
      </w:r>
      <w:r>
        <w:rPr>
          <w:rFonts w:hint="eastAsia"/>
          <w:sz w:val="24"/>
          <w:vertAlign w:val="superscript"/>
        </w:rPr>
        <w:t>3</w:t>
      </w:r>
      <w:r>
        <w:rPr>
          <w:rFonts w:hint="eastAsia"/>
          <w:sz w:val="24"/>
        </w:rPr>
        <w:t>。规划投资</w:t>
      </w:r>
      <w:r>
        <w:rPr>
          <w:rFonts w:hint="eastAsia" w:ascii="宋体" w:hAnsi="宋体"/>
          <w:kern w:val="0"/>
          <w:sz w:val="24"/>
        </w:rPr>
        <w:t>143.2</w:t>
      </w:r>
      <w:r>
        <w:rPr>
          <w:rFonts w:hint="eastAsia"/>
          <w:sz w:val="24"/>
        </w:rPr>
        <w:t>万元，其中：近期投资</w:t>
      </w:r>
      <w:r>
        <w:rPr>
          <w:rFonts w:hint="eastAsia" w:ascii="宋体" w:hAnsi="宋体"/>
          <w:kern w:val="0"/>
          <w:sz w:val="24"/>
        </w:rPr>
        <w:t>60.86万元，远期投资82.34万元。</w:t>
      </w:r>
    </w:p>
    <w:p w14:paraId="4789D311">
      <w:pPr>
        <w:spacing w:line="360" w:lineRule="auto"/>
        <w:ind w:firstLine="480" w:firstLineChars="200"/>
        <w:rPr>
          <w:rFonts w:hint="eastAsia" w:ascii="宋体" w:hAnsi="宋体"/>
          <w:kern w:val="0"/>
          <w:sz w:val="24"/>
        </w:rPr>
      </w:pPr>
      <w:r>
        <w:rPr>
          <w:rFonts w:hint="eastAsia"/>
          <w:sz w:val="24"/>
        </w:rPr>
        <w:t>12、</w:t>
      </w:r>
      <w:r>
        <w:rPr>
          <w:rFonts w:hint="eastAsia" w:ascii="宋体" w:hAnsi="宋体"/>
          <w:kern w:val="0"/>
          <w:sz w:val="24"/>
        </w:rPr>
        <w:t>阿勒腾也木勒乡</w:t>
      </w:r>
      <w:r>
        <w:rPr>
          <w:rFonts w:hint="eastAsia"/>
          <w:sz w:val="24"/>
        </w:rPr>
        <w:t>江阿布拉克村0.4万亩饲草料地节水改造工程，项目区灌溉水源为机电井抽取地下水，主要是完成斗、农渠的田间渠系节水改造及建筑物配套工程，主要种植作物10%为苜蓿，30%为青贮玉米、60%为玉米。年灌溉用水量为150万m</w:t>
      </w:r>
      <w:r>
        <w:rPr>
          <w:rFonts w:hint="eastAsia"/>
          <w:sz w:val="24"/>
          <w:vertAlign w:val="superscript"/>
        </w:rPr>
        <w:t>3</w:t>
      </w:r>
      <w:r>
        <w:rPr>
          <w:rFonts w:hint="eastAsia"/>
          <w:sz w:val="24"/>
        </w:rPr>
        <w:t>。规划投资</w:t>
      </w:r>
      <w:r>
        <w:rPr>
          <w:rFonts w:hint="eastAsia" w:ascii="宋体" w:hAnsi="宋体"/>
          <w:kern w:val="0"/>
          <w:sz w:val="24"/>
        </w:rPr>
        <w:t>143.2</w:t>
      </w:r>
      <w:r>
        <w:rPr>
          <w:rFonts w:hint="eastAsia"/>
          <w:sz w:val="24"/>
        </w:rPr>
        <w:t>万元，其中：近期投资</w:t>
      </w:r>
      <w:r>
        <w:rPr>
          <w:rFonts w:hint="eastAsia" w:ascii="宋体" w:hAnsi="宋体"/>
          <w:kern w:val="0"/>
          <w:sz w:val="24"/>
        </w:rPr>
        <w:t>60.86万元，远期投资82.34万元。</w:t>
      </w:r>
    </w:p>
    <w:p w14:paraId="35448AD0">
      <w:pPr>
        <w:spacing w:line="360" w:lineRule="auto"/>
        <w:ind w:firstLine="480" w:firstLineChars="200"/>
        <w:rPr>
          <w:rFonts w:hint="eastAsia" w:ascii="宋体" w:hAnsi="宋体"/>
          <w:kern w:val="0"/>
          <w:sz w:val="24"/>
        </w:rPr>
      </w:pPr>
      <w:r>
        <w:rPr>
          <w:rFonts w:hint="eastAsia"/>
          <w:sz w:val="24"/>
        </w:rPr>
        <w:t>13、</w:t>
      </w:r>
      <w:r>
        <w:rPr>
          <w:rFonts w:hint="eastAsia" w:ascii="宋体" w:hAnsi="宋体"/>
          <w:kern w:val="0"/>
          <w:sz w:val="24"/>
        </w:rPr>
        <w:t>察汗托海牧场察汗托海牧</w:t>
      </w:r>
      <w:r>
        <w:rPr>
          <w:rFonts w:hint="eastAsia"/>
          <w:sz w:val="24"/>
        </w:rPr>
        <w:t>村0.05万亩饲草料地节水改造工程，项目区灌溉水源为提灌提取察汗托海河水，主要是完成斗、农渠的田间渠系节水改造及建筑物配套工程，主要种植作物10%为苜蓿，30%为青贮玉米、60%为玉米。年灌溉用水量为150万m</w:t>
      </w:r>
      <w:r>
        <w:rPr>
          <w:rFonts w:hint="eastAsia"/>
          <w:sz w:val="24"/>
          <w:vertAlign w:val="superscript"/>
        </w:rPr>
        <w:t>3</w:t>
      </w:r>
      <w:r>
        <w:rPr>
          <w:rFonts w:hint="eastAsia"/>
          <w:sz w:val="24"/>
        </w:rPr>
        <w:t>。规划投资</w:t>
      </w:r>
      <w:r>
        <w:rPr>
          <w:rFonts w:hint="eastAsia" w:ascii="宋体" w:hAnsi="宋体"/>
          <w:kern w:val="0"/>
          <w:sz w:val="24"/>
        </w:rPr>
        <w:t>35.8</w:t>
      </w:r>
      <w:r>
        <w:rPr>
          <w:rFonts w:hint="eastAsia"/>
          <w:sz w:val="24"/>
        </w:rPr>
        <w:t>万元，其中：近期投资</w:t>
      </w:r>
      <w:r>
        <w:rPr>
          <w:rFonts w:hint="eastAsia" w:ascii="宋体" w:hAnsi="宋体"/>
          <w:kern w:val="0"/>
          <w:sz w:val="24"/>
        </w:rPr>
        <w:t>14.32万元，远期投资14.32万元。</w:t>
      </w:r>
    </w:p>
    <w:p w14:paraId="51E35DFC">
      <w:pPr>
        <w:spacing w:line="360" w:lineRule="auto"/>
        <w:ind w:firstLine="480" w:firstLineChars="200"/>
        <w:rPr>
          <w:rFonts w:hint="eastAsia" w:ascii="宋体" w:hAnsi="宋体"/>
          <w:kern w:val="0"/>
          <w:sz w:val="24"/>
        </w:rPr>
      </w:pPr>
      <w:r>
        <w:rPr>
          <w:rFonts w:hint="eastAsia"/>
          <w:sz w:val="24"/>
        </w:rPr>
        <w:t>14、阿勒腾也木勒村0.05万亩饲草料地节水改造工程，安排在2016—2020年实施。项目区从</w:t>
      </w:r>
      <w:r>
        <w:rPr>
          <w:rFonts w:hint="eastAsia" w:ascii="宋体" w:hAnsi="宋体"/>
          <w:kern w:val="0"/>
          <w:sz w:val="24"/>
        </w:rPr>
        <w:t>克孜布拉克</w:t>
      </w:r>
      <w:r>
        <w:rPr>
          <w:rFonts w:hint="eastAsia"/>
          <w:sz w:val="24"/>
        </w:rPr>
        <w:t>水库下游的干渠直接引水，主要是完成斗、农渠的田间渠系节水改造及建筑物配套工程，种植作物均为苜蓿，年灌溉用水量为26万m</w:t>
      </w:r>
      <w:r>
        <w:rPr>
          <w:rFonts w:hint="eastAsia"/>
          <w:sz w:val="24"/>
          <w:vertAlign w:val="superscript"/>
        </w:rPr>
        <w:t>3</w:t>
      </w:r>
      <w:r>
        <w:rPr>
          <w:rFonts w:hint="eastAsia"/>
          <w:sz w:val="24"/>
        </w:rPr>
        <w:t>。规划投资</w:t>
      </w:r>
      <w:r>
        <w:rPr>
          <w:rFonts w:hint="eastAsia" w:ascii="宋体" w:hAnsi="宋体"/>
          <w:kern w:val="0"/>
          <w:sz w:val="24"/>
        </w:rPr>
        <w:t>28.64</w:t>
      </w:r>
      <w:r>
        <w:rPr>
          <w:rFonts w:hint="eastAsia"/>
          <w:sz w:val="24"/>
        </w:rPr>
        <w:t>万元，其中：近期投资</w:t>
      </w:r>
      <w:r>
        <w:rPr>
          <w:rFonts w:hint="eastAsia" w:ascii="宋体" w:hAnsi="宋体"/>
          <w:kern w:val="0"/>
          <w:sz w:val="24"/>
        </w:rPr>
        <w:t>10.74万元，远期投资17.9万元。</w:t>
      </w:r>
    </w:p>
    <w:p w14:paraId="215D2D0A">
      <w:pPr>
        <w:spacing w:line="360" w:lineRule="auto"/>
        <w:ind w:firstLine="480" w:firstLineChars="200"/>
        <w:rPr>
          <w:rFonts w:hint="eastAsia" w:ascii="宋体" w:hAnsi="宋体"/>
          <w:kern w:val="0"/>
          <w:sz w:val="24"/>
        </w:rPr>
      </w:pPr>
      <w:r>
        <w:rPr>
          <w:rFonts w:hint="eastAsia"/>
          <w:sz w:val="24"/>
        </w:rPr>
        <w:t>15、阿勒腾也木勒</w:t>
      </w:r>
      <w:r>
        <w:rPr>
          <w:rFonts w:hint="eastAsia" w:ascii="宋体" w:hAnsi="宋体"/>
          <w:kern w:val="0"/>
          <w:sz w:val="24"/>
        </w:rPr>
        <w:t>伯依布谢村</w:t>
      </w:r>
      <w:r>
        <w:rPr>
          <w:rFonts w:hint="eastAsia"/>
          <w:sz w:val="24"/>
        </w:rPr>
        <w:t>0.05万亩饲草料地节水改造工程，安排在2016—2020年实施。项目区从伯依布谢水库下游的干渠直接引水，主要是完成斗、农渠的田间渠系节水改造及建筑物配套工程，种植作物均为苜蓿，年灌溉用水量为26万m</w:t>
      </w:r>
      <w:r>
        <w:rPr>
          <w:rFonts w:hint="eastAsia"/>
          <w:sz w:val="24"/>
          <w:vertAlign w:val="superscript"/>
        </w:rPr>
        <w:t>3</w:t>
      </w:r>
      <w:r>
        <w:rPr>
          <w:rFonts w:hint="eastAsia"/>
          <w:sz w:val="24"/>
        </w:rPr>
        <w:t>。规划投资</w:t>
      </w:r>
      <w:r>
        <w:rPr>
          <w:rFonts w:hint="eastAsia" w:ascii="宋体" w:hAnsi="宋体"/>
          <w:kern w:val="0"/>
          <w:sz w:val="24"/>
        </w:rPr>
        <w:t>53.7</w:t>
      </w:r>
      <w:r>
        <w:rPr>
          <w:rFonts w:hint="eastAsia"/>
          <w:sz w:val="24"/>
        </w:rPr>
        <w:t>万元，其中：近期投资</w:t>
      </w:r>
      <w:r>
        <w:rPr>
          <w:rFonts w:hint="eastAsia" w:ascii="宋体" w:hAnsi="宋体"/>
          <w:kern w:val="0"/>
          <w:sz w:val="24"/>
        </w:rPr>
        <w:t>25.06万元，远期投资28.64万元。</w:t>
      </w:r>
    </w:p>
    <w:p w14:paraId="3EE478EA">
      <w:pPr>
        <w:spacing w:line="360" w:lineRule="auto"/>
        <w:ind w:firstLine="480" w:firstLineChars="200"/>
        <w:rPr>
          <w:rFonts w:hint="eastAsia" w:ascii="宋体" w:hAnsi="宋体"/>
          <w:kern w:val="0"/>
          <w:sz w:val="24"/>
        </w:rPr>
      </w:pPr>
      <w:r>
        <w:rPr>
          <w:rFonts w:hint="eastAsia"/>
          <w:sz w:val="24"/>
        </w:rPr>
        <w:t>16、</w:t>
      </w:r>
      <w:r>
        <w:rPr>
          <w:rFonts w:hint="eastAsia" w:ascii="宋体" w:hAnsi="宋体"/>
          <w:kern w:val="0"/>
          <w:sz w:val="24"/>
        </w:rPr>
        <w:t>江格斯乡江格斯均朱热克</w:t>
      </w:r>
      <w:r>
        <w:rPr>
          <w:rFonts w:hint="eastAsia"/>
          <w:sz w:val="24"/>
        </w:rPr>
        <w:t>0.05万亩饲草料地节水改造工程，项目区灌溉水源为提灌提取河水，主要是完成斗、农渠的田间渠系节水改造及建筑物配套工程，主要种植作物10%为苜蓿，30%为青贮玉米、60%为玉米。年灌溉用水量为26万m</w:t>
      </w:r>
      <w:r>
        <w:rPr>
          <w:rFonts w:hint="eastAsia"/>
          <w:sz w:val="24"/>
          <w:vertAlign w:val="superscript"/>
        </w:rPr>
        <w:t>3</w:t>
      </w:r>
      <w:r>
        <w:rPr>
          <w:rFonts w:hint="eastAsia"/>
          <w:sz w:val="24"/>
        </w:rPr>
        <w:t>。规划投资</w:t>
      </w:r>
      <w:r>
        <w:rPr>
          <w:rFonts w:hint="eastAsia" w:ascii="宋体" w:hAnsi="宋体"/>
          <w:kern w:val="0"/>
          <w:sz w:val="24"/>
        </w:rPr>
        <w:t>28.64</w:t>
      </w:r>
      <w:r>
        <w:rPr>
          <w:rFonts w:hint="eastAsia"/>
          <w:sz w:val="24"/>
        </w:rPr>
        <w:t>万元，其中：近期投资</w:t>
      </w:r>
      <w:r>
        <w:rPr>
          <w:rFonts w:hint="eastAsia" w:ascii="宋体" w:hAnsi="宋体"/>
          <w:kern w:val="0"/>
          <w:sz w:val="24"/>
        </w:rPr>
        <w:t>10.74万元，远期投资17.9万元。</w:t>
      </w:r>
    </w:p>
    <w:p w14:paraId="55A25FC6">
      <w:pPr>
        <w:spacing w:line="360" w:lineRule="auto"/>
        <w:ind w:firstLine="480" w:firstLineChars="200"/>
        <w:rPr>
          <w:rFonts w:hint="eastAsia" w:ascii="宋体" w:hAnsi="宋体"/>
          <w:kern w:val="0"/>
          <w:sz w:val="24"/>
        </w:rPr>
      </w:pPr>
      <w:r>
        <w:rPr>
          <w:rFonts w:hint="eastAsia"/>
          <w:sz w:val="24"/>
        </w:rPr>
        <w:t>17、</w:t>
      </w:r>
      <w:r>
        <w:rPr>
          <w:rFonts w:hint="eastAsia" w:ascii="宋体" w:hAnsi="宋体"/>
          <w:kern w:val="0"/>
          <w:sz w:val="24"/>
        </w:rPr>
        <w:t>哈拉布拉乡加勒帕克塔勒村</w:t>
      </w:r>
      <w:r>
        <w:rPr>
          <w:rFonts w:hint="eastAsia"/>
          <w:sz w:val="24"/>
        </w:rPr>
        <w:t>0.05万亩饲草料地节水改造工程，项目区灌溉水源为机井水，主要是完成斗、农渠的田间渠系节水改造及建筑物配套工程，主要种植作物10%为苜蓿，30%为青贮玉米、60%为玉米。年灌溉用水量为26万m</w:t>
      </w:r>
      <w:r>
        <w:rPr>
          <w:rFonts w:hint="eastAsia"/>
          <w:sz w:val="24"/>
          <w:vertAlign w:val="superscript"/>
        </w:rPr>
        <w:t>3</w:t>
      </w:r>
      <w:r>
        <w:rPr>
          <w:rFonts w:hint="eastAsia"/>
          <w:sz w:val="24"/>
        </w:rPr>
        <w:t>。规划投资</w:t>
      </w:r>
      <w:r>
        <w:rPr>
          <w:rFonts w:hint="eastAsia" w:ascii="宋体" w:hAnsi="宋体"/>
          <w:kern w:val="0"/>
          <w:sz w:val="24"/>
        </w:rPr>
        <w:t>35.8</w:t>
      </w:r>
      <w:r>
        <w:rPr>
          <w:rFonts w:hint="eastAsia"/>
          <w:sz w:val="24"/>
        </w:rPr>
        <w:t>万元，其中：近期投资</w:t>
      </w:r>
      <w:r>
        <w:rPr>
          <w:rFonts w:hint="eastAsia" w:ascii="宋体" w:hAnsi="宋体"/>
          <w:kern w:val="0"/>
          <w:sz w:val="24"/>
        </w:rPr>
        <w:t>14.32万元，远期投资21.48万元。</w:t>
      </w:r>
    </w:p>
    <w:p w14:paraId="25E78DAC">
      <w:pPr>
        <w:spacing w:line="360" w:lineRule="auto"/>
        <w:ind w:firstLine="480" w:firstLineChars="200"/>
        <w:rPr>
          <w:rFonts w:ascii="宋体" w:hAnsi="宋体"/>
          <w:kern w:val="0"/>
          <w:sz w:val="24"/>
        </w:rPr>
        <w:sectPr>
          <w:pgSz w:w="11906" w:h="16838"/>
          <w:pgMar w:top="1418" w:right="1701" w:bottom="1418" w:left="1701" w:header="1094" w:footer="1055" w:gutter="0"/>
          <w:cols w:space="720" w:num="1"/>
          <w:docGrid w:linePitch="312" w:charSpace="0"/>
        </w:sectPr>
      </w:pPr>
      <w:r>
        <w:rPr>
          <w:rFonts w:hint="eastAsia"/>
          <w:sz w:val="24"/>
        </w:rPr>
        <w:t>18、</w:t>
      </w:r>
      <w:r>
        <w:rPr>
          <w:rFonts w:hint="eastAsia" w:ascii="宋体" w:hAnsi="宋体"/>
          <w:kern w:val="0"/>
          <w:sz w:val="24"/>
        </w:rPr>
        <w:t>哈拉布拉乡牧业新村</w:t>
      </w:r>
      <w:r>
        <w:rPr>
          <w:rFonts w:hint="eastAsia"/>
          <w:sz w:val="24"/>
        </w:rPr>
        <w:t>0.05万亩饲草料地节水改造工程，项目区灌溉水源为机井水，主要是完成斗、农渠的田间渠系节水改造及建筑物配套工程，主要种植作物10%为苜蓿，30%为青贮玉米、60%为玉米。年灌溉用水量为26万m</w:t>
      </w:r>
      <w:r>
        <w:rPr>
          <w:rFonts w:hint="eastAsia"/>
          <w:sz w:val="24"/>
          <w:vertAlign w:val="superscript"/>
        </w:rPr>
        <w:t>3</w:t>
      </w:r>
      <w:r>
        <w:rPr>
          <w:rFonts w:hint="eastAsia"/>
          <w:sz w:val="24"/>
        </w:rPr>
        <w:t>。规划投资</w:t>
      </w:r>
      <w:r>
        <w:rPr>
          <w:rFonts w:hint="eastAsia" w:ascii="宋体" w:hAnsi="宋体"/>
          <w:kern w:val="0"/>
          <w:sz w:val="24"/>
        </w:rPr>
        <w:t>35.8</w:t>
      </w:r>
      <w:r>
        <w:rPr>
          <w:rFonts w:hint="eastAsia"/>
          <w:sz w:val="24"/>
        </w:rPr>
        <w:t>万元，其中：近期投资</w:t>
      </w:r>
      <w:r>
        <w:rPr>
          <w:rFonts w:hint="eastAsia" w:ascii="宋体" w:hAnsi="宋体"/>
          <w:kern w:val="0"/>
          <w:sz w:val="24"/>
        </w:rPr>
        <w:t>14.32万元，远期投资21.48万元。</w:t>
      </w:r>
    </w:p>
    <w:p w14:paraId="1A13F393">
      <w:pPr>
        <w:pStyle w:val="2"/>
        <w:spacing w:before="360" w:line="240" w:lineRule="auto"/>
        <w:jc w:val="center"/>
      </w:pPr>
      <w:bookmarkStart w:id="86" w:name="_Toc255298358"/>
      <w:bookmarkStart w:id="87" w:name="_Toc264996454"/>
      <w:r>
        <w:rPr>
          <w:rFonts w:hint="eastAsia"/>
        </w:rPr>
        <w:t>第九章  水土保持规划</w:t>
      </w:r>
      <w:bookmarkEnd w:id="70"/>
      <w:bookmarkEnd w:id="86"/>
      <w:bookmarkEnd w:id="87"/>
    </w:p>
    <w:p w14:paraId="4B6FCC4E">
      <w:pPr>
        <w:pStyle w:val="3"/>
        <w:spacing w:before="192" w:beforeLines="80" w:after="192" w:afterLines="80" w:line="240" w:lineRule="auto"/>
        <w:ind w:firstLine="641"/>
        <w:rPr>
          <w:rFonts w:hint="eastAsia" w:ascii="宋体" w:hAnsi="宋体" w:eastAsia="宋体"/>
        </w:rPr>
      </w:pPr>
      <w:bookmarkStart w:id="88" w:name="_Toc255298359"/>
      <w:bookmarkStart w:id="89" w:name="_Toc243559496"/>
      <w:bookmarkStart w:id="90" w:name="_Toc264996455"/>
      <w:r>
        <w:rPr>
          <w:rFonts w:hint="eastAsia" w:ascii="宋体" w:hAnsi="宋体" w:eastAsia="宋体"/>
        </w:rPr>
        <w:t>9.1水土流失现状及发展趋势</w:t>
      </w:r>
      <w:bookmarkEnd w:id="88"/>
      <w:bookmarkEnd w:id="89"/>
      <w:bookmarkEnd w:id="90"/>
    </w:p>
    <w:p w14:paraId="2C40450B">
      <w:pPr>
        <w:spacing w:line="360" w:lineRule="auto"/>
        <w:ind w:firstLine="482"/>
        <w:rPr>
          <w:rFonts w:hint="eastAsia" w:ascii="宋体" w:hAnsi="宋体"/>
          <w:sz w:val="24"/>
        </w:rPr>
      </w:pPr>
      <w:r>
        <w:rPr>
          <w:rFonts w:hint="eastAsia" w:ascii="宋体" w:hAnsi="宋体"/>
          <w:sz w:val="24"/>
        </w:rPr>
        <w:t>9.1.1水土流失现状</w:t>
      </w:r>
    </w:p>
    <w:p w14:paraId="1F00D5BB">
      <w:pPr>
        <w:spacing w:line="360" w:lineRule="auto"/>
        <w:ind w:firstLine="456"/>
        <w:rPr>
          <w:rFonts w:hint="eastAsia" w:ascii="宋体" w:hAnsi="宋体"/>
          <w:sz w:val="24"/>
        </w:rPr>
      </w:pPr>
      <w:r>
        <w:rPr>
          <w:rFonts w:hint="eastAsia" w:ascii="宋体" w:hAnsi="宋体"/>
          <w:spacing w:val="-6"/>
          <w:sz w:val="24"/>
        </w:rPr>
        <w:t>裕民县地处新疆维吾尔自治区西北部，塔城盆地西南缘，是一个边境县，地理位置介于东经</w:t>
      </w:r>
      <w:r>
        <w:rPr>
          <w:rFonts w:ascii="宋体" w:hAnsi="宋体"/>
          <w:spacing w:val="-6"/>
          <w:sz w:val="24"/>
        </w:rPr>
        <w:t>82</w:t>
      </w:r>
      <w:r>
        <w:rPr>
          <w:rFonts w:hint="eastAsia" w:ascii="宋体" w:hAnsi="宋体"/>
          <w:spacing w:val="-6"/>
          <w:sz w:val="24"/>
        </w:rPr>
        <w:t>°</w:t>
      </w:r>
      <w:r>
        <w:rPr>
          <w:rFonts w:ascii="宋体" w:hAnsi="宋体"/>
          <w:spacing w:val="-6"/>
          <w:sz w:val="24"/>
        </w:rPr>
        <w:t>12</w:t>
      </w:r>
      <w:r>
        <w:rPr>
          <w:rFonts w:hint="eastAsia" w:ascii="宋体" w:hAnsi="宋体"/>
          <w:spacing w:val="-6"/>
          <w:sz w:val="24"/>
        </w:rPr>
        <w:t>′～</w:t>
      </w:r>
      <w:r>
        <w:rPr>
          <w:rFonts w:ascii="宋体" w:hAnsi="宋体"/>
          <w:spacing w:val="-6"/>
          <w:sz w:val="24"/>
        </w:rPr>
        <w:t>83</w:t>
      </w:r>
      <w:r>
        <w:rPr>
          <w:rFonts w:hint="eastAsia" w:ascii="宋体" w:hAnsi="宋体"/>
          <w:spacing w:val="-6"/>
          <w:sz w:val="24"/>
        </w:rPr>
        <w:t>°</w:t>
      </w:r>
      <w:r>
        <w:rPr>
          <w:rFonts w:ascii="宋体" w:hAnsi="宋体"/>
          <w:spacing w:val="-6"/>
          <w:sz w:val="24"/>
        </w:rPr>
        <w:t>30</w:t>
      </w:r>
      <w:r>
        <w:rPr>
          <w:rFonts w:hint="eastAsia" w:ascii="宋体" w:hAnsi="宋体"/>
          <w:spacing w:val="-6"/>
          <w:sz w:val="24"/>
        </w:rPr>
        <w:t>′，北纬</w:t>
      </w:r>
      <w:r>
        <w:rPr>
          <w:rFonts w:ascii="宋体" w:hAnsi="宋体"/>
          <w:spacing w:val="-6"/>
          <w:sz w:val="24"/>
        </w:rPr>
        <w:t>45</w:t>
      </w:r>
      <w:r>
        <w:rPr>
          <w:rFonts w:hint="eastAsia" w:ascii="宋体" w:hAnsi="宋体"/>
          <w:spacing w:val="-6"/>
          <w:sz w:val="24"/>
        </w:rPr>
        <w:t>°</w:t>
      </w:r>
      <w:r>
        <w:rPr>
          <w:rFonts w:ascii="宋体" w:hAnsi="宋体"/>
          <w:spacing w:val="-6"/>
          <w:sz w:val="24"/>
        </w:rPr>
        <w:t>24</w:t>
      </w:r>
      <w:r>
        <w:rPr>
          <w:rFonts w:hint="eastAsia" w:ascii="宋体" w:hAnsi="宋体"/>
          <w:spacing w:val="-6"/>
          <w:sz w:val="24"/>
        </w:rPr>
        <w:t>′～</w:t>
      </w:r>
      <w:r>
        <w:rPr>
          <w:rFonts w:ascii="宋体" w:hAnsi="宋体"/>
          <w:spacing w:val="-6"/>
          <w:sz w:val="24"/>
        </w:rPr>
        <w:t>46</w:t>
      </w:r>
      <w:r>
        <w:rPr>
          <w:rFonts w:hint="eastAsia" w:ascii="宋体" w:hAnsi="宋体"/>
          <w:spacing w:val="-6"/>
          <w:sz w:val="24"/>
        </w:rPr>
        <w:t>°</w:t>
      </w:r>
      <w:r>
        <w:rPr>
          <w:rFonts w:ascii="宋体" w:hAnsi="宋体"/>
          <w:spacing w:val="-6"/>
          <w:sz w:val="24"/>
        </w:rPr>
        <w:t>30</w:t>
      </w:r>
      <w:r>
        <w:rPr>
          <w:rFonts w:hint="eastAsia" w:ascii="宋体" w:hAnsi="宋体"/>
          <w:spacing w:val="-6"/>
          <w:sz w:val="24"/>
        </w:rPr>
        <w:t>′之间，</w:t>
      </w:r>
      <w:r>
        <w:rPr>
          <w:rFonts w:hint="eastAsia" w:ascii="宋体" w:hAnsi="宋体"/>
          <w:sz w:val="24"/>
        </w:rPr>
        <w:t>北与塔城市相连，东北与额敏县相接，东南与托里县相邻，西与哈萨克斯坦接壤，边界长约150公里。裕民县是一个以牧为主、农牧相结合的边境县，南北长120公里，东西宽60公里，</w:t>
      </w:r>
      <w:r>
        <w:rPr>
          <w:rFonts w:ascii="宋体" w:hAnsi="宋体"/>
          <w:sz w:val="24"/>
        </w:rPr>
        <w:t>边境线长150km，</w:t>
      </w:r>
      <w:r>
        <w:rPr>
          <w:rFonts w:hint="eastAsia" w:ascii="宋体" w:hAnsi="宋体"/>
          <w:sz w:val="24"/>
        </w:rPr>
        <w:t>总面积6220.775平方公里，全县共辖五乡一场，五十一个行政村。裕民县辖区国土面积6112.1Km</w:t>
      </w:r>
      <w:r>
        <w:rPr>
          <w:rFonts w:hint="eastAsia" w:ascii="宋体" w:hAnsi="宋体"/>
          <w:sz w:val="24"/>
          <w:vertAlign w:val="superscript"/>
        </w:rPr>
        <w:t>2</w:t>
      </w:r>
      <w:r>
        <w:rPr>
          <w:rFonts w:hint="eastAsia" w:ascii="宋体" w:hAnsi="宋体"/>
          <w:sz w:val="24"/>
        </w:rPr>
        <w:t>（916.82万亩），兵团土地总面积874.7Km</w:t>
      </w:r>
      <w:r>
        <w:rPr>
          <w:rFonts w:hint="eastAsia" w:ascii="宋体" w:hAnsi="宋体"/>
          <w:sz w:val="24"/>
          <w:vertAlign w:val="superscript"/>
        </w:rPr>
        <w:t>2</w:t>
      </w:r>
      <w:r>
        <w:rPr>
          <w:rFonts w:hint="eastAsia" w:ascii="宋体" w:hAnsi="宋体"/>
          <w:sz w:val="24"/>
        </w:rPr>
        <w:t>（131.21万亩），占总面积的14%。</w:t>
      </w:r>
    </w:p>
    <w:p w14:paraId="661FDE38">
      <w:pPr>
        <w:spacing w:line="360" w:lineRule="auto"/>
        <w:ind w:firstLine="480"/>
        <w:rPr>
          <w:rFonts w:ascii="宋体" w:hAnsi="宋体"/>
          <w:sz w:val="24"/>
        </w:rPr>
      </w:pPr>
      <w:r>
        <w:rPr>
          <w:rFonts w:hint="eastAsia" w:ascii="宋体" w:hAnsi="宋体"/>
          <w:sz w:val="24"/>
        </w:rPr>
        <w:t>据裕民县气象站提供资料，年平均气温6.9℃，历年最高气温41.8 ℃，历年最低气温-36.8℃，气温年较差和日较差都较大，据裕民县气象站提供资料，年平均气温6.9℃，历年最高气温41.8 ℃，历年最低气温-36.8℃，气温年较差和日较差都较大，多年最冷月平均气温低于-10℃,冻融循环小于100次，多年平均降水量284.1mm，山区年降水量600～350mm，丘陵及平原区年降水量350～250mm，无霜期153天，多年平均蒸发量　1848.2mm，最大积雪深0.65m，实测最大冻土1.31m。</w:t>
      </w:r>
    </w:p>
    <w:p w14:paraId="0D5F3163">
      <w:pPr>
        <w:snapToGrid w:val="0"/>
        <w:spacing w:line="360" w:lineRule="auto"/>
        <w:ind w:firstLine="480"/>
        <w:rPr>
          <w:rFonts w:hint="eastAsia" w:ascii="宋体" w:hAnsi="宋体"/>
          <w:sz w:val="24"/>
        </w:rPr>
      </w:pPr>
      <w:r>
        <w:rPr>
          <w:rFonts w:hint="eastAsia" w:ascii="宋体" w:hAnsi="宋体"/>
          <w:sz w:val="24"/>
        </w:rPr>
        <w:t>参照《新疆维吾尔自治区水土保持规划报告》相关资料及对遥感资料分析，土壤侵蚀类型主要有水力侵蚀、风力侵蚀、水力－风力交错侵蚀和冻融重力侵蚀。全县水土流失面积为6296.24hm</w:t>
      </w:r>
      <w:r>
        <w:rPr>
          <w:rFonts w:hint="eastAsia" w:ascii="宋体" w:hAnsi="宋体"/>
          <w:sz w:val="24"/>
          <w:vertAlign w:val="superscript"/>
        </w:rPr>
        <w:t>2</w:t>
      </w:r>
      <w:r>
        <w:rPr>
          <w:rFonts w:hint="eastAsia" w:ascii="宋体" w:hAnsi="宋体"/>
          <w:sz w:val="24"/>
        </w:rPr>
        <w:t>，其中：冻融侵蚀面积75.89hm</w:t>
      </w:r>
      <w:r>
        <w:rPr>
          <w:rFonts w:hint="eastAsia" w:ascii="宋体" w:hAnsi="宋体"/>
          <w:sz w:val="24"/>
          <w:vertAlign w:val="superscript"/>
        </w:rPr>
        <w:t>2</w:t>
      </w:r>
      <w:r>
        <w:rPr>
          <w:rFonts w:hint="eastAsia" w:ascii="宋体" w:hAnsi="宋体"/>
          <w:sz w:val="24"/>
        </w:rPr>
        <w:t>，水力侵蚀面积2711.14hm</w:t>
      </w:r>
      <w:r>
        <w:rPr>
          <w:rFonts w:hint="eastAsia" w:ascii="宋体" w:hAnsi="宋体"/>
          <w:sz w:val="24"/>
          <w:vertAlign w:val="superscript"/>
        </w:rPr>
        <w:t>2</w:t>
      </w:r>
      <w:r>
        <w:rPr>
          <w:rFonts w:hint="eastAsia" w:ascii="宋体" w:hAnsi="宋体"/>
          <w:sz w:val="24"/>
        </w:rPr>
        <w:t>，水力－风力侵蚀面积3509.21hm</w:t>
      </w:r>
      <w:r>
        <w:rPr>
          <w:rFonts w:hint="eastAsia" w:ascii="宋体" w:hAnsi="宋体"/>
          <w:sz w:val="24"/>
          <w:vertAlign w:val="superscript"/>
        </w:rPr>
        <w:t>2</w:t>
      </w:r>
      <w:r>
        <w:rPr>
          <w:rFonts w:hint="eastAsia" w:ascii="宋体" w:hAnsi="宋体"/>
          <w:sz w:val="24"/>
        </w:rPr>
        <w:t>，见表10.1－1。</w:t>
      </w:r>
    </w:p>
    <w:p w14:paraId="553DBBC7">
      <w:pPr>
        <w:snapToGrid w:val="0"/>
        <w:spacing w:line="360" w:lineRule="auto"/>
        <w:ind w:firstLine="480"/>
        <w:rPr>
          <w:rFonts w:hint="eastAsia" w:ascii="宋体" w:hAnsi="宋体"/>
          <w:sz w:val="24"/>
        </w:rPr>
      </w:pPr>
      <w:r>
        <w:rPr>
          <w:rFonts w:hint="eastAsia" w:ascii="宋体" w:hAnsi="宋体"/>
          <w:sz w:val="24"/>
        </w:rPr>
        <w:t>裕民县水土流失面积为6296.24hm</w:t>
      </w:r>
      <w:r>
        <w:rPr>
          <w:rFonts w:hint="eastAsia" w:ascii="宋体" w:hAnsi="宋体"/>
          <w:sz w:val="24"/>
          <w:vertAlign w:val="superscript"/>
        </w:rPr>
        <w:t>2</w:t>
      </w:r>
      <w:r>
        <w:rPr>
          <w:rFonts w:hint="eastAsia" w:ascii="宋体" w:hAnsi="宋体"/>
          <w:sz w:val="24"/>
        </w:rPr>
        <w:t>，平均土壤侵蚀模数1000t/( km</w:t>
      </w:r>
      <w:r>
        <w:rPr>
          <w:rFonts w:hint="eastAsia" w:ascii="宋体" w:hAnsi="宋体"/>
          <w:sz w:val="24"/>
          <w:vertAlign w:val="superscript"/>
        </w:rPr>
        <w:t>2</w:t>
      </w:r>
      <w:r>
        <w:rPr>
          <w:rFonts w:hint="eastAsia" w:ascii="宋体" w:hAnsi="宋体"/>
          <w:sz w:val="24"/>
        </w:rPr>
        <w:t>.a)。</w:t>
      </w:r>
    </w:p>
    <w:p w14:paraId="19F26D93">
      <w:pPr>
        <w:snapToGrid w:val="0"/>
        <w:spacing w:line="360" w:lineRule="auto"/>
        <w:ind w:firstLine="480"/>
        <w:rPr>
          <w:rFonts w:hint="eastAsia" w:ascii="宋体" w:hAnsi="宋体"/>
          <w:sz w:val="24"/>
        </w:rPr>
      </w:pPr>
      <w:r>
        <w:rPr>
          <w:rFonts w:hint="eastAsia" w:ascii="宋体" w:hAnsi="宋体"/>
          <w:sz w:val="24"/>
        </w:rPr>
        <w:t>由于南部巴尔鲁克山区中高山属冻融侵蚀重力侵蚀区，不具备人类最基本的自然条件，同时也是现今无力治理和不能治理区域。所以裕民县水土保持治理面积为6296.24hm</w:t>
      </w:r>
      <w:r>
        <w:rPr>
          <w:rFonts w:hint="eastAsia" w:ascii="宋体" w:hAnsi="宋体"/>
          <w:sz w:val="24"/>
          <w:vertAlign w:val="superscript"/>
        </w:rPr>
        <w:t>2</w:t>
      </w:r>
      <w:r>
        <w:rPr>
          <w:rFonts w:hint="eastAsia" w:ascii="宋体" w:hAnsi="宋体"/>
          <w:sz w:val="24"/>
        </w:rPr>
        <w:t>。</w:t>
      </w:r>
    </w:p>
    <w:p w14:paraId="4A1629EC">
      <w:pPr>
        <w:snapToGrid w:val="0"/>
        <w:spacing w:line="360" w:lineRule="auto"/>
        <w:ind w:firstLine="480"/>
        <w:rPr>
          <w:rFonts w:hint="eastAsia" w:ascii="宋体" w:hAnsi="宋体"/>
          <w:sz w:val="24"/>
        </w:rPr>
      </w:pPr>
      <w:r>
        <w:rPr>
          <w:rFonts w:hint="eastAsia" w:ascii="宋体" w:hAnsi="宋体"/>
          <w:sz w:val="24"/>
        </w:rPr>
        <w:t>9.1.2水土流失形态与分布</w:t>
      </w:r>
    </w:p>
    <w:p w14:paraId="76A4E98C">
      <w:pPr>
        <w:snapToGrid w:val="0"/>
        <w:spacing w:line="360" w:lineRule="auto"/>
        <w:ind w:firstLine="480"/>
        <w:rPr>
          <w:rFonts w:ascii="宋体" w:hAnsi="宋体"/>
          <w:sz w:val="24"/>
        </w:rPr>
      </w:pPr>
      <w:r>
        <w:rPr>
          <w:rFonts w:ascii="宋体" w:hAnsi="宋体"/>
          <w:sz w:val="24"/>
        </w:rPr>
        <w:t>根据«土壤侵蚀分类分级标准»（SL190—96），结合当地的实际情况，结合裕民县所处地理位置、地形地貌、气候特征、河流特征、土壤、植被及周围环境特点等，水土流失主要可概括为以下几种类型：水力侵蚀、风力侵蚀及重力侵蚀。各种水土流失类型面积及分布见裕民县土壤侵蚀类型面积统计表10.1-</w:t>
      </w:r>
      <w:r>
        <w:rPr>
          <w:rFonts w:hint="eastAsia" w:ascii="宋体" w:hAnsi="宋体"/>
          <w:sz w:val="24"/>
        </w:rPr>
        <w:t>1</w:t>
      </w:r>
      <w:r>
        <w:rPr>
          <w:rFonts w:ascii="宋体" w:hAnsi="宋体"/>
          <w:sz w:val="24"/>
        </w:rPr>
        <w:t>。</w:t>
      </w:r>
    </w:p>
    <w:p w14:paraId="3CD007DB">
      <w:pPr>
        <w:snapToGrid w:val="0"/>
        <w:spacing w:line="360" w:lineRule="auto"/>
        <w:ind w:firstLine="480"/>
        <w:rPr>
          <w:rFonts w:ascii="宋体" w:hAnsi="宋体"/>
          <w:sz w:val="24"/>
        </w:rPr>
      </w:pPr>
      <w:r>
        <w:rPr>
          <w:rFonts w:ascii="宋体" w:hAnsi="宋体"/>
          <w:sz w:val="24"/>
        </w:rPr>
        <w:t>由表10.1－</w:t>
      </w:r>
      <w:r>
        <w:rPr>
          <w:rFonts w:hint="eastAsia" w:ascii="宋体" w:hAnsi="宋体"/>
          <w:sz w:val="24"/>
        </w:rPr>
        <w:t>1</w:t>
      </w:r>
      <w:r>
        <w:rPr>
          <w:rFonts w:ascii="宋体" w:hAnsi="宋体"/>
          <w:sz w:val="24"/>
        </w:rPr>
        <w:t>可以看出，裕民县的水土流失侵蚀面积最大的侵蚀类型为轻度风蚀微度水蚀，占整个侵蚀类型总面积的</w:t>
      </w:r>
      <w:r>
        <w:rPr>
          <w:rFonts w:hint="eastAsia" w:ascii="宋体" w:hAnsi="宋体"/>
          <w:sz w:val="24"/>
        </w:rPr>
        <w:t>27.47</w:t>
      </w:r>
      <w:r>
        <w:rPr>
          <w:rFonts w:ascii="宋体" w:hAnsi="宋体"/>
          <w:sz w:val="24"/>
        </w:rPr>
        <w:t>％，其次是微度或无明显水力侵蚀，占整个侵蚀类型总面积的</w:t>
      </w:r>
      <w:r>
        <w:rPr>
          <w:rFonts w:hint="eastAsia" w:ascii="宋体" w:hAnsi="宋体"/>
          <w:sz w:val="24"/>
        </w:rPr>
        <w:t>22.24</w:t>
      </w:r>
      <w:r>
        <w:rPr>
          <w:rFonts w:ascii="宋体" w:hAnsi="宋体"/>
          <w:sz w:val="24"/>
        </w:rPr>
        <w:t>％，第三是</w:t>
      </w:r>
      <w:r>
        <w:rPr>
          <w:rFonts w:hint="eastAsia" w:ascii="宋体" w:hAnsi="宋体"/>
          <w:sz w:val="24"/>
        </w:rPr>
        <w:t>中</w:t>
      </w:r>
      <w:r>
        <w:rPr>
          <w:rFonts w:ascii="宋体" w:hAnsi="宋体"/>
          <w:sz w:val="24"/>
        </w:rPr>
        <w:t>度水蚀，占整个侵蚀类型总面积的</w:t>
      </w:r>
      <w:r>
        <w:rPr>
          <w:rFonts w:hint="eastAsia" w:ascii="宋体" w:hAnsi="宋体"/>
          <w:sz w:val="24"/>
        </w:rPr>
        <w:t>10.32</w:t>
      </w:r>
      <w:r>
        <w:rPr>
          <w:rFonts w:ascii="宋体" w:hAnsi="宋体"/>
          <w:sz w:val="24"/>
        </w:rPr>
        <w:t>％；第四为</w:t>
      </w:r>
      <w:r>
        <w:rPr>
          <w:rFonts w:hint="eastAsia" w:ascii="宋体" w:hAnsi="宋体"/>
          <w:kern w:val="0"/>
          <w:sz w:val="24"/>
        </w:rPr>
        <w:t>轻度风蚀中度水蚀</w:t>
      </w:r>
      <w:r>
        <w:rPr>
          <w:rFonts w:ascii="宋体" w:hAnsi="宋体"/>
          <w:sz w:val="24"/>
        </w:rPr>
        <w:t>，分别占整个侵蚀类型总面积的</w:t>
      </w:r>
      <w:r>
        <w:rPr>
          <w:rFonts w:hint="eastAsia" w:ascii="宋体" w:hAnsi="宋体"/>
          <w:sz w:val="24"/>
        </w:rPr>
        <w:t>9.56</w:t>
      </w:r>
      <w:r>
        <w:rPr>
          <w:rFonts w:ascii="宋体" w:hAnsi="宋体"/>
          <w:sz w:val="24"/>
        </w:rPr>
        <w:t>％。</w:t>
      </w:r>
    </w:p>
    <w:p w14:paraId="3C936238">
      <w:pPr>
        <w:snapToGrid w:val="0"/>
        <w:spacing w:line="360" w:lineRule="auto"/>
        <w:ind w:firstLine="480"/>
        <w:rPr>
          <w:rFonts w:ascii="宋体" w:hAnsi="宋体"/>
          <w:sz w:val="24"/>
        </w:rPr>
      </w:pPr>
      <w:r>
        <w:rPr>
          <w:rFonts w:ascii="宋体" w:hAnsi="宋体"/>
          <w:sz w:val="24"/>
        </w:rPr>
        <w:t>根据以上分析，可以看出，裕民县以风蚀为主，局部区域以水蚀为主，但大部分区域侵蚀是以两种侵蚀交替进行的。</w:t>
      </w:r>
    </w:p>
    <w:p w14:paraId="0733C6BB">
      <w:pPr>
        <w:snapToGrid w:val="0"/>
        <w:spacing w:line="360" w:lineRule="auto"/>
        <w:ind w:firstLine="480"/>
        <w:jc w:val="center"/>
        <w:rPr>
          <w:rFonts w:hint="eastAsia"/>
          <w:sz w:val="24"/>
        </w:rPr>
      </w:pPr>
      <w:r>
        <w:rPr>
          <w:rFonts w:hint="eastAsia"/>
          <w:sz w:val="24"/>
        </w:rPr>
        <w:t xml:space="preserve"> 裕民县土壤侵蚀情况表</w:t>
      </w:r>
    </w:p>
    <w:tbl>
      <w:tblPr>
        <w:tblStyle w:val="36"/>
        <w:tblW w:w="0" w:type="auto"/>
        <w:jc w:val="center"/>
        <w:tblLayout w:type="fixed"/>
        <w:tblCellMar>
          <w:top w:w="0" w:type="dxa"/>
          <w:left w:w="108" w:type="dxa"/>
          <w:bottom w:w="0" w:type="dxa"/>
          <w:right w:w="108" w:type="dxa"/>
        </w:tblCellMar>
      </w:tblPr>
      <w:tblGrid>
        <w:gridCol w:w="3256"/>
        <w:gridCol w:w="2222"/>
        <w:gridCol w:w="2314"/>
      </w:tblGrid>
      <w:tr w14:paraId="7AB27FE8">
        <w:tblPrEx>
          <w:tblCellMar>
            <w:top w:w="0" w:type="dxa"/>
            <w:left w:w="108" w:type="dxa"/>
            <w:bottom w:w="0" w:type="dxa"/>
            <w:right w:w="108" w:type="dxa"/>
          </w:tblCellMar>
        </w:tblPrEx>
        <w:trPr>
          <w:wBefore w:w="0" w:type="auto"/>
          <w:trHeight w:val="270" w:hRule="atLeast"/>
          <w:jc w:val="center"/>
        </w:trPr>
        <w:tc>
          <w:tcPr>
            <w:tcW w:w="3256" w:type="dxa"/>
            <w:tcBorders>
              <w:top w:val="single" w:color="auto" w:sz="4" w:space="0"/>
              <w:left w:val="single" w:color="auto" w:sz="4" w:space="0"/>
              <w:bottom w:val="single" w:color="auto" w:sz="4" w:space="0"/>
              <w:right w:val="single" w:color="auto" w:sz="4" w:space="0"/>
            </w:tcBorders>
            <w:noWrap w:val="0"/>
            <w:vAlign w:val="center"/>
          </w:tcPr>
          <w:p w14:paraId="199CF6B5">
            <w:pPr>
              <w:widowControl/>
              <w:ind w:firstLine="400"/>
              <w:jc w:val="center"/>
              <w:rPr>
                <w:rFonts w:ascii="宋体" w:hAnsi="宋体"/>
                <w:kern w:val="0"/>
                <w:sz w:val="20"/>
              </w:rPr>
            </w:pPr>
            <w:r>
              <w:rPr>
                <w:rFonts w:hint="eastAsia" w:ascii="宋体" w:hAnsi="宋体"/>
                <w:kern w:val="0"/>
                <w:sz w:val="20"/>
              </w:rPr>
              <w:t>类型</w:t>
            </w:r>
          </w:p>
        </w:tc>
        <w:tc>
          <w:tcPr>
            <w:tcW w:w="2222" w:type="dxa"/>
            <w:tcBorders>
              <w:top w:val="single" w:color="auto" w:sz="4" w:space="0"/>
              <w:left w:val="nil"/>
              <w:bottom w:val="single" w:color="auto" w:sz="4" w:space="0"/>
              <w:right w:val="single" w:color="auto" w:sz="4" w:space="0"/>
            </w:tcBorders>
            <w:noWrap w:val="0"/>
            <w:vAlign w:val="center"/>
          </w:tcPr>
          <w:p w14:paraId="024C1A71">
            <w:pPr>
              <w:widowControl/>
              <w:jc w:val="center"/>
              <w:rPr>
                <w:rFonts w:ascii="宋体" w:hAnsi="宋体"/>
                <w:kern w:val="0"/>
                <w:sz w:val="20"/>
              </w:rPr>
            </w:pPr>
            <w:r>
              <w:rPr>
                <w:rFonts w:hint="eastAsia" w:ascii="宋体" w:hAnsi="宋体"/>
                <w:kern w:val="0"/>
                <w:sz w:val="20"/>
              </w:rPr>
              <w:t>面积</w:t>
            </w:r>
          </w:p>
        </w:tc>
        <w:tc>
          <w:tcPr>
            <w:tcW w:w="2314" w:type="dxa"/>
            <w:tcBorders>
              <w:top w:val="single" w:color="auto" w:sz="4" w:space="0"/>
              <w:left w:val="nil"/>
              <w:bottom w:val="single" w:color="auto" w:sz="4" w:space="0"/>
              <w:right w:val="single" w:color="auto" w:sz="4" w:space="0"/>
            </w:tcBorders>
            <w:noWrap w:val="0"/>
            <w:vAlign w:val="center"/>
          </w:tcPr>
          <w:p w14:paraId="20D89956">
            <w:pPr>
              <w:widowControl/>
              <w:jc w:val="center"/>
              <w:rPr>
                <w:rFonts w:ascii="宋体" w:hAnsi="宋体"/>
                <w:kern w:val="0"/>
                <w:sz w:val="20"/>
              </w:rPr>
            </w:pPr>
            <w:r>
              <w:rPr>
                <w:rFonts w:hint="eastAsia" w:ascii="宋体" w:hAnsi="宋体"/>
                <w:kern w:val="0"/>
                <w:sz w:val="20"/>
              </w:rPr>
              <w:t>百分比</w:t>
            </w:r>
          </w:p>
        </w:tc>
      </w:tr>
      <w:tr w14:paraId="0D9A47DD">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50BCA3EB">
            <w:pPr>
              <w:widowControl/>
              <w:jc w:val="center"/>
              <w:rPr>
                <w:rFonts w:ascii="宋体" w:hAnsi="宋体"/>
                <w:kern w:val="0"/>
                <w:sz w:val="20"/>
              </w:rPr>
            </w:pPr>
            <w:r>
              <w:rPr>
                <w:rFonts w:hint="eastAsia" w:ascii="宋体" w:hAnsi="宋体"/>
                <w:kern w:val="0"/>
                <w:sz w:val="20"/>
              </w:rPr>
              <w:t>微度或无明显水力侵蚀</w:t>
            </w:r>
          </w:p>
        </w:tc>
        <w:tc>
          <w:tcPr>
            <w:tcW w:w="2222" w:type="dxa"/>
            <w:tcBorders>
              <w:top w:val="nil"/>
              <w:left w:val="nil"/>
              <w:bottom w:val="single" w:color="auto" w:sz="4" w:space="0"/>
              <w:right w:val="single" w:color="auto" w:sz="4" w:space="0"/>
            </w:tcBorders>
            <w:noWrap w:val="0"/>
            <w:vAlign w:val="center"/>
          </w:tcPr>
          <w:p w14:paraId="02B854C1">
            <w:pPr>
              <w:widowControl/>
              <w:jc w:val="center"/>
              <w:rPr>
                <w:kern w:val="0"/>
                <w:sz w:val="20"/>
              </w:rPr>
            </w:pPr>
            <w:r>
              <w:rPr>
                <w:kern w:val="0"/>
                <w:sz w:val="20"/>
              </w:rPr>
              <w:t>1400.04</w:t>
            </w:r>
          </w:p>
        </w:tc>
        <w:tc>
          <w:tcPr>
            <w:tcW w:w="2314" w:type="dxa"/>
            <w:tcBorders>
              <w:top w:val="nil"/>
              <w:left w:val="nil"/>
              <w:bottom w:val="single" w:color="auto" w:sz="4" w:space="0"/>
              <w:right w:val="single" w:color="auto" w:sz="4" w:space="0"/>
            </w:tcBorders>
            <w:noWrap w:val="0"/>
            <w:vAlign w:val="center"/>
          </w:tcPr>
          <w:p w14:paraId="09FAB0D7">
            <w:pPr>
              <w:widowControl/>
              <w:jc w:val="center"/>
              <w:rPr>
                <w:kern w:val="0"/>
                <w:sz w:val="20"/>
              </w:rPr>
            </w:pPr>
            <w:r>
              <w:rPr>
                <w:kern w:val="0"/>
                <w:sz w:val="20"/>
              </w:rPr>
              <w:t xml:space="preserve">22.24 </w:t>
            </w:r>
          </w:p>
        </w:tc>
      </w:tr>
      <w:tr w14:paraId="63CD5C3C">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65DF9FED">
            <w:pPr>
              <w:widowControl/>
              <w:jc w:val="center"/>
              <w:rPr>
                <w:rFonts w:ascii="宋体" w:hAnsi="宋体"/>
                <w:kern w:val="0"/>
                <w:sz w:val="20"/>
              </w:rPr>
            </w:pPr>
            <w:r>
              <w:rPr>
                <w:rFonts w:hint="eastAsia" w:ascii="宋体" w:hAnsi="宋体"/>
                <w:kern w:val="0"/>
                <w:sz w:val="20"/>
              </w:rPr>
              <w:t>中度水力侵蚀</w:t>
            </w:r>
          </w:p>
        </w:tc>
        <w:tc>
          <w:tcPr>
            <w:tcW w:w="2222" w:type="dxa"/>
            <w:tcBorders>
              <w:top w:val="nil"/>
              <w:left w:val="nil"/>
              <w:bottom w:val="single" w:color="auto" w:sz="4" w:space="0"/>
              <w:right w:val="single" w:color="auto" w:sz="4" w:space="0"/>
            </w:tcBorders>
            <w:noWrap w:val="0"/>
            <w:vAlign w:val="center"/>
          </w:tcPr>
          <w:p w14:paraId="2B41BAE1">
            <w:pPr>
              <w:widowControl/>
              <w:jc w:val="center"/>
              <w:rPr>
                <w:kern w:val="0"/>
                <w:sz w:val="20"/>
              </w:rPr>
            </w:pPr>
            <w:r>
              <w:rPr>
                <w:kern w:val="0"/>
                <w:sz w:val="20"/>
              </w:rPr>
              <w:t>649.63</w:t>
            </w:r>
          </w:p>
        </w:tc>
        <w:tc>
          <w:tcPr>
            <w:tcW w:w="2314" w:type="dxa"/>
            <w:tcBorders>
              <w:top w:val="nil"/>
              <w:left w:val="nil"/>
              <w:bottom w:val="single" w:color="auto" w:sz="4" w:space="0"/>
              <w:right w:val="single" w:color="auto" w:sz="4" w:space="0"/>
            </w:tcBorders>
            <w:noWrap w:val="0"/>
            <w:vAlign w:val="center"/>
          </w:tcPr>
          <w:p w14:paraId="6FF15465">
            <w:pPr>
              <w:widowControl/>
              <w:jc w:val="center"/>
              <w:rPr>
                <w:kern w:val="0"/>
                <w:sz w:val="20"/>
              </w:rPr>
            </w:pPr>
            <w:r>
              <w:rPr>
                <w:kern w:val="0"/>
                <w:sz w:val="20"/>
              </w:rPr>
              <w:t xml:space="preserve">10.32 </w:t>
            </w:r>
          </w:p>
        </w:tc>
      </w:tr>
      <w:tr w14:paraId="4722C431">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67DFA388">
            <w:pPr>
              <w:widowControl/>
              <w:jc w:val="center"/>
              <w:rPr>
                <w:rFonts w:ascii="宋体" w:hAnsi="宋体"/>
                <w:kern w:val="0"/>
                <w:sz w:val="20"/>
              </w:rPr>
            </w:pPr>
            <w:r>
              <w:rPr>
                <w:rFonts w:hint="eastAsia" w:ascii="宋体" w:hAnsi="宋体"/>
                <w:kern w:val="0"/>
                <w:sz w:val="20"/>
              </w:rPr>
              <w:t>强度水力侵蚀</w:t>
            </w:r>
          </w:p>
        </w:tc>
        <w:tc>
          <w:tcPr>
            <w:tcW w:w="2222" w:type="dxa"/>
            <w:tcBorders>
              <w:top w:val="nil"/>
              <w:left w:val="nil"/>
              <w:bottom w:val="single" w:color="auto" w:sz="4" w:space="0"/>
              <w:right w:val="single" w:color="auto" w:sz="4" w:space="0"/>
            </w:tcBorders>
            <w:noWrap w:val="0"/>
            <w:vAlign w:val="center"/>
          </w:tcPr>
          <w:p w14:paraId="716C3DF5">
            <w:pPr>
              <w:widowControl/>
              <w:jc w:val="center"/>
              <w:rPr>
                <w:kern w:val="0"/>
                <w:sz w:val="20"/>
              </w:rPr>
            </w:pPr>
            <w:r>
              <w:rPr>
                <w:kern w:val="0"/>
                <w:sz w:val="20"/>
              </w:rPr>
              <w:t>114.77</w:t>
            </w:r>
          </w:p>
        </w:tc>
        <w:tc>
          <w:tcPr>
            <w:tcW w:w="2314" w:type="dxa"/>
            <w:tcBorders>
              <w:top w:val="nil"/>
              <w:left w:val="nil"/>
              <w:bottom w:val="single" w:color="auto" w:sz="4" w:space="0"/>
              <w:right w:val="single" w:color="auto" w:sz="4" w:space="0"/>
            </w:tcBorders>
            <w:noWrap w:val="0"/>
            <w:vAlign w:val="center"/>
          </w:tcPr>
          <w:p w14:paraId="7715FCA1">
            <w:pPr>
              <w:widowControl/>
              <w:jc w:val="center"/>
              <w:rPr>
                <w:kern w:val="0"/>
                <w:sz w:val="20"/>
              </w:rPr>
            </w:pPr>
            <w:r>
              <w:rPr>
                <w:kern w:val="0"/>
                <w:sz w:val="20"/>
              </w:rPr>
              <w:t xml:space="preserve">1.82 </w:t>
            </w:r>
          </w:p>
        </w:tc>
      </w:tr>
      <w:tr w14:paraId="23424F68">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4C17B0C2">
            <w:pPr>
              <w:widowControl/>
              <w:jc w:val="center"/>
              <w:rPr>
                <w:rFonts w:ascii="宋体" w:hAnsi="宋体"/>
                <w:kern w:val="0"/>
                <w:sz w:val="20"/>
              </w:rPr>
            </w:pPr>
            <w:r>
              <w:rPr>
                <w:rFonts w:hint="eastAsia" w:ascii="宋体" w:hAnsi="宋体"/>
                <w:kern w:val="0"/>
                <w:sz w:val="20"/>
              </w:rPr>
              <w:t>极强度水力侵蚀</w:t>
            </w:r>
            <w:r>
              <w:rPr>
                <w:kern w:val="0"/>
                <w:sz w:val="20"/>
              </w:rPr>
              <w:t xml:space="preserve"> </w:t>
            </w:r>
          </w:p>
        </w:tc>
        <w:tc>
          <w:tcPr>
            <w:tcW w:w="2222" w:type="dxa"/>
            <w:tcBorders>
              <w:top w:val="nil"/>
              <w:left w:val="nil"/>
              <w:bottom w:val="single" w:color="auto" w:sz="4" w:space="0"/>
              <w:right w:val="single" w:color="auto" w:sz="4" w:space="0"/>
            </w:tcBorders>
            <w:noWrap w:val="0"/>
            <w:vAlign w:val="center"/>
          </w:tcPr>
          <w:p w14:paraId="3B98A50E">
            <w:pPr>
              <w:widowControl/>
              <w:jc w:val="center"/>
              <w:rPr>
                <w:kern w:val="0"/>
                <w:sz w:val="20"/>
              </w:rPr>
            </w:pPr>
            <w:r>
              <w:rPr>
                <w:kern w:val="0"/>
                <w:sz w:val="20"/>
              </w:rPr>
              <w:t>546.7</w:t>
            </w:r>
          </w:p>
        </w:tc>
        <w:tc>
          <w:tcPr>
            <w:tcW w:w="2314" w:type="dxa"/>
            <w:tcBorders>
              <w:top w:val="nil"/>
              <w:left w:val="nil"/>
              <w:bottom w:val="single" w:color="auto" w:sz="4" w:space="0"/>
              <w:right w:val="single" w:color="auto" w:sz="4" w:space="0"/>
            </w:tcBorders>
            <w:noWrap w:val="0"/>
            <w:vAlign w:val="center"/>
          </w:tcPr>
          <w:p w14:paraId="0CCA78BC">
            <w:pPr>
              <w:widowControl/>
              <w:jc w:val="center"/>
              <w:rPr>
                <w:kern w:val="0"/>
                <w:sz w:val="20"/>
              </w:rPr>
            </w:pPr>
            <w:r>
              <w:rPr>
                <w:kern w:val="0"/>
                <w:sz w:val="20"/>
              </w:rPr>
              <w:t xml:space="preserve">8.68 </w:t>
            </w:r>
          </w:p>
        </w:tc>
      </w:tr>
      <w:tr w14:paraId="4F511DDC">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0B6FA73C">
            <w:pPr>
              <w:widowControl/>
              <w:jc w:val="center"/>
              <w:rPr>
                <w:rFonts w:ascii="宋体" w:hAnsi="宋体"/>
                <w:kern w:val="0"/>
                <w:sz w:val="20"/>
              </w:rPr>
            </w:pPr>
            <w:r>
              <w:rPr>
                <w:rFonts w:hint="eastAsia" w:ascii="宋体" w:hAnsi="宋体"/>
                <w:kern w:val="0"/>
                <w:sz w:val="20"/>
              </w:rPr>
              <w:t>冻融重力侵蚀</w:t>
            </w:r>
            <w:r>
              <w:rPr>
                <w:kern w:val="0"/>
                <w:sz w:val="20"/>
              </w:rPr>
              <w:t xml:space="preserve"> </w:t>
            </w:r>
          </w:p>
        </w:tc>
        <w:tc>
          <w:tcPr>
            <w:tcW w:w="2222" w:type="dxa"/>
            <w:tcBorders>
              <w:top w:val="nil"/>
              <w:left w:val="nil"/>
              <w:bottom w:val="single" w:color="auto" w:sz="4" w:space="0"/>
              <w:right w:val="single" w:color="auto" w:sz="4" w:space="0"/>
            </w:tcBorders>
            <w:noWrap w:val="0"/>
            <w:vAlign w:val="center"/>
          </w:tcPr>
          <w:p w14:paraId="5FB0AE88">
            <w:pPr>
              <w:widowControl/>
              <w:jc w:val="center"/>
              <w:rPr>
                <w:kern w:val="0"/>
                <w:sz w:val="20"/>
              </w:rPr>
            </w:pPr>
            <w:r>
              <w:rPr>
                <w:kern w:val="0"/>
                <w:sz w:val="20"/>
              </w:rPr>
              <w:t>75.89</w:t>
            </w:r>
          </w:p>
        </w:tc>
        <w:tc>
          <w:tcPr>
            <w:tcW w:w="2314" w:type="dxa"/>
            <w:tcBorders>
              <w:top w:val="nil"/>
              <w:left w:val="nil"/>
              <w:bottom w:val="single" w:color="auto" w:sz="4" w:space="0"/>
              <w:right w:val="single" w:color="auto" w:sz="4" w:space="0"/>
            </w:tcBorders>
            <w:noWrap w:val="0"/>
            <w:vAlign w:val="center"/>
          </w:tcPr>
          <w:p w14:paraId="12B1179F">
            <w:pPr>
              <w:widowControl/>
              <w:jc w:val="center"/>
              <w:rPr>
                <w:kern w:val="0"/>
                <w:sz w:val="20"/>
              </w:rPr>
            </w:pPr>
            <w:r>
              <w:rPr>
                <w:kern w:val="0"/>
                <w:sz w:val="20"/>
              </w:rPr>
              <w:t xml:space="preserve">1.21 </w:t>
            </w:r>
          </w:p>
        </w:tc>
      </w:tr>
      <w:tr w14:paraId="5F954A1C">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76D961A8">
            <w:pPr>
              <w:widowControl/>
              <w:jc w:val="center"/>
              <w:rPr>
                <w:rFonts w:ascii="宋体" w:hAnsi="宋体"/>
                <w:kern w:val="0"/>
                <w:sz w:val="20"/>
              </w:rPr>
            </w:pPr>
            <w:r>
              <w:rPr>
                <w:rFonts w:hint="eastAsia" w:ascii="宋体" w:hAnsi="宋体"/>
                <w:kern w:val="0"/>
                <w:sz w:val="20"/>
              </w:rPr>
              <w:t>微度风蚀微度水蚀</w:t>
            </w:r>
            <w:r>
              <w:rPr>
                <w:kern w:val="0"/>
                <w:sz w:val="20"/>
              </w:rPr>
              <w:t xml:space="preserve"> </w:t>
            </w:r>
          </w:p>
        </w:tc>
        <w:tc>
          <w:tcPr>
            <w:tcW w:w="2222" w:type="dxa"/>
            <w:tcBorders>
              <w:top w:val="nil"/>
              <w:left w:val="nil"/>
              <w:bottom w:val="single" w:color="auto" w:sz="4" w:space="0"/>
              <w:right w:val="single" w:color="auto" w:sz="4" w:space="0"/>
            </w:tcBorders>
            <w:noWrap w:val="0"/>
            <w:vAlign w:val="center"/>
          </w:tcPr>
          <w:p w14:paraId="2A0FC27C">
            <w:pPr>
              <w:widowControl/>
              <w:jc w:val="center"/>
              <w:rPr>
                <w:kern w:val="0"/>
                <w:sz w:val="20"/>
              </w:rPr>
            </w:pPr>
            <w:r>
              <w:rPr>
                <w:kern w:val="0"/>
                <w:sz w:val="20"/>
              </w:rPr>
              <w:t>260.23</w:t>
            </w:r>
          </w:p>
        </w:tc>
        <w:tc>
          <w:tcPr>
            <w:tcW w:w="2314" w:type="dxa"/>
            <w:tcBorders>
              <w:top w:val="nil"/>
              <w:left w:val="nil"/>
              <w:bottom w:val="single" w:color="auto" w:sz="4" w:space="0"/>
              <w:right w:val="single" w:color="auto" w:sz="4" w:space="0"/>
            </w:tcBorders>
            <w:noWrap w:val="0"/>
            <w:vAlign w:val="center"/>
          </w:tcPr>
          <w:p w14:paraId="21DDDA7D">
            <w:pPr>
              <w:widowControl/>
              <w:jc w:val="center"/>
              <w:rPr>
                <w:kern w:val="0"/>
                <w:sz w:val="20"/>
              </w:rPr>
            </w:pPr>
            <w:r>
              <w:rPr>
                <w:kern w:val="0"/>
                <w:sz w:val="20"/>
              </w:rPr>
              <w:t xml:space="preserve">4.13 </w:t>
            </w:r>
          </w:p>
        </w:tc>
      </w:tr>
      <w:tr w14:paraId="75F9A051">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5E05CB12">
            <w:pPr>
              <w:widowControl/>
              <w:jc w:val="center"/>
              <w:rPr>
                <w:rFonts w:ascii="宋体" w:hAnsi="宋体"/>
                <w:kern w:val="0"/>
                <w:sz w:val="20"/>
              </w:rPr>
            </w:pPr>
            <w:r>
              <w:rPr>
                <w:rFonts w:hint="eastAsia" w:ascii="宋体" w:hAnsi="宋体"/>
                <w:kern w:val="0"/>
                <w:sz w:val="20"/>
              </w:rPr>
              <w:t>轻度风蚀微度水蚀</w:t>
            </w:r>
            <w:r>
              <w:rPr>
                <w:kern w:val="0"/>
                <w:sz w:val="20"/>
              </w:rPr>
              <w:t xml:space="preserve"> </w:t>
            </w:r>
          </w:p>
        </w:tc>
        <w:tc>
          <w:tcPr>
            <w:tcW w:w="2222" w:type="dxa"/>
            <w:tcBorders>
              <w:top w:val="nil"/>
              <w:left w:val="nil"/>
              <w:bottom w:val="single" w:color="auto" w:sz="4" w:space="0"/>
              <w:right w:val="single" w:color="auto" w:sz="4" w:space="0"/>
            </w:tcBorders>
            <w:noWrap w:val="0"/>
            <w:vAlign w:val="center"/>
          </w:tcPr>
          <w:p w14:paraId="735F99CB">
            <w:pPr>
              <w:widowControl/>
              <w:jc w:val="center"/>
              <w:rPr>
                <w:kern w:val="0"/>
                <w:sz w:val="20"/>
              </w:rPr>
            </w:pPr>
            <w:r>
              <w:rPr>
                <w:kern w:val="0"/>
                <w:sz w:val="20"/>
              </w:rPr>
              <w:t>1729.5</w:t>
            </w:r>
          </w:p>
        </w:tc>
        <w:tc>
          <w:tcPr>
            <w:tcW w:w="2314" w:type="dxa"/>
            <w:tcBorders>
              <w:top w:val="nil"/>
              <w:left w:val="nil"/>
              <w:bottom w:val="single" w:color="auto" w:sz="4" w:space="0"/>
              <w:right w:val="single" w:color="auto" w:sz="4" w:space="0"/>
            </w:tcBorders>
            <w:noWrap w:val="0"/>
            <w:vAlign w:val="center"/>
          </w:tcPr>
          <w:p w14:paraId="2E152E90">
            <w:pPr>
              <w:widowControl/>
              <w:jc w:val="center"/>
              <w:rPr>
                <w:kern w:val="0"/>
                <w:sz w:val="20"/>
              </w:rPr>
            </w:pPr>
            <w:r>
              <w:rPr>
                <w:kern w:val="0"/>
                <w:sz w:val="20"/>
              </w:rPr>
              <w:t xml:space="preserve">27.47 </w:t>
            </w:r>
          </w:p>
        </w:tc>
      </w:tr>
      <w:tr w14:paraId="78A2D43C">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136A4AE8">
            <w:pPr>
              <w:widowControl/>
              <w:jc w:val="center"/>
              <w:rPr>
                <w:rFonts w:ascii="宋体" w:hAnsi="宋体"/>
                <w:kern w:val="0"/>
                <w:sz w:val="20"/>
              </w:rPr>
            </w:pPr>
            <w:r>
              <w:rPr>
                <w:rFonts w:hint="eastAsia" w:ascii="宋体" w:hAnsi="宋体"/>
                <w:kern w:val="0"/>
                <w:sz w:val="20"/>
              </w:rPr>
              <w:t>轻度风蚀轻度水蚀</w:t>
            </w:r>
            <w:r>
              <w:rPr>
                <w:kern w:val="0"/>
                <w:sz w:val="20"/>
              </w:rPr>
              <w:t xml:space="preserve">  </w:t>
            </w:r>
          </w:p>
        </w:tc>
        <w:tc>
          <w:tcPr>
            <w:tcW w:w="2222" w:type="dxa"/>
            <w:tcBorders>
              <w:top w:val="nil"/>
              <w:left w:val="nil"/>
              <w:bottom w:val="single" w:color="auto" w:sz="4" w:space="0"/>
              <w:right w:val="single" w:color="auto" w:sz="4" w:space="0"/>
            </w:tcBorders>
            <w:noWrap w:val="0"/>
            <w:vAlign w:val="center"/>
          </w:tcPr>
          <w:p w14:paraId="4F5DD228">
            <w:pPr>
              <w:widowControl/>
              <w:jc w:val="center"/>
              <w:rPr>
                <w:kern w:val="0"/>
                <w:sz w:val="20"/>
              </w:rPr>
            </w:pPr>
            <w:r>
              <w:rPr>
                <w:kern w:val="0"/>
                <w:sz w:val="20"/>
              </w:rPr>
              <w:t>434.6</w:t>
            </w:r>
          </w:p>
        </w:tc>
        <w:tc>
          <w:tcPr>
            <w:tcW w:w="2314" w:type="dxa"/>
            <w:tcBorders>
              <w:top w:val="nil"/>
              <w:left w:val="nil"/>
              <w:bottom w:val="single" w:color="auto" w:sz="4" w:space="0"/>
              <w:right w:val="single" w:color="auto" w:sz="4" w:space="0"/>
            </w:tcBorders>
            <w:noWrap w:val="0"/>
            <w:vAlign w:val="center"/>
          </w:tcPr>
          <w:p w14:paraId="0DEFA6F1">
            <w:pPr>
              <w:widowControl/>
              <w:jc w:val="center"/>
              <w:rPr>
                <w:kern w:val="0"/>
                <w:sz w:val="20"/>
              </w:rPr>
            </w:pPr>
            <w:r>
              <w:rPr>
                <w:kern w:val="0"/>
                <w:sz w:val="20"/>
              </w:rPr>
              <w:t xml:space="preserve">6.90 </w:t>
            </w:r>
          </w:p>
        </w:tc>
      </w:tr>
      <w:tr w14:paraId="3C2351E7">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3FA8C057">
            <w:pPr>
              <w:widowControl/>
              <w:jc w:val="center"/>
              <w:rPr>
                <w:rFonts w:ascii="宋体" w:hAnsi="宋体"/>
                <w:kern w:val="0"/>
                <w:sz w:val="20"/>
              </w:rPr>
            </w:pPr>
            <w:r>
              <w:rPr>
                <w:rFonts w:hint="eastAsia" w:ascii="宋体" w:hAnsi="宋体"/>
                <w:kern w:val="0"/>
                <w:sz w:val="20"/>
              </w:rPr>
              <w:t>轻度风蚀中度水蚀</w:t>
            </w:r>
            <w:r>
              <w:rPr>
                <w:kern w:val="0"/>
                <w:sz w:val="20"/>
              </w:rPr>
              <w:t xml:space="preserve">  </w:t>
            </w:r>
          </w:p>
        </w:tc>
        <w:tc>
          <w:tcPr>
            <w:tcW w:w="2222" w:type="dxa"/>
            <w:tcBorders>
              <w:top w:val="nil"/>
              <w:left w:val="nil"/>
              <w:bottom w:val="single" w:color="auto" w:sz="4" w:space="0"/>
              <w:right w:val="single" w:color="auto" w:sz="4" w:space="0"/>
            </w:tcBorders>
            <w:noWrap w:val="0"/>
            <w:vAlign w:val="center"/>
          </w:tcPr>
          <w:p w14:paraId="44BCE980">
            <w:pPr>
              <w:widowControl/>
              <w:jc w:val="center"/>
              <w:rPr>
                <w:kern w:val="0"/>
                <w:sz w:val="20"/>
              </w:rPr>
            </w:pPr>
            <w:r>
              <w:rPr>
                <w:kern w:val="0"/>
                <w:sz w:val="20"/>
              </w:rPr>
              <w:t>602.02</w:t>
            </w:r>
          </w:p>
        </w:tc>
        <w:tc>
          <w:tcPr>
            <w:tcW w:w="2314" w:type="dxa"/>
            <w:tcBorders>
              <w:top w:val="nil"/>
              <w:left w:val="nil"/>
              <w:bottom w:val="single" w:color="auto" w:sz="4" w:space="0"/>
              <w:right w:val="single" w:color="auto" w:sz="4" w:space="0"/>
            </w:tcBorders>
            <w:noWrap w:val="0"/>
            <w:vAlign w:val="center"/>
          </w:tcPr>
          <w:p w14:paraId="39C0BE50">
            <w:pPr>
              <w:widowControl/>
              <w:jc w:val="center"/>
              <w:rPr>
                <w:kern w:val="0"/>
                <w:sz w:val="20"/>
              </w:rPr>
            </w:pPr>
            <w:r>
              <w:rPr>
                <w:kern w:val="0"/>
                <w:sz w:val="20"/>
              </w:rPr>
              <w:t xml:space="preserve">9.56 </w:t>
            </w:r>
          </w:p>
        </w:tc>
      </w:tr>
      <w:tr w14:paraId="195A68AB">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0B534B6C">
            <w:pPr>
              <w:widowControl/>
              <w:jc w:val="center"/>
              <w:rPr>
                <w:rFonts w:ascii="宋体" w:hAnsi="宋体"/>
                <w:kern w:val="0"/>
                <w:sz w:val="20"/>
              </w:rPr>
            </w:pPr>
            <w:r>
              <w:rPr>
                <w:rFonts w:hint="eastAsia" w:ascii="宋体" w:hAnsi="宋体"/>
                <w:kern w:val="0"/>
                <w:sz w:val="20"/>
              </w:rPr>
              <w:t>中度风蚀中度水蚀</w:t>
            </w:r>
            <w:r>
              <w:rPr>
                <w:kern w:val="0"/>
                <w:sz w:val="20"/>
              </w:rPr>
              <w:t xml:space="preserve">   </w:t>
            </w:r>
          </w:p>
        </w:tc>
        <w:tc>
          <w:tcPr>
            <w:tcW w:w="2222" w:type="dxa"/>
            <w:tcBorders>
              <w:top w:val="nil"/>
              <w:left w:val="nil"/>
              <w:bottom w:val="single" w:color="auto" w:sz="4" w:space="0"/>
              <w:right w:val="single" w:color="auto" w:sz="4" w:space="0"/>
            </w:tcBorders>
            <w:noWrap w:val="0"/>
            <w:vAlign w:val="center"/>
          </w:tcPr>
          <w:p w14:paraId="42DE6BDC">
            <w:pPr>
              <w:widowControl/>
              <w:jc w:val="center"/>
              <w:rPr>
                <w:kern w:val="0"/>
                <w:sz w:val="20"/>
              </w:rPr>
            </w:pPr>
            <w:r>
              <w:rPr>
                <w:kern w:val="0"/>
                <w:sz w:val="20"/>
              </w:rPr>
              <w:t>482.86</w:t>
            </w:r>
          </w:p>
        </w:tc>
        <w:tc>
          <w:tcPr>
            <w:tcW w:w="2314" w:type="dxa"/>
            <w:tcBorders>
              <w:top w:val="nil"/>
              <w:left w:val="nil"/>
              <w:bottom w:val="single" w:color="auto" w:sz="4" w:space="0"/>
              <w:right w:val="single" w:color="auto" w:sz="4" w:space="0"/>
            </w:tcBorders>
            <w:noWrap w:val="0"/>
            <w:vAlign w:val="center"/>
          </w:tcPr>
          <w:p w14:paraId="4E949E0F">
            <w:pPr>
              <w:widowControl/>
              <w:jc w:val="center"/>
              <w:rPr>
                <w:kern w:val="0"/>
                <w:sz w:val="20"/>
              </w:rPr>
            </w:pPr>
            <w:r>
              <w:rPr>
                <w:kern w:val="0"/>
                <w:sz w:val="20"/>
              </w:rPr>
              <w:t xml:space="preserve">7.67 </w:t>
            </w:r>
          </w:p>
        </w:tc>
      </w:tr>
      <w:tr w14:paraId="667DC2DF">
        <w:tblPrEx>
          <w:tblCellMar>
            <w:top w:w="0" w:type="dxa"/>
            <w:left w:w="108" w:type="dxa"/>
            <w:bottom w:w="0" w:type="dxa"/>
            <w:right w:w="108" w:type="dxa"/>
          </w:tblCellMar>
        </w:tblPrEx>
        <w:trPr>
          <w:wBefore w:w="0" w:type="auto"/>
          <w:trHeight w:val="270" w:hRule="atLeast"/>
          <w:jc w:val="center"/>
        </w:trPr>
        <w:tc>
          <w:tcPr>
            <w:tcW w:w="3256" w:type="dxa"/>
            <w:tcBorders>
              <w:top w:val="nil"/>
              <w:left w:val="single" w:color="auto" w:sz="4" w:space="0"/>
              <w:bottom w:val="single" w:color="auto" w:sz="4" w:space="0"/>
              <w:right w:val="single" w:color="auto" w:sz="4" w:space="0"/>
            </w:tcBorders>
            <w:noWrap w:val="0"/>
            <w:vAlign w:val="center"/>
          </w:tcPr>
          <w:p w14:paraId="5C39A345">
            <w:pPr>
              <w:widowControl/>
              <w:jc w:val="center"/>
              <w:rPr>
                <w:rFonts w:ascii="宋体" w:hAnsi="宋体"/>
                <w:kern w:val="0"/>
                <w:sz w:val="20"/>
              </w:rPr>
            </w:pPr>
            <w:r>
              <w:rPr>
                <w:rFonts w:hint="eastAsia" w:ascii="宋体" w:hAnsi="宋体"/>
                <w:kern w:val="0"/>
                <w:sz w:val="20"/>
              </w:rPr>
              <w:t>合计</w:t>
            </w:r>
          </w:p>
        </w:tc>
        <w:tc>
          <w:tcPr>
            <w:tcW w:w="2222" w:type="dxa"/>
            <w:tcBorders>
              <w:top w:val="nil"/>
              <w:left w:val="nil"/>
              <w:bottom w:val="single" w:color="auto" w:sz="4" w:space="0"/>
              <w:right w:val="single" w:color="auto" w:sz="4" w:space="0"/>
            </w:tcBorders>
            <w:noWrap w:val="0"/>
            <w:vAlign w:val="center"/>
          </w:tcPr>
          <w:p w14:paraId="5575F89C">
            <w:pPr>
              <w:widowControl/>
              <w:jc w:val="center"/>
              <w:rPr>
                <w:kern w:val="0"/>
                <w:sz w:val="20"/>
              </w:rPr>
            </w:pPr>
            <w:r>
              <w:rPr>
                <w:kern w:val="0"/>
                <w:sz w:val="20"/>
              </w:rPr>
              <w:t>6296.24</w:t>
            </w:r>
          </w:p>
        </w:tc>
        <w:tc>
          <w:tcPr>
            <w:tcW w:w="2314" w:type="dxa"/>
            <w:tcBorders>
              <w:top w:val="nil"/>
              <w:left w:val="nil"/>
              <w:bottom w:val="single" w:color="auto" w:sz="4" w:space="0"/>
              <w:right w:val="single" w:color="auto" w:sz="4" w:space="0"/>
            </w:tcBorders>
            <w:noWrap w:val="0"/>
            <w:vAlign w:val="center"/>
          </w:tcPr>
          <w:p w14:paraId="64AF8A31">
            <w:pPr>
              <w:widowControl/>
              <w:jc w:val="center"/>
              <w:rPr>
                <w:kern w:val="0"/>
                <w:sz w:val="20"/>
              </w:rPr>
            </w:pPr>
            <w:r>
              <w:rPr>
                <w:kern w:val="0"/>
                <w:sz w:val="20"/>
              </w:rPr>
              <w:t xml:space="preserve">100.00 </w:t>
            </w:r>
          </w:p>
        </w:tc>
      </w:tr>
    </w:tbl>
    <w:p w14:paraId="020B195E">
      <w:pPr>
        <w:snapToGrid w:val="0"/>
        <w:spacing w:line="360" w:lineRule="auto"/>
        <w:ind w:firstLine="480"/>
        <w:rPr>
          <w:rFonts w:hint="eastAsia"/>
        </w:rPr>
      </w:pPr>
    </w:p>
    <w:p w14:paraId="2EEF0941">
      <w:pPr>
        <w:snapToGrid w:val="0"/>
        <w:spacing w:line="360" w:lineRule="auto"/>
        <w:ind w:firstLine="480" w:firstLineChars="200"/>
        <w:rPr>
          <w:rFonts w:hint="eastAsia" w:ascii="宋体" w:hAnsi="宋体"/>
          <w:sz w:val="24"/>
        </w:rPr>
      </w:pPr>
      <w:r>
        <w:rPr>
          <w:rFonts w:hint="eastAsia" w:ascii="宋体" w:hAnsi="宋体"/>
          <w:sz w:val="24"/>
        </w:rPr>
        <w:t>9.1.3水土流失成因分析</w:t>
      </w:r>
    </w:p>
    <w:p w14:paraId="330F6AF8">
      <w:pPr>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风蚀成因分析</w:t>
      </w:r>
    </w:p>
    <w:p w14:paraId="0DB46EF2">
      <w:pPr>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自然因素</w:t>
      </w:r>
    </w:p>
    <w:p w14:paraId="6FD02138">
      <w:pPr>
        <w:pStyle w:val="82"/>
        <w:rPr>
          <w:rFonts w:ascii="宋体" w:hAnsi="宋体"/>
        </w:rPr>
      </w:pPr>
      <w:r>
        <w:rPr>
          <w:rFonts w:hint="eastAsia" w:ascii="宋体" w:hAnsi="宋体"/>
        </w:rPr>
        <w:t>裕民县</w:t>
      </w:r>
      <w:r>
        <w:rPr>
          <w:rFonts w:ascii="宋体" w:hAnsi="宋体"/>
        </w:rPr>
        <w:t>冲积平原区处于老风口主风道上，风蚀强烈，经长期吹扬，表层细土被蚀，富含粗骨，以致在地表形成砾幕。当春、夏、秋季蒙古高压增强形成东高西低的气压梯度时，冷空气西灌即形成偏东大风，风口的各月平均风速达8～9m/s，定时最大风速33m/s</w:t>
      </w:r>
      <w:r>
        <w:rPr>
          <w:rFonts w:hint="eastAsia" w:ascii="宋体" w:hAnsi="宋体"/>
        </w:rPr>
        <w:t>；</w:t>
      </w:r>
      <w:r>
        <w:rPr>
          <w:rFonts w:ascii="宋体" w:hAnsi="宋体"/>
        </w:rPr>
        <w:t>而冬季西来冷空气入侵该区时，老风口形成偏西大风，在无天气系统影响的时候，夜间盆地盛行山风，风向日变化较小</w:t>
      </w:r>
      <w:r>
        <w:rPr>
          <w:rFonts w:hint="eastAsia" w:ascii="宋体" w:hAnsi="宋体"/>
        </w:rPr>
        <w:t>；</w:t>
      </w:r>
      <w:r>
        <w:rPr>
          <w:rFonts w:ascii="宋体" w:hAnsi="宋体"/>
        </w:rPr>
        <w:t>具备发生风蚀的风力条件。</w:t>
      </w:r>
    </w:p>
    <w:p w14:paraId="36DF2652">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人为因素</w:t>
      </w:r>
    </w:p>
    <w:p w14:paraId="404D9586">
      <w:pPr>
        <w:snapToGrid w:val="0"/>
        <w:spacing w:line="360" w:lineRule="auto"/>
        <w:ind w:firstLine="480" w:firstLineChars="200"/>
        <w:rPr>
          <w:rFonts w:ascii="宋体" w:hAnsi="宋体"/>
          <w:sz w:val="24"/>
        </w:rPr>
      </w:pPr>
      <w:r>
        <w:rPr>
          <w:rFonts w:ascii="宋体" w:hAnsi="宋体"/>
          <w:sz w:val="24"/>
        </w:rPr>
        <w:t>首先是</w:t>
      </w:r>
      <w:r>
        <w:rPr>
          <w:rFonts w:hint="eastAsia" w:ascii="宋体" w:hAnsi="宋体"/>
          <w:sz w:val="24"/>
        </w:rPr>
        <w:t>裕民县</w:t>
      </w:r>
      <w:r>
        <w:rPr>
          <w:rFonts w:ascii="宋体" w:hAnsi="宋体"/>
          <w:sz w:val="24"/>
        </w:rPr>
        <w:t>近几年草原畜牧业沿袭着传统落后的游牧生产经营方式，主要靠扩大天然草地使用规模和强度、增加牲畜头数谋求发展，导致超载过牧，草原利用平衡、草原退化、沙化；其次滥垦、滥挖、人为破坏严重，尤其是垦草造田、滥挖中草药、开矿和滥伐薪材，不仅直接减少牲畜的饲料来源，同时也破坏了草地，加快了沙化速度；第三开发建设项目不注重水土保持工作，弃土弃渣的随意堆放、施工机械的随意碾压为风蚀的发生提供了物质源</w:t>
      </w:r>
      <w:r>
        <w:rPr>
          <w:rFonts w:hint="eastAsia" w:ascii="宋体" w:hAnsi="宋体"/>
          <w:sz w:val="24"/>
        </w:rPr>
        <w:t>；</w:t>
      </w:r>
      <w:r>
        <w:rPr>
          <w:rFonts w:ascii="宋体" w:hAnsi="宋体"/>
          <w:sz w:val="24"/>
        </w:rPr>
        <w:t>第四裕民县蝗虫鼠灾危害严重，对草地破坏严重。</w:t>
      </w:r>
    </w:p>
    <w:p w14:paraId="13798C4B">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水蚀成因分析</w:t>
      </w:r>
    </w:p>
    <w:p w14:paraId="065A15DD">
      <w:pPr>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自然因素</w:t>
      </w:r>
    </w:p>
    <w:p w14:paraId="03D3A795">
      <w:pPr>
        <w:snapToGrid w:val="0"/>
        <w:spacing w:line="360" w:lineRule="auto"/>
        <w:ind w:firstLine="480" w:firstLineChars="200"/>
        <w:rPr>
          <w:rFonts w:ascii="宋体" w:hAnsi="宋体"/>
          <w:sz w:val="24"/>
        </w:rPr>
      </w:pPr>
      <w:r>
        <w:rPr>
          <w:rFonts w:ascii="宋体" w:hAnsi="宋体"/>
          <w:sz w:val="24"/>
        </w:rPr>
        <w:t>由于缺少冰川和永久积雪调节，</w:t>
      </w:r>
      <w:r>
        <w:rPr>
          <w:rFonts w:hint="eastAsia" w:ascii="宋体" w:hAnsi="宋体"/>
          <w:sz w:val="24"/>
        </w:rPr>
        <w:t>裕民县境内各河流</w:t>
      </w:r>
      <w:r>
        <w:rPr>
          <w:rFonts w:ascii="宋体" w:hAnsi="宋体"/>
          <w:sz w:val="24"/>
        </w:rPr>
        <w:t>都是暴雨型加融雪型洪水，大都集中在4、5月份。这个时期又是暴雨集中的时期，致使洪水峰高、量也较大。在</w:t>
      </w:r>
      <w:r>
        <w:rPr>
          <w:rFonts w:hint="eastAsia" w:ascii="宋体" w:hAnsi="宋体"/>
          <w:sz w:val="24"/>
        </w:rPr>
        <w:t>灌流</w:t>
      </w:r>
      <w:r>
        <w:rPr>
          <w:rFonts w:ascii="宋体" w:hAnsi="宋体"/>
          <w:sz w:val="24"/>
        </w:rPr>
        <w:t>的上游由于植被覆盖度较高，产生水蚀的能力较弱，在中游或下游，尤其是靠近人类密集居住的地区，护岸林被严重砍伐，极易产生水蚀。</w:t>
      </w:r>
    </w:p>
    <w:p w14:paraId="27965E6A">
      <w:pPr>
        <w:snapToGrid w:val="0"/>
        <w:spacing w:line="360" w:lineRule="auto"/>
        <w:ind w:firstLine="480" w:firstLineChars="200"/>
        <w:rPr>
          <w:rFonts w:ascii="宋体" w:hAnsi="宋体"/>
          <w:sz w:val="24"/>
        </w:rPr>
      </w:pPr>
      <w:r>
        <w:rPr>
          <w:rFonts w:ascii="宋体" w:hAnsi="宋体"/>
          <w:sz w:val="24"/>
        </w:rPr>
        <w:t>由于三面环山，盆地降水量较为丰沛，盆地底部平原区海拔500～700m的地区降水量在280～300mm左右，高于海拔800m的中低山区年降水量在350～550mm左右。降水主要发生在春秋两季，此时冷暖气流交换频繁，一般出现连续小到中量的降水过程，极易形成山洪而发生水力侵蚀。</w:t>
      </w:r>
    </w:p>
    <w:p w14:paraId="5AB73D27">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人为因素</w:t>
      </w:r>
    </w:p>
    <w:p w14:paraId="5A6FF544">
      <w:pPr>
        <w:snapToGrid w:val="0"/>
        <w:spacing w:line="360" w:lineRule="auto"/>
        <w:ind w:firstLine="480" w:firstLineChars="200"/>
        <w:rPr>
          <w:rFonts w:ascii="宋体" w:hAnsi="宋体"/>
          <w:sz w:val="24"/>
        </w:rPr>
      </w:pPr>
      <w:r>
        <w:rPr>
          <w:rFonts w:ascii="宋体" w:hAnsi="宋体"/>
          <w:sz w:val="24"/>
        </w:rPr>
        <w:t>多年来由于经济建设和社会活动需要进行大量的建设工作，尤其是水利工程、交通运输工程、采矿工程等，在建设过程中，不重视水土保持，弃土、弃渣随意堆放造成的水蚀。</w:t>
      </w:r>
    </w:p>
    <w:p w14:paraId="37655839">
      <w:pPr>
        <w:snapToGrid w:val="0"/>
        <w:spacing w:line="360" w:lineRule="auto"/>
        <w:ind w:firstLine="480" w:firstLineChars="200"/>
        <w:rPr>
          <w:rFonts w:ascii="宋体" w:hAnsi="宋体"/>
          <w:sz w:val="24"/>
        </w:rPr>
      </w:pPr>
      <w:r>
        <w:rPr>
          <w:rFonts w:hint="eastAsia" w:ascii="宋体" w:hAnsi="宋体"/>
          <w:sz w:val="24"/>
        </w:rPr>
        <w:t>9.1.4</w:t>
      </w:r>
      <w:r>
        <w:rPr>
          <w:rFonts w:ascii="宋体" w:hAnsi="宋体"/>
          <w:sz w:val="24"/>
        </w:rPr>
        <w:t>水土流失危害</w:t>
      </w:r>
    </w:p>
    <w:p w14:paraId="3465F564">
      <w:pPr>
        <w:snapToGrid w:val="0"/>
        <w:spacing w:line="360" w:lineRule="auto"/>
        <w:ind w:firstLine="480" w:firstLineChars="200"/>
        <w:rPr>
          <w:rFonts w:ascii="宋体" w:hAnsi="宋体"/>
          <w:sz w:val="24"/>
        </w:rPr>
      </w:pPr>
      <w:r>
        <w:rPr>
          <w:rFonts w:ascii="宋体" w:hAnsi="宋体"/>
          <w:sz w:val="24"/>
        </w:rPr>
        <w:t>长期以来，由于自然条件原因，山区、丘陵区、沟岸两侧水力侵蚀，风力侵蚀长期造成危害。</w:t>
      </w:r>
      <w:r>
        <w:rPr>
          <w:rFonts w:hint="eastAsia" w:ascii="宋体" w:hAnsi="宋体"/>
          <w:sz w:val="24"/>
        </w:rPr>
        <w:t>裕民县</w:t>
      </w:r>
      <w:r>
        <w:rPr>
          <w:rFonts w:ascii="宋体" w:hAnsi="宋体"/>
          <w:sz w:val="24"/>
        </w:rPr>
        <w:t>经济基础较差，农用地的粗放经营，草地的过载放牧，疏松的地表物难以抵制强风和暴雨的袭击，加之植被人为破坏，水源涵养能力减弱，水土资源不合理的开发利用，使生态环境日趋恶化，水土流失不断加剧，给农牧业生产和社会经济的发展造成了巨大的危害。</w:t>
      </w:r>
    </w:p>
    <w:p w14:paraId="409D6E4D">
      <w:pPr>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对农牧业生产的危害</w:t>
      </w:r>
    </w:p>
    <w:p w14:paraId="56F83061">
      <w:pPr>
        <w:snapToGrid w:val="0"/>
        <w:spacing w:line="360" w:lineRule="auto"/>
        <w:ind w:firstLine="480" w:firstLineChars="200"/>
        <w:rPr>
          <w:rFonts w:ascii="宋体" w:hAnsi="宋体"/>
          <w:sz w:val="24"/>
        </w:rPr>
      </w:pPr>
      <w:r>
        <w:rPr>
          <w:rFonts w:hint="eastAsia" w:ascii="宋体" w:hAnsi="宋体"/>
          <w:sz w:val="24"/>
        </w:rPr>
        <w:t>裕民县</w:t>
      </w:r>
      <w:r>
        <w:rPr>
          <w:rFonts w:ascii="宋体" w:hAnsi="宋体"/>
          <w:sz w:val="24"/>
        </w:rPr>
        <w:t>水蚀和风蚀对农牧业生产造成较大的危害，严重的风蚀主要发生在</w:t>
      </w:r>
      <w:r>
        <w:rPr>
          <w:rFonts w:hint="eastAsia" w:ascii="宋体" w:hAnsi="宋体"/>
          <w:sz w:val="24"/>
        </w:rPr>
        <w:t>该区域</w:t>
      </w:r>
      <w:r>
        <w:rPr>
          <w:rFonts w:ascii="宋体" w:hAnsi="宋体"/>
          <w:sz w:val="24"/>
        </w:rPr>
        <w:t>，是新疆著名的风区。风区由东向西贯穿了裕民冲积平原区</w:t>
      </w:r>
      <w:r>
        <w:rPr>
          <w:rFonts w:hint="eastAsia" w:ascii="宋体" w:hAnsi="宋体"/>
          <w:sz w:val="24"/>
        </w:rPr>
        <w:t>，</w:t>
      </w:r>
      <w:r>
        <w:rPr>
          <w:rFonts w:ascii="宋体" w:hAnsi="宋体"/>
          <w:sz w:val="24"/>
        </w:rPr>
        <w:t>给当地农牧业生产带来了严重的危害。</w:t>
      </w:r>
      <w:r>
        <w:rPr>
          <w:rFonts w:hint="eastAsia" w:ascii="宋体" w:hAnsi="宋体"/>
          <w:sz w:val="24"/>
        </w:rPr>
        <w:t>区域内各</w:t>
      </w:r>
      <w:r>
        <w:rPr>
          <w:rFonts w:ascii="宋体" w:hAnsi="宋体"/>
          <w:sz w:val="24"/>
        </w:rPr>
        <w:t xml:space="preserve">流域地表水资源主要由降水形成，缺少冰川和永久积雪调节，流域冬季积雪期长，积雪深厚，春季容易爆发洪水，冲刷河道，冲毁耕地，给当地居民造成损失；夏季因暴雨冲刷，山区、丘陵区水土流失严重，给当地牧业生产造成不利影响。 </w:t>
      </w:r>
    </w:p>
    <w:p w14:paraId="0A9E4D8F">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生态环境恶化</w:t>
      </w:r>
    </w:p>
    <w:p w14:paraId="78CA0BED">
      <w:pPr>
        <w:snapToGrid w:val="0"/>
        <w:spacing w:line="360" w:lineRule="auto"/>
        <w:ind w:firstLine="480" w:firstLineChars="200"/>
        <w:rPr>
          <w:rFonts w:ascii="宋体" w:hAnsi="宋体"/>
          <w:sz w:val="24"/>
        </w:rPr>
      </w:pPr>
      <w:r>
        <w:rPr>
          <w:rFonts w:ascii="宋体" w:hAnsi="宋体"/>
          <w:sz w:val="24"/>
        </w:rPr>
        <w:t xml:space="preserve">造成生态环境恶化的水土流失主要反映在山区、丘陵区，由于砍伐森林，草地超载，植被遭到破坏，水土流失加剧，从而使区域环境发生变化，草场退化、土地荒漠化。  </w:t>
      </w:r>
    </w:p>
    <w:p w14:paraId="338DFBC2">
      <w:pPr>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 xml:space="preserve">对水利工程的危害  </w:t>
      </w:r>
    </w:p>
    <w:p w14:paraId="311376C6">
      <w:pPr>
        <w:snapToGrid w:val="0"/>
        <w:spacing w:line="360" w:lineRule="auto"/>
        <w:ind w:firstLine="480" w:firstLineChars="200"/>
        <w:rPr>
          <w:rFonts w:ascii="宋体" w:hAnsi="宋体"/>
          <w:sz w:val="24"/>
        </w:rPr>
      </w:pPr>
      <w:r>
        <w:rPr>
          <w:rFonts w:ascii="宋体" w:hAnsi="宋体"/>
          <w:sz w:val="24"/>
        </w:rPr>
        <w:t>洪水引发的水土流失对水利设施造成了极大的破坏，洪水往往冲断淤积渠系，冲毁堤坝、道路等建筑物，耗费大量的人力、物力、财力修复。水土流失使河道含沙量增加，使河道淤积，水库库容减少。</w:t>
      </w:r>
    </w:p>
    <w:p w14:paraId="5F0180CE">
      <w:pPr>
        <w:snapToGrid w:val="0"/>
        <w:spacing w:line="360" w:lineRule="auto"/>
        <w:ind w:firstLine="480" w:firstLineChars="200"/>
        <w:rPr>
          <w:rFonts w:ascii="宋体" w:hAnsi="宋体"/>
          <w:sz w:val="24"/>
        </w:rPr>
      </w:pPr>
      <w:r>
        <w:rPr>
          <w:rFonts w:hint="eastAsia" w:ascii="宋体" w:hAnsi="宋体"/>
          <w:sz w:val="24"/>
        </w:rPr>
        <w:t>9</w:t>
      </w:r>
      <w:r>
        <w:rPr>
          <w:rFonts w:ascii="宋体" w:hAnsi="宋体"/>
          <w:sz w:val="24"/>
        </w:rPr>
        <w:t>.1.4 水土保持现状及存在主要问题</w:t>
      </w:r>
    </w:p>
    <w:p w14:paraId="479A28A2">
      <w:pPr>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水土保持现状</w:t>
      </w:r>
    </w:p>
    <w:p w14:paraId="334AC8C8">
      <w:pPr>
        <w:spacing w:line="360" w:lineRule="auto"/>
        <w:ind w:firstLine="480" w:firstLineChars="200"/>
        <w:rPr>
          <w:rFonts w:ascii="宋体" w:hAnsi="宋体"/>
          <w:sz w:val="24"/>
        </w:rPr>
      </w:pPr>
      <w:r>
        <w:rPr>
          <w:rFonts w:hint="eastAsia" w:ascii="宋体" w:hAnsi="宋体"/>
          <w:sz w:val="24"/>
        </w:rPr>
        <w:t>裕民县</w:t>
      </w:r>
      <w:r>
        <w:rPr>
          <w:rFonts w:ascii="宋体" w:hAnsi="宋体"/>
          <w:sz w:val="24"/>
        </w:rPr>
        <w:t>水土保持工作开展较晚，仅在六十至八十年代全流域各县先后进行了一些防洪工程对治理水土流失起到一定作用。塔城地区在二十世纪以前没有设立专职的水保机构，直至2003年才在地区水利局设置水保科对全地区公路、石油等建设项目水土保持治理进行监督、管理和执法</w:t>
      </w:r>
      <w:r>
        <w:rPr>
          <w:rFonts w:hint="eastAsia" w:ascii="宋体" w:hAnsi="宋体"/>
          <w:sz w:val="24"/>
        </w:rPr>
        <w:t>。</w:t>
      </w:r>
    </w:p>
    <w:p w14:paraId="19A68E57">
      <w:pPr>
        <w:snapToGrid w:val="0"/>
        <w:spacing w:line="360" w:lineRule="auto"/>
        <w:ind w:firstLine="480" w:firstLineChars="200"/>
        <w:rPr>
          <w:rFonts w:hint="eastAsia" w:ascii="宋体" w:hAnsi="宋体"/>
          <w:sz w:val="24"/>
        </w:rPr>
      </w:pPr>
      <w:r>
        <w:rPr>
          <w:rFonts w:hint="eastAsia" w:ascii="宋体" w:hAnsi="宋体"/>
          <w:sz w:val="24"/>
        </w:rPr>
        <w:t>裕民县</w:t>
      </w:r>
      <w:r>
        <w:rPr>
          <w:rFonts w:ascii="宋体" w:hAnsi="宋体"/>
          <w:sz w:val="24"/>
        </w:rPr>
        <w:t>农业、林业、畜牧部门也先后对</w:t>
      </w:r>
      <w:r>
        <w:rPr>
          <w:rFonts w:hint="eastAsia" w:ascii="宋体" w:hAnsi="宋体"/>
          <w:sz w:val="24"/>
        </w:rPr>
        <w:t>区域内</w:t>
      </w:r>
      <w:r>
        <w:rPr>
          <w:rFonts w:ascii="宋体" w:hAnsi="宋体"/>
          <w:sz w:val="24"/>
        </w:rPr>
        <w:t>流域进行了农田林网化建设、山区禁伐、河谷林封育、防止草场过牧以及退耕还林还草等各项措施。</w:t>
      </w:r>
    </w:p>
    <w:p w14:paraId="61CBE789">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存在的主要问题</w:t>
      </w:r>
    </w:p>
    <w:p w14:paraId="462A636D">
      <w:pPr>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各级领导干部、群众对水土保持工作的重要性认识不够，水土保持监督管理体系落后。</w:t>
      </w:r>
    </w:p>
    <w:p w14:paraId="63B17BD9">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流域水土保持措施单一，工程措施以应急的防洪措施，小流域治理只是局部地段进行应急性的治理，造成年年修堤年年险的局面。</w:t>
      </w:r>
    </w:p>
    <w:p w14:paraId="37DF628A">
      <w:pPr>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生物措施只重栽植，轻管理，林草成活率低，花费了人力、物力、财力，但效果不佳，有的县年年种树植草，多年累积的种树植草面积已远远大于县面积，这样的问题突出的体现了管理跟不上的严峻现实。</w:t>
      </w:r>
    </w:p>
    <w:p w14:paraId="67317FFA">
      <w:pPr>
        <w:snapToGrid w:val="0"/>
        <w:spacing w:line="360" w:lineRule="auto"/>
        <w:ind w:firstLine="480" w:firstLineChars="200"/>
        <w:rPr>
          <w:rFonts w:ascii="宋体" w:hAnsi="宋体"/>
          <w:sz w:val="24"/>
        </w:rPr>
      </w:pPr>
      <w:r>
        <w:rPr>
          <w:rFonts w:hint="eastAsia" w:ascii="宋体" w:hAnsi="宋体"/>
          <w:sz w:val="24"/>
        </w:rPr>
        <w:t>4、</w:t>
      </w:r>
      <w:r>
        <w:rPr>
          <w:rFonts w:ascii="宋体" w:hAnsi="宋体"/>
          <w:sz w:val="24"/>
        </w:rPr>
        <w:t>牧业发展比例亟待科学论证，目前本流域的牧业与林业、草场的发展已出现较大的冲突，如目前林业部门封育河谷天然林时牧业群众的放牧活动就有冲突。</w:t>
      </w:r>
    </w:p>
    <w:p w14:paraId="5C3FAD2C">
      <w:pPr>
        <w:snapToGrid w:val="0"/>
        <w:spacing w:line="360" w:lineRule="auto"/>
        <w:ind w:firstLine="480" w:firstLineChars="200"/>
        <w:rPr>
          <w:rFonts w:ascii="宋体" w:hAnsi="宋体"/>
          <w:sz w:val="24"/>
        </w:rPr>
      </w:pPr>
      <w:r>
        <w:rPr>
          <w:rFonts w:hint="eastAsia" w:ascii="宋体" w:hAnsi="宋体"/>
          <w:sz w:val="24"/>
        </w:rPr>
        <w:t>5、裕民县灌区内用于灌溉的河流有5条</w:t>
      </w:r>
      <w:r>
        <w:rPr>
          <w:rFonts w:ascii="宋体" w:hAnsi="宋体"/>
          <w:sz w:val="24"/>
        </w:rPr>
        <w:t>，</w:t>
      </w:r>
      <w:r>
        <w:rPr>
          <w:rFonts w:hint="eastAsia" w:ascii="宋体" w:hAnsi="宋体"/>
          <w:sz w:val="24"/>
        </w:rPr>
        <w:t>水库3座，</w:t>
      </w:r>
      <w:r>
        <w:rPr>
          <w:rFonts w:ascii="宋体" w:hAnsi="宋体"/>
          <w:sz w:val="24"/>
        </w:rPr>
        <w:t>目前只有</w:t>
      </w:r>
      <w:r>
        <w:rPr>
          <w:rFonts w:hint="eastAsia" w:ascii="宋体" w:hAnsi="宋体"/>
          <w:sz w:val="24"/>
        </w:rPr>
        <w:t>哈拉布拉水库</w:t>
      </w:r>
      <w:r>
        <w:rPr>
          <w:rFonts w:ascii="宋体" w:hAnsi="宋体"/>
          <w:sz w:val="24"/>
        </w:rPr>
        <w:t>水土保持</w:t>
      </w:r>
      <w:r>
        <w:rPr>
          <w:rFonts w:hint="eastAsia" w:ascii="宋体" w:hAnsi="宋体"/>
          <w:sz w:val="24"/>
        </w:rPr>
        <w:t>方案</w:t>
      </w:r>
      <w:r>
        <w:rPr>
          <w:rFonts w:ascii="宋体" w:hAnsi="宋体"/>
          <w:sz w:val="24"/>
        </w:rPr>
        <w:t>编制完成。这制约了各</w:t>
      </w:r>
      <w:r>
        <w:rPr>
          <w:rFonts w:hint="eastAsia" w:ascii="宋体" w:hAnsi="宋体"/>
          <w:sz w:val="24"/>
        </w:rPr>
        <w:t>个灌区重要河流，重要水库</w:t>
      </w:r>
      <w:r>
        <w:rPr>
          <w:rFonts w:ascii="宋体" w:hAnsi="宋体"/>
          <w:sz w:val="24"/>
        </w:rPr>
        <w:t>的水土保持工作。</w:t>
      </w:r>
    </w:p>
    <w:p w14:paraId="15BF2059">
      <w:pPr>
        <w:pStyle w:val="3"/>
        <w:spacing w:before="240" w:beforeLines="100" w:after="240" w:afterLines="100" w:line="240" w:lineRule="auto"/>
        <w:ind w:firstLine="641"/>
        <w:rPr>
          <w:rFonts w:ascii="宋体" w:hAnsi="宋体" w:eastAsia="宋体"/>
        </w:rPr>
      </w:pPr>
      <w:bookmarkStart w:id="91" w:name="_Toc169524789"/>
      <w:bookmarkStart w:id="92" w:name="_Toc169524382"/>
      <w:bookmarkStart w:id="93" w:name="_Toc169524314"/>
      <w:bookmarkStart w:id="94" w:name="_Toc255298360"/>
      <w:bookmarkStart w:id="95" w:name="_Toc243559497"/>
      <w:bookmarkStart w:id="96" w:name="_Toc264996456"/>
      <w:r>
        <w:rPr>
          <w:rFonts w:hint="eastAsia" w:ascii="宋体" w:hAnsi="宋体" w:eastAsia="宋体"/>
        </w:rPr>
        <w:t>9</w:t>
      </w:r>
      <w:r>
        <w:rPr>
          <w:rFonts w:ascii="宋体" w:hAnsi="宋体" w:eastAsia="宋体"/>
        </w:rPr>
        <w:t xml:space="preserve">.2 </w:t>
      </w:r>
      <w:bookmarkEnd w:id="91"/>
      <w:bookmarkEnd w:id="92"/>
      <w:bookmarkEnd w:id="93"/>
      <w:r>
        <w:rPr>
          <w:rFonts w:hint="eastAsia" w:ascii="宋体" w:hAnsi="宋体" w:eastAsia="宋体"/>
        </w:rPr>
        <w:t>水土保持工程规划</w:t>
      </w:r>
      <w:bookmarkEnd w:id="94"/>
      <w:bookmarkEnd w:id="95"/>
      <w:bookmarkEnd w:id="96"/>
    </w:p>
    <w:p w14:paraId="5C367245">
      <w:pPr>
        <w:spacing w:line="360" w:lineRule="auto"/>
        <w:ind w:firstLine="480" w:firstLineChars="200"/>
        <w:rPr>
          <w:rFonts w:ascii="宋体" w:hAnsi="宋体"/>
          <w:sz w:val="24"/>
        </w:rPr>
      </w:pPr>
      <w:bookmarkStart w:id="97" w:name="_Toc169524315"/>
      <w:bookmarkStart w:id="98" w:name="_Toc169524383"/>
      <w:bookmarkStart w:id="99" w:name="_Toc169524790"/>
      <w:r>
        <w:rPr>
          <w:rFonts w:hint="eastAsia" w:ascii="宋体" w:hAnsi="宋体"/>
          <w:sz w:val="24"/>
        </w:rPr>
        <w:t>9</w:t>
      </w:r>
      <w:r>
        <w:rPr>
          <w:rFonts w:ascii="宋体" w:hAnsi="宋体"/>
          <w:sz w:val="24"/>
        </w:rPr>
        <w:t>.2.1规划</w:t>
      </w:r>
      <w:r>
        <w:rPr>
          <w:rFonts w:hint="eastAsia" w:ascii="宋体" w:hAnsi="宋体"/>
          <w:sz w:val="24"/>
        </w:rPr>
        <w:t>的</w:t>
      </w:r>
      <w:r>
        <w:rPr>
          <w:rFonts w:ascii="宋体" w:hAnsi="宋体"/>
          <w:sz w:val="24"/>
        </w:rPr>
        <w:t>编制依据</w:t>
      </w:r>
      <w:bookmarkEnd w:id="97"/>
      <w:bookmarkEnd w:id="98"/>
      <w:bookmarkEnd w:id="99"/>
      <w:r>
        <w:rPr>
          <w:rFonts w:hint="eastAsia" w:ascii="宋体" w:hAnsi="宋体"/>
          <w:sz w:val="24"/>
        </w:rPr>
        <w:t>和原则</w:t>
      </w:r>
    </w:p>
    <w:p w14:paraId="3F4C11C4">
      <w:pPr>
        <w:snapToGrid w:val="0"/>
        <w:spacing w:line="360" w:lineRule="auto"/>
        <w:ind w:firstLine="480" w:firstLineChars="200"/>
        <w:rPr>
          <w:rFonts w:hint="eastAsia" w:ascii="宋体" w:hAnsi="宋体"/>
          <w:sz w:val="24"/>
        </w:rPr>
      </w:pPr>
      <w:bookmarkStart w:id="100" w:name="_Toc50525534"/>
      <w:r>
        <w:rPr>
          <w:rFonts w:hint="eastAsia" w:ascii="宋体" w:hAnsi="宋体"/>
          <w:sz w:val="24"/>
        </w:rPr>
        <w:t>9</w:t>
      </w:r>
      <w:r>
        <w:rPr>
          <w:rFonts w:ascii="宋体" w:hAnsi="宋体"/>
          <w:sz w:val="24"/>
        </w:rPr>
        <w:t>.2.1.1</w:t>
      </w:r>
      <w:bookmarkEnd w:id="100"/>
      <w:r>
        <w:rPr>
          <w:rFonts w:hint="eastAsia" w:ascii="宋体" w:hAnsi="宋体"/>
          <w:sz w:val="24"/>
        </w:rPr>
        <w:t xml:space="preserve"> 规划依据</w:t>
      </w:r>
    </w:p>
    <w:p w14:paraId="2BD000EC">
      <w:pPr>
        <w:snapToGrid w:val="0"/>
        <w:spacing w:line="360" w:lineRule="auto"/>
        <w:ind w:firstLine="480" w:firstLineChars="200"/>
        <w:rPr>
          <w:rFonts w:ascii="宋体" w:hAnsi="宋体"/>
          <w:sz w:val="24"/>
        </w:rPr>
      </w:pPr>
      <w:r>
        <w:rPr>
          <w:rFonts w:hint="eastAsia" w:ascii="宋体" w:hAnsi="宋体"/>
          <w:sz w:val="24"/>
        </w:rPr>
        <w:t>1、法律法规</w:t>
      </w:r>
    </w:p>
    <w:p w14:paraId="5F9DDACA">
      <w:pPr>
        <w:snapToGrid w:val="0"/>
        <w:spacing w:line="360" w:lineRule="auto"/>
        <w:ind w:firstLine="480" w:firstLineChars="200"/>
        <w:rPr>
          <w:rFonts w:ascii="宋体" w:hAnsi="宋体"/>
          <w:sz w:val="24"/>
        </w:rPr>
      </w:pPr>
      <w:r>
        <w:rPr>
          <w:rFonts w:ascii="宋体" w:hAnsi="宋体"/>
          <w:sz w:val="24"/>
        </w:rPr>
        <w:t>1）《中华人民共和国水土保持法》（1991.6.29）；</w:t>
      </w:r>
    </w:p>
    <w:p w14:paraId="065D8718">
      <w:pPr>
        <w:snapToGrid w:val="0"/>
        <w:spacing w:line="360" w:lineRule="auto"/>
        <w:ind w:firstLine="480" w:firstLineChars="200"/>
        <w:rPr>
          <w:rFonts w:ascii="宋体" w:hAnsi="宋体"/>
          <w:sz w:val="24"/>
        </w:rPr>
      </w:pPr>
      <w:r>
        <w:rPr>
          <w:rFonts w:ascii="宋体" w:hAnsi="宋体"/>
          <w:sz w:val="24"/>
        </w:rPr>
        <w:t>2）《中华人民共和国水土保持法实施条例》（1993.8.1）；</w:t>
      </w:r>
    </w:p>
    <w:p w14:paraId="1A7FAB18">
      <w:pPr>
        <w:snapToGrid w:val="0"/>
        <w:spacing w:line="360" w:lineRule="auto"/>
        <w:ind w:firstLine="480" w:firstLineChars="200"/>
        <w:rPr>
          <w:rFonts w:ascii="宋体" w:hAnsi="宋体"/>
          <w:sz w:val="24"/>
        </w:rPr>
      </w:pPr>
      <w:r>
        <w:rPr>
          <w:rFonts w:ascii="宋体" w:hAnsi="宋体"/>
          <w:sz w:val="24"/>
        </w:rPr>
        <w:t>3）《中华人民共和国环境保护法》（1997.7.3）；</w:t>
      </w:r>
    </w:p>
    <w:p w14:paraId="2E49FF71">
      <w:pPr>
        <w:snapToGrid w:val="0"/>
        <w:spacing w:line="360" w:lineRule="auto"/>
        <w:ind w:firstLine="480" w:firstLineChars="200"/>
        <w:rPr>
          <w:rFonts w:ascii="宋体" w:hAnsi="宋体"/>
          <w:sz w:val="24"/>
        </w:rPr>
      </w:pPr>
      <w:r>
        <w:rPr>
          <w:rFonts w:ascii="宋体" w:hAnsi="宋体"/>
          <w:sz w:val="24"/>
        </w:rPr>
        <w:t>4）《中华人民共和国水法》（2002.8.28）；</w:t>
      </w:r>
    </w:p>
    <w:p w14:paraId="16D0F03C">
      <w:pPr>
        <w:snapToGrid w:val="0"/>
        <w:spacing w:line="360" w:lineRule="auto"/>
        <w:ind w:firstLine="480" w:firstLineChars="200"/>
        <w:rPr>
          <w:rFonts w:ascii="宋体" w:hAnsi="宋体"/>
          <w:sz w:val="24"/>
        </w:rPr>
      </w:pPr>
      <w:r>
        <w:rPr>
          <w:rFonts w:ascii="宋体" w:hAnsi="宋体"/>
          <w:sz w:val="24"/>
        </w:rPr>
        <w:t>5）新疆维吾尔自治区实施《中华人民共和国水土保持法》办法；</w:t>
      </w:r>
    </w:p>
    <w:p w14:paraId="53E02204">
      <w:pPr>
        <w:snapToGrid w:val="0"/>
        <w:spacing w:line="360" w:lineRule="auto"/>
        <w:ind w:firstLine="480" w:firstLineChars="200"/>
        <w:rPr>
          <w:rFonts w:ascii="宋体" w:hAnsi="宋体"/>
          <w:sz w:val="24"/>
        </w:rPr>
      </w:pPr>
      <w:r>
        <w:rPr>
          <w:rFonts w:ascii="宋体" w:hAnsi="宋体"/>
          <w:sz w:val="24"/>
        </w:rPr>
        <w:t>6）《新疆维吾尔自治区河道管理条例》。</w:t>
      </w:r>
    </w:p>
    <w:p w14:paraId="3953825E">
      <w:pPr>
        <w:snapToGrid w:val="0"/>
        <w:spacing w:line="360" w:lineRule="auto"/>
        <w:ind w:firstLine="480" w:firstLineChars="200"/>
        <w:rPr>
          <w:rFonts w:ascii="宋体" w:hAnsi="宋体"/>
          <w:sz w:val="24"/>
        </w:rPr>
      </w:pPr>
      <w:r>
        <w:rPr>
          <w:rFonts w:ascii="宋体" w:hAnsi="宋体"/>
          <w:sz w:val="24"/>
        </w:rPr>
        <w:t>7）《新疆维吾尔自治区水土流失重点监督区、重点预防保护区、重点防治区划分公告》。</w:t>
      </w:r>
    </w:p>
    <w:p w14:paraId="7627F2B2">
      <w:pPr>
        <w:snapToGrid w:val="0"/>
        <w:spacing w:line="360" w:lineRule="auto"/>
        <w:ind w:firstLine="480" w:firstLineChars="200"/>
        <w:rPr>
          <w:rFonts w:ascii="宋体" w:hAnsi="宋体"/>
          <w:sz w:val="24"/>
        </w:rPr>
      </w:pPr>
      <w:r>
        <w:rPr>
          <w:rFonts w:ascii="宋体" w:hAnsi="宋体"/>
          <w:sz w:val="24"/>
        </w:rPr>
        <w:t>8）《江河流域规划编制规范》SL201-97</w:t>
      </w:r>
    </w:p>
    <w:p w14:paraId="025D9996">
      <w:pPr>
        <w:snapToGrid w:val="0"/>
        <w:spacing w:line="360" w:lineRule="auto"/>
        <w:ind w:firstLine="480" w:firstLineChars="200"/>
        <w:rPr>
          <w:rFonts w:ascii="宋体" w:hAnsi="宋体"/>
          <w:sz w:val="24"/>
        </w:rPr>
      </w:pPr>
      <w:r>
        <w:rPr>
          <w:rFonts w:ascii="宋体" w:hAnsi="宋体"/>
          <w:sz w:val="24"/>
        </w:rPr>
        <w:t>9）《水土保持综合治理规划通则》（GB/T15772—1995.9）；</w:t>
      </w:r>
    </w:p>
    <w:p w14:paraId="2BE20B48">
      <w:pPr>
        <w:snapToGrid w:val="0"/>
        <w:spacing w:line="360" w:lineRule="auto"/>
        <w:ind w:firstLine="480" w:firstLineChars="200"/>
        <w:rPr>
          <w:rFonts w:ascii="宋体" w:hAnsi="宋体"/>
          <w:sz w:val="24"/>
        </w:rPr>
      </w:pPr>
      <w:r>
        <w:rPr>
          <w:rFonts w:ascii="宋体" w:hAnsi="宋体"/>
          <w:sz w:val="24"/>
        </w:rPr>
        <w:t>10）《水土保持综合治理技术规范》（GB/T16453.1—15453.6—1996）；</w:t>
      </w:r>
    </w:p>
    <w:p w14:paraId="5B880F8B">
      <w:pPr>
        <w:snapToGrid w:val="0"/>
        <w:spacing w:line="360" w:lineRule="auto"/>
        <w:ind w:firstLine="480" w:firstLineChars="200"/>
        <w:rPr>
          <w:rFonts w:ascii="宋体" w:hAnsi="宋体"/>
          <w:sz w:val="24"/>
        </w:rPr>
      </w:pPr>
      <w:r>
        <w:rPr>
          <w:rFonts w:ascii="宋体" w:hAnsi="宋体"/>
          <w:sz w:val="24"/>
        </w:rPr>
        <w:t>11）《水土保持综合治理效益计算方法》（GB/T15774—1995）。</w:t>
      </w:r>
    </w:p>
    <w:p w14:paraId="5BD01BCC">
      <w:pPr>
        <w:snapToGrid w:val="0"/>
        <w:spacing w:line="360" w:lineRule="auto"/>
        <w:ind w:firstLine="480" w:firstLineChars="200"/>
        <w:rPr>
          <w:rFonts w:ascii="宋体" w:hAnsi="宋体"/>
          <w:sz w:val="24"/>
        </w:rPr>
      </w:pPr>
      <w:r>
        <w:rPr>
          <w:rFonts w:ascii="宋体" w:hAnsi="宋体"/>
          <w:sz w:val="24"/>
        </w:rPr>
        <w:t>12）《土壤侵蚀分类分级标准》（SL190—96）；</w:t>
      </w:r>
    </w:p>
    <w:p w14:paraId="40A70F44">
      <w:pPr>
        <w:snapToGrid w:val="0"/>
        <w:spacing w:line="360" w:lineRule="auto"/>
        <w:ind w:firstLine="480" w:firstLineChars="200"/>
        <w:rPr>
          <w:rFonts w:ascii="宋体" w:hAnsi="宋体"/>
          <w:sz w:val="24"/>
        </w:rPr>
      </w:pPr>
      <w:r>
        <w:rPr>
          <w:rFonts w:ascii="宋体" w:hAnsi="宋体"/>
          <w:sz w:val="24"/>
        </w:rPr>
        <w:t>13）《水土保持监测技术规范》（SL277-2002）；</w:t>
      </w:r>
    </w:p>
    <w:p w14:paraId="4C868A4F">
      <w:pPr>
        <w:snapToGrid w:val="0"/>
        <w:spacing w:line="360" w:lineRule="auto"/>
        <w:ind w:firstLine="480" w:firstLineChars="200"/>
        <w:rPr>
          <w:rFonts w:ascii="宋体" w:hAnsi="宋体"/>
          <w:sz w:val="24"/>
        </w:rPr>
      </w:pPr>
      <w:r>
        <w:rPr>
          <w:rFonts w:hint="eastAsia" w:ascii="宋体" w:hAnsi="宋体"/>
          <w:sz w:val="24"/>
        </w:rPr>
        <w:t>2、规划成果</w:t>
      </w:r>
    </w:p>
    <w:p w14:paraId="1B245380">
      <w:pPr>
        <w:snapToGrid w:val="0"/>
        <w:spacing w:line="360" w:lineRule="auto"/>
        <w:ind w:firstLine="480" w:firstLineChars="200"/>
        <w:rPr>
          <w:rFonts w:hint="eastAsia" w:ascii="宋体" w:hAnsi="宋体"/>
          <w:sz w:val="24"/>
        </w:rPr>
      </w:pPr>
      <w:r>
        <w:rPr>
          <w:rFonts w:hint="eastAsia" w:ascii="宋体" w:hAnsi="宋体"/>
          <w:sz w:val="24"/>
        </w:rPr>
        <w:t>1）</w:t>
      </w:r>
      <w:r>
        <w:rPr>
          <w:rFonts w:ascii="宋体" w:hAnsi="宋体"/>
          <w:sz w:val="24"/>
        </w:rPr>
        <w:t>《新疆维吾尔自治区水土保持建设规划》</w:t>
      </w:r>
      <w:r>
        <w:rPr>
          <w:rFonts w:hint="eastAsia" w:ascii="宋体" w:hAnsi="宋体"/>
          <w:sz w:val="24"/>
        </w:rPr>
        <w:t>。</w:t>
      </w:r>
    </w:p>
    <w:p w14:paraId="62D373BC">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裕民县“</w:t>
      </w:r>
      <w:r>
        <w:rPr>
          <w:rFonts w:ascii="宋体" w:hAnsi="宋体"/>
          <w:sz w:val="24"/>
        </w:rPr>
        <w:t>十一五</w:t>
      </w:r>
      <w:r>
        <w:rPr>
          <w:rFonts w:hint="eastAsia" w:ascii="宋体" w:hAnsi="宋体"/>
          <w:sz w:val="24"/>
        </w:rPr>
        <w:t>”</w:t>
      </w:r>
      <w:r>
        <w:rPr>
          <w:rFonts w:ascii="宋体" w:hAnsi="宋体"/>
          <w:sz w:val="24"/>
        </w:rPr>
        <w:t>规划》；</w:t>
      </w:r>
    </w:p>
    <w:p w14:paraId="0412483F">
      <w:pPr>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裕民县</w:t>
      </w:r>
      <w:r>
        <w:rPr>
          <w:rFonts w:ascii="宋体" w:hAnsi="宋体"/>
          <w:sz w:val="24"/>
        </w:rPr>
        <w:t>水利发展</w:t>
      </w:r>
      <w:r>
        <w:rPr>
          <w:rFonts w:hint="eastAsia" w:ascii="宋体" w:hAnsi="宋体"/>
          <w:sz w:val="24"/>
        </w:rPr>
        <w:t>“</w:t>
      </w:r>
      <w:r>
        <w:rPr>
          <w:rFonts w:ascii="宋体" w:hAnsi="宋体"/>
          <w:sz w:val="24"/>
        </w:rPr>
        <w:t>十一五</w:t>
      </w:r>
      <w:r>
        <w:rPr>
          <w:rFonts w:hint="eastAsia" w:ascii="宋体" w:hAnsi="宋体"/>
          <w:sz w:val="24"/>
        </w:rPr>
        <w:t>”</w:t>
      </w:r>
      <w:r>
        <w:rPr>
          <w:rFonts w:ascii="宋体" w:hAnsi="宋体"/>
          <w:sz w:val="24"/>
        </w:rPr>
        <w:t>规划》；</w:t>
      </w:r>
    </w:p>
    <w:p w14:paraId="645225BB">
      <w:pPr>
        <w:snapToGrid w:val="0"/>
        <w:spacing w:line="360" w:lineRule="auto"/>
        <w:ind w:firstLine="480" w:firstLineChars="200"/>
        <w:rPr>
          <w:rFonts w:hint="eastAsia" w:ascii="宋体" w:hAnsi="宋体"/>
          <w:sz w:val="24"/>
        </w:rPr>
      </w:pPr>
      <w:r>
        <w:rPr>
          <w:rFonts w:hint="eastAsia" w:ascii="宋体" w:hAnsi="宋体"/>
          <w:sz w:val="24"/>
        </w:rPr>
        <w:t>4</w:t>
      </w:r>
      <w:r>
        <w:rPr>
          <w:rFonts w:ascii="宋体" w:hAnsi="宋体"/>
          <w:sz w:val="24"/>
        </w:rPr>
        <w:t>）《塔城地区水利发展第十一个五年规划》</w:t>
      </w:r>
      <w:r>
        <w:rPr>
          <w:rFonts w:hint="eastAsia" w:ascii="宋体" w:hAnsi="宋体"/>
          <w:sz w:val="24"/>
        </w:rPr>
        <w:t>；</w:t>
      </w:r>
    </w:p>
    <w:p w14:paraId="4A7C3B45">
      <w:pPr>
        <w:snapToGrid w:val="0"/>
        <w:spacing w:line="360" w:lineRule="auto"/>
        <w:ind w:firstLine="480" w:firstLineChars="200"/>
        <w:rPr>
          <w:rFonts w:ascii="宋体" w:hAnsi="宋体"/>
          <w:sz w:val="24"/>
        </w:rPr>
      </w:pPr>
      <w:r>
        <w:rPr>
          <w:rFonts w:hint="eastAsia" w:ascii="宋体" w:hAnsi="宋体"/>
          <w:sz w:val="24"/>
        </w:rPr>
        <w:t>5）《裕民县规划》。</w:t>
      </w:r>
    </w:p>
    <w:p w14:paraId="41CB4B47">
      <w:pPr>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本规划与相关规划的关系</w:t>
      </w:r>
    </w:p>
    <w:p w14:paraId="1CD6EDF4">
      <w:pPr>
        <w:snapToGrid w:val="0"/>
        <w:spacing w:line="360" w:lineRule="auto"/>
        <w:ind w:firstLine="480" w:firstLineChars="200"/>
        <w:rPr>
          <w:rFonts w:hint="eastAsia" w:ascii="宋体" w:hAnsi="宋体"/>
          <w:sz w:val="24"/>
        </w:rPr>
      </w:pPr>
      <w:r>
        <w:rPr>
          <w:rFonts w:ascii="宋体" w:hAnsi="宋体"/>
          <w:sz w:val="24"/>
        </w:rPr>
        <w:t>本水保规划参考了已经完成的《新疆维吾尔自治区水土保持建设规划》、《</w:t>
      </w:r>
      <w:r>
        <w:rPr>
          <w:rFonts w:hint="eastAsia" w:ascii="宋体" w:hAnsi="宋体"/>
          <w:sz w:val="24"/>
        </w:rPr>
        <w:t>裕民县</w:t>
      </w:r>
      <w:r>
        <w:rPr>
          <w:rFonts w:ascii="宋体" w:hAnsi="宋体"/>
          <w:sz w:val="24"/>
        </w:rPr>
        <w:t xml:space="preserve"> </w:t>
      </w:r>
      <w:r>
        <w:rPr>
          <w:rFonts w:hint="eastAsia" w:ascii="宋体" w:hAnsi="宋体"/>
          <w:sz w:val="24"/>
        </w:rPr>
        <w:t>“</w:t>
      </w:r>
      <w:r>
        <w:rPr>
          <w:rFonts w:ascii="宋体" w:hAnsi="宋体"/>
          <w:sz w:val="24"/>
        </w:rPr>
        <w:t>十一五</w:t>
      </w:r>
      <w:r>
        <w:rPr>
          <w:rFonts w:hint="eastAsia" w:ascii="宋体" w:hAnsi="宋体"/>
          <w:sz w:val="24"/>
        </w:rPr>
        <w:t>”</w:t>
      </w:r>
      <w:r>
        <w:rPr>
          <w:rFonts w:ascii="宋体" w:hAnsi="宋体"/>
          <w:sz w:val="24"/>
        </w:rPr>
        <w:t>规划》、《</w:t>
      </w:r>
      <w:r>
        <w:rPr>
          <w:rFonts w:hint="eastAsia" w:ascii="宋体" w:hAnsi="宋体"/>
          <w:sz w:val="24"/>
        </w:rPr>
        <w:t>裕民县</w:t>
      </w:r>
      <w:r>
        <w:rPr>
          <w:rFonts w:ascii="宋体" w:hAnsi="宋体"/>
          <w:sz w:val="24"/>
        </w:rPr>
        <w:t>水利发展</w:t>
      </w:r>
      <w:r>
        <w:rPr>
          <w:rFonts w:hint="eastAsia" w:ascii="宋体" w:hAnsi="宋体"/>
          <w:sz w:val="24"/>
        </w:rPr>
        <w:t>“</w:t>
      </w:r>
      <w:r>
        <w:rPr>
          <w:rFonts w:ascii="宋体" w:hAnsi="宋体"/>
          <w:sz w:val="24"/>
        </w:rPr>
        <w:t>十一五</w:t>
      </w:r>
      <w:r>
        <w:rPr>
          <w:rFonts w:hint="eastAsia" w:ascii="宋体" w:hAnsi="宋体"/>
          <w:sz w:val="24"/>
        </w:rPr>
        <w:t>”</w:t>
      </w:r>
      <w:r>
        <w:rPr>
          <w:rFonts w:ascii="宋体" w:hAnsi="宋体"/>
          <w:sz w:val="24"/>
        </w:rPr>
        <w:t>规划》、《塔城地区水利发展第十一个五年规划》的部分成果，正在</w:t>
      </w:r>
      <w:r>
        <w:rPr>
          <w:rFonts w:hint="eastAsia" w:ascii="宋体" w:hAnsi="宋体"/>
          <w:sz w:val="24"/>
        </w:rPr>
        <w:t>待审</w:t>
      </w:r>
      <w:r>
        <w:rPr>
          <w:rFonts w:ascii="宋体" w:hAnsi="宋体"/>
          <w:sz w:val="24"/>
        </w:rPr>
        <w:t>的《</w:t>
      </w:r>
      <w:r>
        <w:rPr>
          <w:rFonts w:hint="eastAsia" w:ascii="宋体" w:hAnsi="宋体"/>
          <w:sz w:val="24"/>
        </w:rPr>
        <w:t>裕民县规划</w:t>
      </w:r>
      <w:r>
        <w:rPr>
          <w:rFonts w:ascii="宋体" w:hAnsi="宋体"/>
          <w:sz w:val="24"/>
        </w:rPr>
        <w:t>》的部分成果，在收集了</w:t>
      </w:r>
      <w:r>
        <w:rPr>
          <w:rFonts w:hint="eastAsia" w:ascii="宋体" w:hAnsi="宋体"/>
          <w:sz w:val="24"/>
        </w:rPr>
        <w:t>与</w:t>
      </w:r>
      <w:r>
        <w:rPr>
          <w:rFonts w:ascii="宋体" w:hAnsi="宋体"/>
          <w:sz w:val="24"/>
        </w:rPr>
        <w:t>本次规划相关</w:t>
      </w:r>
      <w:r>
        <w:rPr>
          <w:rFonts w:hint="eastAsia" w:ascii="宋体" w:hAnsi="宋体"/>
          <w:sz w:val="24"/>
        </w:rPr>
        <w:t>的</w:t>
      </w:r>
      <w:r>
        <w:rPr>
          <w:rFonts w:ascii="宋体" w:hAnsi="宋体"/>
          <w:sz w:val="24"/>
        </w:rPr>
        <w:t>农、林和牧各业规划的基础上编制完成，与相关规划的指导思想、内容相一致，尤其是在林业发展面积，人工饲草面积以及农业发展面积等方面为利用各业基础数据得出，因此符合各业规划提出的目标。</w:t>
      </w:r>
    </w:p>
    <w:p w14:paraId="1422C308">
      <w:pPr>
        <w:snapToGrid w:val="0"/>
        <w:spacing w:line="360" w:lineRule="auto"/>
        <w:ind w:firstLine="480" w:firstLineChars="200"/>
        <w:rPr>
          <w:rFonts w:hint="eastAsia" w:ascii="宋体" w:hAnsi="宋体"/>
          <w:sz w:val="24"/>
        </w:rPr>
      </w:pPr>
      <w:r>
        <w:rPr>
          <w:rFonts w:hint="eastAsia" w:ascii="宋体" w:hAnsi="宋体"/>
          <w:sz w:val="24"/>
        </w:rPr>
        <w:t>9.2.1.2基本原则</w:t>
      </w:r>
    </w:p>
    <w:p w14:paraId="788BBF30">
      <w:pPr>
        <w:snapToGrid w:val="0"/>
        <w:spacing w:line="360" w:lineRule="auto"/>
        <w:ind w:firstLine="480" w:firstLineChars="200"/>
        <w:rPr>
          <w:rFonts w:hint="eastAsia" w:ascii="宋体" w:hAnsi="宋体"/>
          <w:sz w:val="24"/>
        </w:rPr>
      </w:pPr>
      <w:r>
        <w:rPr>
          <w:rFonts w:hint="eastAsia" w:ascii="宋体" w:hAnsi="宋体"/>
          <w:sz w:val="24"/>
        </w:rPr>
        <w:t>1、预防为主，防治结合的原则</w:t>
      </w:r>
    </w:p>
    <w:p w14:paraId="27483A40">
      <w:pPr>
        <w:snapToGrid w:val="0"/>
        <w:spacing w:line="360" w:lineRule="auto"/>
        <w:ind w:firstLine="480" w:firstLineChars="200"/>
        <w:rPr>
          <w:rFonts w:hint="eastAsia" w:ascii="宋体" w:hAnsi="宋体"/>
          <w:sz w:val="24"/>
        </w:rPr>
      </w:pPr>
      <w:r>
        <w:rPr>
          <w:rFonts w:hint="eastAsia" w:ascii="宋体" w:hAnsi="宋体"/>
          <w:sz w:val="24"/>
        </w:rPr>
        <w:t>全面贯彻落实“预防为主、全面规划、综合防治、因地制宜、加强管理、注重效益”的水土保持方针，强化预防监督，坚决制止新的水土流失。</w:t>
      </w:r>
    </w:p>
    <w:p w14:paraId="11A8C669">
      <w:pPr>
        <w:snapToGrid w:val="0"/>
        <w:spacing w:line="360" w:lineRule="auto"/>
        <w:ind w:firstLine="480" w:firstLineChars="200"/>
        <w:rPr>
          <w:rFonts w:hint="eastAsia" w:ascii="宋体" w:hAnsi="宋体"/>
          <w:sz w:val="24"/>
        </w:rPr>
      </w:pPr>
      <w:r>
        <w:rPr>
          <w:rFonts w:hint="eastAsia" w:ascii="宋体" w:hAnsi="宋体"/>
          <w:sz w:val="24"/>
        </w:rPr>
        <w:t>2、综合治理原则</w:t>
      </w:r>
    </w:p>
    <w:p w14:paraId="643770DC">
      <w:pPr>
        <w:snapToGrid w:val="0"/>
        <w:spacing w:line="360" w:lineRule="auto"/>
        <w:ind w:firstLine="480" w:firstLineChars="200"/>
        <w:rPr>
          <w:rFonts w:hint="eastAsia" w:ascii="宋体" w:hAnsi="宋体"/>
          <w:sz w:val="24"/>
        </w:rPr>
      </w:pPr>
      <w:r>
        <w:rPr>
          <w:rFonts w:hint="eastAsia" w:ascii="宋体" w:hAnsi="宋体"/>
          <w:sz w:val="24"/>
        </w:rPr>
        <w:t>治理上以重点水土流失区、重点水系为依托，以小流域为单元，因地制宜，因害设防，科学配置各项水土保持措施。实行工程措施、植物措施与保土耕作措施相结合，山、水、田、林、路统一规划、综合治理，形成多目标、多功能、高效益的综合防治体系。</w:t>
      </w:r>
    </w:p>
    <w:p w14:paraId="535E64AD">
      <w:pPr>
        <w:snapToGrid w:val="0"/>
        <w:spacing w:line="360" w:lineRule="auto"/>
        <w:ind w:firstLine="480" w:firstLineChars="200"/>
        <w:rPr>
          <w:rFonts w:hint="eastAsia" w:ascii="宋体" w:hAnsi="宋体"/>
          <w:sz w:val="24"/>
        </w:rPr>
      </w:pPr>
      <w:r>
        <w:rPr>
          <w:rFonts w:hint="eastAsia" w:ascii="宋体" w:hAnsi="宋体"/>
          <w:sz w:val="24"/>
        </w:rPr>
        <w:t>3、本着“因地制宜、先易后难、因害设防”的原则</w:t>
      </w:r>
    </w:p>
    <w:p w14:paraId="09DF6CCB">
      <w:pPr>
        <w:snapToGrid w:val="0"/>
        <w:spacing w:line="360" w:lineRule="auto"/>
        <w:ind w:firstLine="480" w:firstLineChars="200"/>
        <w:rPr>
          <w:rFonts w:hint="eastAsia" w:ascii="宋体" w:hAnsi="宋体"/>
          <w:sz w:val="24"/>
        </w:rPr>
      </w:pPr>
      <w:r>
        <w:rPr>
          <w:rFonts w:hint="eastAsia" w:ascii="宋体" w:hAnsi="宋体"/>
          <w:sz w:val="24"/>
        </w:rPr>
        <w:t>根据规划区的社会经济条件和发展方向，因地制宜地调整土地利用结构和农村产业结构，合理安排各项水土保持措施，治理措施必须有针对性，突出重点、量力而行、分步实施。</w:t>
      </w:r>
    </w:p>
    <w:p w14:paraId="199183AB">
      <w:pPr>
        <w:snapToGrid w:val="0"/>
        <w:spacing w:line="360" w:lineRule="auto"/>
        <w:ind w:firstLine="480" w:firstLineChars="200"/>
        <w:rPr>
          <w:rFonts w:hint="eastAsia" w:ascii="宋体" w:hAnsi="宋体"/>
          <w:sz w:val="24"/>
        </w:rPr>
      </w:pPr>
      <w:r>
        <w:rPr>
          <w:rFonts w:hint="eastAsia" w:ascii="宋体" w:hAnsi="宋体"/>
          <w:sz w:val="24"/>
        </w:rPr>
        <w:t>4、开发性治理原则</w:t>
      </w:r>
    </w:p>
    <w:p w14:paraId="2C27C83A">
      <w:pPr>
        <w:snapToGrid w:val="0"/>
        <w:spacing w:line="360" w:lineRule="auto"/>
        <w:ind w:firstLine="480" w:firstLineChars="200"/>
        <w:rPr>
          <w:rFonts w:hint="eastAsia" w:ascii="宋体" w:hAnsi="宋体"/>
          <w:sz w:val="24"/>
        </w:rPr>
      </w:pPr>
      <w:r>
        <w:rPr>
          <w:rFonts w:hint="eastAsia" w:ascii="宋体" w:hAnsi="宋体"/>
          <w:sz w:val="24"/>
        </w:rPr>
        <w:t>坚持经济效益、生态效益和社会效益相结合，治理保护与开发利用相结合，近期利益与长远利益相结合。依法实行“谁开发、谁保护、谁破坏、谁治理”的水土保持法规，开发建设项目必须要作水土保持方案，实行“三同时”制度。</w:t>
      </w:r>
    </w:p>
    <w:p w14:paraId="4EB11A48">
      <w:pPr>
        <w:snapToGrid w:val="0"/>
        <w:spacing w:line="360" w:lineRule="auto"/>
        <w:ind w:firstLine="480" w:firstLineChars="200"/>
        <w:rPr>
          <w:rFonts w:hint="eastAsia" w:ascii="宋体" w:hAnsi="宋体"/>
          <w:sz w:val="24"/>
        </w:rPr>
      </w:pPr>
      <w:r>
        <w:rPr>
          <w:rFonts w:hint="eastAsia" w:ascii="宋体" w:hAnsi="宋体"/>
          <w:sz w:val="24"/>
        </w:rPr>
        <w:t>5、多方筹资的原则</w:t>
      </w:r>
    </w:p>
    <w:p w14:paraId="13C8512D">
      <w:pPr>
        <w:snapToGrid w:val="0"/>
        <w:spacing w:line="360" w:lineRule="auto"/>
        <w:ind w:firstLine="480" w:firstLineChars="200"/>
        <w:rPr>
          <w:rFonts w:ascii="宋体" w:hAnsi="宋体"/>
          <w:sz w:val="24"/>
        </w:rPr>
      </w:pPr>
      <w:r>
        <w:rPr>
          <w:rFonts w:hint="eastAsia" w:ascii="宋体" w:hAnsi="宋体"/>
          <w:sz w:val="24"/>
        </w:rPr>
        <w:t>水土保持的所需经费原则实行自力更生，国家扶持为辅的多层次、多渠道筹资方针，提高建设生态环境的积极性。</w:t>
      </w:r>
    </w:p>
    <w:p w14:paraId="26414954">
      <w:pPr>
        <w:spacing w:line="360" w:lineRule="auto"/>
        <w:ind w:firstLine="480" w:firstLineChars="200"/>
        <w:rPr>
          <w:rFonts w:ascii="宋体" w:hAnsi="宋体"/>
          <w:sz w:val="24"/>
        </w:rPr>
      </w:pPr>
      <w:bookmarkStart w:id="101" w:name="_Toc169524791"/>
      <w:bookmarkStart w:id="102" w:name="_Toc169524384"/>
      <w:bookmarkStart w:id="103" w:name="_Toc169524316"/>
      <w:r>
        <w:rPr>
          <w:rFonts w:ascii="宋体" w:hAnsi="宋体"/>
          <w:sz w:val="24"/>
        </w:rPr>
        <w:t>10.2.2规划水平年</w:t>
      </w:r>
      <w:bookmarkEnd w:id="101"/>
      <w:bookmarkEnd w:id="102"/>
      <w:bookmarkEnd w:id="103"/>
    </w:p>
    <w:p w14:paraId="570EC95D">
      <w:pPr>
        <w:snapToGrid w:val="0"/>
        <w:spacing w:line="360" w:lineRule="auto"/>
        <w:ind w:firstLine="480" w:firstLineChars="200"/>
        <w:jc w:val="left"/>
        <w:rPr>
          <w:rFonts w:ascii="宋体" w:hAnsi="宋体"/>
          <w:sz w:val="24"/>
        </w:rPr>
      </w:pPr>
      <w:r>
        <w:rPr>
          <w:rFonts w:ascii="宋体" w:hAnsi="宋体"/>
          <w:sz w:val="24"/>
        </w:rPr>
        <w:t>本次规划现状年为2009年，近期规划水平年为20</w:t>
      </w:r>
      <w:r>
        <w:rPr>
          <w:rFonts w:hint="eastAsia" w:ascii="宋体" w:hAnsi="宋体"/>
          <w:sz w:val="24"/>
        </w:rPr>
        <w:t>15</w:t>
      </w:r>
      <w:r>
        <w:rPr>
          <w:rFonts w:ascii="宋体" w:hAnsi="宋体"/>
          <w:sz w:val="24"/>
        </w:rPr>
        <w:t>年，远期水平年为20</w:t>
      </w:r>
      <w:r>
        <w:rPr>
          <w:rFonts w:hint="eastAsia" w:ascii="宋体" w:hAnsi="宋体"/>
          <w:sz w:val="24"/>
        </w:rPr>
        <w:t>20</w:t>
      </w:r>
      <w:r>
        <w:rPr>
          <w:rFonts w:ascii="宋体" w:hAnsi="宋体"/>
          <w:sz w:val="24"/>
        </w:rPr>
        <w:t>年。</w:t>
      </w:r>
    </w:p>
    <w:p w14:paraId="574EC83D">
      <w:pPr>
        <w:spacing w:line="360" w:lineRule="auto"/>
        <w:ind w:firstLine="480" w:firstLineChars="200"/>
        <w:rPr>
          <w:rFonts w:hint="eastAsia" w:ascii="宋体" w:hAnsi="宋体"/>
          <w:sz w:val="24"/>
        </w:rPr>
      </w:pPr>
      <w:bookmarkStart w:id="104" w:name="_Toc169524792"/>
      <w:bookmarkStart w:id="105" w:name="_Toc169524385"/>
      <w:bookmarkStart w:id="106" w:name="_Toc169524317"/>
      <w:r>
        <w:rPr>
          <w:rFonts w:hint="eastAsia" w:ascii="宋体" w:hAnsi="宋体"/>
          <w:sz w:val="24"/>
        </w:rPr>
        <w:t>9</w:t>
      </w:r>
      <w:r>
        <w:rPr>
          <w:rFonts w:ascii="宋体" w:hAnsi="宋体"/>
          <w:sz w:val="24"/>
        </w:rPr>
        <w:t>.2.3</w:t>
      </w:r>
      <w:bookmarkEnd w:id="104"/>
      <w:bookmarkEnd w:id="105"/>
      <w:bookmarkEnd w:id="106"/>
      <w:r>
        <w:rPr>
          <w:rFonts w:hint="eastAsia" w:ascii="宋体" w:hAnsi="宋体"/>
          <w:sz w:val="24"/>
        </w:rPr>
        <w:t>水土保持分区</w:t>
      </w:r>
    </w:p>
    <w:p w14:paraId="0591F8BD">
      <w:pPr>
        <w:spacing w:line="360" w:lineRule="auto"/>
        <w:ind w:firstLine="480" w:firstLineChars="200"/>
        <w:rPr>
          <w:rFonts w:hint="eastAsia" w:ascii="宋体" w:hAnsi="宋体"/>
          <w:sz w:val="24"/>
        </w:rPr>
      </w:pPr>
      <w:r>
        <w:rPr>
          <w:rFonts w:hint="eastAsia" w:ascii="宋体" w:hAnsi="宋体"/>
          <w:sz w:val="24"/>
        </w:rPr>
        <w:t>9.2.3.1水土流失重点防治分区划分</w:t>
      </w:r>
    </w:p>
    <w:p w14:paraId="0EF9BCC4">
      <w:pPr>
        <w:pStyle w:val="29"/>
        <w:snapToGrid w:val="0"/>
        <w:spacing w:line="360" w:lineRule="auto"/>
        <w:ind w:left="0" w:firstLine="480"/>
        <w:rPr>
          <w:rFonts w:ascii="宋体" w:hAnsi="宋体" w:eastAsia="宋体"/>
          <w:sz w:val="24"/>
        </w:rPr>
      </w:pPr>
      <w:r>
        <w:rPr>
          <w:rFonts w:ascii="宋体" w:hAnsi="宋体" w:eastAsia="宋体"/>
          <w:sz w:val="24"/>
        </w:rPr>
        <w:t>根据《</w:t>
      </w:r>
      <w:r>
        <w:rPr>
          <w:rFonts w:hint="eastAsia" w:ascii="宋体" w:hAnsi="宋体" w:eastAsia="宋体"/>
          <w:sz w:val="24"/>
        </w:rPr>
        <w:t>新疆维吾尔自治区</w:t>
      </w:r>
      <w:r>
        <w:rPr>
          <w:rFonts w:ascii="宋体" w:hAnsi="宋体" w:eastAsia="宋体"/>
          <w:sz w:val="24"/>
        </w:rPr>
        <w:t>水土保持建设规划》水土保持区划内容，</w:t>
      </w:r>
      <w:r>
        <w:rPr>
          <w:rFonts w:hint="eastAsia" w:ascii="宋体" w:hAnsi="宋体" w:eastAsia="宋体"/>
          <w:sz w:val="24"/>
        </w:rPr>
        <w:t>裕民县</w:t>
      </w:r>
      <w:r>
        <w:rPr>
          <w:rFonts w:ascii="宋体" w:hAnsi="宋体" w:eastAsia="宋体"/>
          <w:sz w:val="24"/>
        </w:rPr>
        <w:t>属</w:t>
      </w:r>
      <w:bookmarkStart w:id="159" w:name="_GoBack"/>
      <w:bookmarkEnd w:id="159"/>
      <w:r>
        <w:rPr>
          <w:rFonts w:ascii="宋体" w:hAnsi="宋体" w:eastAsia="宋体"/>
          <w:sz w:val="24"/>
        </w:rPr>
        <w:t>于北疆农林牧综合防护区，水土保持发展方向为充分重视农林牧综合发展，在合理利用和保护条件下，对土地资源进行开发。具体措施为：认真贯彻森林法和水保法，山区林带应扩大；山前平原实现农林牧结合；保护、恢复、发展荒漠林草植被。同时领会新疆的</w:t>
      </w:r>
      <w:r>
        <w:rPr>
          <w:rFonts w:hint="eastAsia" w:ascii="宋体" w:hAnsi="宋体" w:eastAsia="宋体"/>
          <w:sz w:val="24"/>
        </w:rPr>
        <w:t>“</w:t>
      </w:r>
      <w:r>
        <w:rPr>
          <w:rFonts w:ascii="宋体" w:hAnsi="宋体" w:eastAsia="宋体"/>
          <w:sz w:val="24"/>
        </w:rPr>
        <w:t>三区</w:t>
      </w:r>
      <w:r>
        <w:rPr>
          <w:rFonts w:hint="eastAsia" w:ascii="宋体" w:hAnsi="宋体" w:eastAsia="宋体"/>
          <w:sz w:val="24"/>
        </w:rPr>
        <w:t>”</w:t>
      </w:r>
      <w:r>
        <w:rPr>
          <w:rFonts w:ascii="宋体" w:hAnsi="宋体" w:eastAsia="宋体"/>
          <w:sz w:val="24"/>
        </w:rPr>
        <w:t>公告划分精神，针对裕民县不同区域水土流失程度、特征和防治要求将水土流失防治分为三区，即重点预防保护区、重点监督区、重点治理区。</w:t>
      </w:r>
    </w:p>
    <w:p w14:paraId="47096A3A">
      <w:pPr>
        <w:snapToGrid w:val="0"/>
        <w:spacing w:line="360" w:lineRule="auto"/>
        <w:ind w:firstLine="480" w:firstLineChars="200"/>
        <w:rPr>
          <w:rFonts w:ascii="宋体" w:hAnsi="宋体"/>
          <w:sz w:val="24"/>
        </w:rPr>
      </w:pPr>
      <w:r>
        <w:rPr>
          <w:rFonts w:hint="eastAsia" w:ascii="宋体" w:hAnsi="宋体"/>
          <w:sz w:val="24"/>
        </w:rPr>
        <w:t>裕民县境内各河流</w:t>
      </w:r>
      <w:r>
        <w:rPr>
          <w:rFonts w:ascii="宋体" w:hAnsi="宋体"/>
          <w:sz w:val="24"/>
        </w:rPr>
        <w:t>地貌类型、水文地质条件复杂多样。按流域土壤侵蚀类型、土地利用类型，可将裕民县水土流失类型区划分为以下三个区：山区、丘陵区、河谷区植被保护水源涵养重点预防保护区；分散的水利、交通、工矿区重点监督区；平原灌区、草场水蚀、风蚀重点治理区。</w:t>
      </w:r>
    </w:p>
    <w:p w14:paraId="603F2BCF">
      <w:pPr>
        <w:snapToGrid w:val="0"/>
        <w:spacing w:line="360" w:lineRule="auto"/>
        <w:ind w:firstLine="480" w:firstLineChars="200"/>
        <w:rPr>
          <w:rFonts w:ascii="宋体" w:hAnsi="宋体"/>
          <w:sz w:val="24"/>
        </w:rPr>
      </w:pPr>
      <w:r>
        <w:rPr>
          <w:rFonts w:ascii="宋体" w:hAnsi="宋体"/>
          <w:sz w:val="24"/>
        </w:rPr>
        <w:t>山区、丘陵区、河谷区植被保护水源涵养重点预防保护区：主要分布在巴尔鲁克山山区、山前丘陵区及河谷区</w:t>
      </w:r>
      <w:r>
        <w:rPr>
          <w:rFonts w:hint="eastAsia" w:ascii="宋体" w:hAnsi="宋体"/>
          <w:sz w:val="24"/>
        </w:rPr>
        <w:t>，总面积约346.20万亩</w:t>
      </w:r>
      <w:r>
        <w:rPr>
          <w:rFonts w:ascii="宋体" w:hAnsi="宋体"/>
          <w:sz w:val="24"/>
        </w:rPr>
        <w:t>。作为水源涵养区，</w:t>
      </w:r>
      <w:r>
        <w:rPr>
          <w:rFonts w:hint="eastAsia" w:ascii="宋体" w:hAnsi="宋体"/>
          <w:sz w:val="24"/>
        </w:rPr>
        <w:t>该区</w:t>
      </w:r>
      <w:r>
        <w:rPr>
          <w:rFonts w:ascii="宋体" w:hAnsi="宋体"/>
          <w:sz w:val="24"/>
        </w:rPr>
        <w:t>应重视植被保护与水源保护，重点进行山区、河谷区森林禁伐、防止草场过牧，考虑山洪沟综合治理。</w:t>
      </w:r>
    </w:p>
    <w:p w14:paraId="5D30F836">
      <w:pPr>
        <w:snapToGrid w:val="0"/>
        <w:spacing w:line="360" w:lineRule="auto"/>
        <w:ind w:firstLine="480" w:firstLineChars="200"/>
        <w:rPr>
          <w:rFonts w:ascii="宋体" w:hAnsi="宋体"/>
          <w:sz w:val="24"/>
        </w:rPr>
      </w:pPr>
      <w:r>
        <w:rPr>
          <w:rFonts w:ascii="宋体" w:hAnsi="宋体"/>
          <w:sz w:val="24"/>
        </w:rPr>
        <w:t>重点监督区为：主要为分布于</w:t>
      </w:r>
      <w:r>
        <w:rPr>
          <w:rFonts w:hint="eastAsia" w:ascii="宋体" w:hAnsi="宋体"/>
          <w:sz w:val="24"/>
        </w:rPr>
        <w:t>境内各河流</w:t>
      </w:r>
      <w:r>
        <w:rPr>
          <w:rFonts w:ascii="宋体" w:hAnsi="宋体"/>
          <w:sz w:val="24"/>
        </w:rPr>
        <w:t>的水利枢纽、电站、水库、渠道等水利设施区，分布于流域内连接各建成城区、乡镇、村庄的交通道路区，及分布于山区的工矿区。注意做好单项工程的水土保持方案，防止新增水土流失。</w:t>
      </w:r>
    </w:p>
    <w:p w14:paraId="12D7BDC0">
      <w:pPr>
        <w:snapToGrid w:val="0"/>
        <w:spacing w:line="360" w:lineRule="auto"/>
        <w:ind w:firstLine="480" w:firstLineChars="200"/>
        <w:rPr>
          <w:rFonts w:ascii="宋体" w:hAnsi="宋体"/>
          <w:sz w:val="24"/>
        </w:rPr>
      </w:pPr>
      <w:r>
        <w:rPr>
          <w:rFonts w:ascii="宋体" w:hAnsi="宋体"/>
          <w:sz w:val="24"/>
        </w:rPr>
        <w:t>平原灌区、草场水蚀、风蚀重点治理区：主要分布在巴尔鲁克山山前平原区</w:t>
      </w:r>
      <w:r>
        <w:rPr>
          <w:rFonts w:hint="eastAsia" w:ascii="宋体" w:hAnsi="宋体"/>
          <w:sz w:val="24"/>
        </w:rPr>
        <w:t>总面积约286.70万亩</w:t>
      </w:r>
      <w:r>
        <w:rPr>
          <w:rFonts w:ascii="宋体" w:hAnsi="宋体"/>
          <w:sz w:val="24"/>
        </w:rPr>
        <w:t>。本治理区以生物措施和工程措施相结合，进行水土保持综合治理。主要包括：农田林网化建设、次生林封育、灌区周边防风林建设、人工草地建设和草场改良、河道防洪工程、小流域综合治理。</w:t>
      </w:r>
    </w:p>
    <w:p w14:paraId="644B58A9">
      <w:pPr>
        <w:pStyle w:val="3"/>
        <w:spacing w:before="240" w:beforeLines="100" w:after="240" w:afterLines="100" w:line="240" w:lineRule="auto"/>
        <w:ind w:firstLine="641"/>
        <w:rPr>
          <w:rFonts w:hint="eastAsia" w:ascii="宋体" w:hAnsi="宋体" w:eastAsia="宋体"/>
        </w:rPr>
      </w:pPr>
      <w:bookmarkStart w:id="107" w:name="_Toc243559498"/>
      <w:bookmarkStart w:id="108" w:name="_Toc255298361"/>
      <w:bookmarkStart w:id="109" w:name="_Toc264996457"/>
      <w:r>
        <w:rPr>
          <w:rFonts w:hint="eastAsia" w:ascii="宋体" w:hAnsi="宋体" w:eastAsia="宋体"/>
        </w:rPr>
        <w:t>9</w:t>
      </w:r>
      <w:r>
        <w:rPr>
          <w:rFonts w:ascii="宋体" w:hAnsi="宋体" w:eastAsia="宋体"/>
        </w:rPr>
        <w:t>.</w:t>
      </w:r>
      <w:r>
        <w:rPr>
          <w:rFonts w:hint="eastAsia" w:ascii="宋体" w:hAnsi="宋体" w:eastAsia="宋体"/>
        </w:rPr>
        <w:t>3</w:t>
      </w:r>
      <w:r>
        <w:rPr>
          <w:rFonts w:ascii="宋体" w:hAnsi="宋体" w:eastAsia="宋体"/>
        </w:rPr>
        <w:t xml:space="preserve"> </w:t>
      </w:r>
      <w:r>
        <w:rPr>
          <w:rFonts w:hint="eastAsia" w:ascii="宋体" w:hAnsi="宋体" w:eastAsia="宋体"/>
        </w:rPr>
        <w:t>分区防治方案</w:t>
      </w:r>
      <w:bookmarkEnd w:id="107"/>
      <w:bookmarkEnd w:id="108"/>
      <w:bookmarkEnd w:id="109"/>
    </w:p>
    <w:p w14:paraId="0754086E">
      <w:pPr>
        <w:snapToGrid w:val="0"/>
        <w:spacing w:line="360" w:lineRule="auto"/>
        <w:ind w:firstLine="480" w:firstLineChars="200"/>
        <w:rPr>
          <w:rFonts w:ascii="宋体" w:hAnsi="宋体"/>
          <w:sz w:val="24"/>
        </w:rPr>
      </w:pPr>
      <w:r>
        <w:rPr>
          <w:rFonts w:ascii="宋体" w:hAnsi="宋体"/>
          <w:sz w:val="24"/>
        </w:rPr>
        <w:t>本规划针对</w:t>
      </w:r>
      <w:r>
        <w:rPr>
          <w:rFonts w:hint="eastAsia" w:ascii="宋体" w:hAnsi="宋体"/>
          <w:sz w:val="24"/>
        </w:rPr>
        <w:t>裕民县境内</w:t>
      </w:r>
      <w:r>
        <w:rPr>
          <w:rFonts w:ascii="宋体" w:hAnsi="宋体"/>
          <w:sz w:val="24"/>
        </w:rPr>
        <w:t>的水土流失特征、分布规律、成因以及类型按照“三区”分别提出治理措施规划，对于</w:t>
      </w:r>
      <w:r>
        <w:rPr>
          <w:rFonts w:hint="eastAsia" w:ascii="宋体" w:hAnsi="宋体"/>
          <w:sz w:val="24"/>
        </w:rPr>
        <w:t>境内</w:t>
      </w:r>
      <w:r>
        <w:rPr>
          <w:rFonts w:ascii="宋体" w:hAnsi="宋体"/>
          <w:sz w:val="24"/>
        </w:rPr>
        <w:t>山区水源涵养重点预防保护区采取预防为主的措施（如封禁措施），防止因产生新的水土流失而导致的天然林区破坏和草场退化；对于山前丘陵区、平原灌区水蚀、风蚀重点治理区则以治理为主，采取防洪、种植农田防护林及防风固沙林等措施，对于牧区草场应实行减牧育草、荒漠禁牧、山前轮牧，河谷封育育草，改变</w:t>
      </w:r>
      <w:r>
        <w:rPr>
          <w:rFonts w:hint="eastAsia" w:ascii="宋体" w:hAnsi="宋体"/>
          <w:sz w:val="24"/>
        </w:rPr>
        <w:t>境</w:t>
      </w:r>
      <w:r>
        <w:rPr>
          <w:rFonts w:ascii="宋体" w:hAnsi="宋体"/>
          <w:sz w:val="24"/>
        </w:rPr>
        <w:t>内天然草场超载的严重的情况，大力推广生态置换工程提高人工草场载畜量，使草场植被覆盖率增加减少水土流失。对于不适宜种植的耕地进行退耕还林、还草。对于农林牧综合开发区及水利、交通、工矿区重点开发监督区需编制水保方案，依照水保方案各项措施进行治理。</w:t>
      </w:r>
    </w:p>
    <w:p w14:paraId="6C501BD9">
      <w:pPr>
        <w:autoSpaceDE w:val="0"/>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山前丘陵区、山区保护水源涵养重点预防保护区水保措施规划</w:t>
      </w:r>
    </w:p>
    <w:p w14:paraId="6CE12B5C">
      <w:pPr>
        <w:snapToGrid w:val="0"/>
        <w:spacing w:line="360" w:lineRule="auto"/>
        <w:ind w:firstLine="480" w:firstLineChars="200"/>
        <w:rPr>
          <w:rFonts w:ascii="宋体" w:hAnsi="宋体"/>
          <w:sz w:val="24"/>
        </w:rPr>
      </w:pPr>
      <w:r>
        <w:rPr>
          <w:rFonts w:ascii="宋体" w:hAnsi="宋体"/>
          <w:sz w:val="24"/>
        </w:rPr>
        <w:t>封育、封禁是一种保护林地与草场、提高林草覆盖率、防止水土流失的有效预防措施。对山区保护水源涵养重点预防保护区水土保持措施主要是对</w:t>
      </w:r>
      <w:r>
        <w:rPr>
          <w:rFonts w:hint="eastAsia" w:ascii="宋体" w:hAnsi="宋体"/>
          <w:sz w:val="24"/>
        </w:rPr>
        <w:t>124.23</w:t>
      </w:r>
      <w:r>
        <w:rPr>
          <w:rFonts w:ascii="宋体" w:hAnsi="宋体"/>
          <w:sz w:val="24"/>
        </w:rPr>
        <w:t>万亩的生态林进行封禁工作。</w:t>
      </w:r>
    </w:p>
    <w:p w14:paraId="2E4F874F">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平原灌区、草场水蚀、风蚀重点治理区水土保持措施规划</w:t>
      </w:r>
    </w:p>
    <w:p w14:paraId="429DCB30">
      <w:pPr>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荒坡地治理</w:t>
      </w:r>
    </w:p>
    <w:p w14:paraId="6C910523">
      <w:pPr>
        <w:snapToGrid w:val="0"/>
        <w:spacing w:line="360" w:lineRule="auto"/>
        <w:ind w:firstLine="480" w:firstLineChars="200"/>
        <w:rPr>
          <w:rFonts w:ascii="宋体" w:hAnsi="宋体"/>
          <w:sz w:val="24"/>
        </w:rPr>
      </w:pPr>
      <w:r>
        <w:rPr>
          <w:rFonts w:ascii="宋体" w:hAnsi="宋体"/>
          <w:sz w:val="24"/>
        </w:rPr>
        <w:t>a、在河谷、沟谷和靠近水源的山丘坡脚地带建造水土保持林草如沟（河）道防护林、护岸林、滩地人工种草，并配合工程治理等措施。</w:t>
      </w:r>
    </w:p>
    <w:p w14:paraId="1194824C">
      <w:pPr>
        <w:snapToGrid w:val="0"/>
        <w:spacing w:line="360" w:lineRule="auto"/>
        <w:ind w:firstLine="480" w:firstLineChars="200"/>
        <w:rPr>
          <w:rFonts w:ascii="宋体" w:hAnsi="宋体"/>
          <w:sz w:val="24"/>
        </w:rPr>
      </w:pPr>
      <w:r>
        <w:rPr>
          <w:rFonts w:ascii="宋体" w:hAnsi="宋体"/>
          <w:sz w:val="24"/>
        </w:rPr>
        <w:t>b、在山前洪积区，地面物质主要是砾石、沙、戈壁荒漠带，布设导流堤、排洪渠、引洪漫地措施，将洪水</w:t>
      </w:r>
      <w:r>
        <w:rPr>
          <w:rFonts w:hint="eastAsia" w:ascii="宋体" w:hAnsi="宋体"/>
          <w:sz w:val="24"/>
        </w:rPr>
        <w:t>导至</w:t>
      </w:r>
      <w:r>
        <w:rPr>
          <w:rFonts w:ascii="宋体" w:hAnsi="宋体"/>
          <w:sz w:val="24"/>
        </w:rPr>
        <w:t>戈壁中的低洼地或沟槽中，使泥沙沉积淤，防止输往下游。</w:t>
      </w:r>
    </w:p>
    <w:p w14:paraId="355D5D3C">
      <w:pPr>
        <w:snapToGrid w:val="0"/>
        <w:spacing w:line="360" w:lineRule="auto"/>
        <w:ind w:firstLine="480" w:firstLineChars="200"/>
        <w:rPr>
          <w:rFonts w:ascii="宋体" w:hAnsi="宋体"/>
          <w:sz w:val="24"/>
        </w:rPr>
      </w:pPr>
      <w:r>
        <w:rPr>
          <w:rFonts w:ascii="宋体" w:hAnsi="宋体"/>
          <w:sz w:val="24"/>
        </w:rPr>
        <w:t>c、在靠近绿洲边缘地带盆地边缘荒坡地，地面多风积沙土覆盖，且有开发利用价值，应沿地形等高线修建水平沟或水平阶梯，引水灌溉，植树种草。</w:t>
      </w:r>
    </w:p>
    <w:p w14:paraId="5D8A7DE6">
      <w:pPr>
        <w:snapToGrid w:val="0"/>
        <w:spacing w:line="360" w:lineRule="auto"/>
        <w:ind w:firstLine="480" w:firstLineChars="200"/>
        <w:rPr>
          <w:rFonts w:ascii="宋体" w:hAnsi="宋体"/>
          <w:sz w:val="24"/>
        </w:rPr>
      </w:pPr>
      <w:r>
        <w:rPr>
          <w:rFonts w:ascii="宋体" w:hAnsi="宋体"/>
          <w:sz w:val="24"/>
        </w:rPr>
        <w:t>d、地面坡度在2°—7°的坡耕地，应逐步把缓坡耕地修成宽面水平条田，配合各种保土耕作措施，防止坡耕地土壤侵蚀。</w:t>
      </w:r>
    </w:p>
    <w:p w14:paraId="36AD7DBA">
      <w:pPr>
        <w:snapToGrid w:val="0"/>
        <w:spacing w:line="360" w:lineRule="auto"/>
        <w:ind w:firstLine="480" w:firstLineChars="200"/>
        <w:rPr>
          <w:rFonts w:ascii="宋体" w:hAnsi="宋体"/>
          <w:sz w:val="24"/>
        </w:rPr>
      </w:pPr>
      <w:r>
        <w:rPr>
          <w:rFonts w:ascii="宋体" w:hAnsi="宋体"/>
          <w:sz w:val="24"/>
        </w:rPr>
        <w:t>e、对于流域内地面坡度大于25°不适宜种植的耕地或产量很低的中低产田，应进行退耕还林和还草。</w:t>
      </w:r>
    </w:p>
    <w:p w14:paraId="1E7698BD">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浅山及山前洪积扇沟谷治理</w:t>
      </w:r>
    </w:p>
    <w:p w14:paraId="467931DE">
      <w:pPr>
        <w:snapToGrid w:val="0"/>
        <w:spacing w:line="360" w:lineRule="auto"/>
        <w:ind w:firstLine="480" w:firstLineChars="200"/>
        <w:rPr>
          <w:rFonts w:ascii="宋体" w:hAnsi="宋体"/>
          <w:sz w:val="24"/>
        </w:rPr>
      </w:pPr>
      <w:r>
        <w:rPr>
          <w:rFonts w:ascii="宋体" w:hAnsi="宋体"/>
          <w:sz w:val="24"/>
        </w:rPr>
        <w:t>为防止水蚀加重发展，减弱侵蚀输沙强度，具体措施是：</w:t>
      </w:r>
    </w:p>
    <w:p w14:paraId="10D57D8D">
      <w:pPr>
        <w:snapToGrid w:val="0"/>
        <w:spacing w:line="360" w:lineRule="auto"/>
        <w:ind w:firstLine="480" w:firstLineChars="200"/>
        <w:rPr>
          <w:rFonts w:ascii="宋体" w:hAnsi="宋体"/>
          <w:sz w:val="24"/>
        </w:rPr>
      </w:pPr>
      <w:r>
        <w:rPr>
          <w:rFonts w:ascii="宋体" w:hAnsi="宋体"/>
          <w:sz w:val="24"/>
        </w:rPr>
        <w:t>a、在一些小的冲沟中，设置透性拦沙坝，层层设障，通过调整沟床侵蚀基准面，减弱侵蚀输沙强度。</w:t>
      </w:r>
    </w:p>
    <w:p w14:paraId="75DC2D80">
      <w:pPr>
        <w:snapToGrid w:val="0"/>
        <w:spacing w:line="360" w:lineRule="auto"/>
        <w:ind w:firstLine="480" w:firstLineChars="200"/>
        <w:rPr>
          <w:rFonts w:ascii="宋体" w:hAnsi="宋体"/>
          <w:sz w:val="24"/>
        </w:rPr>
      </w:pPr>
      <w:r>
        <w:rPr>
          <w:rFonts w:ascii="宋体" w:hAnsi="宋体"/>
          <w:sz w:val="24"/>
        </w:rPr>
        <w:t>b、在沟谷或坡面地形合适的地方，还可修建沟头防护和各种小型工程。如沟边埂、水平阶等，配合蓄水保土，构成完整的小流域综合防治体系统。</w:t>
      </w:r>
    </w:p>
    <w:p w14:paraId="4F23A0F7">
      <w:pPr>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平原绿洲区河床侵蚀治理</w:t>
      </w:r>
    </w:p>
    <w:p w14:paraId="412E4773">
      <w:pPr>
        <w:snapToGrid w:val="0"/>
        <w:spacing w:line="360" w:lineRule="auto"/>
        <w:ind w:firstLine="480" w:firstLineChars="200"/>
        <w:rPr>
          <w:rFonts w:ascii="宋体" w:hAnsi="宋体"/>
          <w:sz w:val="24"/>
        </w:rPr>
      </w:pPr>
      <w:r>
        <w:rPr>
          <w:rFonts w:hint="eastAsia" w:ascii="宋体" w:hAnsi="宋体"/>
          <w:sz w:val="24"/>
        </w:rPr>
        <w:t>境内各河流</w:t>
      </w:r>
      <w:r>
        <w:rPr>
          <w:rFonts w:ascii="宋体" w:hAnsi="宋体"/>
          <w:sz w:val="24"/>
        </w:rPr>
        <w:t>由于上游侵蚀泥沙输往下游，在下游河道中淤积，致使河床抬高，洪水漫溢，向两岸冲刷，水道弯曲，摆动较大。加之河道两岸耕地主要是淤积的沙土、沙黄土，质地疏松，极易被洪水冲刷，淘挖、蚕食耕地。因此防止河岸侵蚀是</w:t>
      </w:r>
      <w:r>
        <w:rPr>
          <w:rFonts w:hint="eastAsia" w:ascii="宋体" w:hAnsi="宋体"/>
          <w:sz w:val="24"/>
        </w:rPr>
        <w:t>境内各河流</w:t>
      </w:r>
      <w:r>
        <w:rPr>
          <w:rFonts w:ascii="宋体" w:hAnsi="宋体"/>
          <w:sz w:val="24"/>
        </w:rPr>
        <w:t>绿洲区水土保持的一项重要任务。可在河（沟）道两岸易受洪水冲刷的地方，修建各种防洪堤坝，如铁丝石笼、浆砌石、干砌石、柳桩与梢捆护岸、砼桩与梢捆丁坝等，防止河岸的进一步侵蚀，保护农田、村庄和设施。</w:t>
      </w:r>
    </w:p>
    <w:p w14:paraId="0E91651D">
      <w:pPr>
        <w:snapToGrid w:val="0"/>
        <w:spacing w:line="360" w:lineRule="auto"/>
        <w:ind w:firstLine="480" w:firstLineChars="200"/>
        <w:rPr>
          <w:rFonts w:ascii="宋体" w:hAnsi="宋体"/>
          <w:sz w:val="24"/>
        </w:rPr>
      </w:pPr>
      <w:r>
        <w:rPr>
          <w:rFonts w:hint="eastAsia" w:ascii="宋体" w:hAnsi="宋体"/>
          <w:sz w:val="24"/>
        </w:rPr>
        <w:t>4）</w:t>
      </w:r>
      <w:r>
        <w:rPr>
          <w:rFonts w:ascii="宋体" w:hAnsi="宋体"/>
          <w:sz w:val="24"/>
        </w:rPr>
        <w:t>风区治理</w:t>
      </w:r>
    </w:p>
    <w:p w14:paraId="4C5DDF72">
      <w:pPr>
        <w:pStyle w:val="82"/>
        <w:rPr>
          <w:rFonts w:ascii="宋体" w:hAnsi="宋体"/>
        </w:rPr>
      </w:pPr>
      <w:r>
        <w:rPr>
          <w:rFonts w:hint="eastAsia" w:ascii="宋体" w:hAnsi="宋体"/>
        </w:rPr>
        <w:t>裕民县</w:t>
      </w:r>
      <w:r>
        <w:rPr>
          <w:rFonts w:ascii="宋体" w:hAnsi="宋体"/>
        </w:rPr>
        <w:t>冲积平原区处于老风口主风道上，风蚀强烈，经长期吹扬，表层细土被蚀，富含粗骨，以致在地表形成砾幕。当春、夏、秋季蒙古高压增强形成东高西低的气压梯度时，冷空气西灌即形成偏东大风，风口的各月平均风速达8～9m/s，定时最大风速33m/s</w:t>
      </w:r>
      <w:r>
        <w:rPr>
          <w:rFonts w:hint="eastAsia" w:ascii="宋体" w:hAnsi="宋体"/>
        </w:rPr>
        <w:t>；</w:t>
      </w:r>
      <w:r>
        <w:rPr>
          <w:rFonts w:ascii="宋体" w:hAnsi="宋体"/>
        </w:rPr>
        <w:t>而冬季西来冷空气入侵该区时，老风口形成偏西大风，在无天气系统影响的时候，夜间盆地盛行山风，风向日变化较小</w:t>
      </w:r>
      <w:r>
        <w:rPr>
          <w:rFonts w:hint="eastAsia" w:ascii="宋体" w:hAnsi="宋体"/>
        </w:rPr>
        <w:t>，</w:t>
      </w:r>
      <w:r>
        <w:rPr>
          <w:rFonts w:ascii="宋体" w:hAnsi="宋体"/>
        </w:rPr>
        <w:t>存在风蚀的条件，风蚀危害十分严重，每年有大量人畜冻伤，大量的农作物被风吹倒，因此防治风沙也是裕民县防治水土流失的重要任务，其主要措施有：</w:t>
      </w:r>
    </w:p>
    <w:p w14:paraId="689C87FC">
      <w:pPr>
        <w:snapToGrid w:val="0"/>
        <w:spacing w:line="360" w:lineRule="auto"/>
        <w:ind w:firstLine="480" w:firstLineChars="200"/>
        <w:rPr>
          <w:rFonts w:ascii="宋体" w:hAnsi="宋体"/>
          <w:sz w:val="24"/>
        </w:rPr>
      </w:pPr>
      <w:r>
        <w:rPr>
          <w:rFonts w:ascii="宋体" w:hAnsi="宋体"/>
          <w:sz w:val="24"/>
        </w:rPr>
        <w:t>a、农田防护林、防风林</w:t>
      </w:r>
    </w:p>
    <w:p w14:paraId="1CA212C7">
      <w:pPr>
        <w:snapToGrid w:val="0"/>
        <w:spacing w:line="360" w:lineRule="auto"/>
        <w:ind w:firstLine="480" w:firstLineChars="200"/>
        <w:rPr>
          <w:rFonts w:ascii="宋体" w:hAnsi="宋体"/>
          <w:sz w:val="24"/>
        </w:rPr>
      </w:pPr>
      <w:r>
        <w:rPr>
          <w:rFonts w:ascii="宋体" w:hAnsi="宋体"/>
          <w:sz w:val="24"/>
        </w:rPr>
        <w:t>流域护林体系建设包括边境林建设、重点防护林建设、农田防护林建设、道路防护林建设、护渠林建设及居民区绿化美化。</w:t>
      </w:r>
    </w:p>
    <w:p w14:paraId="4C09C4AF">
      <w:pPr>
        <w:snapToGrid w:val="0"/>
        <w:spacing w:line="360" w:lineRule="auto"/>
        <w:ind w:firstLine="480" w:firstLineChars="200"/>
        <w:rPr>
          <w:rFonts w:ascii="宋体" w:hAnsi="宋体"/>
          <w:sz w:val="24"/>
        </w:rPr>
      </w:pPr>
      <w:r>
        <w:rPr>
          <w:rFonts w:hint="eastAsia" w:ascii="宋体" w:hAnsi="宋体"/>
          <w:sz w:val="24"/>
        </w:rPr>
        <w:t>裕民县境内</w:t>
      </w:r>
      <w:r>
        <w:rPr>
          <w:rFonts w:ascii="宋体" w:hAnsi="宋体"/>
          <w:sz w:val="24"/>
        </w:rPr>
        <w:t>农业用地是以种植业为主的绿洲灌溉农业，这些农业地区主要受到风蚀和次生盐渍化的威胁，农田防护林主要布局在农田的周边。</w:t>
      </w:r>
    </w:p>
    <w:p w14:paraId="38C630F4">
      <w:pPr>
        <w:snapToGrid w:val="0"/>
        <w:spacing w:line="360" w:lineRule="auto"/>
        <w:ind w:firstLine="480" w:firstLineChars="200"/>
        <w:rPr>
          <w:rFonts w:ascii="宋体" w:hAnsi="宋体"/>
          <w:sz w:val="24"/>
        </w:rPr>
      </w:pPr>
      <w:r>
        <w:rPr>
          <w:rFonts w:ascii="宋体" w:hAnsi="宋体"/>
          <w:sz w:val="24"/>
        </w:rPr>
        <w:t>防风林主要布局在老风口及农区边缘地带，可起到防风固沙、保护绿洲、改善农区生态环境和农业生产条件的作用，同时可提供用材以减轻对山区森林的采伐压力。</w:t>
      </w:r>
    </w:p>
    <w:p w14:paraId="44A0CCB5">
      <w:pPr>
        <w:snapToGrid w:val="0"/>
        <w:spacing w:line="360" w:lineRule="auto"/>
        <w:ind w:firstLine="480" w:firstLineChars="200"/>
        <w:rPr>
          <w:rFonts w:ascii="宋体" w:hAnsi="宋体"/>
          <w:sz w:val="24"/>
        </w:rPr>
      </w:pPr>
      <w:r>
        <w:rPr>
          <w:rFonts w:ascii="宋体" w:hAnsi="宋体"/>
          <w:sz w:val="24"/>
        </w:rPr>
        <w:t>b、生态置换工程</w:t>
      </w:r>
    </w:p>
    <w:p w14:paraId="1E85B19B">
      <w:pPr>
        <w:snapToGrid w:val="0"/>
        <w:spacing w:line="360" w:lineRule="auto"/>
        <w:ind w:firstLine="480" w:firstLineChars="200"/>
        <w:rPr>
          <w:rFonts w:ascii="宋体" w:hAnsi="宋体"/>
          <w:sz w:val="24"/>
        </w:rPr>
      </w:pPr>
      <w:r>
        <w:rPr>
          <w:rFonts w:ascii="宋体" w:hAnsi="宋体"/>
          <w:sz w:val="24"/>
        </w:rPr>
        <w:t>为了保护荒漠区边缘受放牧影响而极易退化的草场，应将牧民搬迁到有灌溉系统的平原区，采取人工草场置换天然草场，</w:t>
      </w:r>
      <w:r>
        <w:rPr>
          <w:rFonts w:hint="eastAsia" w:ascii="宋体" w:hAnsi="宋体"/>
          <w:sz w:val="24"/>
        </w:rPr>
        <w:t>裕民县</w:t>
      </w:r>
      <w:r>
        <w:rPr>
          <w:rFonts w:ascii="宋体" w:hAnsi="宋体"/>
          <w:sz w:val="24"/>
        </w:rPr>
        <w:t>计划逐步加大人工草场的面积，实施牧草地集约利用机制，变游牧方式为定居、半定居，改变牲畜放养方式，改散养为舍饲，走农区畜牧业和草原畜牧业相结合发展道路。人工草场面积计划由2009年的</w:t>
      </w:r>
      <w:r>
        <w:rPr>
          <w:rFonts w:hint="eastAsia" w:ascii="宋体" w:hAnsi="宋体"/>
          <w:sz w:val="24"/>
        </w:rPr>
        <w:t>4.15</w:t>
      </w:r>
      <w:r>
        <w:rPr>
          <w:rFonts w:ascii="宋体" w:hAnsi="宋体"/>
          <w:sz w:val="24"/>
        </w:rPr>
        <w:t>万亩增加到20</w:t>
      </w:r>
      <w:r>
        <w:rPr>
          <w:rFonts w:hint="eastAsia" w:ascii="宋体" w:hAnsi="宋体"/>
          <w:sz w:val="24"/>
        </w:rPr>
        <w:t>15</w:t>
      </w:r>
      <w:r>
        <w:rPr>
          <w:rFonts w:ascii="宋体" w:hAnsi="宋体"/>
          <w:sz w:val="24"/>
        </w:rPr>
        <w:t>年的</w:t>
      </w:r>
      <w:r>
        <w:rPr>
          <w:rFonts w:hint="eastAsia" w:ascii="宋体" w:hAnsi="宋体"/>
          <w:sz w:val="24"/>
        </w:rPr>
        <w:t>5.35</w:t>
      </w:r>
      <w:r>
        <w:rPr>
          <w:rFonts w:ascii="宋体" w:hAnsi="宋体"/>
          <w:sz w:val="24"/>
        </w:rPr>
        <w:t>万亩，20</w:t>
      </w:r>
      <w:r>
        <w:rPr>
          <w:rFonts w:hint="eastAsia" w:ascii="宋体" w:hAnsi="宋体"/>
          <w:sz w:val="24"/>
        </w:rPr>
        <w:t>20</w:t>
      </w:r>
      <w:r>
        <w:rPr>
          <w:rFonts w:ascii="宋体" w:hAnsi="宋体"/>
          <w:sz w:val="24"/>
        </w:rPr>
        <w:t>年</w:t>
      </w:r>
      <w:r>
        <w:rPr>
          <w:rFonts w:hint="eastAsia" w:ascii="宋体" w:hAnsi="宋体"/>
          <w:sz w:val="24"/>
        </w:rPr>
        <w:t>继续增加到6.46万亩</w:t>
      </w:r>
      <w:r>
        <w:rPr>
          <w:rFonts w:ascii="宋体" w:hAnsi="宋体"/>
          <w:sz w:val="24"/>
        </w:rPr>
        <w:t>。生态置换人工种植草场不仅是保持水土、保护生态环境的重要措施，而且是塔城地区畜牧业发展的基础。草场置换应安排合适的地方，实行以水定地的原则，严格控制乱开人工草场，实行有计划开发，切实保护牧民利益。</w:t>
      </w:r>
    </w:p>
    <w:p w14:paraId="56F0393B">
      <w:pPr>
        <w:snapToGrid w:val="0"/>
        <w:spacing w:line="360" w:lineRule="auto"/>
        <w:ind w:firstLine="480" w:firstLineChars="200"/>
        <w:rPr>
          <w:rFonts w:ascii="宋体" w:hAnsi="宋体"/>
          <w:sz w:val="24"/>
        </w:rPr>
      </w:pPr>
      <w:r>
        <w:rPr>
          <w:rFonts w:ascii="宋体" w:hAnsi="宋体"/>
          <w:sz w:val="24"/>
        </w:rPr>
        <w:t>c、封育、封禁治理措施</w:t>
      </w:r>
    </w:p>
    <w:p w14:paraId="0CAA7A08">
      <w:pPr>
        <w:snapToGrid w:val="0"/>
        <w:spacing w:line="360" w:lineRule="auto"/>
        <w:ind w:firstLine="480" w:firstLineChars="200"/>
        <w:rPr>
          <w:rFonts w:ascii="宋体" w:hAnsi="宋体"/>
          <w:sz w:val="24"/>
        </w:rPr>
      </w:pPr>
      <w:r>
        <w:rPr>
          <w:rFonts w:ascii="宋体" w:hAnsi="宋体"/>
          <w:sz w:val="24"/>
        </w:rPr>
        <w:t>封育、封禁是一种保护林地与草场、提高林草覆盖率、防止水土流失的有效预防措施。主要加强</w:t>
      </w:r>
      <w:r>
        <w:rPr>
          <w:rFonts w:hint="eastAsia" w:ascii="宋体" w:hAnsi="宋体"/>
          <w:sz w:val="24"/>
        </w:rPr>
        <w:t>境内各</w:t>
      </w:r>
      <w:r>
        <w:rPr>
          <w:rFonts w:ascii="宋体" w:hAnsi="宋体"/>
          <w:sz w:val="24"/>
        </w:rPr>
        <w:t>河谷河道两岸的封禁措施，同时注重主要水源涵养区和动植物保护区的封禁工作。</w:t>
      </w:r>
    </w:p>
    <w:p w14:paraId="703E7536">
      <w:pPr>
        <w:snapToGrid w:val="0"/>
        <w:spacing w:line="360" w:lineRule="auto"/>
        <w:ind w:firstLine="480" w:firstLineChars="200"/>
        <w:rPr>
          <w:rFonts w:ascii="宋体" w:hAnsi="宋体"/>
          <w:sz w:val="24"/>
        </w:rPr>
      </w:pPr>
      <w:r>
        <w:rPr>
          <w:rFonts w:ascii="宋体" w:hAnsi="宋体"/>
          <w:sz w:val="24"/>
        </w:rPr>
        <w:t>首先对</w:t>
      </w:r>
      <w:r>
        <w:rPr>
          <w:rFonts w:hint="eastAsia" w:ascii="宋体" w:hAnsi="宋体"/>
          <w:sz w:val="24"/>
        </w:rPr>
        <w:t>境内</w:t>
      </w:r>
      <w:r>
        <w:rPr>
          <w:rFonts w:ascii="宋体" w:hAnsi="宋体"/>
          <w:sz w:val="24"/>
        </w:rPr>
        <w:t>河道两岸河谷林进行封育工作，其次计划近期在哈拉布拉河，开展封育、封禁治理工作。</w:t>
      </w:r>
    </w:p>
    <w:p w14:paraId="17B10565">
      <w:pPr>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农林牧综合开发区及水利、交通、工矿区重点开发监督区水保治理措施规划</w:t>
      </w:r>
    </w:p>
    <w:p w14:paraId="2DC65AC3">
      <w:pPr>
        <w:snapToGrid w:val="0"/>
        <w:spacing w:line="360" w:lineRule="auto"/>
        <w:ind w:firstLine="480" w:firstLineChars="200"/>
        <w:rPr>
          <w:rFonts w:ascii="宋体" w:hAnsi="宋体"/>
          <w:sz w:val="24"/>
        </w:rPr>
      </w:pPr>
      <w:r>
        <w:rPr>
          <w:rFonts w:hint="eastAsia" w:ascii="宋体" w:hAnsi="宋体"/>
          <w:sz w:val="24"/>
        </w:rPr>
        <w:t>裕民县</w:t>
      </w:r>
      <w:r>
        <w:rPr>
          <w:rFonts w:ascii="宋体" w:hAnsi="宋体"/>
          <w:sz w:val="24"/>
        </w:rPr>
        <w:t>近期规划修建的</w:t>
      </w:r>
      <w:r>
        <w:rPr>
          <w:rFonts w:hint="eastAsia" w:ascii="宋体" w:hAnsi="宋体"/>
          <w:sz w:val="24"/>
        </w:rPr>
        <w:t>阿勒腾也木勒水库，</w:t>
      </w:r>
      <w:r>
        <w:rPr>
          <w:rFonts w:ascii="宋体" w:hAnsi="宋体"/>
          <w:sz w:val="24"/>
        </w:rPr>
        <w:t>其本身具有一定的水土保持功能，但在具体工程建设时又会引发新的水土流失，因此各项水利工程在建设过程中应依据水土保持法的规定，作好各个阶段的水土保持工作。</w:t>
      </w:r>
    </w:p>
    <w:p w14:paraId="01A1EA4B">
      <w:pPr>
        <w:snapToGrid w:val="0"/>
        <w:spacing w:line="360" w:lineRule="auto"/>
        <w:ind w:firstLine="480" w:firstLineChars="200"/>
        <w:rPr>
          <w:rFonts w:ascii="宋体" w:hAnsi="宋体"/>
          <w:sz w:val="24"/>
        </w:rPr>
      </w:pPr>
      <w:r>
        <w:rPr>
          <w:rFonts w:ascii="宋体" w:hAnsi="宋体"/>
          <w:sz w:val="24"/>
        </w:rPr>
        <w:t>对于水利枢纽这样的点状工程应重点做好以下几点：</w:t>
      </w:r>
    </w:p>
    <w:p w14:paraId="5AF01CC4">
      <w:pPr>
        <w:snapToGrid w:val="0"/>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1 \* GB3 </w:instrText>
      </w:r>
      <w:r>
        <w:rPr>
          <w:rFonts w:ascii="宋体" w:hAnsi="宋体"/>
          <w:sz w:val="24"/>
        </w:rPr>
        <w:fldChar w:fldCharType="separate"/>
      </w:r>
      <w:r>
        <w:rPr>
          <w:rFonts w:hint="eastAsia" w:ascii="宋体" w:hAnsi="宋体"/>
          <w:b/>
          <w:bCs/>
          <w:sz w:val="24"/>
        </w:rPr>
        <w:t>错误！未找到引用源。</w:t>
      </w:r>
      <w:r>
        <w:rPr>
          <w:rFonts w:ascii="宋体" w:hAnsi="宋体"/>
          <w:sz w:val="24"/>
        </w:rPr>
        <w:fldChar w:fldCharType="end"/>
      </w:r>
      <w:r>
        <w:rPr>
          <w:rFonts w:ascii="宋体" w:hAnsi="宋体"/>
          <w:sz w:val="24"/>
        </w:rPr>
        <w:t>应将弃土运送到施工组织设计指定的弃渣场，把弃土分层堆弃，分层压实，防止水土流失。</w:t>
      </w:r>
    </w:p>
    <w:p w14:paraId="57E6D6CA">
      <w:pPr>
        <w:snapToGrid w:val="0"/>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2 \* GB3 </w:instrText>
      </w:r>
      <w:r>
        <w:rPr>
          <w:rFonts w:ascii="宋体" w:hAnsi="宋体"/>
          <w:sz w:val="24"/>
        </w:rPr>
        <w:fldChar w:fldCharType="separate"/>
      </w:r>
      <w:r>
        <w:rPr>
          <w:rFonts w:hint="eastAsia" w:ascii="宋体" w:hAnsi="宋体"/>
          <w:b/>
          <w:bCs/>
          <w:sz w:val="24"/>
        </w:rPr>
        <w:t>错误！未找到引用源。</w:t>
      </w:r>
      <w:r>
        <w:rPr>
          <w:rFonts w:ascii="宋体" w:hAnsi="宋体"/>
          <w:sz w:val="24"/>
        </w:rPr>
        <w:fldChar w:fldCharType="end"/>
      </w:r>
      <w:r>
        <w:rPr>
          <w:rFonts w:ascii="宋体" w:hAnsi="宋体"/>
          <w:sz w:val="24"/>
        </w:rPr>
        <w:t>对于取料场，土料场取土后进行场地平整，坡面绿化，保持土壤，提高地表的抗蚀抗冲蚀性，防止挖损面水土流失，对于砂砾石料场，在料场周边设置排水沟，洗料水经沉淀池沉淀后流入河道。</w:t>
      </w:r>
    </w:p>
    <w:p w14:paraId="0C27A110">
      <w:pPr>
        <w:snapToGrid w:val="0"/>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3 \* GB3 </w:instrText>
      </w:r>
      <w:r>
        <w:rPr>
          <w:rFonts w:ascii="宋体" w:hAnsi="宋体"/>
          <w:sz w:val="24"/>
        </w:rPr>
        <w:fldChar w:fldCharType="separate"/>
      </w:r>
      <w:r>
        <w:rPr>
          <w:rFonts w:hint="eastAsia" w:ascii="宋体" w:hAnsi="宋体"/>
          <w:b/>
          <w:bCs/>
          <w:sz w:val="24"/>
        </w:rPr>
        <w:t>错误！未找到引用源。</w:t>
      </w:r>
      <w:r>
        <w:rPr>
          <w:rFonts w:ascii="宋体" w:hAnsi="宋体"/>
          <w:sz w:val="24"/>
        </w:rPr>
        <w:fldChar w:fldCharType="end"/>
      </w:r>
      <w:r>
        <w:rPr>
          <w:rFonts w:ascii="宋体" w:hAnsi="宋体"/>
          <w:sz w:val="24"/>
        </w:rPr>
        <w:t>临时施工区、生活区和工程管理区主要采取土地平整及生物措施，进行小区绿化，改善生态环境和生活环境条件，在施工期间应划定施工活动范围，严格控制和管理交通工具及重型器械的运行范围，防止随意碾压植被，造成植被的破坏，引发水土流失。</w:t>
      </w:r>
    </w:p>
    <w:p w14:paraId="4E115773">
      <w:pPr>
        <w:snapToGrid w:val="0"/>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4 \* GB3 </w:instrText>
      </w:r>
      <w:r>
        <w:rPr>
          <w:rFonts w:ascii="宋体" w:hAnsi="宋体"/>
          <w:sz w:val="24"/>
        </w:rPr>
        <w:fldChar w:fldCharType="separate"/>
      </w:r>
      <w:r>
        <w:rPr>
          <w:rFonts w:hint="eastAsia" w:ascii="宋体" w:hAnsi="宋体"/>
          <w:b/>
          <w:bCs/>
          <w:sz w:val="24"/>
        </w:rPr>
        <w:t>错误！未找到引用源。</w:t>
      </w:r>
      <w:r>
        <w:rPr>
          <w:rFonts w:ascii="宋体" w:hAnsi="宋体"/>
          <w:sz w:val="24"/>
        </w:rPr>
        <w:fldChar w:fldCharType="end"/>
      </w:r>
      <w:r>
        <w:rPr>
          <w:rFonts w:hint="eastAsia" w:ascii="宋体" w:hAnsi="宋体"/>
          <w:sz w:val="24"/>
        </w:rPr>
        <w:t>施工道路</w:t>
      </w:r>
      <w:r>
        <w:rPr>
          <w:rFonts w:ascii="宋体" w:hAnsi="宋体"/>
          <w:sz w:val="24"/>
        </w:rPr>
        <w:t>水土保持措施主要采取在</w:t>
      </w:r>
      <w:r>
        <w:rPr>
          <w:rFonts w:hint="eastAsia" w:ascii="宋体" w:hAnsi="宋体"/>
          <w:sz w:val="24"/>
        </w:rPr>
        <w:t>道</w:t>
      </w:r>
      <w:r>
        <w:rPr>
          <w:rFonts w:ascii="宋体" w:hAnsi="宋体"/>
          <w:sz w:val="24"/>
        </w:rPr>
        <w:t>路两旁削坡、护坡工程和排水设施，保护坡面稳定，防止山体滑坡，减轻公路集中对两侧冲刷，在路两旁营造防风固沙林带。</w:t>
      </w:r>
    </w:p>
    <w:p w14:paraId="716B39FD">
      <w:pPr>
        <w:snapToGrid w:val="0"/>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5 \* GB3 </w:instrText>
      </w:r>
      <w:r>
        <w:rPr>
          <w:rFonts w:ascii="宋体" w:hAnsi="宋体"/>
          <w:sz w:val="24"/>
        </w:rPr>
        <w:fldChar w:fldCharType="separate"/>
      </w:r>
      <w:r>
        <w:rPr>
          <w:rFonts w:hint="eastAsia" w:ascii="宋体" w:hAnsi="宋体"/>
          <w:b/>
          <w:bCs/>
          <w:sz w:val="24"/>
        </w:rPr>
        <w:t>错误！未找到引用源。</w:t>
      </w:r>
      <w:r>
        <w:rPr>
          <w:rFonts w:ascii="宋体" w:hAnsi="宋体"/>
          <w:sz w:val="24"/>
        </w:rPr>
        <w:fldChar w:fldCharType="end"/>
      </w:r>
      <w:r>
        <w:rPr>
          <w:rFonts w:ascii="宋体" w:hAnsi="宋体"/>
          <w:sz w:val="24"/>
        </w:rPr>
        <w:t>水库周边主要采取生物措施，在水库周边营造防风固沙林带，进行涵养水源，保土护坡、林带沿水库周边布设。</w:t>
      </w:r>
    </w:p>
    <w:p w14:paraId="20D98424">
      <w:pPr>
        <w:snapToGrid w:val="0"/>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6 \* GB3 </w:instrText>
      </w:r>
      <w:r>
        <w:rPr>
          <w:rFonts w:ascii="宋体" w:hAnsi="宋体"/>
          <w:sz w:val="24"/>
        </w:rPr>
        <w:fldChar w:fldCharType="separate"/>
      </w:r>
      <w:r>
        <w:rPr>
          <w:rFonts w:hint="eastAsia" w:ascii="宋体" w:hAnsi="宋体"/>
          <w:b/>
          <w:bCs/>
          <w:sz w:val="24"/>
        </w:rPr>
        <w:t>错误！未找到引用源。</w:t>
      </w:r>
      <w:r>
        <w:rPr>
          <w:rFonts w:ascii="宋体" w:hAnsi="宋体"/>
          <w:sz w:val="24"/>
        </w:rPr>
        <w:fldChar w:fldCharType="end"/>
      </w:r>
      <w:r>
        <w:rPr>
          <w:rFonts w:ascii="宋体" w:hAnsi="宋体"/>
          <w:sz w:val="24"/>
        </w:rPr>
        <w:t>移民安置区开垦荒地控制坡度在25度以内，移民房屋建设及道路建设应尽量减少植被的破坏，对开发建设产生的废渣要集中处理并及时绿化，移民新址搞好绿化规划，适时在移民区周边绿化，保持水土，改善生态环境。</w:t>
      </w:r>
    </w:p>
    <w:p w14:paraId="1F85CF03">
      <w:pPr>
        <w:snapToGrid w:val="0"/>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7 \* GB3 </w:instrText>
      </w:r>
      <w:r>
        <w:rPr>
          <w:rFonts w:ascii="宋体" w:hAnsi="宋体"/>
          <w:sz w:val="24"/>
        </w:rPr>
        <w:fldChar w:fldCharType="separate"/>
      </w:r>
      <w:r>
        <w:rPr>
          <w:rFonts w:hint="eastAsia" w:ascii="宋体" w:hAnsi="宋体"/>
          <w:b/>
          <w:bCs/>
          <w:sz w:val="24"/>
        </w:rPr>
        <w:t>错误！未找到引用源。</w:t>
      </w:r>
      <w:r>
        <w:rPr>
          <w:rFonts w:ascii="宋体" w:hAnsi="宋体"/>
          <w:sz w:val="24"/>
        </w:rPr>
        <w:fldChar w:fldCharType="end"/>
      </w:r>
      <w:r>
        <w:rPr>
          <w:rFonts w:hint="eastAsia" w:ascii="宋体" w:hAnsi="宋体"/>
          <w:sz w:val="24"/>
        </w:rPr>
        <w:t>裕民县</w:t>
      </w:r>
      <w:r>
        <w:rPr>
          <w:rFonts w:ascii="宋体" w:hAnsi="宋体"/>
          <w:sz w:val="24"/>
        </w:rPr>
        <w:t>土地资源丰富，水资源相对缺乏，水土矛盾十分突出，同时由于历史原因，流域内基础设施建设尤其是水利建设严重滞后，地表水利用率仅为30％，生物措施的实施几乎都离不开相应的水利工程措施相配合。因此水土保持措施应该是生物与工程措施共同配合，生物措施必须按相关规划要求配置灌溉渠道工程措施。针对</w:t>
      </w:r>
      <w:r>
        <w:rPr>
          <w:rFonts w:hint="eastAsia" w:ascii="宋体" w:hAnsi="宋体"/>
          <w:sz w:val="24"/>
        </w:rPr>
        <w:t>切格尔河、阿勒腾也木勒</w:t>
      </w:r>
      <w:r>
        <w:rPr>
          <w:rFonts w:ascii="宋体" w:hAnsi="宋体"/>
          <w:sz w:val="24"/>
        </w:rPr>
        <w:t>河</w:t>
      </w:r>
      <w:r>
        <w:rPr>
          <w:rFonts w:hint="eastAsia" w:ascii="宋体" w:hAnsi="宋体"/>
          <w:sz w:val="24"/>
        </w:rPr>
        <w:t>、伯依布谢河</w:t>
      </w:r>
      <w:r>
        <w:rPr>
          <w:rFonts w:ascii="宋体" w:hAnsi="宋体"/>
          <w:sz w:val="24"/>
        </w:rPr>
        <w:t>等一</w:t>
      </w:r>
      <w:r>
        <w:rPr>
          <w:rFonts w:hint="eastAsia" w:ascii="宋体" w:hAnsi="宋体"/>
          <w:sz w:val="24"/>
        </w:rPr>
        <w:t>批</w:t>
      </w:r>
      <w:r>
        <w:rPr>
          <w:rFonts w:ascii="宋体" w:hAnsi="宋体"/>
          <w:sz w:val="24"/>
        </w:rPr>
        <w:t>水土流失严重的小流域要做好小流域综合治理工作。</w:t>
      </w:r>
    </w:p>
    <w:p w14:paraId="3904B1AF">
      <w:pPr>
        <w:pStyle w:val="3"/>
        <w:spacing w:before="240" w:beforeLines="100" w:after="240" w:afterLines="100" w:line="240" w:lineRule="auto"/>
        <w:ind w:firstLine="641"/>
        <w:rPr>
          <w:rFonts w:hint="eastAsia" w:ascii="宋体" w:hAnsi="宋体" w:eastAsia="宋体"/>
        </w:rPr>
      </w:pPr>
      <w:bookmarkStart w:id="110" w:name="_Toc243559499"/>
      <w:bookmarkStart w:id="111" w:name="_Toc255298362"/>
      <w:bookmarkStart w:id="112" w:name="_Toc264996458"/>
      <w:r>
        <w:rPr>
          <w:rFonts w:hint="eastAsia" w:ascii="宋体" w:hAnsi="宋体" w:eastAsia="宋体"/>
        </w:rPr>
        <w:t>9</w:t>
      </w:r>
      <w:r>
        <w:rPr>
          <w:rFonts w:ascii="宋体" w:hAnsi="宋体" w:eastAsia="宋体"/>
        </w:rPr>
        <w:t>.</w:t>
      </w:r>
      <w:r>
        <w:rPr>
          <w:rFonts w:hint="eastAsia" w:ascii="宋体" w:hAnsi="宋体" w:eastAsia="宋体"/>
        </w:rPr>
        <w:t>4水土流失监测</w:t>
      </w:r>
      <w:bookmarkEnd w:id="110"/>
      <w:bookmarkEnd w:id="111"/>
      <w:bookmarkEnd w:id="112"/>
    </w:p>
    <w:p w14:paraId="4FF311E2">
      <w:pPr>
        <w:spacing w:line="360" w:lineRule="auto"/>
        <w:ind w:firstLine="480" w:firstLineChars="200"/>
        <w:rPr>
          <w:rFonts w:hint="eastAsia" w:ascii="宋体" w:hAnsi="宋体"/>
          <w:sz w:val="24"/>
        </w:rPr>
      </w:pPr>
      <w:r>
        <w:rPr>
          <w:rFonts w:hint="eastAsia" w:ascii="宋体" w:hAnsi="宋体"/>
          <w:sz w:val="24"/>
        </w:rPr>
        <w:t>9.4.1监测目的</w:t>
      </w:r>
    </w:p>
    <w:p w14:paraId="67C6D0D9">
      <w:pPr>
        <w:spacing w:line="360" w:lineRule="auto"/>
        <w:ind w:firstLine="480" w:firstLineChars="200"/>
        <w:rPr>
          <w:rFonts w:hint="eastAsia" w:ascii="宋体" w:hAnsi="宋体"/>
          <w:sz w:val="24"/>
        </w:rPr>
      </w:pPr>
      <w:r>
        <w:rPr>
          <w:rFonts w:hint="eastAsia" w:ascii="宋体" w:hAnsi="宋体"/>
          <w:sz w:val="24"/>
        </w:rPr>
        <w:t>1、及时掌握工程对项目区内水土流失的影响，了解水土保持措施对治理项目区水土流失所起的作用，为开发建设项目水土流失的防治提供依据并积累治理经验。</w:t>
      </w:r>
    </w:p>
    <w:p w14:paraId="34BFBFFD">
      <w:pPr>
        <w:spacing w:line="360" w:lineRule="auto"/>
        <w:ind w:firstLine="480" w:firstLineChars="200"/>
        <w:rPr>
          <w:rFonts w:hint="eastAsia" w:ascii="宋体" w:hAnsi="宋体"/>
          <w:sz w:val="24"/>
        </w:rPr>
      </w:pPr>
      <w:r>
        <w:rPr>
          <w:rFonts w:hint="eastAsia" w:ascii="宋体" w:hAnsi="宋体"/>
          <w:sz w:val="24"/>
        </w:rPr>
        <w:t>2、通过监测，可以了解水土流失产生的原因，分析水土流失与风速、风向、地面物质、植物类型及覆盖度、水土保持措施等自然因素之间的关系，形成有效的水土流失监测体系，提供有效的水土流失防治经验。</w:t>
      </w:r>
    </w:p>
    <w:p w14:paraId="2EC30B43">
      <w:pPr>
        <w:spacing w:line="360" w:lineRule="auto"/>
        <w:ind w:firstLine="480" w:firstLineChars="200"/>
        <w:rPr>
          <w:rFonts w:hint="eastAsia" w:ascii="宋体" w:hAnsi="宋体"/>
          <w:sz w:val="24"/>
        </w:rPr>
      </w:pPr>
      <w:r>
        <w:rPr>
          <w:rFonts w:hint="eastAsia" w:ascii="宋体" w:hAnsi="宋体"/>
          <w:sz w:val="24"/>
        </w:rPr>
        <w:t>3、为有关部门进行水土保持管理提供依据。</w:t>
      </w:r>
    </w:p>
    <w:p w14:paraId="264D503B">
      <w:pPr>
        <w:spacing w:line="360" w:lineRule="auto"/>
        <w:ind w:firstLine="480" w:firstLineChars="200"/>
        <w:rPr>
          <w:rFonts w:hint="eastAsia" w:ascii="宋体" w:hAnsi="宋体"/>
          <w:sz w:val="24"/>
        </w:rPr>
      </w:pPr>
      <w:r>
        <w:rPr>
          <w:rFonts w:hint="eastAsia" w:ascii="宋体" w:hAnsi="宋体"/>
          <w:sz w:val="24"/>
        </w:rPr>
        <w:t>9.4.2监测原则</w:t>
      </w:r>
    </w:p>
    <w:p w14:paraId="775BCB73">
      <w:pPr>
        <w:spacing w:line="360" w:lineRule="auto"/>
        <w:ind w:firstLine="480" w:firstLineChars="200"/>
        <w:rPr>
          <w:rFonts w:hint="eastAsia" w:ascii="宋体" w:hAnsi="宋体"/>
          <w:sz w:val="24"/>
        </w:rPr>
      </w:pPr>
      <w:r>
        <w:rPr>
          <w:rFonts w:hint="eastAsia" w:ascii="宋体" w:hAnsi="宋体"/>
          <w:sz w:val="24"/>
        </w:rPr>
        <w:t>1、以定点监测为主，根据水土保持措施分区布设监测小区。</w:t>
      </w:r>
    </w:p>
    <w:p w14:paraId="3C77A32F">
      <w:pPr>
        <w:spacing w:line="360" w:lineRule="auto"/>
        <w:ind w:firstLine="480" w:firstLineChars="200"/>
        <w:rPr>
          <w:rFonts w:hint="eastAsia" w:ascii="宋体" w:hAnsi="宋体"/>
          <w:sz w:val="24"/>
        </w:rPr>
      </w:pPr>
      <w:r>
        <w:rPr>
          <w:rFonts w:hint="eastAsia" w:ascii="宋体" w:hAnsi="宋体"/>
          <w:sz w:val="24"/>
        </w:rPr>
        <w:t>2、监测内容和方法的选择必须经济、合理、可靠，确保客观反映各区水土保持状况和水土保持方案实施后的效益。</w:t>
      </w:r>
    </w:p>
    <w:p w14:paraId="539B517D">
      <w:pPr>
        <w:spacing w:line="360" w:lineRule="auto"/>
        <w:ind w:firstLine="480" w:firstLineChars="200"/>
        <w:rPr>
          <w:rFonts w:hint="eastAsia" w:ascii="宋体" w:hAnsi="宋体"/>
          <w:sz w:val="24"/>
        </w:rPr>
      </w:pPr>
      <w:r>
        <w:rPr>
          <w:rFonts w:hint="eastAsia" w:ascii="宋体" w:hAnsi="宋体"/>
          <w:sz w:val="24"/>
        </w:rPr>
        <w:t>9.4.3监测重点地段与重点项目</w:t>
      </w:r>
    </w:p>
    <w:p w14:paraId="4EC9B419">
      <w:pPr>
        <w:spacing w:line="360" w:lineRule="auto"/>
        <w:ind w:firstLine="480" w:firstLineChars="200"/>
        <w:rPr>
          <w:rFonts w:hint="eastAsia" w:ascii="宋体" w:hAnsi="宋体"/>
          <w:sz w:val="24"/>
        </w:rPr>
      </w:pPr>
      <w:r>
        <w:rPr>
          <w:rFonts w:hint="eastAsia" w:ascii="宋体" w:hAnsi="宋体"/>
          <w:sz w:val="24"/>
        </w:rPr>
        <w:t>监测重点地段为弃料场、取土料场、植被破坏区，重点监测项目为开挖面、弃料场堆放量等水土流失敏感区域和因素。</w:t>
      </w:r>
    </w:p>
    <w:p w14:paraId="7D21D79D">
      <w:pPr>
        <w:spacing w:line="360" w:lineRule="auto"/>
        <w:ind w:firstLine="480" w:firstLineChars="200"/>
        <w:rPr>
          <w:rFonts w:hint="eastAsia" w:ascii="宋体" w:hAnsi="宋体"/>
          <w:sz w:val="24"/>
        </w:rPr>
      </w:pPr>
      <w:r>
        <w:rPr>
          <w:rFonts w:hint="eastAsia" w:ascii="宋体" w:hAnsi="宋体"/>
          <w:sz w:val="24"/>
        </w:rPr>
        <w:t>9.4.4监测内容</w:t>
      </w:r>
    </w:p>
    <w:p w14:paraId="3808EA50">
      <w:pPr>
        <w:spacing w:line="360" w:lineRule="auto"/>
        <w:ind w:firstLine="480" w:firstLineChars="200"/>
        <w:rPr>
          <w:rFonts w:hint="eastAsia" w:ascii="宋体" w:hAnsi="宋体"/>
          <w:sz w:val="24"/>
        </w:rPr>
      </w:pPr>
      <w:r>
        <w:rPr>
          <w:rFonts w:hint="eastAsia" w:ascii="宋体" w:hAnsi="宋体"/>
          <w:sz w:val="24"/>
        </w:rPr>
        <w:t>主要为弃料流失量监测、地表扰动面积监测、植被破坏量监测等内容。具体从以下几方面进行：</w:t>
      </w:r>
    </w:p>
    <w:p w14:paraId="51BE58CF">
      <w:pPr>
        <w:spacing w:line="360" w:lineRule="auto"/>
        <w:ind w:firstLine="480" w:firstLineChars="200"/>
        <w:rPr>
          <w:rFonts w:hint="eastAsia" w:ascii="宋体" w:hAnsi="宋体"/>
          <w:sz w:val="24"/>
        </w:rPr>
      </w:pPr>
      <w:r>
        <w:rPr>
          <w:rFonts w:hint="eastAsia" w:ascii="宋体" w:hAnsi="宋体"/>
          <w:sz w:val="24"/>
        </w:rPr>
        <w:t>a.影响水土流失的主要因子监测，包括降雨量、地面组成物质及其结构、植被类型及覆盖度、水土保持设施数量和质量等。</w:t>
      </w:r>
    </w:p>
    <w:p w14:paraId="47FEA4D0">
      <w:pPr>
        <w:spacing w:line="360" w:lineRule="auto"/>
        <w:ind w:firstLine="480" w:firstLineChars="200"/>
        <w:rPr>
          <w:rFonts w:hint="eastAsia" w:ascii="宋体" w:hAnsi="宋体"/>
          <w:sz w:val="24"/>
        </w:rPr>
      </w:pPr>
      <w:r>
        <w:rPr>
          <w:rFonts w:hint="eastAsia" w:ascii="宋体" w:hAnsi="宋体"/>
          <w:sz w:val="24"/>
        </w:rPr>
        <w:t>b.对水土流失量进行监测。主要包括水力侵蚀引起的泥沙淤积及风力侵蚀引起的沙化面积等。</w:t>
      </w:r>
    </w:p>
    <w:p w14:paraId="1C2FB74F">
      <w:pPr>
        <w:spacing w:line="360" w:lineRule="auto"/>
        <w:ind w:firstLine="480" w:firstLineChars="200"/>
        <w:rPr>
          <w:rFonts w:hint="eastAsia" w:ascii="宋体" w:hAnsi="宋体"/>
          <w:sz w:val="24"/>
        </w:rPr>
      </w:pPr>
      <w:r>
        <w:rPr>
          <w:rFonts w:hint="eastAsia" w:ascii="宋体" w:hAnsi="宋体"/>
          <w:sz w:val="24"/>
        </w:rPr>
        <w:t>c.对水土流失灾害监测。主要包括洪水对项目及周边地区经济、社会发展的影响等。</w:t>
      </w:r>
    </w:p>
    <w:p w14:paraId="1307B4D7">
      <w:pPr>
        <w:spacing w:line="360" w:lineRule="auto"/>
        <w:ind w:firstLine="480" w:firstLineChars="200"/>
        <w:rPr>
          <w:rFonts w:hint="eastAsia" w:ascii="宋体" w:hAnsi="宋体"/>
          <w:sz w:val="24"/>
        </w:rPr>
      </w:pPr>
      <w:r>
        <w:rPr>
          <w:rFonts w:hint="eastAsia" w:ascii="宋体" w:hAnsi="宋体"/>
          <w:sz w:val="24"/>
        </w:rPr>
        <w:t>d.对地貌、植被的扰动范围、扰动强度进行监测。</w:t>
      </w:r>
    </w:p>
    <w:p w14:paraId="64592C28">
      <w:pPr>
        <w:spacing w:line="360" w:lineRule="auto"/>
        <w:ind w:firstLine="480" w:firstLineChars="200"/>
        <w:rPr>
          <w:rFonts w:hint="eastAsia" w:ascii="宋体" w:hAnsi="宋体"/>
          <w:sz w:val="24"/>
        </w:rPr>
      </w:pPr>
      <w:r>
        <w:rPr>
          <w:rFonts w:hint="eastAsia" w:ascii="宋体" w:hAnsi="宋体"/>
          <w:sz w:val="24"/>
        </w:rPr>
        <w:t>e.对水土保持的工程实施效益进行监测。对实施的各类防治工程效果、控制水土流失、改善生态环境的作用等进行监测。</w:t>
      </w:r>
    </w:p>
    <w:p w14:paraId="0524084B">
      <w:pPr>
        <w:spacing w:line="360" w:lineRule="auto"/>
        <w:ind w:firstLine="480" w:firstLineChars="200"/>
        <w:rPr>
          <w:rFonts w:hint="eastAsia" w:ascii="宋体" w:hAnsi="宋体"/>
          <w:sz w:val="24"/>
        </w:rPr>
      </w:pPr>
      <w:r>
        <w:rPr>
          <w:rFonts w:hint="eastAsia" w:ascii="宋体" w:hAnsi="宋体"/>
          <w:sz w:val="24"/>
        </w:rPr>
        <w:t>9.4.5监测方法</w:t>
      </w:r>
    </w:p>
    <w:p w14:paraId="33F4508D">
      <w:pPr>
        <w:spacing w:line="360" w:lineRule="auto"/>
        <w:ind w:firstLine="480" w:firstLineChars="200"/>
        <w:rPr>
          <w:rFonts w:hint="eastAsia" w:ascii="宋体" w:hAnsi="宋体"/>
          <w:sz w:val="24"/>
        </w:rPr>
      </w:pPr>
      <w:r>
        <w:rPr>
          <w:rFonts w:hint="eastAsia" w:ascii="宋体" w:hAnsi="宋体"/>
          <w:sz w:val="24"/>
        </w:rPr>
        <w:t>由有资质的部门在施工期按有关技术规范进行监测，采取定位观测法和实地抽样调查法以定点监测形式为主，在重点监测地区选择典型监测点、监测断面和监测小区，通过布设监测断面，定时定期观测采样分析，获得量化数据。施工期应安排有关水土保持监测资质的人员现场、定期进行监测。</w:t>
      </w:r>
    </w:p>
    <w:p w14:paraId="56738A48">
      <w:pPr>
        <w:spacing w:line="360" w:lineRule="auto"/>
        <w:ind w:firstLine="480" w:firstLineChars="200"/>
        <w:rPr>
          <w:rFonts w:hint="eastAsia" w:ascii="宋体" w:hAnsi="宋体"/>
          <w:sz w:val="24"/>
        </w:rPr>
      </w:pPr>
      <w:r>
        <w:rPr>
          <w:rFonts w:hint="eastAsia" w:ascii="宋体" w:hAnsi="宋体"/>
          <w:sz w:val="24"/>
        </w:rPr>
        <w:t>9.4.5.1水蚀监测</w:t>
      </w:r>
    </w:p>
    <w:p w14:paraId="4313C190">
      <w:pPr>
        <w:spacing w:line="360" w:lineRule="auto"/>
        <w:ind w:firstLine="480" w:firstLineChars="200"/>
        <w:rPr>
          <w:rFonts w:hint="eastAsia" w:ascii="宋体" w:hAnsi="宋体"/>
          <w:sz w:val="24"/>
        </w:rPr>
      </w:pPr>
      <w:r>
        <w:rPr>
          <w:rFonts w:hint="eastAsia" w:ascii="宋体" w:hAnsi="宋体"/>
          <w:sz w:val="24"/>
        </w:rPr>
        <w:t>1、采用人工观测雨量筒观测降水总量及其过程：半年进行一次渗透率、土壤导水率、土壤粘结力的测定。</w:t>
      </w:r>
    </w:p>
    <w:p w14:paraId="2A6C5B4B">
      <w:pPr>
        <w:spacing w:line="360" w:lineRule="auto"/>
        <w:ind w:firstLine="480" w:firstLineChars="200"/>
        <w:rPr>
          <w:rFonts w:hint="eastAsia" w:ascii="宋体" w:hAnsi="宋体"/>
          <w:sz w:val="24"/>
        </w:rPr>
      </w:pPr>
      <w:r>
        <w:rPr>
          <w:rFonts w:hint="eastAsia" w:ascii="宋体" w:hAnsi="宋体"/>
          <w:sz w:val="24"/>
        </w:rPr>
        <w:t>2、洪水或暴雨后观测径流和泥沙量。泥沙量可采用取样烘干称重法测量。</w:t>
      </w:r>
    </w:p>
    <w:p w14:paraId="53FBB3F5">
      <w:pPr>
        <w:spacing w:line="360" w:lineRule="auto"/>
        <w:ind w:firstLine="480" w:firstLineChars="200"/>
        <w:rPr>
          <w:rFonts w:hint="eastAsia" w:ascii="宋体" w:hAnsi="宋体"/>
          <w:sz w:val="24"/>
        </w:rPr>
      </w:pPr>
      <w:r>
        <w:rPr>
          <w:rFonts w:hint="eastAsia" w:ascii="宋体" w:hAnsi="宋体"/>
          <w:sz w:val="24"/>
        </w:rPr>
        <w:t>3、每旬进行一次土壤水分含量观测，并在降雨前后各有1 次观测。</w:t>
      </w:r>
    </w:p>
    <w:p w14:paraId="36D057E7">
      <w:pPr>
        <w:spacing w:line="360" w:lineRule="auto"/>
        <w:ind w:firstLine="480" w:firstLineChars="200"/>
        <w:rPr>
          <w:rFonts w:hint="eastAsia" w:ascii="宋体" w:hAnsi="宋体"/>
          <w:sz w:val="24"/>
        </w:rPr>
      </w:pPr>
      <w:r>
        <w:rPr>
          <w:rFonts w:hint="eastAsia" w:ascii="宋体" w:hAnsi="宋体"/>
          <w:sz w:val="24"/>
        </w:rPr>
        <w:t>9.4.5.2风蚀监测</w:t>
      </w:r>
    </w:p>
    <w:p w14:paraId="5B4F7A6F">
      <w:pPr>
        <w:spacing w:line="360" w:lineRule="auto"/>
        <w:ind w:firstLine="480" w:firstLineChars="200"/>
        <w:rPr>
          <w:rFonts w:hint="eastAsia" w:ascii="宋体" w:hAnsi="宋体"/>
          <w:sz w:val="24"/>
        </w:rPr>
      </w:pPr>
      <w:r>
        <w:rPr>
          <w:rFonts w:hint="eastAsia" w:ascii="宋体" w:hAnsi="宋体"/>
          <w:sz w:val="24"/>
        </w:rPr>
        <w:t>包括风蚀强度、降尘、土壤含水量、土壤坚实度、土壤可蚀性、植被覆盖度、土地利用与风蚀防治措施。具体观测方法：</w:t>
      </w:r>
    </w:p>
    <w:p w14:paraId="69283B75">
      <w:pPr>
        <w:spacing w:line="360" w:lineRule="auto"/>
        <w:ind w:firstLine="480" w:firstLineChars="200"/>
        <w:rPr>
          <w:rFonts w:hint="eastAsia" w:ascii="宋体" w:hAnsi="宋体"/>
          <w:sz w:val="24"/>
        </w:rPr>
      </w:pPr>
      <w:r>
        <w:rPr>
          <w:rFonts w:hint="eastAsia" w:ascii="宋体" w:hAnsi="宋体"/>
          <w:sz w:val="24"/>
        </w:rPr>
        <w:t>1、降尘量观测：采用降尘管法。</w:t>
      </w:r>
    </w:p>
    <w:p w14:paraId="6226FF5A">
      <w:pPr>
        <w:spacing w:line="360" w:lineRule="auto"/>
        <w:ind w:firstLine="480" w:firstLineChars="200"/>
        <w:rPr>
          <w:rFonts w:hint="eastAsia" w:ascii="宋体" w:hAnsi="宋体"/>
          <w:sz w:val="24"/>
        </w:rPr>
      </w:pPr>
      <w:r>
        <w:rPr>
          <w:rFonts w:hint="eastAsia" w:ascii="宋体" w:hAnsi="宋体"/>
          <w:sz w:val="24"/>
        </w:rPr>
        <w:t>2、风蚀强度观测：采用地面定位插钎法，每15天量取插钎离地面的高度变化。具体做法是在重点监测区的开挖面上均匀设置长宽各5m的样方小区4个，在小区内以1m×5m的间距布置5支带刻度的铁制测针，并记录观测针的刻度。</w:t>
      </w:r>
    </w:p>
    <w:p w14:paraId="78A6694C">
      <w:pPr>
        <w:spacing w:line="360" w:lineRule="auto"/>
        <w:ind w:firstLine="480" w:firstLineChars="200"/>
        <w:rPr>
          <w:rFonts w:hint="eastAsia" w:ascii="宋体" w:hAnsi="宋体"/>
          <w:sz w:val="24"/>
        </w:rPr>
      </w:pPr>
      <w:r>
        <w:rPr>
          <w:rFonts w:hint="eastAsia" w:ascii="宋体" w:hAnsi="宋体"/>
          <w:sz w:val="24"/>
        </w:rPr>
        <w:t>3、土壤含水量和土壤坚实度的测定可采用土壤物理学方法，并与风蚀强度观测同步进行。</w:t>
      </w:r>
    </w:p>
    <w:p w14:paraId="70DF0364">
      <w:pPr>
        <w:spacing w:line="360" w:lineRule="auto"/>
        <w:ind w:firstLine="480" w:firstLineChars="200"/>
        <w:rPr>
          <w:rFonts w:hint="eastAsia" w:ascii="宋体" w:hAnsi="宋体"/>
          <w:sz w:val="24"/>
        </w:rPr>
      </w:pPr>
      <w:r>
        <w:rPr>
          <w:rFonts w:hint="eastAsia" w:ascii="宋体" w:hAnsi="宋体"/>
          <w:sz w:val="24"/>
        </w:rPr>
        <w:t>4、植被覆盖度、土地利用和风蚀防治措施调查应采用地面调查法与风蚀强度观测同步进行。</w:t>
      </w:r>
    </w:p>
    <w:p w14:paraId="55999933">
      <w:pPr>
        <w:spacing w:line="360" w:lineRule="auto"/>
        <w:ind w:firstLine="480" w:firstLineChars="200"/>
        <w:rPr>
          <w:rFonts w:hint="eastAsia" w:ascii="宋体" w:hAnsi="宋体"/>
          <w:sz w:val="24"/>
        </w:rPr>
      </w:pPr>
      <w:r>
        <w:rPr>
          <w:rFonts w:hint="eastAsia" w:ascii="宋体" w:hAnsi="宋体"/>
          <w:sz w:val="24"/>
        </w:rPr>
        <w:t>5、植被生长情况监测：在林草种植当年进行植被生长情况调查，主要调查植被的生长状况、林木成活率，开春调查植被保存率情况，入秋进行植被发育情况调查，调查观测小区的林木的树高、胸径、郁闭度，芦苇的生长高度、密度等。</w:t>
      </w:r>
    </w:p>
    <w:p w14:paraId="2A170714">
      <w:pPr>
        <w:spacing w:line="360" w:lineRule="auto"/>
        <w:ind w:firstLine="480" w:firstLineChars="200"/>
        <w:rPr>
          <w:rFonts w:hint="eastAsia" w:ascii="宋体" w:hAnsi="宋体"/>
          <w:sz w:val="24"/>
        </w:rPr>
      </w:pPr>
      <w:r>
        <w:rPr>
          <w:rFonts w:hint="eastAsia" w:ascii="宋体" w:hAnsi="宋体"/>
          <w:sz w:val="24"/>
        </w:rPr>
        <w:t>9.4.6监测时段和频次</w:t>
      </w:r>
    </w:p>
    <w:p w14:paraId="1204EE1A">
      <w:pPr>
        <w:spacing w:line="360" w:lineRule="auto"/>
        <w:ind w:firstLine="480" w:firstLineChars="200"/>
        <w:rPr>
          <w:rFonts w:hint="eastAsia" w:ascii="宋体" w:hAnsi="宋体"/>
          <w:sz w:val="24"/>
        </w:rPr>
      </w:pPr>
      <w:r>
        <w:rPr>
          <w:rFonts w:hint="eastAsia" w:ascii="宋体" w:hAnsi="宋体"/>
          <w:sz w:val="24"/>
        </w:rPr>
        <w:t>监测时段主要为施工期监测，工程运行期根据实际情况拟定10个月进行监测。</w:t>
      </w:r>
    </w:p>
    <w:p w14:paraId="7FDD0FF5">
      <w:pPr>
        <w:spacing w:line="360" w:lineRule="auto"/>
        <w:ind w:firstLine="480" w:firstLineChars="200"/>
        <w:rPr>
          <w:rFonts w:hint="eastAsia" w:ascii="宋体" w:hAnsi="宋体"/>
          <w:sz w:val="24"/>
        </w:rPr>
      </w:pPr>
      <w:r>
        <w:rPr>
          <w:rFonts w:hint="eastAsia" w:ascii="宋体" w:hAnsi="宋体"/>
          <w:sz w:val="24"/>
        </w:rPr>
        <w:t>监测频次风蚀监测在4～7月每周监测一次，水蚀量监测6～8月在降雨时每天监测一次。对于大风天气和强降雨天气进行补测。植被生长发育状况开春和入秋各一次。</w:t>
      </w:r>
    </w:p>
    <w:p w14:paraId="45A58FBC">
      <w:pPr>
        <w:spacing w:line="360" w:lineRule="auto"/>
        <w:ind w:firstLine="480" w:firstLineChars="200"/>
        <w:rPr>
          <w:rFonts w:hint="eastAsia" w:ascii="宋体" w:hAnsi="宋体"/>
          <w:sz w:val="24"/>
        </w:rPr>
      </w:pPr>
      <w:r>
        <w:rPr>
          <w:rFonts w:hint="eastAsia" w:ascii="宋体" w:hAnsi="宋体"/>
          <w:sz w:val="24"/>
        </w:rPr>
        <w:t>9.4.7监测机构与管理</w:t>
      </w:r>
    </w:p>
    <w:p w14:paraId="15359802">
      <w:pPr>
        <w:spacing w:line="360" w:lineRule="auto"/>
        <w:ind w:firstLine="480" w:firstLineChars="200"/>
        <w:rPr>
          <w:rFonts w:hint="eastAsia" w:ascii="宋体" w:hAnsi="宋体"/>
          <w:sz w:val="24"/>
        </w:rPr>
      </w:pPr>
      <w:r>
        <w:rPr>
          <w:rFonts w:hint="eastAsia" w:ascii="宋体" w:hAnsi="宋体"/>
          <w:sz w:val="24"/>
        </w:rPr>
        <w:t>水土保持监测机构设在水利局，由专职人员负责。部分常规监测可委托裕懈县境内的水文站、气象站、环境监测站、草原站、林管站等专业部门进行。水土流失监测单位应及时将各项水土保持工程的运行情况、监测结果进行对比，分析水土流失变化及发展趋势，并建立技术档案，定期向水行政主管部门及业主报告，为更有效地控制建设工程在施工期和运行期的水土流失提供科学的监测依据。</w:t>
      </w:r>
    </w:p>
    <w:p w14:paraId="2526A8AC">
      <w:pPr>
        <w:pStyle w:val="3"/>
        <w:spacing w:before="240" w:beforeLines="100" w:after="240" w:afterLines="100" w:line="240" w:lineRule="auto"/>
        <w:ind w:firstLine="641"/>
        <w:rPr>
          <w:rFonts w:hint="eastAsia" w:ascii="宋体" w:hAnsi="宋体" w:eastAsia="宋体"/>
        </w:rPr>
      </w:pPr>
      <w:bookmarkStart w:id="113" w:name="_Toc243559500"/>
      <w:bookmarkStart w:id="114" w:name="_Toc255298363"/>
      <w:bookmarkStart w:id="115" w:name="_Toc264996459"/>
      <w:r>
        <w:rPr>
          <w:rFonts w:hint="eastAsia" w:ascii="宋体" w:hAnsi="宋体" w:eastAsia="宋体"/>
        </w:rPr>
        <w:t>9</w:t>
      </w:r>
      <w:r>
        <w:rPr>
          <w:rFonts w:ascii="宋体" w:hAnsi="宋体" w:eastAsia="宋体"/>
        </w:rPr>
        <w:t>.</w:t>
      </w:r>
      <w:r>
        <w:rPr>
          <w:rFonts w:hint="eastAsia" w:ascii="宋体" w:hAnsi="宋体" w:eastAsia="宋体"/>
        </w:rPr>
        <w:t>5水土保持工程总体布局</w:t>
      </w:r>
      <w:bookmarkEnd w:id="113"/>
      <w:bookmarkEnd w:id="114"/>
      <w:bookmarkEnd w:id="115"/>
    </w:p>
    <w:p w14:paraId="6DDE9786">
      <w:pPr>
        <w:snapToGrid w:val="0"/>
        <w:spacing w:line="360" w:lineRule="auto"/>
        <w:ind w:firstLine="480"/>
        <w:jc w:val="left"/>
        <w:rPr>
          <w:sz w:val="24"/>
        </w:rPr>
      </w:pPr>
      <w:r>
        <w:rPr>
          <w:sz w:val="24"/>
        </w:rPr>
        <w:t>根据</w:t>
      </w:r>
      <w:r>
        <w:rPr>
          <w:rFonts w:hint="eastAsia"/>
          <w:sz w:val="24"/>
        </w:rPr>
        <w:t>裕民县</w:t>
      </w:r>
      <w:r>
        <w:rPr>
          <w:sz w:val="24"/>
        </w:rPr>
        <w:t>本身水土流失的特点，对全</w:t>
      </w:r>
      <w:r>
        <w:rPr>
          <w:rFonts w:hint="eastAsia"/>
          <w:sz w:val="24"/>
        </w:rPr>
        <w:t>县</w:t>
      </w:r>
      <w:r>
        <w:rPr>
          <w:sz w:val="24"/>
        </w:rPr>
        <w:t>的水土保持提出以下布局：</w:t>
      </w:r>
    </w:p>
    <w:p w14:paraId="3488306A">
      <w:pPr>
        <w:snapToGrid w:val="0"/>
        <w:spacing w:line="360" w:lineRule="auto"/>
        <w:ind w:firstLine="480"/>
        <w:rPr>
          <w:sz w:val="24"/>
        </w:rPr>
      </w:pPr>
      <w:r>
        <w:rPr>
          <w:sz w:val="24"/>
        </w:rPr>
        <w:t>在巴尔鲁克山山前丘陵区、</w:t>
      </w:r>
      <w:r>
        <w:rPr>
          <w:rFonts w:hint="eastAsia"/>
          <w:sz w:val="24"/>
        </w:rPr>
        <w:t>境内各河</w:t>
      </w:r>
      <w:r>
        <w:rPr>
          <w:sz w:val="24"/>
        </w:rPr>
        <w:t>流河谷轻度侵蚀区采取封禁、封育措施，保护原始森林和河谷林。在</w:t>
      </w:r>
      <w:r>
        <w:rPr>
          <w:rFonts w:hint="eastAsia"/>
          <w:sz w:val="24"/>
        </w:rPr>
        <w:t>境内各河</w:t>
      </w:r>
      <w:r>
        <w:rPr>
          <w:sz w:val="24"/>
        </w:rPr>
        <w:t>流沿岸中度侵蚀区治理措施主要为荒坡地治理，沟头采取防护工程、进行土地整治以及退耕还林还草进行治理，绿洲中度、轻度侵蚀区采取对河岸进行护坡，防止水蚀侵蚀农田，建设农田防护林，在灌区内部的戈壁种植防风固沙林进行治理。在</w:t>
      </w:r>
      <w:r>
        <w:rPr>
          <w:rFonts w:hint="eastAsia"/>
          <w:sz w:val="24"/>
        </w:rPr>
        <w:t>境内</w:t>
      </w:r>
      <w:r>
        <w:rPr>
          <w:sz w:val="24"/>
        </w:rPr>
        <w:t>冲积平原库鲁斯台草原严重侵蚀区采取对天然草场进行改良，灌区边缘种植防风固沙林进行预防。</w:t>
      </w:r>
    </w:p>
    <w:p w14:paraId="6A33C33E">
      <w:pPr>
        <w:pStyle w:val="3"/>
        <w:spacing w:before="240" w:beforeLines="100" w:after="240" w:afterLines="100" w:line="240" w:lineRule="auto"/>
        <w:ind w:firstLine="641"/>
        <w:rPr>
          <w:rFonts w:hint="eastAsia" w:ascii="宋体" w:hAnsi="宋体" w:eastAsia="宋体"/>
        </w:rPr>
      </w:pPr>
      <w:bookmarkStart w:id="116" w:name="_Toc243559501"/>
      <w:bookmarkStart w:id="117" w:name="_Toc255298364"/>
      <w:bookmarkStart w:id="118" w:name="_Toc264996460"/>
      <w:r>
        <w:rPr>
          <w:rFonts w:hint="eastAsia" w:ascii="宋体" w:hAnsi="宋体" w:eastAsia="宋体"/>
        </w:rPr>
        <w:t>9</w:t>
      </w:r>
      <w:r>
        <w:rPr>
          <w:rFonts w:ascii="宋体" w:hAnsi="宋体" w:eastAsia="宋体"/>
        </w:rPr>
        <w:t>.</w:t>
      </w:r>
      <w:r>
        <w:rPr>
          <w:rFonts w:hint="eastAsia" w:ascii="宋体" w:hAnsi="宋体" w:eastAsia="宋体"/>
        </w:rPr>
        <w:t>6水土保持重点工程</w:t>
      </w:r>
      <w:bookmarkEnd w:id="116"/>
      <w:bookmarkEnd w:id="117"/>
      <w:r>
        <w:rPr>
          <w:rFonts w:hint="eastAsia" w:ascii="宋体" w:hAnsi="宋体" w:eastAsia="宋体"/>
        </w:rPr>
        <w:t>规划</w:t>
      </w:r>
      <w:bookmarkEnd w:id="118"/>
    </w:p>
    <w:p w14:paraId="71310B56">
      <w:pPr>
        <w:snapToGrid w:val="0"/>
        <w:spacing w:line="360" w:lineRule="auto"/>
        <w:ind w:firstLine="480"/>
        <w:rPr>
          <w:rFonts w:hint="eastAsia"/>
          <w:sz w:val="24"/>
        </w:rPr>
      </w:pPr>
      <w:r>
        <w:rPr>
          <w:sz w:val="24"/>
        </w:rPr>
        <w:t>本规划针对</w:t>
      </w:r>
      <w:r>
        <w:rPr>
          <w:rFonts w:hint="eastAsia"/>
          <w:sz w:val="24"/>
        </w:rPr>
        <w:t>裕民县</w:t>
      </w:r>
      <w:r>
        <w:rPr>
          <w:sz w:val="24"/>
        </w:rPr>
        <w:t>的水土流失特征、分布规律、成因以及类型按照</w:t>
      </w:r>
      <w:r>
        <w:rPr>
          <w:rFonts w:hint="eastAsia"/>
          <w:sz w:val="24"/>
        </w:rPr>
        <w:t>“</w:t>
      </w:r>
      <w:r>
        <w:rPr>
          <w:sz w:val="24"/>
        </w:rPr>
        <w:t>三区</w:t>
      </w:r>
      <w:r>
        <w:rPr>
          <w:rFonts w:hint="eastAsia"/>
          <w:sz w:val="24"/>
        </w:rPr>
        <w:t>”</w:t>
      </w:r>
      <w:r>
        <w:rPr>
          <w:sz w:val="24"/>
        </w:rPr>
        <w:t>分别提出治理措施规划，对于裕民县的山区水源涵养重点预防保护区采取预防为主的措施（如封禁措施），防止因产生新的水土流失而导致的天然林区破坏和草场退化；对于山前丘陵区、平原灌区水蚀、风蚀重点治理区则以治理为主，采取防洪、种植农田防护林及防风固沙林等措施，对于牧区草场应实行减牧育草、荒漠禁牧、山前轮牧，河谷封育育草，改变裕民县内天然草场超载的严重的情况，大力推广生态置换工程提高人工草场载畜量，使草场植被覆盖率增加减少水土流失。对于不适宜种植的耕地进行退耕还林、还草。对于农林牧综合开发区及水利、交通、工矿区重点开发监督区需编制水保方案，依照水保方案各项措施进行治理。</w:t>
      </w:r>
    </w:p>
    <w:p w14:paraId="32F3E780">
      <w:pPr>
        <w:snapToGrid w:val="0"/>
        <w:spacing w:line="360" w:lineRule="auto"/>
        <w:ind w:firstLine="480"/>
        <w:rPr>
          <w:sz w:val="24"/>
        </w:rPr>
      </w:pPr>
      <w:r>
        <w:rPr>
          <w:rFonts w:hint="eastAsia"/>
          <w:sz w:val="24"/>
        </w:rPr>
        <w:t>9.6.1治理措施的总体布局</w:t>
      </w:r>
    </w:p>
    <w:p w14:paraId="4ACCE278">
      <w:pPr>
        <w:spacing w:line="360" w:lineRule="auto"/>
        <w:ind w:firstLine="480"/>
        <w:rPr>
          <w:rFonts w:ascii="宋体" w:hAnsi="宋体"/>
          <w:sz w:val="24"/>
        </w:rPr>
      </w:pPr>
      <w:r>
        <w:rPr>
          <w:rFonts w:ascii="宋体" w:hAnsi="宋体"/>
          <w:sz w:val="24"/>
        </w:rPr>
        <w:t>林草措施：封育草场</w:t>
      </w:r>
      <w:r>
        <w:rPr>
          <w:rFonts w:hint="eastAsia" w:ascii="宋体" w:hAnsi="宋体"/>
          <w:sz w:val="24"/>
        </w:rPr>
        <w:t>667.70</w:t>
      </w:r>
      <w:r>
        <w:rPr>
          <w:rFonts w:ascii="宋体" w:hAnsi="宋体"/>
          <w:sz w:val="24"/>
        </w:rPr>
        <w:t xml:space="preserve"> hm</w:t>
      </w:r>
      <w:r>
        <w:rPr>
          <w:rFonts w:ascii="宋体" w:hAnsi="宋体"/>
          <w:sz w:val="24"/>
          <w:vertAlign w:val="superscript"/>
        </w:rPr>
        <w:t>2</w:t>
      </w:r>
      <w:r>
        <w:rPr>
          <w:rFonts w:ascii="宋体" w:hAnsi="宋体"/>
          <w:sz w:val="24"/>
        </w:rPr>
        <w:t>；封育河谷林</w:t>
      </w:r>
      <w:r>
        <w:rPr>
          <w:rFonts w:hint="eastAsia" w:ascii="宋体" w:hAnsi="宋体"/>
          <w:sz w:val="24"/>
        </w:rPr>
        <w:t>239.09</w:t>
      </w:r>
      <w:r>
        <w:rPr>
          <w:rFonts w:ascii="宋体" w:hAnsi="宋体"/>
          <w:sz w:val="24"/>
        </w:rPr>
        <w:t xml:space="preserve"> hm</w:t>
      </w:r>
      <w:r>
        <w:rPr>
          <w:rFonts w:ascii="宋体" w:hAnsi="宋体"/>
          <w:sz w:val="24"/>
          <w:vertAlign w:val="superscript"/>
        </w:rPr>
        <w:t>2</w:t>
      </w:r>
      <w:r>
        <w:rPr>
          <w:rFonts w:ascii="宋体" w:hAnsi="宋体"/>
          <w:sz w:val="24"/>
        </w:rPr>
        <w:t>,人工水土保持林</w:t>
      </w:r>
      <w:r>
        <w:rPr>
          <w:rFonts w:hint="eastAsia" w:ascii="宋体" w:hAnsi="宋体"/>
          <w:sz w:val="24"/>
        </w:rPr>
        <w:t>19.44</w:t>
      </w:r>
      <w:r>
        <w:rPr>
          <w:rFonts w:ascii="宋体" w:hAnsi="宋体"/>
          <w:sz w:val="24"/>
        </w:rPr>
        <w:t>hm</w:t>
      </w:r>
      <w:r>
        <w:rPr>
          <w:rFonts w:ascii="宋体" w:hAnsi="宋体"/>
          <w:sz w:val="24"/>
          <w:vertAlign w:val="superscript"/>
        </w:rPr>
        <w:t>2</w:t>
      </w:r>
      <w:r>
        <w:rPr>
          <w:rFonts w:ascii="宋体" w:hAnsi="宋体"/>
          <w:sz w:val="24"/>
        </w:rPr>
        <w:t>； 封禁围栏</w:t>
      </w:r>
      <w:r>
        <w:rPr>
          <w:rFonts w:hint="eastAsia" w:ascii="宋体" w:hAnsi="宋体"/>
          <w:sz w:val="24"/>
        </w:rPr>
        <w:t>66.76</w:t>
      </w:r>
      <w:r>
        <w:rPr>
          <w:rFonts w:ascii="宋体" w:hAnsi="宋体"/>
          <w:sz w:val="24"/>
        </w:rPr>
        <w:t>km。</w:t>
      </w:r>
    </w:p>
    <w:p w14:paraId="6668A542">
      <w:pPr>
        <w:spacing w:line="360" w:lineRule="auto"/>
        <w:ind w:firstLine="480"/>
        <w:rPr>
          <w:rFonts w:ascii="宋体" w:hAnsi="宋体"/>
          <w:sz w:val="24"/>
        </w:rPr>
      </w:pPr>
      <w:r>
        <w:rPr>
          <w:rFonts w:ascii="宋体" w:hAnsi="宋体"/>
          <w:sz w:val="24"/>
        </w:rPr>
        <w:t>工程措施：河道护砌</w:t>
      </w:r>
      <w:r>
        <w:rPr>
          <w:rFonts w:hint="eastAsia" w:ascii="宋体" w:hAnsi="宋体"/>
          <w:sz w:val="24"/>
        </w:rPr>
        <w:t>3418.14</w:t>
      </w:r>
      <w:r>
        <w:rPr>
          <w:rFonts w:ascii="宋体" w:hAnsi="宋体"/>
          <w:sz w:val="24"/>
        </w:rPr>
        <w:t>m；挡墙式护坡</w:t>
      </w:r>
      <w:r>
        <w:rPr>
          <w:rFonts w:hint="eastAsia" w:ascii="宋体" w:hAnsi="宋体"/>
          <w:sz w:val="24"/>
        </w:rPr>
        <w:t>4171.28</w:t>
      </w:r>
      <w:r>
        <w:rPr>
          <w:rFonts w:ascii="宋体" w:hAnsi="宋体"/>
          <w:sz w:val="24"/>
        </w:rPr>
        <w:t>m，框格式护坡</w:t>
      </w:r>
      <w:r>
        <w:rPr>
          <w:rFonts w:hint="eastAsia" w:ascii="宋体" w:hAnsi="宋体"/>
          <w:sz w:val="24"/>
        </w:rPr>
        <w:t>34194.18</w:t>
      </w:r>
      <w:r>
        <w:rPr>
          <w:rFonts w:ascii="宋体" w:hAnsi="宋体"/>
          <w:sz w:val="24"/>
        </w:rPr>
        <w:t xml:space="preserve"> m</w:t>
      </w:r>
      <w:r>
        <w:rPr>
          <w:rFonts w:ascii="宋体" w:hAnsi="宋体"/>
          <w:sz w:val="24"/>
          <w:vertAlign w:val="superscript"/>
        </w:rPr>
        <w:t>2</w:t>
      </w:r>
      <w:r>
        <w:rPr>
          <w:rFonts w:ascii="宋体" w:hAnsi="宋体"/>
          <w:sz w:val="24"/>
        </w:rPr>
        <w:t>，排水沟</w:t>
      </w:r>
      <w:r>
        <w:rPr>
          <w:rFonts w:hint="eastAsia" w:ascii="宋体" w:hAnsi="宋体"/>
          <w:sz w:val="24"/>
        </w:rPr>
        <w:t>2049.46</w:t>
      </w:r>
      <w:r>
        <w:rPr>
          <w:rFonts w:ascii="宋体" w:hAnsi="宋体"/>
          <w:sz w:val="24"/>
        </w:rPr>
        <w:t>m；供水管道</w:t>
      </w:r>
      <w:r>
        <w:rPr>
          <w:rFonts w:hint="eastAsia" w:ascii="宋体" w:hAnsi="宋体"/>
          <w:sz w:val="24"/>
        </w:rPr>
        <w:t>26.15</w:t>
      </w:r>
      <w:r>
        <w:rPr>
          <w:rFonts w:ascii="宋体" w:hAnsi="宋体"/>
          <w:sz w:val="24"/>
        </w:rPr>
        <w:t>km。围栏保护范围的入口处设置水土保持宣传碑</w:t>
      </w:r>
      <w:r>
        <w:rPr>
          <w:rFonts w:hint="eastAsia" w:ascii="宋体" w:hAnsi="宋体"/>
          <w:sz w:val="24"/>
        </w:rPr>
        <w:t>三</w:t>
      </w:r>
      <w:r>
        <w:rPr>
          <w:rFonts w:ascii="宋体" w:hAnsi="宋体"/>
          <w:sz w:val="24"/>
        </w:rPr>
        <w:t>座。建立</w:t>
      </w:r>
      <w:r>
        <w:rPr>
          <w:rFonts w:hint="eastAsia" w:ascii="宋体" w:hAnsi="宋体"/>
          <w:sz w:val="24"/>
        </w:rPr>
        <w:t>三</w:t>
      </w:r>
      <w:r>
        <w:rPr>
          <w:rFonts w:ascii="宋体" w:hAnsi="宋体"/>
          <w:sz w:val="24"/>
        </w:rPr>
        <w:t>个水土保持监测站点。</w:t>
      </w:r>
    </w:p>
    <w:p w14:paraId="2AB7D8AD">
      <w:pPr>
        <w:spacing w:line="360" w:lineRule="auto"/>
        <w:ind w:firstLine="480"/>
        <w:rPr>
          <w:rFonts w:hint="eastAsia" w:ascii="宋体" w:hAnsi="宋体"/>
          <w:sz w:val="24"/>
        </w:rPr>
      </w:pPr>
      <w:r>
        <w:rPr>
          <w:rFonts w:hint="eastAsia" w:ascii="宋体" w:hAnsi="宋体"/>
          <w:sz w:val="24"/>
        </w:rPr>
        <w:t>哈拉布拉河小流域的水保工程包括：</w:t>
      </w:r>
      <w:r>
        <w:rPr>
          <w:rFonts w:ascii="宋体" w:hAnsi="宋体"/>
          <w:sz w:val="24"/>
        </w:rPr>
        <w:t>封育草场346.93 hm</w:t>
      </w:r>
      <w:r>
        <w:rPr>
          <w:rFonts w:ascii="宋体" w:hAnsi="宋体"/>
          <w:sz w:val="24"/>
          <w:vertAlign w:val="superscript"/>
        </w:rPr>
        <w:t>2</w:t>
      </w:r>
      <w:r>
        <w:rPr>
          <w:rFonts w:ascii="宋体" w:hAnsi="宋体"/>
          <w:sz w:val="24"/>
        </w:rPr>
        <w:t>；封育河谷林124.23 hm</w:t>
      </w:r>
      <w:r>
        <w:rPr>
          <w:rFonts w:ascii="宋体" w:hAnsi="宋体"/>
          <w:sz w:val="24"/>
          <w:vertAlign w:val="superscript"/>
        </w:rPr>
        <w:t>2</w:t>
      </w:r>
      <w:r>
        <w:rPr>
          <w:rFonts w:ascii="宋体" w:hAnsi="宋体"/>
          <w:sz w:val="24"/>
        </w:rPr>
        <w:t>,人工水土保持林10.1</w:t>
      </w:r>
      <w:r>
        <w:rPr>
          <w:rFonts w:hint="eastAsia" w:ascii="宋体" w:hAnsi="宋体"/>
          <w:sz w:val="24"/>
        </w:rPr>
        <w:t>0</w:t>
      </w:r>
      <w:r>
        <w:rPr>
          <w:rFonts w:ascii="宋体" w:hAnsi="宋体"/>
          <w:sz w:val="24"/>
        </w:rPr>
        <w:t>hm</w:t>
      </w:r>
      <w:r>
        <w:rPr>
          <w:rFonts w:ascii="宋体" w:hAnsi="宋体"/>
          <w:sz w:val="24"/>
          <w:vertAlign w:val="superscript"/>
        </w:rPr>
        <w:t>2</w:t>
      </w:r>
      <w:r>
        <w:rPr>
          <w:rFonts w:ascii="宋体" w:hAnsi="宋体"/>
          <w:sz w:val="24"/>
        </w:rPr>
        <w:t>； 封禁围栏34.69 km。河道护砌1177.65m；挡墙式护坡1701m，框格式护坡13944 m</w:t>
      </w:r>
      <w:r>
        <w:rPr>
          <w:rFonts w:ascii="宋体" w:hAnsi="宋体"/>
          <w:sz w:val="24"/>
          <w:vertAlign w:val="superscript"/>
        </w:rPr>
        <w:t>2</w:t>
      </w:r>
      <w:r>
        <w:rPr>
          <w:rFonts w:ascii="宋体" w:hAnsi="宋体"/>
          <w:sz w:val="24"/>
        </w:rPr>
        <w:t>，排水沟865m；供水管道11.70km。围栏保护范围的入口处设置水土保持宣传碑一座。建立一个水土保持监测站点。</w:t>
      </w:r>
    </w:p>
    <w:p w14:paraId="04FA6D26">
      <w:pPr>
        <w:spacing w:line="360" w:lineRule="auto"/>
        <w:ind w:firstLine="480"/>
        <w:rPr>
          <w:rFonts w:hint="eastAsia" w:ascii="宋体" w:hAnsi="宋体"/>
          <w:sz w:val="24"/>
        </w:rPr>
      </w:pPr>
      <w:r>
        <w:rPr>
          <w:rFonts w:hint="eastAsia" w:ascii="宋体" w:hAnsi="宋体"/>
          <w:sz w:val="24"/>
        </w:rPr>
        <w:t>各灌区工程措施如下，详见生物治理措施规划表。</w:t>
      </w:r>
    </w:p>
    <w:p w14:paraId="7024CDB3">
      <w:pPr>
        <w:spacing w:line="360" w:lineRule="auto"/>
        <w:ind w:firstLine="480"/>
        <w:jc w:val="center"/>
        <w:rPr>
          <w:rFonts w:hint="eastAsia" w:ascii="宋体" w:hAnsi="宋体"/>
          <w:sz w:val="24"/>
        </w:rPr>
      </w:pPr>
      <w:r>
        <w:rPr>
          <w:rFonts w:hint="eastAsia" w:ascii="宋体" w:hAnsi="宋体"/>
          <w:sz w:val="24"/>
        </w:rPr>
        <w:t xml:space="preserve"> 生物治理措施规划表</w:t>
      </w:r>
    </w:p>
    <w:tbl>
      <w:tblPr>
        <w:tblStyle w:val="36"/>
        <w:tblW w:w="0" w:type="auto"/>
        <w:jc w:val="center"/>
        <w:tblLayout w:type="fixed"/>
        <w:tblCellMar>
          <w:top w:w="0" w:type="dxa"/>
          <w:left w:w="108" w:type="dxa"/>
          <w:bottom w:w="0" w:type="dxa"/>
          <w:right w:w="108" w:type="dxa"/>
        </w:tblCellMar>
      </w:tblPr>
      <w:tblGrid>
        <w:gridCol w:w="1701"/>
        <w:gridCol w:w="1417"/>
        <w:gridCol w:w="1002"/>
        <w:gridCol w:w="1276"/>
        <w:gridCol w:w="1559"/>
        <w:gridCol w:w="1276"/>
      </w:tblGrid>
      <w:tr w14:paraId="2946F066">
        <w:tblPrEx>
          <w:tblCellMar>
            <w:top w:w="0" w:type="dxa"/>
            <w:left w:w="108" w:type="dxa"/>
            <w:bottom w:w="0" w:type="dxa"/>
            <w:right w:w="108" w:type="dxa"/>
          </w:tblCellMar>
        </w:tblPrEx>
        <w:trPr>
          <w:wBefore w:w="0" w:type="auto"/>
          <w:trHeight w:val="285" w:hRule="atLeast"/>
          <w:jc w:val="center"/>
        </w:trPr>
        <w:tc>
          <w:tcPr>
            <w:tcW w:w="3118" w:type="dxa"/>
            <w:gridSpan w:val="2"/>
            <w:tcBorders>
              <w:top w:val="single" w:color="auto" w:sz="4" w:space="0"/>
              <w:left w:val="single" w:color="auto" w:sz="4" w:space="0"/>
              <w:bottom w:val="single" w:color="auto" w:sz="4" w:space="0"/>
              <w:right w:val="single" w:color="auto" w:sz="4" w:space="0"/>
            </w:tcBorders>
            <w:noWrap w:val="0"/>
            <w:vAlign w:val="center"/>
          </w:tcPr>
          <w:p w14:paraId="31E2F61A">
            <w:pPr>
              <w:widowControl/>
              <w:ind w:firstLine="400"/>
              <w:jc w:val="center"/>
              <w:rPr>
                <w:rFonts w:ascii="宋体" w:hAnsi="宋体"/>
                <w:kern w:val="0"/>
                <w:sz w:val="18"/>
              </w:rPr>
            </w:pPr>
            <w:r>
              <w:rPr>
                <w:rFonts w:hint="eastAsia" w:ascii="宋体" w:hAnsi="宋体"/>
                <w:kern w:val="0"/>
                <w:sz w:val="18"/>
              </w:rPr>
              <w:t>建设地点</w:t>
            </w:r>
          </w:p>
        </w:tc>
        <w:tc>
          <w:tcPr>
            <w:tcW w:w="1002" w:type="dxa"/>
            <w:tcBorders>
              <w:top w:val="single" w:color="auto" w:sz="4" w:space="0"/>
              <w:left w:val="nil"/>
              <w:bottom w:val="single" w:color="auto" w:sz="4" w:space="0"/>
              <w:right w:val="single" w:color="auto" w:sz="4" w:space="0"/>
            </w:tcBorders>
            <w:noWrap w:val="0"/>
            <w:vAlign w:val="center"/>
          </w:tcPr>
          <w:p w14:paraId="2CB89F18">
            <w:pPr>
              <w:widowControl/>
              <w:jc w:val="center"/>
              <w:rPr>
                <w:rFonts w:ascii="宋体" w:hAnsi="宋体"/>
                <w:kern w:val="0"/>
                <w:sz w:val="18"/>
              </w:rPr>
            </w:pPr>
            <w:r>
              <w:rPr>
                <w:rFonts w:hint="eastAsia" w:ascii="宋体" w:hAnsi="宋体"/>
                <w:kern w:val="0"/>
                <w:sz w:val="18"/>
              </w:rPr>
              <w:t>封育草场（hm</w:t>
            </w:r>
            <w:r>
              <w:rPr>
                <w:rFonts w:hint="eastAsia" w:ascii="宋体" w:hAnsi="宋体"/>
                <w:kern w:val="0"/>
                <w:sz w:val="18"/>
                <w:vertAlign w:val="superscript"/>
              </w:rPr>
              <w:t>2</w:t>
            </w:r>
            <w:r>
              <w:rPr>
                <w:rFonts w:hint="eastAsia" w:ascii="宋体" w:hAnsi="宋体"/>
                <w:kern w:val="0"/>
                <w:sz w:val="18"/>
              </w:rPr>
              <w:t>)</w:t>
            </w:r>
          </w:p>
        </w:tc>
        <w:tc>
          <w:tcPr>
            <w:tcW w:w="1276" w:type="dxa"/>
            <w:tcBorders>
              <w:top w:val="single" w:color="auto" w:sz="4" w:space="0"/>
              <w:left w:val="nil"/>
              <w:bottom w:val="single" w:color="auto" w:sz="4" w:space="0"/>
              <w:right w:val="single" w:color="auto" w:sz="4" w:space="0"/>
            </w:tcBorders>
            <w:noWrap w:val="0"/>
            <w:vAlign w:val="center"/>
          </w:tcPr>
          <w:p w14:paraId="5D0AC6DD">
            <w:pPr>
              <w:widowControl/>
              <w:jc w:val="center"/>
              <w:rPr>
                <w:rFonts w:ascii="宋体" w:hAnsi="宋体"/>
                <w:kern w:val="0"/>
                <w:sz w:val="18"/>
              </w:rPr>
            </w:pPr>
            <w:r>
              <w:rPr>
                <w:rFonts w:hint="eastAsia" w:ascii="宋体" w:hAnsi="宋体"/>
                <w:kern w:val="0"/>
                <w:sz w:val="18"/>
              </w:rPr>
              <w:t>封育河谷林（hm</w:t>
            </w:r>
            <w:r>
              <w:rPr>
                <w:rFonts w:hint="eastAsia" w:ascii="宋体" w:hAnsi="宋体"/>
                <w:kern w:val="0"/>
                <w:sz w:val="18"/>
                <w:vertAlign w:val="superscript"/>
              </w:rPr>
              <w:t>2</w:t>
            </w:r>
            <w:r>
              <w:rPr>
                <w:rFonts w:hint="eastAsia" w:ascii="宋体" w:hAnsi="宋体"/>
                <w:kern w:val="0"/>
                <w:sz w:val="18"/>
              </w:rPr>
              <w:t>)</w:t>
            </w:r>
          </w:p>
        </w:tc>
        <w:tc>
          <w:tcPr>
            <w:tcW w:w="1559" w:type="dxa"/>
            <w:tcBorders>
              <w:top w:val="single" w:color="auto" w:sz="4" w:space="0"/>
              <w:left w:val="nil"/>
              <w:bottom w:val="single" w:color="auto" w:sz="4" w:space="0"/>
              <w:right w:val="single" w:color="auto" w:sz="4" w:space="0"/>
            </w:tcBorders>
            <w:noWrap w:val="0"/>
            <w:vAlign w:val="center"/>
          </w:tcPr>
          <w:p w14:paraId="34F17E92">
            <w:pPr>
              <w:widowControl/>
              <w:jc w:val="center"/>
              <w:rPr>
                <w:rFonts w:ascii="宋体" w:hAnsi="宋体"/>
                <w:kern w:val="0"/>
                <w:sz w:val="18"/>
              </w:rPr>
            </w:pPr>
            <w:r>
              <w:rPr>
                <w:rFonts w:hint="eastAsia" w:ascii="宋体" w:hAnsi="宋体"/>
                <w:kern w:val="0"/>
                <w:sz w:val="18"/>
              </w:rPr>
              <w:t>人工水土保持林（hm</w:t>
            </w:r>
            <w:r>
              <w:rPr>
                <w:rFonts w:hint="eastAsia" w:ascii="宋体" w:hAnsi="宋体"/>
                <w:kern w:val="0"/>
                <w:sz w:val="18"/>
                <w:vertAlign w:val="superscript"/>
              </w:rPr>
              <w:t>2</w:t>
            </w:r>
            <w:r>
              <w:rPr>
                <w:rFonts w:hint="eastAsia" w:ascii="宋体" w:hAnsi="宋体"/>
                <w:kern w:val="0"/>
                <w:sz w:val="18"/>
              </w:rPr>
              <w:t>)</w:t>
            </w:r>
          </w:p>
        </w:tc>
        <w:tc>
          <w:tcPr>
            <w:tcW w:w="1276" w:type="dxa"/>
            <w:tcBorders>
              <w:top w:val="single" w:color="auto" w:sz="4" w:space="0"/>
              <w:left w:val="nil"/>
              <w:bottom w:val="single" w:color="auto" w:sz="4" w:space="0"/>
              <w:right w:val="single" w:color="auto" w:sz="4" w:space="0"/>
            </w:tcBorders>
            <w:noWrap w:val="0"/>
            <w:vAlign w:val="center"/>
          </w:tcPr>
          <w:p w14:paraId="685378E7">
            <w:pPr>
              <w:widowControl/>
              <w:jc w:val="center"/>
              <w:rPr>
                <w:rFonts w:ascii="宋体" w:hAnsi="宋体"/>
                <w:kern w:val="0"/>
                <w:sz w:val="18"/>
              </w:rPr>
            </w:pPr>
            <w:r>
              <w:rPr>
                <w:rFonts w:hint="eastAsia" w:ascii="宋体" w:hAnsi="宋体"/>
                <w:kern w:val="0"/>
                <w:sz w:val="18"/>
              </w:rPr>
              <w:t>封禁围栏（km)</w:t>
            </w:r>
          </w:p>
        </w:tc>
      </w:tr>
      <w:tr w14:paraId="07C93AB9">
        <w:tblPrEx>
          <w:tblCellMar>
            <w:top w:w="0" w:type="dxa"/>
            <w:left w:w="108" w:type="dxa"/>
            <w:bottom w:w="0" w:type="dxa"/>
            <w:right w:w="108" w:type="dxa"/>
          </w:tblCellMar>
        </w:tblPrEx>
        <w:trPr>
          <w:wBefore w:w="0" w:type="auto"/>
          <w:trHeight w:val="270"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677CEE71">
            <w:pPr>
              <w:widowControl/>
              <w:jc w:val="center"/>
              <w:rPr>
                <w:rFonts w:ascii="宋体" w:hAnsi="宋体"/>
                <w:kern w:val="0"/>
                <w:sz w:val="18"/>
              </w:rPr>
            </w:pPr>
            <w:r>
              <w:rPr>
                <w:rFonts w:hint="eastAsia" w:ascii="宋体" w:hAnsi="宋体"/>
                <w:kern w:val="0"/>
                <w:sz w:val="18"/>
              </w:rPr>
              <w:t>切格尔灌区</w:t>
            </w:r>
          </w:p>
        </w:tc>
        <w:tc>
          <w:tcPr>
            <w:tcW w:w="1417" w:type="dxa"/>
            <w:tcBorders>
              <w:top w:val="nil"/>
              <w:left w:val="nil"/>
              <w:bottom w:val="single" w:color="auto" w:sz="4" w:space="0"/>
              <w:right w:val="single" w:color="auto" w:sz="4" w:space="0"/>
            </w:tcBorders>
            <w:noWrap w:val="0"/>
            <w:vAlign w:val="center"/>
          </w:tcPr>
          <w:p w14:paraId="3E6498E7">
            <w:pPr>
              <w:widowControl/>
              <w:jc w:val="center"/>
              <w:rPr>
                <w:rFonts w:ascii="宋体" w:hAnsi="宋体"/>
                <w:kern w:val="0"/>
                <w:sz w:val="18"/>
              </w:rPr>
            </w:pPr>
            <w:r>
              <w:rPr>
                <w:rFonts w:hint="eastAsia" w:ascii="宋体" w:hAnsi="宋体"/>
                <w:kern w:val="0"/>
                <w:sz w:val="18"/>
              </w:rPr>
              <w:t>切格尔河</w:t>
            </w:r>
          </w:p>
        </w:tc>
        <w:tc>
          <w:tcPr>
            <w:tcW w:w="1002" w:type="dxa"/>
            <w:tcBorders>
              <w:top w:val="nil"/>
              <w:left w:val="nil"/>
              <w:bottom w:val="single" w:color="auto" w:sz="4" w:space="0"/>
              <w:right w:val="single" w:color="auto" w:sz="4" w:space="0"/>
            </w:tcBorders>
            <w:noWrap w:val="0"/>
            <w:vAlign w:val="center"/>
          </w:tcPr>
          <w:p w14:paraId="1D48FD24">
            <w:pPr>
              <w:widowControl/>
              <w:jc w:val="center"/>
              <w:rPr>
                <w:rFonts w:ascii="宋体" w:hAnsi="宋体"/>
                <w:kern w:val="0"/>
                <w:sz w:val="18"/>
              </w:rPr>
            </w:pPr>
            <w:r>
              <w:rPr>
                <w:rFonts w:hint="eastAsia" w:ascii="宋体" w:hAnsi="宋体"/>
                <w:kern w:val="0"/>
                <w:sz w:val="18"/>
              </w:rPr>
              <w:t>57.54</w:t>
            </w:r>
          </w:p>
        </w:tc>
        <w:tc>
          <w:tcPr>
            <w:tcW w:w="1276" w:type="dxa"/>
            <w:tcBorders>
              <w:top w:val="nil"/>
              <w:left w:val="nil"/>
              <w:bottom w:val="single" w:color="auto" w:sz="4" w:space="0"/>
              <w:right w:val="single" w:color="auto" w:sz="4" w:space="0"/>
            </w:tcBorders>
            <w:noWrap w:val="0"/>
            <w:vAlign w:val="center"/>
          </w:tcPr>
          <w:p w14:paraId="625CDA0F">
            <w:pPr>
              <w:widowControl/>
              <w:jc w:val="center"/>
              <w:rPr>
                <w:rFonts w:ascii="宋体" w:hAnsi="宋体"/>
                <w:kern w:val="0"/>
                <w:sz w:val="18"/>
              </w:rPr>
            </w:pPr>
            <w:r>
              <w:rPr>
                <w:rFonts w:hint="eastAsia" w:ascii="宋体" w:hAnsi="宋体"/>
                <w:kern w:val="0"/>
                <w:sz w:val="18"/>
              </w:rPr>
              <w:t>20.60</w:t>
            </w:r>
          </w:p>
        </w:tc>
        <w:tc>
          <w:tcPr>
            <w:tcW w:w="1559" w:type="dxa"/>
            <w:tcBorders>
              <w:top w:val="nil"/>
              <w:left w:val="nil"/>
              <w:bottom w:val="single" w:color="auto" w:sz="4" w:space="0"/>
              <w:right w:val="single" w:color="auto" w:sz="4" w:space="0"/>
            </w:tcBorders>
            <w:noWrap w:val="0"/>
            <w:vAlign w:val="center"/>
          </w:tcPr>
          <w:p w14:paraId="48380F3E">
            <w:pPr>
              <w:widowControl/>
              <w:jc w:val="center"/>
              <w:rPr>
                <w:rFonts w:ascii="宋体" w:hAnsi="宋体"/>
                <w:kern w:val="0"/>
                <w:sz w:val="18"/>
              </w:rPr>
            </w:pPr>
            <w:r>
              <w:rPr>
                <w:rFonts w:hint="eastAsia" w:ascii="宋体" w:hAnsi="宋体"/>
                <w:kern w:val="0"/>
                <w:sz w:val="18"/>
              </w:rPr>
              <w:t>1.68</w:t>
            </w:r>
          </w:p>
        </w:tc>
        <w:tc>
          <w:tcPr>
            <w:tcW w:w="1276" w:type="dxa"/>
            <w:tcBorders>
              <w:top w:val="nil"/>
              <w:left w:val="nil"/>
              <w:bottom w:val="single" w:color="auto" w:sz="4" w:space="0"/>
              <w:right w:val="single" w:color="auto" w:sz="4" w:space="0"/>
            </w:tcBorders>
            <w:noWrap w:val="0"/>
            <w:vAlign w:val="center"/>
          </w:tcPr>
          <w:p w14:paraId="2E6B7405">
            <w:pPr>
              <w:widowControl/>
              <w:jc w:val="center"/>
              <w:rPr>
                <w:rFonts w:ascii="宋体" w:hAnsi="宋体"/>
                <w:kern w:val="0"/>
                <w:sz w:val="18"/>
              </w:rPr>
            </w:pPr>
            <w:r>
              <w:rPr>
                <w:rFonts w:hint="eastAsia" w:ascii="宋体" w:hAnsi="宋体"/>
                <w:kern w:val="0"/>
                <w:sz w:val="18"/>
              </w:rPr>
              <w:t>5.75</w:t>
            </w:r>
          </w:p>
        </w:tc>
      </w:tr>
      <w:tr w14:paraId="083A22E5">
        <w:tblPrEx>
          <w:tblCellMar>
            <w:top w:w="0" w:type="dxa"/>
            <w:left w:w="108" w:type="dxa"/>
            <w:bottom w:w="0" w:type="dxa"/>
            <w:right w:w="108" w:type="dxa"/>
          </w:tblCellMar>
        </w:tblPrEx>
        <w:trPr>
          <w:wBefore w:w="0" w:type="auto"/>
          <w:trHeight w:val="270"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3759DBBE">
            <w:pPr>
              <w:widowControl/>
              <w:jc w:val="center"/>
              <w:rPr>
                <w:rFonts w:ascii="宋体" w:hAnsi="宋体"/>
                <w:kern w:val="0"/>
                <w:sz w:val="18"/>
              </w:rPr>
            </w:pPr>
          </w:p>
        </w:tc>
        <w:tc>
          <w:tcPr>
            <w:tcW w:w="1417" w:type="dxa"/>
            <w:tcBorders>
              <w:top w:val="nil"/>
              <w:left w:val="nil"/>
              <w:bottom w:val="single" w:color="auto" w:sz="4" w:space="0"/>
              <w:right w:val="single" w:color="auto" w:sz="4" w:space="0"/>
            </w:tcBorders>
            <w:noWrap w:val="0"/>
            <w:vAlign w:val="center"/>
          </w:tcPr>
          <w:p w14:paraId="4343B58C">
            <w:pPr>
              <w:widowControl/>
              <w:jc w:val="center"/>
              <w:rPr>
                <w:rFonts w:ascii="宋体" w:hAnsi="宋体"/>
                <w:kern w:val="0"/>
                <w:sz w:val="18"/>
              </w:rPr>
            </w:pPr>
            <w:r>
              <w:rPr>
                <w:rFonts w:hint="eastAsia" w:ascii="宋体" w:hAnsi="宋体"/>
                <w:kern w:val="0"/>
                <w:sz w:val="18"/>
              </w:rPr>
              <w:t>江格斯河</w:t>
            </w:r>
          </w:p>
        </w:tc>
        <w:tc>
          <w:tcPr>
            <w:tcW w:w="1002" w:type="dxa"/>
            <w:tcBorders>
              <w:top w:val="nil"/>
              <w:left w:val="nil"/>
              <w:bottom w:val="single" w:color="auto" w:sz="4" w:space="0"/>
              <w:right w:val="single" w:color="auto" w:sz="4" w:space="0"/>
            </w:tcBorders>
            <w:noWrap w:val="0"/>
            <w:vAlign w:val="center"/>
          </w:tcPr>
          <w:p w14:paraId="50EA120E">
            <w:pPr>
              <w:widowControl/>
              <w:jc w:val="center"/>
              <w:rPr>
                <w:rFonts w:ascii="宋体" w:hAnsi="宋体"/>
                <w:kern w:val="0"/>
                <w:sz w:val="18"/>
              </w:rPr>
            </w:pPr>
            <w:r>
              <w:rPr>
                <w:rFonts w:hint="eastAsia" w:ascii="宋体" w:hAnsi="宋体"/>
                <w:kern w:val="0"/>
                <w:sz w:val="18"/>
              </w:rPr>
              <w:t>86.31</w:t>
            </w:r>
          </w:p>
        </w:tc>
        <w:tc>
          <w:tcPr>
            <w:tcW w:w="1276" w:type="dxa"/>
            <w:tcBorders>
              <w:top w:val="nil"/>
              <w:left w:val="nil"/>
              <w:bottom w:val="single" w:color="auto" w:sz="4" w:space="0"/>
              <w:right w:val="single" w:color="auto" w:sz="4" w:space="0"/>
            </w:tcBorders>
            <w:noWrap w:val="0"/>
            <w:vAlign w:val="center"/>
          </w:tcPr>
          <w:p w14:paraId="42AFC422">
            <w:pPr>
              <w:widowControl/>
              <w:jc w:val="center"/>
              <w:rPr>
                <w:rFonts w:ascii="宋体" w:hAnsi="宋体"/>
                <w:kern w:val="0"/>
                <w:sz w:val="18"/>
              </w:rPr>
            </w:pPr>
            <w:r>
              <w:rPr>
                <w:rFonts w:hint="eastAsia" w:ascii="宋体" w:hAnsi="宋体"/>
                <w:kern w:val="0"/>
                <w:sz w:val="18"/>
              </w:rPr>
              <w:t>30.91</w:t>
            </w:r>
          </w:p>
        </w:tc>
        <w:tc>
          <w:tcPr>
            <w:tcW w:w="1559" w:type="dxa"/>
            <w:tcBorders>
              <w:top w:val="nil"/>
              <w:left w:val="nil"/>
              <w:bottom w:val="single" w:color="auto" w:sz="4" w:space="0"/>
              <w:right w:val="single" w:color="auto" w:sz="4" w:space="0"/>
            </w:tcBorders>
            <w:noWrap w:val="0"/>
            <w:vAlign w:val="center"/>
          </w:tcPr>
          <w:p w14:paraId="25666D71">
            <w:pPr>
              <w:widowControl/>
              <w:jc w:val="center"/>
              <w:rPr>
                <w:rFonts w:ascii="宋体" w:hAnsi="宋体"/>
                <w:kern w:val="0"/>
                <w:sz w:val="18"/>
              </w:rPr>
            </w:pPr>
            <w:r>
              <w:rPr>
                <w:rFonts w:hint="eastAsia" w:ascii="宋体" w:hAnsi="宋体"/>
                <w:kern w:val="0"/>
                <w:sz w:val="18"/>
              </w:rPr>
              <w:t>2.51</w:t>
            </w:r>
          </w:p>
        </w:tc>
        <w:tc>
          <w:tcPr>
            <w:tcW w:w="1276" w:type="dxa"/>
            <w:tcBorders>
              <w:top w:val="nil"/>
              <w:left w:val="nil"/>
              <w:bottom w:val="single" w:color="auto" w:sz="4" w:space="0"/>
              <w:right w:val="single" w:color="auto" w:sz="4" w:space="0"/>
            </w:tcBorders>
            <w:noWrap w:val="0"/>
            <w:vAlign w:val="center"/>
          </w:tcPr>
          <w:p w14:paraId="2F79B01D">
            <w:pPr>
              <w:widowControl/>
              <w:jc w:val="center"/>
              <w:rPr>
                <w:rFonts w:ascii="宋体" w:hAnsi="宋体"/>
                <w:kern w:val="0"/>
                <w:sz w:val="18"/>
              </w:rPr>
            </w:pPr>
            <w:r>
              <w:rPr>
                <w:rFonts w:hint="eastAsia" w:ascii="宋体" w:hAnsi="宋体"/>
                <w:kern w:val="0"/>
                <w:sz w:val="18"/>
              </w:rPr>
              <w:t>8.63</w:t>
            </w:r>
          </w:p>
        </w:tc>
      </w:tr>
      <w:tr w14:paraId="3BC76904">
        <w:tblPrEx>
          <w:tblCellMar>
            <w:top w:w="0" w:type="dxa"/>
            <w:left w:w="108" w:type="dxa"/>
            <w:bottom w:w="0" w:type="dxa"/>
            <w:right w:w="108" w:type="dxa"/>
          </w:tblCellMar>
        </w:tblPrEx>
        <w:trPr>
          <w:wBefore w:w="0" w:type="auto"/>
          <w:trHeight w:val="270" w:hRule="atLeast"/>
          <w:jc w:val="center"/>
        </w:trPr>
        <w:tc>
          <w:tcPr>
            <w:tcW w:w="1701" w:type="dxa"/>
            <w:tcBorders>
              <w:top w:val="nil"/>
              <w:left w:val="single" w:color="auto" w:sz="4" w:space="0"/>
              <w:bottom w:val="single" w:color="auto" w:sz="4" w:space="0"/>
              <w:right w:val="single" w:color="auto" w:sz="4" w:space="0"/>
            </w:tcBorders>
            <w:noWrap w:val="0"/>
            <w:vAlign w:val="center"/>
          </w:tcPr>
          <w:p w14:paraId="25B3A761">
            <w:pPr>
              <w:widowControl/>
              <w:jc w:val="center"/>
              <w:rPr>
                <w:rFonts w:ascii="宋体" w:hAnsi="宋体"/>
                <w:kern w:val="0"/>
                <w:sz w:val="18"/>
              </w:rPr>
            </w:pPr>
            <w:r>
              <w:rPr>
                <w:rFonts w:hint="eastAsia" w:ascii="宋体" w:hAnsi="宋体"/>
                <w:kern w:val="0"/>
                <w:sz w:val="18"/>
              </w:rPr>
              <w:t>哈拉布拉灌区</w:t>
            </w:r>
          </w:p>
        </w:tc>
        <w:tc>
          <w:tcPr>
            <w:tcW w:w="1417" w:type="dxa"/>
            <w:tcBorders>
              <w:top w:val="nil"/>
              <w:left w:val="nil"/>
              <w:bottom w:val="single" w:color="auto" w:sz="4" w:space="0"/>
              <w:right w:val="single" w:color="auto" w:sz="4" w:space="0"/>
            </w:tcBorders>
            <w:noWrap w:val="0"/>
            <w:vAlign w:val="center"/>
          </w:tcPr>
          <w:p w14:paraId="2888CE00">
            <w:pPr>
              <w:widowControl/>
              <w:jc w:val="center"/>
              <w:rPr>
                <w:rFonts w:ascii="宋体" w:hAnsi="宋体"/>
                <w:kern w:val="0"/>
                <w:sz w:val="18"/>
              </w:rPr>
            </w:pPr>
            <w:r>
              <w:rPr>
                <w:rFonts w:hint="eastAsia" w:ascii="宋体" w:hAnsi="宋体"/>
                <w:kern w:val="0"/>
                <w:sz w:val="18"/>
              </w:rPr>
              <w:t>哈拉布拉河</w:t>
            </w:r>
          </w:p>
        </w:tc>
        <w:tc>
          <w:tcPr>
            <w:tcW w:w="1002" w:type="dxa"/>
            <w:tcBorders>
              <w:top w:val="nil"/>
              <w:left w:val="nil"/>
              <w:bottom w:val="single" w:color="auto" w:sz="4" w:space="0"/>
              <w:right w:val="single" w:color="auto" w:sz="4" w:space="0"/>
            </w:tcBorders>
            <w:noWrap w:val="0"/>
            <w:vAlign w:val="center"/>
          </w:tcPr>
          <w:p w14:paraId="61B03E99">
            <w:pPr>
              <w:widowControl/>
              <w:jc w:val="center"/>
              <w:rPr>
                <w:rFonts w:ascii="宋体" w:hAnsi="宋体"/>
                <w:kern w:val="0"/>
                <w:sz w:val="18"/>
              </w:rPr>
            </w:pPr>
            <w:r>
              <w:rPr>
                <w:rFonts w:hint="eastAsia" w:ascii="宋体" w:hAnsi="宋体"/>
                <w:kern w:val="0"/>
                <w:sz w:val="18"/>
              </w:rPr>
              <w:t>346.93</w:t>
            </w:r>
          </w:p>
        </w:tc>
        <w:tc>
          <w:tcPr>
            <w:tcW w:w="1276" w:type="dxa"/>
            <w:tcBorders>
              <w:top w:val="nil"/>
              <w:left w:val="nil"/>
              <w:bottom w:val="single" w:color="auto" w:sz="4" w:space="0"/>
              <w:right w:val="single" w:color="auto" w:sz="4" w:space="0"/>
            </w:tcBorders>
            <w:noWrap w:val="0"/>
            <w:vAlign w:val="center"/>
          </w:tcPr>
          <w:p w14:paraId="1CD5151D">
            <w:pPr>
              <w:widowControl/>
              <w:jc w:val="center"/>
              <w:rPr>
                <w:rFonts w:ascii="宋体" w:hAnsi="宋体"/>
                <w:kern w:val="0"/>
                <w:sz w:val="18"/>
              </w:rPr>
            </w:pPr>
            <w:r>
              <w:rPr>
                <w:rFonts w:hint="eastAsia" w:ascii="宋体" w:hAnsi="宋体"/>
                <w:kern w:val="0"/>
                <w:sz w:val="18"/>
              </w:rPr>
              <w:t>124.23</w:t>
            </w:r>
          </w:p>
        </w:tc>
        <w:tc>
          <w:tcPr>
            <w:tcW w:w="1559" w:type="dxa"/>
            <w:tcBorders>
              <w:top w:val="nil"/>
              <w:left w:val="nil"/>
              <w:bottom w:val="single" w:color="auto" w:sz="4" w:space="0"/>
              <w:right w:val="single" w:color="auto" w:sz="4" w:space="0"/>
            </w:tcBorders>
            <w:noWrap w:val="0"/>
            <w:vAlign w:val="center"/>
          </w:tcPr>
          <w:p w14:paraId="34EE391A">
            <w:pPr>
              <w:widowControl/>
              <w:jc w:val="center"/>
              <w:rPr>
                <w:rFonts w:ascii="宋体" w:hAnsi="宋体"/>
                <w:kern w:val="0"/>
                <w:sz w:val="18"/>
              </w:rPr>
            </w:pPr>
            <w:r>
              <w:rPr>
                <w:rFonts w:hint="eastAsia" w:ascii="宋体" w:hAnsi="宋体"/>
                <w:kern w:val="0"/>
                <w:sz w:val="18"/>
              </w:rPr>
              <w:t>10.1</w:t>
            </w:r>
          </w:p>
        </w:tc>
        <w:tc>
          <w:tcPr>
            <w:tcW w:w="1276" w:type="dxa"/>
            <w:tcBorders>
              <w:top w:val="nil"/>
              <w:left w:val="nil"/>
              <w:bottom w:val="single" w:color="auto" w:sz="4" w:space="0"/>
              <w:right w:val="single" w:color="auto" w:sz="4" w:space="0"/>
            </w:tcBorders>
            <w:noWrap w:val="0"/>
            <w:vAlign w:val="center"/>
          </w:tcPr>
          <w:p w14:paraId="4D96FE22">
            <w:pPr>
              <w:widowControl/>
              <w:jc w:val="center"/>
              <w:rPr>
                <w:rFonts w:ascii="宋体" w:hAnsi="宋体"/>
                <w:kern w:val="0"/>
                <w:sz w:val="18"/>
              </w:rPr>
            </w:pPr>
            <w:r>
              <w:rPr>
                <w:rFonts w:hint="eastAsia" w:ascii="宋体" w:hAnsi="宋体"/>
                <w:kern w:val="0"/>
                <w:sz w:val="18"/>
              </w:rPr>
              <w:t>34.69</w:t>
            </w:r>
          </w:p>
        </w:tc>
      </w:tr>
      <w:tr w14:paraId="3FD6485D">
        <w:tblPrEx>
          <w:tblCellMar>
            <w:top w:w="0" w:type="dxa"/>
            <w:left w:w="108" w:type="dxa"/>
            <w:bottom w:w="0" w:type="dxa"/>
            <w:right w:w="108" w:type="dxa"/>
          </w:tblCellMar>
        </w:tblPrEx>
        <w:trPr>
          <w:wBefore w:w="0" w:type="auto"/>
          <w:trHeight w:val="270"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665B9D27">
            <w:pPr>
              <w:widowControl/>
              <w:jc w:val="center"/>
              <w:rPr>
                <w:rFonts w:ascii="宋体" w:hAnsi="宋体"/>
                <w:kern w:val="0"/>
                <w:sz w:val="18"/>
              </w:rPr>
            </w:pPr>
            <w:r>
              <w:rPr>
                <w:rFonts w:hint="eastAsia" w:ascii="宋体" w:hAnsi="宋体"/>
                <w:kern w:val="0"/>
                <w:sz w:val="18"/>
              </w:rPr>
              <w:t>阿腾也木勒灌区</w:t>
            </w:r>
          </w:p>
        </w:tc>
        <w:tc>
          <w:tcPr>
            <w:tcW w:w="1417" w:type="dxa"/>
            <w:tcBorders>
              <w:top w:val="nil"/>
              <w:left w:val="nil"/>
              <w:bottom w:val="single" w:color="auto" w:sz="4" w:space="0"/>
              <w:right w:val="single" w:color="auto" w:sz="4" w:space="0"/>
            </w:tcBorders>
            <w:noWrap w:val="0"/>
            <w:vAlign w:val="center"/>
          </w:tcPr>
          <w:p w14:paraId="7693AFC9">
            <w:pPr>
              <w:widowControl/>
              <w:jc w:val="center"/>
              <w:rPr>
                <w:rFonts w:ascii="宋体" w:hAnsi="宋体"/>
                <w:kern w:val="0"/>
                <w:sz w:val="18"/>
              </w:rPr>
            </w:pPr>
            <w:r>
              <w:rPr>
                <w:rFonts w:hint="eastAsia" w:ascii="宋体" w:hAnsi="宋体"/>
                <w:kern w:val="0"/>
                <w:sz w:val="18"/>
              </w:rPr>
              <w:t>阿腾也木勒河</w:t>
            </w:r>
          </w:p>
        </w:tc>
        <w:tc>
          <w:tcPr>
            <w:tcW w:w="1002" w:type="dxa"/>
            <w:tcBorders>
              <w:top w:val="nil"/>
              <w:left w:val="nil"/>
              <w:bottom w:val="single" w:color="auto" w:sz="4" w:space="0"/>
              <w:right w:val="single" w:color="auto" w:sz="4" w:space="0"/>
            </w:tcBorders>
            <w:noWrap w:val="0"/>
            <w:vAlign w:val="center"/>
          </w:tcPr>
          <w:p w14:paraId="50999FA1">
            <w:pPr>
              <w:widowControl/>
              <w:jc w:val="center"/>
              <w:rPr>
                <w:rFonts w:ascii="宋体" w:hAnsi="宋体"/>
                <w:kern w:val="0"/>
                <w:sz w:val="18"/>
              </w:rPr>
            </w:pPr>
            <w:r>
              <w:rPr>
                <w:rFonts w:hint="eastAsia" w:ascii="宋体" w:hAnsi="宋体"/>
                <w:kern w:val="0"/>
                <w:sz w:val="18"/>
              </w:rPr>
              <w:t>123.84</w:t>
            </w:r>
          </w:p>
        </w:tc>
        <w:tc>
          <w:tcPr>
            <w:tcW w:w="1276" w:type="dxa"/>
            <w:tcBorders>
              <w:top w:val="nil"/>
              <w:left w:val="nil"/>
              <w:bottom w:val="single" w:color="auto" w:sz="4" w:space="0"/>
              <w:right w:val="single" w:color="auto" w:sz="4" w:space="0"/>
            </w:tcBorders>
            <w:noWrap w:val="0"/>
            <w:vAlign w:val="center"/>
          </w:tcPr>
          <w:p w14:paraId="43CAD773">
            <w:pPr>
              <w:widowControl/>
              <w:jc w:val="center"/>
              <w:rPr>
                <w:rFonts w:ascii="宋体" w:hAnsi="宋体"/>
                <w:kern w:val="0"/>
                <w:sz w:val="18"/>
              </w:rPr>
            </w:pPr>
            <w:r>
              <w:rPr>
                <w:rFonts w:hint="eastAsia" w:ascii="宋体" w:hAnsi="宋体"/>
                <w:kern w:val="0"/>
                <w:sz w:val="18"/>
              </w:rPr>
              <w:t>44.35</w:t>
            </w:r>
          </w:p>
        </w:tc>
        <w:tc>
          <w:tcPr>
            <w:tcW w:w="1559" w:type="dxa"/>
            <w:tcBorders>
              <w:top w:val="nil"/>
              <w:left w:val="nil"/>
              <w:bottom w:val="single" w:color="auto" w:sz="4" w:space="0"/>
              <w:right w:val="single" w:color="auto" w:sz="4" w:space="0"/>
            </w:tcBorders>
            <w:noWrap w:val="0"/>
            <w:vAlign w:val="center"/>
          </w:tcPr>
          <w:p w14:paraId="1550FDA0">
            <w:pPr>
              <w:widowControl/>
              <w:jc w:val="center"/>
              <w:rPr>
                <w:rFonts w:ascii="宋体" w:hAnsi="宋体"/>
                <w:kern w:val="0"/>
                <w:sz w:val="18"/>
              </w:rPr>
            </w:pPr>
            <w:r>
              <w:rPr>
                <w:rFonts w:hint="eastAsia" w:ascii="宋体" w:hAnsi="宋体"/>
                <w:kern w:val="0"/>
                <w:sz w:val="18"/>
              </w:rPr>
              <w:t>3.61</w:t>
            </w:r>
          </w:p>
        </w:tc>
        <w:tc>
          <w:tcPr>
            <w:tcW w:w="1276" w:type="dxa"/>
            <w:tcBorders>
              <w:top w:val="nil"/>
              <w:left w:val="nil"/>
              <w:bottom w:val="single" w:color="auto" w:sz="4" w:space="0"/>
              <w:right w:val="single" w:color="auto" w:sz="4" w:space="0"/>
            </w:tcBorders>
            <w:noWrap w:val="0"/>
            <w:vAlign w:val="center"/>
          </w:tcPr>
          <w:p w14:paraId="301829DD">
            <w:pPr>
              <w:widowControl/>
              <w:jc w:val="center"/>
              <w:rPr>
                <w:rFonts w:ascii="宋体" w:hAnsi="宋体"/>
                <w:kern w:val="0"/>
                <w:sz w:val="18"/>
              </w:rPr>
            </w:pPr>
            <w:r>
              <w:rPr>
                <w:rFonts w:hint="eastAsia" w:ascii="宋体" w:hAnsi="宋体"/>
                <w:kern w:val="0"/>
                <w:sz w:val="18"/>
              </w:rPr>
              <w:t>12.38</w:t>
            </w:r>
          </w:p>
        </w:tc>
      </w:tr>
      <w:tr w14:paraId="65855899">
        <w:tblPrEx>
          <w:tblCellMar>
            <w:top w:w="0" w:type="dxa"/>
            <w:left w:w="108" w:type="dxa"/>
            <w:bottom w:w="0" w:type="dxa"/>
            <w:right w:w="108" w:type="dxa"/>
          </w:tblCellMar>
        </w:tblPrEx>
        <w:trPr>
          <w:wBefore w:w="0" w:type="auto"/>
          <w:trHeight w:val="270"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711B913">
            <w:pPr>
              <w:widowControl/>
              <w:jc w:val="center"/>
              <w:rPr>
                <w:rFonts w:ascii="宋体" w:hAnsi="宋体"/>
                <w:kern w:val="0"/>
                <w:sz w:val="18"/>
              </w:rPr>
            </w:pPr>
          </w:p>
        </w:tc>
        <w:tc>
          <w:tcPr>
            <w:tcW w:w="1417" w:type="dxa"/>
            <w:tcBorders>
              <w:top w:val="nil"/>
              <w:left w:val="nil"/>
              <w:bottom w:val="single" w:color="auto" w:sz="4" w:space="0"/>
              <w:right w:val="single" w:color="auto" w:sz="4" w:space="0"/>
            </w:tcBorders>
            <w:noWrap w:val="0"/>
            <w:vAlign w:val="center"/>
          </w:tcPr>
          <w:p w14:paraId="4028FC48">
            <w:pPr>
              <w:widowControl/>
              <w:jc w:val="center"/>
              <w:rPr>
                <w:rFonts w:ascii="宋体" w:hAnsi="宋体"/>
                <w:kern w:val="0"/>
                <w:sz w:val="18"/>
              </w:rPr>
            </w:pPr>
            <w:r>
              <w:rPr>
                <w:rFonts w:hint="eastAsia" w:ascii="宋体" w:hAnsi="宋体"/>
                <w:kern w:val="0"/>
                <w:sz w:val="18"/>
              </w:rPr>
              <w:t>伯依布谢河</w:t>
            </w:r>
          </w:p>
        </w:tc>
        <w:tc>
          <w:tcPr>
            <w:tcW w:w="1002" w:type="dxa"/>
            <w:tcBorders>
              <w:top w:val="nil"/>
              <w:left w:val="nil"/>
              <w:bottom w:val="single" w:color="auto" w:sz="4" w:space="0"/>
              <w:right w:val="single" w:color="auto" w:sz="4" w:space="0"/>
            </w:tcBorders>
            <w:noWrap w:val="0"/>
            <w:vAlign w:val="center"/>
          </w:tcPr>
          <w:p w14:paraId="1F8AEBD8">
            <w:pPr>
              <w:widowControl/>
              <w:jc w:val="center"/>
              <w:rPr>
                <w:rFonts w:ascii="宋体" w:hAnsi="宋体"/>
                <w:kern w:val="0"/>
                <w:sz w:val="18"/>
              </w:rPr>
            </w:pPr>
            <w:r>
              <w:rPr>
                <w:rFonts w:hint="eastAsia" w:ascii="宋体" w:hAnsi="宋体"/>
                <w:kern w:val="0"/>
                <w:sz w:val="18"/>
              </w:rPr>
              <w:t>53.08</w:t>
            </w:r>
          </w:p>
        </w:tc>
        <w:tc>
          <w:tcPr>
            <w:tcW w:w="1276" w:type="dxa"/>
            <w:tcBorders>
              <w:top w:val="nil"/>
              <w:left w:val="nil"/>
              <w:bottom w:val="single" w:color="auto" w:sz="4" w:space="0"/>
              <w:right w:val="single" w:color="auto" w:sz="4" w:space="0"/>
            </w:tcBorders>
            <w:noWrap w:val="0"/>
            <w:vAlign w:val="center"/>
          </w:tcPr>
          <w:p w14:paraId="62943155">
            <w:pPr>
              <w:widowControl/>
              <w:jc w:val="center"/>
              <w:rPr>
                <w:rFonts w:ascii="宋体" w:hAnsi="宋体"/>
                <w:kern w:val="0"/>
                <w:sz w:val="18"/>
              </w:rPr>
            </w:pPr>
            <w:r>
              <w:rPr>
                <w:rFonts w:hint="eastAsia" w:ascii="宋体" w:hAnsi="宋体"/>
                <w:kern w:val="0"/>
                <w:sz w:val="18"/>
              </w:rPr>
              <w:t>19.01</w:t>
            </w:r>
          </w:p>
        </w:tc>
        <w:tc>
          <w:tcPr>
            <w:tcW w:w="1559" w:type="dxa"/>
            <w:tcBorders>
              <w:top w:val="nil"/>
              <w:left w:val="nil"/>
              <w:bottom w:val="single" w:color="auto" w:sz="4" w:space="0"/>
              <w:right w:val="single" w:color="auto" w:sz="4" w:space="0"/>
            </w:tcBorders>
            <w:noWrap w:val="0"/>
            <w:vAlign w:val="center"/>
          </w:tcPr>
          <w:p w14:paraId="084E3E1D">
            <w:pPr>
              <w:widowControl/>
              <w:jc w:val="center"/>
              <w:rPr>
                <w:rFonts w:ascii="宋体" w:hAnsi="宋体"/>
                <w:kern w:val="0"/>
                <w:sz w:val="18"/>
              </w:rPr>
            </w:pPr>
            <w:r>
              <w:rPr>
                <w:rFonts w:hint="eastAsia" w:ascii="宋体" w:hAnsi="宋体"/>
                <w:kern w:val="0"/>
                <w:sz w:val="18"/>
              </w:rPr>
              <w:t>1.55</w:t>
            </w:r>
          </w:p>
        </w:tc>
        <w:tc>
          <w:tcPr>
            <w:tcW w:w="1276" w:type="dxa"/>
            <w:tcBorders>
              <w:top w:val="nil"/>
              <w:left w:val="nil"/>
              <w:bottom w:val="single" w:color="auto" w:sz="4" w:space="0"/>
              <w:right w:val="single" w:color="auto" w:sz="4" w:space="0"/>
            </w:tcBorders>
            <w:noWrap w:val="0"/>
            <w:vAlign w:val="center"/>
          </w:tcPr>
          <w:p w14:paraId="31181AE8">
            <w:pPr>
              <w:widowControl/>
              <w:jc w:val="center"/>
              <w:rPr>
                <w:rFonts w:ascii="宋体" w:hAnsi="宋体"/>
                <w:kern w:val="0"/>
                <w:sz w:val="18"/>
              </w:rPr>
            </w:pPr>
            <w:r>
              <w:rPr>
                <w:rFonts w:hint="eastAsia" w:ascii="宋体" w:hAnsi="宋体"/>
                <w:kern w:val="0"/>
                <w:sz w:val="18"/>
              </w:rPr>
              <w:t>5.31</w:t>
            </w:r>
          </w:p>
        </w:tc>
      </w:tr>
      <w:tr w14:paraId="3FC0961E">
        <w:tblPrEx>
          <w:tblCellMar>
            <w:top w:w="0" w:type="dxa"/>
            <w:left w:w="108" w:type="dxa"/>
            <w:bottom w:w="0" w:type="dxa"/>
            <w:right w:w="108" w:type="dxa"/>
          </w:tblCellMar>
        </w:tblPrEx>
        <w:trPr>
          <w:wBefore w:w="0" w:type="auto"/>
          <w:trHeight w:val="270" w:hRule="atLeast"/>
          <w:jc w:val="center"/>
        </w:trPr>
        <w:tc>
          <w:tcPr>
            <w:tcW w:w="3118" w:type="dxa"/>
            <w:gridSpan w:val="2"/>
            <w:tcBorders>
              <w:top w:val="single" w:color="auto" w:sz="4" w:space="0"/>
              <w:left w:val="single" w:color="auto" w:sz="4" w:space="0"/>
              <w:bottom w:val="single" w:color="auto" w:sz="4" w:space="0"/>
              <w:right w:val="single" w:color="auto" w:sz="4" w:space="0"/>
            </w:tcBorders>
            <w:noWrap w:val="0"/>
            <w:vAlign w:val="center"/>
          </w:tcPr>
          <w:p w14:paraId="69BCB7CB">
            <w:pPr>
              <w:widowControl/>
              <w:jc w:val="center"/>
              <w:rPr>
                <w:rFonts w:ascii="宋体" w:hAnsi="宋体"/>
                <w:kern w:val="0"/>
                <w:sz w:val="18"/>
              </w:rPr>
            </w:pPr>
            <w:r>
              <w:rPr>
                <w:rFonts w:hint="eastAsia" w:ascii="宋体" w:hAnsi="宋体"/>
                <w:kern w:val="0"/>
                <w:sz w:val="18"/>
              </w:rPr>
              <w:t>合计</w:t>
            </w:r>
          </w:p>
        </w:tc>
        <w:tc>
          <w:tcPr>
            <w:tcW w:w="1002" w:type="dxa"/>
            <w:tcBorders>
              <w:top w:val="nil"/>
              <w:left w:val="nil"/>
              <w:bottom w:val="single" w:color="auto" w:sz="4" w:space="0"/>
              <w:right w:val="single" w:color="auto" w:sz="4" w:space="0"/>
            </w:tcBorders>
            <w:noWrap w:val="0"/>
            <w:vAlign w:val="center"/>
          </w:tcPr>
          <w:p w14:paraId="7ACD0A93">
            <w:pPr>
              <w:widowControl/>
              <w:jc w:val="center"/>
              <w:rPr>
                <w:rFonts w:ascii="宋体" w:hAnsi="宋体"/>
                <w:kern w:val="0"/>
                <w:sz w:val="18"/>
              </w:rPr>
            </w:pPr>
            <w:r>
              <w:rPr>
                <w:rFonts w:hint="eastAsia" w:ascii="宋体" w:hAnsi="宋体"/>
                <w:kern w:val="0"/>
                <w:sz w:val="18"/>
              </w:rPr>
              <w:t xml:space="preserve">667.70 </w:t>
            </w:r>
          </w:p>
        </w:tc>
        <w:tc>
          <w:tcPr>
            <w:tcW w:w="1276" w:type="dxa"/>
            <w:tcBorders>
              <w:top w:val="nil"/>
              <w:left w:val="nil"/>
              <w:bottom w:val="single" w:color="auto" w:sz="4" w:space="0"/>
              <w:right w:val="single" w:color="auto" w:sz="4" w:space="0"/>
            </w:tcBorders>
            <w:noWrap w:val="0"/>
            <w:vAlign w:val="center"/>
          </w:tcPr>
          <w:p w14:paraId="51823C95">
            <w:pPr>
              <w:widowControl/>
              <w:jc w:val="center"/>
              <w:rPr>
                <w:rFonts w:ascii="宋体" w:hAnsi="宋体"/>
                <w:kern w:val="0"/>
                <w:sz w:val="18"/>
              </w:rPr>
            </w:pPr>
            <w:r>
              <w:rPr>
                <w:rFonts w:hint="eastAsia" w:ascii="宋体" w:hAnsi="宋体"/>
                <w:kern w:val="0"/>
                <w:sz w:val="18"/>
              </w:rPr>
              <w:t xml:space="preserve">239.09 </w:t>
            </w:r>
          </w:p>
        </w:tc>
        <w:tc>
          <w:tcPr>
            <w:tcW w:w="1559" w:type="dxa"/>
            <w:tcBorders>
              <w:top w:val="nil"/>
              <w:left w:val="nil"/>
              <w:bottom w:val="single" w:color="auto" w:sz="4" w:space="0"/>
              <w:right w:val="single" w:color="auto" w:sz="4" w:space="0"/>
            </w:tcBorders>
            <w:noWrap w:val="0"/>
            <w:vAlign w:val="center"/>
          </w:tcPr>
          <w:p w14:paraId="7DACAD18">
            <w:pPr>
              <w:widowControl/>
              <w:jc w:val="center"/>
              <w:rPr>
                <w:rFonts w:ascii="宋体" w:hAnsi="宋体"/>
                <w:kern w:val="0"/>
                <w:sz w:val="18"/>
              </w:rPr>
            </w:pPr>
            <w:r>
              <w:rPr>
                <w:rFonts w:hint="eastAsia" w:ascii="宋体" w:hAnsi="宋体"/>
                <w:kern w:val="0"/>
                <w:sz w:val="18"/>
              </w:rPr>
              <w:t xml:space="preserve">19.44 </w:t>
            </w:r>
          </w:p>
        </w:tc>
        <w:tc>
          <w:tcPr>
            <w:tcW w:w="1276" w:type="dxa"/>
            <w:tcBorders>
              <w:top w:val="nil"/>
              <w:left w:val="nil"/>
              <w:bottom w:val="single" w:color="auto" w:sz="4" w:space="0"/>
              <w:right w:val="single" w:color="auto" w:sz="4" w:space="0"/>
            </w:tcBorders>
            <w:noWrap w:val="0"/>
            <w:vAlign w:val="center"/>
          </w:tcPr>
          <w:p w14:paraId="69CB6C60">
            <w:pPr>
              <w:widowControl/>
              <w:jc w:val="center"/>
              <w:rPr>
                <w:rFonts w:ascii="宋体" w:hAnsi="宋体"/>
                <w:kern w:val="0"/>
                <w:sz w:val="18"/>
              </w:rPr>
            </w:pPr>
            <w:r>
              <w:rPr>
                <w:rFonts w:hint="eastAsia" w:ascii="宋体" w:hAnsi="宋体"/>
                <w:kern w:val="0"/>
                <w:sz w:val="18"/>
              </w:rPr>
              <w:t xml:space="preserve">66.76 </w:t>
            </w:r>
          </w:p>
        </w:tc>
      </w:tr>
    </w:tbl>
    <w:p w14:paraId="660504F7">
      <w:pPr>
        <w:spacing w:line="360" w:lineRule="auto"/>
        <w:ind w:firstLine="480"/>
        <w:jc w:val="center"/>
        <w:rPr>
          <w:rFonts w:hint="eastAsia" w:ascii="宋体" w:hAnsi="宋体"/>
        </w:rPr>
      </w:pPr>
    </w:p>
    <w:p w14:paraId="53F93D99">
      <w:pPr>
        <w:spacing w:line="360" w:lineRule="auto"/>
        <w:ind w:firstLine="3240" w:firstLineChars="1350"/>
        <w:rPr>
          <w:rFonts w:hint="eastAsia" w:ascii="宋体" w:hAnsi="宋体"/>
          <w:sz w:val="24"/>
        </w:rPr>
      </w:pPr>
      <w:r>
        <w:rPr>
          <w:rFonts w:hint="eastAsia" w:ascii="宋体" w:hAnsi="宋体"/>
          <w:sz w:val="24"/>
        </w:rPr>
        <w:t>工程治理措施规划表</w:t>
      </w:r>
    </w:p>
    <w:tbl>
      <w:tblPr>
        <w:tblStyle w:val="36"/>
        <w:tblW w:w="0" w:type="auto"/>
        <w:jc w:val="center"/>
        <w:tblLayout w:type="fixed"/>
        <w:tblCellMar>
          <w:top w:w="0" w:type="dxa"/>
          <w:left w:w="108" w:type="dxa"/>
          <w:bottom w:w="0" w:type="dxa"/>
          <w:right w:w="108" w:type="dxa"/>
        </w:tblCellMar>
      </w:tblPr>
      <w:tblGrid>
        <w:gridCol w:w="1560"/>
        <w:gridCol w:w="1417"/>
        <w:gridCol w:w="985"/>
        <w:gridCol w:w="1425"/>
        <w:gridCol w:w="1134"/>
        <w:gridCol w:w="992"/>
        <w:gridCol w:w="992"/>
      </w:tblGrid>
      <w:tr w14:paraId="24D08176">
        <w:tblPrEx>
          <w:tblCellMar>
            <w:top w:w="0" w:type="dxa"/>
            <w:left w:w="108" w:type="dxa"/>
            <w:bottom w:w="0" w:type="dxa"/>
            <w:right w:w="108" w:type="dxa"/>
          </w:tblCellMar>
        </w:tblPrEx>
        <w:trPr>
          <w:wBefore w:w="0" w:type="auto"/>
          <w:trHeight w:val="270" w:hRule="atLeast"/>
          <w:jc w:val="center"/>
        </w:trPr>
        <w:tc>
          <w:tcPr>
            <w:tcW w:w="2977" w:type="dxa"/>
            <w:gridSpan w:val="2"/>
            <w:tcBorders>
              <w:top w:val="single" w:color="auto" w:sz="4" w:space="0"/>
              <w:left w:val="single" w:color="auto" w:sz="4" w:space="0"/>
              <w:bottom w:val="single" w:color="auto" w:sz="4" w:space="0"/>
              <w:right w:val="single" w:color="auto" w:sz="4" w:space="0"/>
            </w:tcBorders>
            <w:noWrap w:val="0"/>
            <w:vAlign w:val="center"/>
          </w:tcPr>
          <w:p w14:paraId="441F8299">
            <w:pPr>
              <w:widowControl/>
              <w:ind w:firstLine="400"/>
              <w:jc w:val="center"/>
              <w:rPr>
                <w:rFonts w:ascii="宋体" w:hAnsi="宋体"/>
                <w:kern w:val="0"/>
                <w:sz w:val="18"/>
              </w:rPr>
            </w:pPr>
            <w:r>
              <w:rPr>
                <w:rFonts w:hint="eastAsia" w:ascii="宋体" w:hAnsi="宋体"/>
                <w:kern w:val="0"/>
                <w:sz w:val="18"/>
              </w:rPr>
              <w:t>建设地点</w:t>
            </w:r>
          </w:p>
        </w:tc>
        <w:tc>
          <w:tcPr>
            <w:tcW w:w="985" w:type="dxa"/>
            <w:tcBorders>
              <w:top w:val="single" w:color="auto" w:sz="4" w:space="0"/>
              <w:left w:val="nil"/>
              <w:bottom w:val="single" w:color="auto" w:sz="4" w:space="0"/>
              <w:right w:val="single" w:color="auto" w:sz="4" w:space="0"/>
            </w:tcBorders>
            <w:noWrap w:val="0"/>
            <w:vAlign w:val="center"/>
          </w:tcPr>
          <w:p w14:paraId="6BEA5205">
            <w:pPr>
              <w:widowControl/>
              <w:jc w:val="center"/>
              <w:rPr>
                <w:rFonts w:ascii="宋体" w:hAnsi="宋体"/>
                <w:kern w:val="0"/>
                <w:sz w:val="18"/>
              </w:rPr>
            </w:pPr>
            <w:r>
              <w:rPr>
                <w:rFonts w:hint="eastAsia" w:ascii="宋体" w:hAnsi="宋体"/>
                <w:kern w:val="0"/>
                <w:sz w:val="18"/>
              </w:rPr>
              <w:t>河道护砌（m</w:t>
            </w:r>
            <w:r>
              <w:rPr>
                <w:rFonts w:ascii="宋体" w:hAnsi="宋体"/>
                <w:kern w:val="0"/>
                <w:sz w:val="18"/>
              </w:rPr>
              <w:t>）</w:t>
            </w:r>
          </w:p>
        </w:tc>
        <w:tc>
          <w:tcPr>
            <w:tcW w:w="1425" w:type="dxa"/>
            <w:tcBorders>
              <w:top w:val="single" w:color="auto" w:sz="4" w:space="0"/>
              <w:left w:val="nil"/>
              <w:bottom w:val="single" w:color="auto" w:sz="4" w:space="0"/>
              <w:right w:val="single" w:color="auto" w:sz="4" w:space="0"/>
            </w:tcBorders>
            <w:noWrap w:val="0"/>
            <w:vAlign w:val="center"/>
          </w:tcPr>
          <w:p w14:paraId="4BF3C5EF">
            <w:pPr>
              <w:widowControl/>
              <w:jc w:val="center"/>
              <w:rPr>
                <w:rFonts w:ascii="宋体" w:hAnsi="宋体"/>
                <w:kern w:val="0"/>
                <w:sz w:val="18"/>
              </w:rPr>
            </w:pPr>
            <w:r>
              <w:rPr>
                <w:rFonts w:hint="eastAsia" w:ascii="宋体" w:hAnsi="宋体"/>
                <w:kern w:val="0"/>
                <w:sz w:val="18"/>
              </w:rPr>
              <w:t>挡土墙式护坡（m</w:t>
            </w:r>
            <w:r>
              <w:rPr>
                <w:rFonts w:ascii="宋体" w:hAnsi="宋体"/>
                <w:kern w:val="0"/>
                <w:sz w:val="18"/>
              </w:rPr>
              <w:t>）</w:t>
            </w:r>
          </w:p>
        </w:tc>
        <w:tc>
          <w:tcPr>
            <w:tcW w:w="1134" w:type="dxa"/>
            <w:tcBorders>
              <w:top w:val="single" w:color="auto" w:sz="4" w:space="0"/>
              <w:left w:val="nil"/>
              <w:bottom w:val="single" w:color="auto" w:sz="4" w:space="0"/>
              <w:right w:val="single" w:color="auto" w:sz="4" w:space="0"/>
            </w:tcBorders>
            <w:noWrap w:val="0"/>
            <w:vAlign w:val="center"/>
          </w:tcPr>
          <w:p w14:paraId="478EFC2E">
            <w:pPr>
              <w:widowControl/>
              <w:jc w:val="center"/>
              <w:rPr>
                <w:rFonts w:ascii="宋体" w:hAnsi="宋体"/>
                <w:kern w:val="0"/>
                <w:sz w:val="18"/>
              </w:rPr>
            </w:pPr>
            <w:r>
              <w:rPr>
                <w:rFonts w:hint="eastAsia" w:ascii="宋体" w:hAnsi="宋体"/>
                <w:kern w:val="0"/>
                <w:sz w:val="18"/>
              </w:rPr>
              <w:t>框格式护坡（m</w:t>
            </w:r>
            <w:r>
              <w:rPr>
                <w:rFonts w:ascii="宋体" w:hAnsi="宋体"/>
                <w:kern w:val="0"/>
                <w:sz w:val="18"/>
              </w:rPr>
              <w:t>）</w:t>
            </w:r>
          </w:p>
        </w:tc>
        <w:tc>
          <w:tcPr>
            <w:tcW w:w="992" w:type="dxa"/>
            <w:tcBorders>
              <w:top w:val="single" w:color="auto" w:sz="4" w:space="0"/>
              <w:left w:val="nil"/>
              <w:bottom w:val="single" w:color="auto" w:sz="4" w:space="0"/>
              <w:right w:val="single" w:color="auto" w:sz="4" w:space="0"/>
            </w:tcBorders>
            <w:noWrap w:val="0"/>
            <w:vAlign w:val="center"/>
          </w:tcPr>
          <w:p w14:paraId="5370EFE8">
            <w:pPr>
              <w:widowControl/>
              <w:jc w:val="center"/>
              <w:rPr>
                <w:rFonts w:ascii="宋体" w:hAnsi="宋体"/>
                <w:kern w:val="0"/>
                <w:sz w:val="18"/>
              </w:rPr>
            </w:pPr>
            <w:r>
              <w:rPr>
                <w:rFonts w:hint="eastAsia" w:ascii="宋体" w:hAnsi="宋体"/>
                <w:kern w:val="0"/>
                <w:sz w:val="18"/>
              </w:rPr>
              <w:t>排水沟（m</w:t>
            </w:r>
            <w:r>
              <w:rPr>
                <w:rFonts w:ascii="宋体" w:hAnsi="宋体"/>
                <w:kern w:val="0"/>
                <w:sz w:val="18"/>
              </w:rPr>
              <w:t>）</w:t>
            </w:r>
          </w:p>
        </w:tc>
        <w:tc>
          <w:tcPr>
            <w:tcW w:w="992" w:type="dxa"/>
            <w:tcBorders>
              <w:top w:val="single" w:color="auto" w:sz="4" w:space="0"/>
              <w:left w:val="nil"/>
              <w:bottom w:val="single" w:color="auto" w:sz="4" w:space="0"/>
              <w:right w:val="single" w:color="auto" w:sz="4" w:space="0"/>
            </w:tcBorders>
            <w:noWrap w:val="0"/>
            <w:vAlign w:val="center"/>
          </w:tcPr>
          <w:p w14:paraId="2F47412B">
            <w:pPr>
              <w:widowControl/>
              <w:jc w:val="center"/>
              <w:rPr>
                <w:rFonts w:ascii="宋体" w:hAnsi="宋体"/>
                <w:kern w:val="0"/>
                <w:sz w:val="18"/>
              </w:rPr>
            </w:pPr>
            <w:r>
              <w:rPr>
                <w:rFonts w:hint="eastAsia" w:ascii="宋体" w:hAnsi="宋体"/>
                <w:kern w:val="0"/>
                <w:sz w:val="18"/>
              </w:rPr>
              <w:t>供水管道（km)</w:t>
            </w:r>
          </w:p>
        </w:tc>
      </w:tr>
      <w:tr w14:paraId="25E2FFFE">
        <w:tblPrEx>
          <w:tblCellMar>
            <w:top w:w="0" w:type="dxa"/>
            <w:left w:w="108" w:type="dxa"/>
            <w:bottom w:w="0" w:type="dxa"/>
            <w:right w:w="108" w:type="dxa"/>
          </w:tblCellMar>
        </w:tblPrEx>
        <w:trPr>
          <w:wBefore w:w="0" w:type="auto"/>
          <w:trHeight w:val="270" w:hRule="atLeast"/>
          <w:jc w:val="center"/>
        </w:trPr>
        <w:tc>
          <w:tcPr>
            <w:tcW w:w="1560" w:type="dxa"/>
            <w:vMerge w:val="restart"/>
            <w:tcBorders>
              <w:top w:val="nil"/>
              <w:left w:val="single" w:color="auto" w:sz="4" w:space="0"/>
              <w:bottom w:val="single" w:color="auto" w:sz="4" w:space="0"/>
              <w:right w:val="single" w:color="auto" w:sz="4" w:space="0"/>
            </w:tcBorders>
            <w:noWrap w:val="0"/>
            <w:vAlign w:val="center"/>
          </w:tcPr>
          <w:p w14:paraId="6089A379">
            <w:pPr>
              <w:widowControl/>
              <w:jc w:val="left"/>
              <w:rPr>
                <w:rFonts w:ascii="宋体" w:hAnsi="宋体"/>
                <w:kern w:val="0"/>
                <w:sz w:val="18"/>
              </w:rPr>
            </w:pPr>
            <w:r>
              <w:rPr>
                <w:rFonts w:hint="eastAsia" w:ascii="宋体" w:hAnsi="宋体"/>
                <w:kern w:val="0"/>
                <w:sz w:val="18"/>
              </w:rPr>
              <w:t>切格尔灌区</w:t>
            </w:r>
          </w:p>
        </w:tc>
        <w:tc>
          <w:tcPr>
            <w:tcW w:w="1417" w:type="dxa"/>
            <w:tcBorders>
              <w:top w:val="nil"/>
              <w:left w:val="nil"/>
              <w:bottom w:val="single" w:color="auto" w:sz="4" w:space="0"/>
              <w:right w:val="single" w:color="auto" w:sz="4" w:space="0"/>
            </w:tcBorders>
            <w:noWrap w:val="0"/>
            <w:vAlign w:val="center"/>
          </w:tcPr>
          <w:p w14:paraId="670116FC">
            <w:pPr>
              <w:widowControl/>
              <w:jc w:val="left"/>
              <w:rPr>
                <w:rFonts w:ascii="宋体" w:hAnsi="宋体"/>
                <w:kern w:val="0"/>
                <w:sz w:val="18"/>
              </w:rPr>
            </w:pPr>
            <w:r>
              <w:rPr>
                <w:rFonts w:hint="eastAsia" w:ascii="宋体" w:hAnsi="宋体"/>
                <w:kern w:val="0"/>
                <w:sz w:val="18"/>
              </w:rPr>
              <w:t>切格尔河</w:t>
            </w:r>
          </w:p>
        </w:tc>
        <w:tc>
          <w:tcPr>
            <w:tcW w:w="985" w:type="dxa"/>
            <w:tcBorders>
              <w:top w:val="nil"/>
              <w:left w:val="nil"/>
              <w:bottom w:val="single" w:color="auto" w:sz="4" w:space="0"/>
              <w:right w:val="single" w:color="auto" w:sz="4" w:space="0"/>
            </w:tcBorders>
            <w:noWrap w:val="0"/>
            <w:vAlign w:val="center"/>
          </w:tcPr>
          <w:p w14:paraId="167C7116">
            <w:pPr>
              <w:widowControl/>
              <w:jc w:val="center"/>
              <w:rPr>
                <w:rFonts w:ascii="宋体" w:hAnsi="宋体"/>
                <w:kern w:val="0"/>
                <w:sz w:val="18"/>
              </w:rPr>
            </w:pPr>
            <w:r>
              <w:rPr>
                <w:rFonts w:hint="eastAsia" w:ascii="宋体" w:hAnsi="宋体"/>
                <w:kern w:val="0"/>
                <w:sz w:val="18"/>
              </w:rPr>
              <w:t>1076.38</w:t>
            </w:r>
          </w:p>
        </w:tc>
        <w:tc>
          <w:tcPr>
            <w:tcW w:w="1425" w:type="dxa"/>
            <w:tcBorders>
              <w:top w:val="nil"/>
              <w:left w:val="nil"/>
              <w:bottom w:val="single" w:color="auto" w:sz="4" w:space="0"/>
              <w:right w:val="single" w:color="auto" w:sz="4" w:space="0"/>
            </w:tcBorders>
            <w:noWrap w:val="0"/>
            <w:vAlign w:val="center"/>
          </w:tcPr>
          <w:p w14:paraId="08CDC7DD">
            <w:pPr>
              <w:widowControl/>
              <w:jc w:val="center"/>
              <w:rPr>
                <w:rFonts w:ascii="宋体" w:hAnsi="宋体"/>
                <w:kern w:val="0"/>
                <w:sz w:val="18"/>
              </w:rPr>
            </w:pPr>
            <w:r>
              <w:rPr>
                <w:rFonts w:hint="eastAsia" w:ascii="宋体" w:hAnsi="宋体"/>
                <w:kern w:val="0"/>
                <w:sz w:val="18"/>
              </w:rPr>
              <w:t>1554.72</w:t>
            </w:r>
          </w:p>
        </w:tc>
        <w:tc>
          <w:tcPr>
            <w:tcW w:w="1134" w:type="dxa"/>
            <w:tcBorders>
              <w:top w:val="nil"/>
              <w:left w:val="nil"/>
              <w:bottom w:val="single" w:color="auto" w:sz="4" w:space="0"/>
              <w:right w:val="single" w:color="auto" w:sz="4" w:space="0"/>
            </w:tcBorders>
            <w:noWrap w:val="0"/>
            <w:vAlign w:val="center"/>
          </w:tcPr>
          <w:p w14:paraId="67A7D571">
            <w:pPr>
              <w:widowControl/>
              <w:jc w:val="center"/>
              <w:rPr>
                <w:rFonts w:ascii="宋体" w:hAnsi="宋体"/>
                <w:kern w:val="0"/>
                <w:sz w:val="18"/>
              </w:rPr>
            </w:pPr>
            <w:r>
              <w:rPr>
                <w:rFonts w:hint="eastAsia" w:ascii="宋体" w:hAnsi="宋体"/>
                <w:kern w:val="0"/>
                <w:sz w:val="18"/>
              </w:rPr>
              <w:t>12744.88</w:t>
            </w:r>
          </w:p>
        </w:tc>
        <w:tc>
          <w:tcPr>
            <w:tcW w:w="992" w:type="dxa"/>
            <w:tcBorders>
              <w:top w:val="nil"/>
              <w:left w:val="nil"/>
              <w:bottom w:val="single" w:color="auto" w:sz="4" w:space="0"/>
              <w:right w:val="single" w:color="auto" w:sz="4" w:space="0"/>
            </w:tcBorders>
            <w:noWrap w:val="0"/>
            <w:vAlign w:val="center"/>
          </w:tcPr>
          <w:p w14:paraId="19F9DB5F">
            <w:pPr>
              <w:widowControl/>
              <w:jc w:val="center"/>
              <w:rPr>
                <w:rFonts w:ascii="宋体" w:hAnsi="宋体"/>
                <w:kern w:val="0"/>
                <w:sz w:val="18"/>
              </w:rPr>
            </w:pPr>
            <w:r>
              <w:rPr>
                <w:rFonts w:hint="eastAsia" w:ascii="宋体" w:hAnsi="宋体"/>
                <w:kern w:val="0"/>
                <w:sz w:val="18"/>
              </w:rPr>
              <w:t>790.61</w:t>
            </w:r>
          </w:p>
        </w:tc>
        <w:tc>
          <w:tcPr>
            <w:tcW w:w="992" w:type="dxa"/>
            <w:tcBorders>
              <w:top w:val="nil"/>
              <w:left w:val="nil"/>
              <w:bottom w:val="single" w:color="auto" w:sz="4" w:space="0"/>
              <w:right w:val="single" w:color="auto" w:sz="4" w:space="0"/>
            </w:tcBorders>
            <w:noWrap w:val="0"/>
            <w:vAlign w:val="center"/>
          </w:tcPr>
          <w:p w14:paraId="578A44C5">
            <w:pPr>
              <w:widowControl/>
              <w:jc w:val="center"/>
              <w:rPr>
                <w:rFonts w:ascii="宋体" w:hAnsi="宋体"/>
                <w:kern w:val="0"/>
                <w:sz w:val="18"/>
              </w:rPr>
            </w:pPr>
            <w:r>
              <w:rPr>
                <w:rFonts w:hint="eastAsia" w:ascii="宋体" w:hAnsi="宋体"/>
                <w:kern w:val="0"/>
                <w:sz w:val="18"/>
              </w:rPr>
              <w:t>10.69</w:t>
            </w:r>
          </w:p>
        </w:tc>
      </w:tr>
      <w:tr w14:paraId="2DEB5A0B">
        <w:tblPrEx>
          <w:tblCellMar>
            <w:top w:w="0" w:type="dxa"/>
            <w:left w:w="108" w:type="dxa"/>
            <w:bottom w:w="0" w:type="dxa"/>
            <w:right w:w="108" w:type="dxa"/>
          </w:tblCellMar>
        </w:tblPrEx>
        <w:trPr>
          <w:wBefore w:w="0" w:type="auto"/>
          <w:trHeight w:val="270" w:hRule="atLeast"/>
          <w:jc w:val="center"/>
        </w:trPr>
        <w:tc>
          <w:tcPr>
            <w:tcW w:w="1560" w:type="dxa"/>
            <w:vMerge w:val="continue"/>
            <w:tcBorders>
              <w:top w:val="nil"/>
              <w:left w:val="single" w:color="auto" w:sz="4" w:space="0"/>
              <w:bottom w:val="single" w:color="auto" w:sz="4" w:space="0"/>
              <w:right w:val="single" w:color="auto" w:sz="4" w:space="0"/>
            </w:tcBorders>
            <w:noWrap w:val="0"/>
            <w:vAlign w:val="center"/>
          </w:tcPr>
          <w:p w14:paraId="27A94ACE">
            <w:pPr>
              <w:widowControl/>
              <w:jc w:val="left"/>
              <w:rPr>
                <w:rFonts w:ascii="宋体" w:hAnsi="宋体"/>
                <w:kern w:val="0"/>
                <w:sz w:val="18"/>
              </w:rPr>
            </w:pPr>
          </w:p>
        </w:tc>
        <w:tc>
          <w:tcPr>
            <w:tcW w:w="1417" w:type="dxa"/>
            <w:tcBorders>
              <w:top w:val="nil"/>
              <w:left w:val="nil"/>
              <w:bottom w:val="single" w:color="auto" w:sz="4" w:space="0"/>
              <w:right w:val="single" w:color="auto" w:sz="4" w:space="0"/>
            </w:tcBorders>
            <w:noWrap w:val="0"/>
            <w:vAlign w:val="center"/>
          </w:tcPr>
          <w:p w14:paraId="77B33A0F">
            <w:pPr>
              <w:widowControl/>
              <w:jc w:val="left"/>
              <w:rPr>
                <w:rFonts w:ascii="宋体" w:hAnsi="宋体"/>
                <w:kern w:val="0"/>
                <w:sz w:val="18"/>
              </w:rPr>
            </w:pPr>
            <w:r>
              <w:rPr>
                <w:rFonts w:hint="eastAsia" w:ascii="宋体" w:hAnsi="宋体"/>
                <w:kern w:val="0"/>
                <w:sz w:val="18"/>
              </w:rPr>
              <w:t>江格斯河</w:t>
            </w:r>
          </w:p>
        </w:tc>
        <w:tc>
          <w:tcPr>
            <w:tcW w:w="985" w:type="dxa"/>
            <w:tcBorders>
              <w:top w:val="nil"/>
              <w:left w:val="nil"/>
              <w:bottom w:val="single" w:color="auto" w:sz="4" w:space="0"/>
              <w:right w:val="single" w:color="auto" w:sz="4" w:space="0"/>
            </w:tcBorders>
            <w:noWrap w:val="0"/>
            <w:vAlign w:val="center"/>
          </w:tcPr>
          <w:p w14:paraId="30B85243">
            <w:pPr>
              <w:widowControl/>
              <w:jc w:val="center"/>
              <w:rPr>
                <w:rFonts w:ascii="宋体" w:hAnsi="宋体"/>
                <w:kern w:val="0"/>
                <w:sz w:val="18"/>
              </w:rPr>
            </w:pPr>
            <w:r>
              <w:rPr>
                <w:rFonts w:hint="eastAsia" w:ascii="宋体" w:hAnsi="宋体"/>
                <w:kern w:val="0"/>
                <w:sz w:val="18"/>
              </w:rPr>
              <w:t>823.24</w:t>
            </w:r>
          </w:p>
        </w:tc>
        <w:tc>
          <w:tcPr>
            <w:tcW w:w="1425" w:type="dxa"/>
            <w:tcBorders>
              <w:top w:val="nil"/>
              <w:left w:val="nil"/>
              <w:bottom w:val="single" w:color="auto" w:sz="4" w:space="0"/>
              <w:right w:val="single" w:color="auto" w:sz="4" w:space="0"/>
            </w:tcBorders>
            <w:noWrap w:val="0"/>
            <w:vAlign w:val="center"/>
          </w:tcPr>
          <w:p w14:paraId="4C8D851E">
            <w:pPr>
              <w:widowControl/>
              <w:jc w:val="center"/>
              <w:rPr>
                <w:rFonts w:ascii="宋体" w:hAnsi="宋体"/>
                <w:kern w:val="0"/>
                <w:sz w:val="18"/>
              </w:rPr>
            </w:pPr>
            <w:r>
              <w:rPr>
                <w:rFonts w:hint="eastAsia" w:ascii="宋体" w:hAnsi="宋体"/>
                <w:kern w:val="0"/>
                <w:sz w:val="18"/>
              </w:rPr>
              <w:t>423.19</w:t>
            </w:r>
          </w:p>
        </w:tc>
        <w:tc>
          <w:tcPr>
            <w:tcW w:w="1134" w:type="dxa"/>
            <w:tcBorders>
              <w:top w:val="nil"/>
              <w:left w:val="nil"/>
              <w:bottom w:val="single" w:color="auto" w:sz="4" w:space="0"/>
              <w:right w:val="single" w:color="auto" w:sz="4" w:space="0"/>
            </w:tcBorders>
            <w:noWrap w:val="0"/>
            <w:vAlign w:val="center"/>
          </w:tcPr>
          <w:p w14:paraId="43307089">
            <w:pPr>
              <w:widowControl/>
              <w:jc w:val="center"/>
              <w:rPr>
                <w:rFonts w:ascii="宋体" w:hAnsi="宋体"/>
                <w:kern w:val="0"/>
                <w:sz w:val="18"/>
              </w:rPr>
            </w:pPr>
            <w:r>
              <w:rPr>
                <w:rFonts w:hint="eastAsia" w:ascii="宋体" w:hAnsi="宋体"/>
                <w:kern w:val="0"/>
                <w:sz w:val="18"/>
              </w:rPr>
              <w:t>3469.14</w:t>
            </w:r>
          </w:p>
        </w:tc>
        <w:tc>
          <w:tcPr>
            <w:tcW w:w="992" w:type="dxa"/>
            <w:tcBorders>
              <w:top w:val="nil"/>
              <w:left w:val="nil"/>
              <w:bottom w:val="single" w:color="auto" w:sz="4" w:space="0"/>
              <w:right w:val="single" w:color="auto" w:sz="4" w:space="0"/>
            </w:tcBorders>
            <w:noWrap w:val="0"/>
            <w:vAlign w:val="center"/>
          </w:tcPr>
          <w:p w14:paraId="06A3926F">
            <w:pPr>
              <w:widowControl/>
              <w:jc w:val="center"/>
              <w:rPr>
                <w:rFonts w:ascii="宋体" w:hAnsi="宋体"/>
                <w:kern w:val="0"/>
                <w:sz w:val="18"/>
              </w:rPr>
            </w:pPr>
            <w:r>
              <w:rPr>
                <w:rFonts w:hint="eastAsia" w:ascii="宋体" w:hAnsi="宋体"/>
                <w:kern w:val="0"/>
                <w:sz w:val="18"/>
              </w:rPr>
              <w:t>143.47</w:t>
            </w:r>
          </w:p>
        </w:tc>
        <w:tc>
          <w:tcPr>
            <w:tcW w:w="992" w:type="dxa"/>
            <w:tcBorders>
              <w:top w:val="nil"/>
              <w:left w:val="nil"/>
              <w:bottom w:val="single" w:color="auto" w:sz="4" w:space="0"/>
              <w:right w:val="single" w:color="auto" w:sz="4" w:space="0"/>
            </w:tcBorders>
            <w:noWrap w:val="0"/>
            <w:vAlign w:val="center"/>
          </w:tcPr>
          <w:p w14:paraId="2786573E">
            <w:pPr>
              <w:widowControl/>
              <w:jc w:val="center"/>
              <w:rPr>
                <w:rFonts w:ascii="宋体" w:hAnsi="宋体"/>
                <w:kern w:val="0"/>
                <w:sz w:val="18"/>
              </w:rPr>
            </w:pPr>
            <w:r>
              <w:rPr>
                <w:rFonts w:hint="eastAsia" w:ascii="宋体" w:hAnsi="宋体"/>
                <w:kern w:val="0"/>
                <w:sz w:val="18"/>
              </w:rPr>
              <w:t>0.37</w:t>
            </w:r>
          </w:p>
        </w:tc>
      </w:tr>
      <w:tr w14:paraId="34BB0ACE">
        <w:tblPrEx>
          <w:tblCellMar>
            <w:top w:w="0" w:type="dxa"/>
            <w:left w:w="108" w:type="dxa"/>
            <w:bottom w:w="0" w:type="dxa"/>
            <w:right w:w="108" w:type="dxa"/>
          </w:tblCellMar>
        </w:tblPrEx>
        <w:trPr>
          <w:wBefore w:w="0" w:type="auto"/>
          <w:trHeight w:val="270" w:hRule="atLeast"/>
          <w:jc w:val="center"/>
        </w:trPr>
        <w:tc>
          <w:tcPr>
            <w:tcW w:w="1560" w:type="dxa"/>
            <w:tcBorders>
              <w:top w:val="nil"/>
              <w:left w:val="single" w:color="auto" w:sz="4" w:space="0"/>
              <w:bottom w:val="single" w:color="auto" w:sz="4" w:space="0"/>
              <w:right w:val="single" w:color="auto" w:sz="4" w:space="0"/>
            </w:tcBorders>
            <w:noWrap w:val="0"/>
            <w:vAlign w:val="center"/>
          </w:tcPr>
          <w:p w14:paraId="3FD27939">
            <w:pPr>
              <w:widowControl/>
              <w:jc w:val="left"/>
              <w:rPr>
                <w:rFonts w:ascii="宋体" w:hAnsi="宋体"/>
                <w:kern w:val="0"/>
                <w:sz w:val="18"/>
              </w:rPr>
            </w:pPr>
            <w:r>
              <w:rPr>
                <w:rFonts w:hint="eastAsia" w:ascii="宋体" w:hAnsi="宋体"/>
                <w:kern w:val="0"/>
                <w:sz w:val="18"/>
              </w:rPr>
              <w:t>哈拉布拉灌区</w:t>
            </w:r>
          </w:p>
        </w:tc>
        <w:tc>
          <w:tcPr>
            <w:tcW w:w="1417" w:type="dxa"/>
            <w:tcBorders>
              <w:top w:val="nil"/>
              <w:left w:val="nil"/>
              <w:bottom w:val="single" w:color="auto" w:sz="4" w:space="0"/>
              <w:right w:val="single" w:color="auto" w:sz="4" w:space="0"/>
            </w:tcBorders>
            <w:noWrap w:val="0"/>
            <w:vAlign w:val="center"/>
          </w:tcPr>
          <w:p w14:paraId="1207798E">
            <w:pPr>
              <w:widowControl/>
              <w:jc w:val="left"/>
              <w:rPr>
                <w:rFonts w:ascii="宋体" w:hAnsi="宋体"/>
                <w:kern w:val="0"/>
                <w:sz w:val="18"/>
              </w:rPr>
            </w:pPr>
            <w:r>
              <w:rPr>
                <w:rFonts w:hint="eastAsia" w:ascii="宋体" w:hAnsi="宋体"/>
                <w:kern w:val="0"/>
                <w:sz w:val="18"/>
              </w:rPr>
              <w:t>哈拉布拉河</w:t>
            </w:r>
          </w:p>
        </w:tc>
        <w:tc>
          <w:tcPr>
            <w:tcW w:w="985" w:type="dxa"/>
            <w:tcBorders>
              <w:top w:val="nil"/>
              <w:left w:val="nil"/>
              <w:bottom w:val="single" w:color="auto" w:sz="4" w:space="0"/>
              <w:right w:val="single" w:color="auto" w:sz="4" w:space="0"/>
            </w:tcBorders>
            <w:noWrap w:val="0"/>
            <w:vAlign w:val="center"/>
          </w:tcPr>
          <w:p w14:paraId="63772E8F">
            <w:pPr>
              <w:widowControl/>
              <w:jc w:val="center"/>
              <w:rPr>
                <w:rFonts w:ascii="宋体" w:hAnsi="宋体"/>
                <w:kern w:val="0"/>
                <w:sz w:val="18"/>
              </w:rPr>
            </w:pPr>
            <w:r>
              <w:rPr>
                <w:rFonts w:hint="eastAsia" w:ascii="宋体" w:hAnsi="宋体"/>
                <w:kern w:val="0"/>
                <w:sz w:val="18"/>
              </w:rPr>
              <w:t>1177.65</w:t>
            </w:r>
          </w:p>
        </w:tc>
        <w:tc>
          <w:tcPr>
            <w:tcW w:w="1425" w:type="dxa"/>
            <w:tcBorders>
              <w:top w:val="nil"/>
              <w:left w:val="nil"/>
              <w:bottom w:val="single" w:color="auto" w:sz="4" w:space="0"/>
              <w:right w:val="single" w:color="auto" w:sz="4" w:space="0"/>
            </w:tcBorders>
            <w:noWrap w:val="0"/>
            <w:vAlign w:val="center"/>
          </w:tcPr>
          <w:p w14:paraId="0D601F3A">
            <w:pPr>
              <w:widowControl/>
              <w:jc w:val="center"/>
              <w:rPr>
                <w:rFonts w:ascii="宋体" w:hAnsi="宋体"/>
                <w:kern w:val="0"/>
                <w:sz w:val="18"/>
              </w:rPr>
            </w:pPr>
            <w:r>
              <w:rPr>
                <w:rFonts w:hint="eastAsia" w:ascii="宋体" w:hAnsi="宋体"/>
                <w:kern w:val="0"/>
                <w:sz w:val="18"/>
              </w:rPr>
              <w:t>1701</w:t>
            </w:r>
          </w:p>
        </w:tc>
        <w:tc>
          <w:tcPr>
            <w:tcW w:w="1134" w:type="dxa"/>
            <w:tcBorders>
              <w:top w:val="nil"/>
              <w:left w:val="nil"/>
              <w:bottom w:val="single" w:color="auto" w:sz="4" w:space="0"/>
              <w:right w:val="single" w:color="auto" w:sz="4" w:space="0"/>
            </w:tcBorders>
            <w:noWrap w:val="0"/>
            <w:vAlign w:val="center"/>
          </w:tcPr>
          <w:p w14:paraId="1C16A215">
            <w:pPr>
              <w:widowControl/>
              <w:jc w:val="center"/>
              <w:rPr>
                <w:rFonts w:ascii="宋体" w:hAnsi="宋体"/>
                <w:kern w:val="0"/>
                <w:sz w:val="18"/>
              </w:rPr>
            </w:pPr>
            <w:r>
              <w:rPr>
                <w:rFonts w:hint="eastAsia" w:ascii="宋体" w:hAnsi="宋体"/>
                <w:kern w:val="0"/>
                <w:sz w:val="18"/>
              </w:rPr>
              <w:t>13944</w:t>
            </w:r>
          </w:p>
        </w:tc>
        <w:tc>
          <w:tcPr>
            <w:tcW w:w="992" w:type="dxa"/>
            <w:tcBorders>
              <w:top w:val="nil"/>
              <w:left w:val="nil"/>
              <w:bottom w:val="single" w:color="auto" w:sz="4" w:space="0"/>
              <w:right w:val="single" w:color="auto" w:sz="4" w:space="0"/>
            </w:tcBorders>
            <w:noWrap w:val="0"/>
            <w:vAlign w:val="center"/>
          </w:tcPr>
          <w:p w14:paraId="7E20F437">
            <w:pPr>
              <w:widowControl/>
              <w:jc w:val="center"/>
              <w:rPr>
                <w:rFonts w:ascii="宋体" w:hAnsi="宋体"/>
                <w:kern w:val="0"/>
                <w:sz w:val="18"/>
              </w:rPr>
            </w:pPr>
            <w:r>
              <w:rPr>
                <w:rFonts w:hint="eastAsia" w:ascii="宋体" w:hAnsi="宋体"/>
                <w:kern w:val="0"/>
                <w:sz w:val="18"/>
              </w:rPr>
              <w:t>865</w:t>
            </w:r>
          </w:p>
        </w:tc>
        <w:tc>
          <w:tcPr>
            <w:tcW w:w="992" w:type="dxa"/>
            <w:tcBorders>
              <w:top w:val="nil"/>
              <w:left w:val="nil"/>
              <w:bottom w:val="single" w:color="auto" w:sz="4" w:space="0"/>
              <w:right w:val="single" w:color="auto" w:sz="4" w:space="0"/>
            </w:tcBorders>
            <w:noWrap w:val="0"/>
            <w:vAlign w:val="center"/>
          </w:tcPr>
          <w:p w14:paraId="6D611B33">
            <w:pPr>
              <w:widowControl/>
              <w:jc w:val="center"/>
              <w:rPr>
                <w:rFonts w:ascii="宋体" w:hAnsi="宋体"/>
                <w:kern w:val="0"/>
                <w:sz w:val="18"/>
              </w:rPr>
            </w:pPr>
            <w:r>
              <w:rPr>
                <w:rFonts w:hint="eastAsia" w:ascii="宋体" w:hAnsi="宋体"/>
                <w:kern w:val="0"/>
                <w:sz w:val="18"/>
              </w:rPr>
              <w:t>11.7</w:t>
            </w:r>
          </w:p>
        </w:tc>
      </w:tr>
      <w:tr w14:paraId="58C9D1A7">
        <w:tblPrEx>
          <w:tblCellMar>
            <w:top w:w="0" w:type="dxa"/>
            <w:left w:w="108" w:type="dxa"/>
            <w:bottom w:w="0" w:type="dxa"/>
            <w:right w:w="108" w:type="dxa"/>
          </w:tblCellMar>
        </w:tblPrEx>
        <w:trPr>
          <w:wBefore w:w="0" w:type="auto"/>
          <w:trHeight w:val="270" w:hRule="atLeast"/>
          <w:jc w:val="center"/>
        </w:trPr>
        <w:tc>
          <w:tcPr>
            <w:tcW w:w="1560" w:type="dxa"/>
            <w:vMerge w:val="restart"/>
            <w:tcBorders>
              <w:top w:val="nil"/>
              <w:left w:val="single" w:color="auto" w:sz="4" w:space="0"/>
              <w:bottom w:val="single" w:color="auto" w:sz="4" w:space="0"/>
              <w:right w:val="single" w:color="auto" w:sz="4" w:space="0"/>
            </w:tcBorders>
            <w:noWrap w:val="0"/>
            <w:vAlign w:val="center"/>
          </w:tcPr>
          <w:p w14:paraId="1C910B0A">
            <w:pPr>
              <w:widowControl/>
              <w:jc w:val="left"/>
              <w:rPr>
                <w:rFonts w:ascii="宋体" w:hAnsi="宋体"/>
                <w:kern w:val="0"/>
                <w:sz w:val="18"/>
              </w:rPr>
            </w:pPr>
            <w:r>
              <w:rPr>
                <w:rFonts w:hint="eastAsia" w:ascii="宋体" w:hAnsi="宋体"/>
                <w:kern w:val="0"/>
                <w:sz w:val="18"/>
              </w:rPr>
              <w:t>阿腾也木勒灌区</w:t>
            </w:r>
          </w:p>
        </w:tc>
        <w:tc>
          <w:tcPr>
            <w:tcW w:w="1417" w:type="dxa"/>
            <w:tcBorders>
              <w:top w:val="nil"/>
              <w:left w:val="nil"/>
              <w:bottom w:val="single" w:color="auto" w:sz="4" w:space="0"/>
              <w:right w:val="single" w:color="auto" w:sz="4" w:space="0"/>
            </w:tcBorders>
            <w:noWrap w:val="0"/>
            <w:vAlign w:val="center"/>
          </w:tcPr>
          <w:p w14:paraId="5BC3CC82">
            <w:pPr>
              <w:widowControl/>
              <w:jc w:val="left"/>
              <w:rPr>
                <w:rFonts w:ascii="宋体" w:hAnsi="宋体"/>
                <w:kern w:val="0"/>
                <w:sz w:val="18"/>
              </w:rPr>
            </w:pPr>
            <w:r>
              <w:rPr>
                <w:rFonts w:hint="eastAsia" w:ascii="宋体" w:hAnsi="宋体"/>
                <w:kern w:val="0"/>
                <w:sz w:val="18"/>
              </w:rPr>
              <w:t>阿腾也木勒河</w:t>
            </w:r>
          </w:p>
        </w:tc>
        <w:tc>
          <w:tcPr>
            <w:tcW w:w="985" w:type="dxa"/>
            <w:tcBorders>
              <w:top w:val="nil"/>
              <w:left w:val="nil"/>
              <w:bottom w:val="single" w:color="auto" w:sz="4" w:space="0"/>
              <w:right w:val="single" w:color="auto" w:sz="4" w:space="0"/>
            </w:tcBorders>
            <w:noWrap w:val="0"/>
            <w:vAlign w:val="center"/>
          </w:tcPr>
          <w:p w14:paraId="6C3AEFDF">
            <w:pPr>
              <w:widowControl/>
              <w:jc w:val="center"/>
              <w:rPr>
                <w:rFonts w:ascii="宋体" w:hAnsi="宋体"/>
                <w:kern w:val="0"/>
                <w:sz w:val="18"/>
              </w:rPr>
            </w:pPr>
            <w:r>
              <w:rPr>
                <w:rFonts w:hint="eastAsia" w:ascii="宋体" w:hAnsi="宋体"/>
                <w:kern w:val="0"/>
                <w:sz w:val="18"/>
              </w:rPr>
              <w:t>223.25</w:t>
            </w:r>
          </w:p>
        </w:tc>
        <w:tc>
          <w:tcPr>
            <w:tcW w:w="1425" w:type="dxa"/>
            <w:tcBorders>
              <w:top w:val="nil"/>
              <w:left w:val="nil"/>
              <w:bottom w:val="single" w:color="auto" w:sz="4" w:space="0"/>
              <w:right w:val="single" w:color="auto" w:sz="4" w:space="0"/>
            </w:tcBorders>
            <w:noWrap w:val="0"/>
            <w:vAlign w:val="center"/>
          </w:tcPr>
          <w:p w14:paraId="6240F9F5">
            <w:pPr>
              <w:widowControl/>
              <w:jc w:val="center"/>
              <w:rPr>
                <w:rFonts w:ascii="宋体" w:hAnsi="宋体"/>
                <w:kern w:val="0"/>
                <w:sz w:val="18"/>
              </w:rPr>
            </w:pPr>
            <w:r>
              <w:rPr>
                <w:rFonts w:hint="eastAsia" w:ascii="宋体" w:hAnsi="宋体"/>
                <w:kern w:val="0"/>
                <w:sz w:val="18"/>
              </w:rPr>
              <w:t>322.46</w:t>
            </w:r>
          </w:p>
        </w:tc>
        <w:tc>
          <w:tcPr>
            <w:tcW w:w="1134" w:type="dxa"/>
            <w:tcBorders>
              <w:top w:val="nil"/>
              <w:left w:val="nil"/>
              <w:bottom w:val="single" w:color="auto" w:sz="4" w:space="0"/>
              <w:right w:val="single" w:color="auto" w:sz="4" w:space="0"/>
            </w:tcBorders>
            <w:noWrap w:val="0"/>
            <w:vAlign w:val="center"/>
          </w:tcPr>
          <w:p w14:paraId="0B3CEFDC">
            <w:pPr>
              <w:widowControl/>
              <w:jc w:val="center"/>
              <w:rPr>
                <w:rFonts w:ascii="宋体" w:hAnsi="宋体"/>
                <w:kern w:val="0"/>
                <w:sz w:val="18"/>
              </w:rPr>
            </w:pPr>
            <w:r>
              <w:rPr>
                <w:rFonts w:hint="eastAsia" w:ascii="宋体" w:hAnsi="宋体"/>
                <w:kern w:val="0"/>
                <w:sz w:val="18"/>
              </w:rPr>
              <w:t>2643.41</w:t>
            </w:r>
          </w:p>
        </w:tc>
        <w:tc>
          <w:tcPr>
            <w:tcW w:w="992" w:type="dxa"/>
            <w:tcBorders>
              <w:top w:val="nil"/>
              <w:left w:val="nil"/>
              <w:bottom w:val="single" w:color="auto" w:sz="4" w:space="0"/>
              <w:right w:val="single" w:color="auto" w:sz="4" w:space="0"/>
            </w:tcBorders>
            <w:noWrap w:val="0"/>
            <w:vAlign w:val="center"/>
          </w:tcPr>
          <w:p w14:paraId="60B0BEAA">
            <w:pPr>
              <w:widowControl/>
              <w:jc w:val="center"/>
              <w:rPr>
                <w:rFonts w:ascii="宋体" w:hAnsi="宋体"/>
                <w:kern w:val="0"/>
                <w:sz w:val="18"/>
              </w:rPr>
            </w:pPr>
            <w:r>
              <w:rPr>
                <w:rFonts w:hint="eastAsia" w:ascii="宋体" w:hAnsi="宋体"/>
                <w:kern w:val="0"/>
                <w:sz w:val="18"/>
              </w:rPr>
              <w:t>163.98</w:t>
            </w:r>
          </w:p>
        </w:tc>
        <w:tc>
          <w:tcPr>
            <w:tcW w:w="992" w:type="dxa"/>
            <w:tcBorders>
              <w:top w:val="nil"/>
              <w:left w:val="nil"/>
              <w:bottom w:val="single" w:color="auto" w:sz="4" w:space="0"/>
              <w:right w:val="single" w:color="auto" w:sz="4" w:space="0"/>
            </w:tcBorders>
            <w:noWrap w:val="0"/>
            <w:vAlign w:val="center"/>
          </w:tcPr>
          <w:p w14:paraId="283F7D50">
            <w:pPr>
              <w:widowControl/>
              <w:jc w:val="center"/>
              <w:rPr>
                <w:rFonts w:ascii="宋体" w:hAnsi="宋体"/>
                <w:kern w:val="0"/>
                <w:sz w:val="18"/>
              </w:rPr>
            </w:pPr>
            <w:r>
              <w:rPr>
                <w:rFonts w:hint="eastAsia" w:ascii="宋体" w:hAnsi="宋体"/>
                <w:kern w:val="0"/>
                <w:sz w:val="18"/>
              </w:rPr>
              <w:t>2.22</w:t>
            </w:r>
          </w:p>
        </w:tc>
      </w:tr>
      <w:tr w14:paraId="62D0CF7B">
        <w:tblPrEx>
          <w:tblCellMar>
            <w:top w:w="0" w:type="dxa"/>
            <w:left w:w="108" w:type="dxa"/>
            <w:bottom w:w="0" w:type="dxa"/>
            <w:right w:w="108" w:type="dxa"/>
          </w:tblCellMar>
        </w:tblPrEx>
        <w:trPr>
          <w:wBefore w:w="0" w:type="auto"/>
          <w:trHeight w:val="270" w:hRule="atLeast"/>
          <w:jc w:val="center"/>
        </w:trPr>
        <w:tc>
          <w:tcPr>
            <w:tcW w:w="1560" w:type="dxa"/>
            <w:vMerge w:val="continue"/>
            <w:tcBorders>
              <w:top w:val="nil"/>
              <w:left w:val="single" w:color="auto" w:sz="4" w:space="0"/>
              <w:bottom w:val="single" w:color="auto" w:sz="4" w:space="0"/>
              <w:right w:val="single" w:color="auto" w:sz="4" w:space="0"/>
            </w:tcBorders>
            <w:noWrap w:val="0"/>
            <w:vAlign w:val="center"/>
          </w:tcPr>
          <w:p w14:paraId="7C93A602">
            <w:pPr>
              <w:widowControl/>
              <w:jc w:val="left"/>
              <w:rPr>
                <w:rFonts w:ascii="宋体" w:hAnsi="宋体"/>
                <w:kern w:val="0"/>
                <w:sz w:val="18"/>
              </w:rPr>
            </w:pPr>
          </w:p>
        </w:tc>
        <w:tc>
          <w:tcPr>
            <w:tcW w:w="1417" w:type="dxa"/>
            <w:tcBorders>
              <w:top w:val="nil"/>
              <w:left w:val="nil"/>
              <w:bottom w:val="single" w:color="auto" w:sz="4" w:space="0"/>
              <w:right w:val="single" w:color="auto" w:sz="4" w:space="0"/>
            </w:tcBorders>
            <w:noWrap w:val="0"/>
            <w:vAlign w:val="center"/>
          </w:tcPr>
          <w:p w14:paraId="57992A39">
            <w:pPr>
              <w:widowControl/>
              <w:jc w:val="left"/>
              <w:rPr>
                <w:rFonts w:ascii="宋体" w:hAnsi="宋体"/>
                <w:kern w:val="0"/>
                <w:sz w:val="18"/>
              </w:rPr>
            </w:pPr>
            <w:r>
              <w:rPr>
                <w:rFonts w:hint="eastAsia" w:ascii="宋体" w:hAnsi="宋体"/>
                <w:kern w:val="0"/>
                <w:sz w:val="18"/>
              </w:rPr>
              <w:t>伯依布谢河</w:t>
            </w:r>
          </w:p>
        </w:tc>
        <w:tc>
          <w:tcPr>
            <w:tcW w:w="985" w:type="dxa"/>
            <w:tcBorders>
              <w:top w:val="nil"/>
              <w:left w:val="nil"/>
              <w:bottom w:val="single" w:color="auto" w:sz="4" w:space="0"/>
              <w:right w:val="single" w:color="auto" w:sz="4" w:space="0"/>
            </w:tcBorders>
            <w:noWrap w:val="0"/>
            <w:vAlign w:val="center"/>
          </w:tcPr>
          <w:p w14:paraId="1B7A1984">
            <w:pPr>
              <w:widowControl/>
              <w:jc w:val="center"/>
              <w:rPr>
                <w:rFonts w:ascii="宋体" w:hAnsi="宋体"/>
                <w:kern w:val="0"/>
                <w:sz w:val="18"/>
              </w:rPr>
            </w:pPr>
            <w:r>
              <w:rPr>
                <w:rFonts w:hint="eastAsia" w:ascii="宋体" w:hAnsi="宋体"/>
                <w:kern w:val="0"/>
                <w:sz w:val="18"/>
              </w:rPr>
              <w:t>117.63</w:t>
            </w:r>
          </w:p>
        </w:tc>
        <w:tc>
          <w:tcPr>
            <w:tcW w:w="1425" w:type="dxa"/>
            <w:tcBorders>
              <w:top w:val="nil"/>
              <w:left w:val="nil"/>
              <w:bottom w:val="single" w:color="auto" w:sz="4" w:space="0"/>
              <w:right w:val="single" w:color="auto" w:sz="4" w:space="0"/>
            </w:tcBorders>
            <w:noWrap w:val="0"/>
            <w:vAlign w:val="center"/>
          </w:tcPr>
          <w:p w14:paraId="44709EBA">
            <w:pPr>
              <w:widowControl/>
              <w:jc w:val="center"/>
              <w:rPr>
                <w:rFonts w:ascii="宋体" w:hAnsi="宋体"/>
                <w:kern w:val="0"/>
                <w:sz w:val="18"/>
              </w:rPr>
            </w:pPr>
            <w:r>
              <w:rPr>
                <w:rFonts w:hint="eastAsia" w:ascii="宋体" w:hAnsi="宋体"/>
                <w:kern w:val="0"/>
                <w:sz w:val="18"/>
              </w:rPr>
              <w:t>169.90</w:t>
            </w:r>
          </w:p>
        </w:tc>
        <w:tc>
          <w:tcPr>
            <w:tcW w:w="1134" w:type="dxa"/>
            <w:tcBorders>
              <w:top w:val="nil"/>
              <w:left w:val="nil"/>
              <w:bottom w:val="single" w:color="auto" w:sz="4" w:space="0"/>
              <w:right w:val="single" w:color="auto" w:sz="4" w:space="0"/>
            </w:tcBorders>
            <w:noWrap w:val="0"/>
            <w:vAlign w:val="center"/>
          </w:tcPr>
          <w:p w14:paraId="4A4B75AD">
            <w:pPr>
              <w:widowControl/>
              <w:jc w:val="center"/>
              <w:rPr>
                <w:rFonts w:ascii="宋体" w:hAnsi="宋体"/>
                <w:kern w:val="0"/>
                <w:sz w:val="18"/>
              </w:rPr>
            </w:pPr>
            <w:r>
              <w:rPr>
                <w:rFonts w:hint="eastAsia" w:ascii="宋体" w:hAnsi="宋体"/>
                <w:kern w:val="0"/>
                <w:sz w:val="18"/>
              </w:rPr>
              <w:t>1392.75</w:t>
            </w:r>
          </w:p>
        </w:tc>
        <w:tc>
          <w:tcPr>
            <w:tcW w:w="992" w:type="dxa"/>
            <w:tcBorders>
              <w:top w:val="nil"/>
              <w:left w:val="nil"/>
              <w:bottom w:val="single" w:color="auto" w:sz="4" w:space="0"/>
              <w:right w:val="single" w:color="auto" w:sz="4" w:space="0"/>
            </w:tcBorders>
            <w:noWrap w:val="0"/>
            <w:vAlign w:val="center"/>
          </w:tcPr>
          <w:p w14:paraId="28F76F1C">
            <w:pPr>
              <w:widowControl/>
              <w:jc w:val="center"/>
              <w:rPr>
                <w:rFonts w:ascii="宋体" w:hAnsi="宋体"/>
                <w:kern w:val="0"/>
                <w:sz w:val="18"/>
              </w:rPr>
            </w:pPr>
            <w:r>
              <w:rPr>
                <w:rFonts w:hint="eastAsia" w:ascii="宋体" w:hAnsi="宋体"/>
                <w:kern w:val="0"/>
                <w:sz w:val="18"/>
              </w:rPr>
              <w:t>86.40</w:t>
            </w:r>
          </w:p>
        </w:tc>
        <w:tc>
          <w:tcPr>
            <w:tcW w:w="992" w:type="dxa"/>
            <w:tcBorders>
              <w:top w:val="nil"/>
              <w:left w:val="nil"/>
              <w:bottom w:val="single" w:color="auto" w:sz="4" w:space="0"/>
              <w:right w:val="single" w:color="auto" w:sz="4" w:space="0"/>
            </w:tcBorders>
            <w:noWrap w:val="0"/>
            <w:vAlign w:val="center"/>
          </w:tcPr>
          <w:p w14:paraId="24E80696">
            <w:pPr>
              <w:widowControl/>
              <w:jc w:val="center"/>
              <w:rPr>
                <w:rFonts w:ascii="宋体" w:hAnsi="宋体"/>
                <w:kern w:val="0"/>
                <w:sz w:val="18"/>
              </w:rPr>
            </w:pPr>
            <w:r>
              <w:rPr>
                <w:rFonts w:hint="eastAsia" w:ascii="宋体" w:hAnsi="宋体"/>
                <w:kern w:val="0"/>
                <w:sz w:val="18"/>
              </w:rPr>
              <w:t>1.17</w:t>
            </w:r>
          </w:p>
        </w:tc>
      </w:tr>
      <w:tr w14:paraId="02576C22">
        <w:tblPrEx>
          <w:tblCellMar>
            <w:top w:w="0" w:type="dxa"/>
            <w:left w:w="108" w:type="dxa"/>
            <w:bottom w:w="0" w:type="dxa"/>
            <w:right w:w="108" w:type="dxa"/>
          </w:tblCellMar>
        </w:tblPrEx>
        <w:trPr>
          <w:wBefore w:w="0" w:type="auto"/>
          <w:trHeight w:val="270" w:hRule="atLeast"/>
          <w:jc w:val="center"/>
        </w:trPr>
        <w:tc>
          <w:tcPr>
            <w:tcW w:w="2977" w:type="dxa"/>
            <w:gridSpan w:val="2"/>
            <w:tcBorders>
              <w:top w:val="single" w:color="auto" w:sz="4" w:space="0"/>
              <w:left w:val="single" w:color="auto" w:sz="4" w:space="0"/>
              <w:bottom w:val="single" w:color="auto" w:sz="4" w:space="0"/>
              <w:right w:val="single" w:color="auto" w:sz="4" w:space="0"/>
            </w:tcBorders>
            <w:noWrap w:val="0"/>
            <w:vAlign w:val="center"/>
          </w:tcPr>
          <w:p w14:paraId="6EFEBE4C">
            <w:pPr>
              <w:widowControl/>
              <w:jc w:val="center"/>
              <w:rPr>
                <w:rFonts w:ascii="宋体" w:hAnsi="宋体"/>
                <w:kern w:val="0"/>
                <w:sz w:val="18"/>
              </w:rPr>
            </w:pPr>
            <w:r>
              <w:rPr>
                <w:rFonts w:hint="eastAsia" w:ascii="宋体" w:hAnsi="宋体"/>
                <w:kern w:val="0"/>
                <w:sz w:val="18"/>
              </w:rPr>
              <w:t>合计</w:t>
            </w:r>
          </w:p>
        </w:tc>
        <w:tc>
          <w:tcPr>
            <w:tcW w:w="985" w:type="dxa"/>
            <w:tcBorders>
              <w:top w:val="nil"/>
              <w:left w:val="nil"/>
              <w:bottom w:val="single" w:color="auto" w:sz="4" w:space="0"/>
              <w:right w:val="single" w:color="auto" w:sz="4" w:space="0"/>
            </w:tcBorders>
            <w:noWrap w:val="0"/>
            <w:vAlign w:val="center"/>
          </w:tcPr>
          <w:p w14:paraId="39B5771E">
            <w:pPr>
              <w:widowControl/>
              <w:jc w:val="center"/>
              <w:rPr>
                <w:rFonts w:ascii="宋体" w:hAnsi="宋体"/>
                <w:kern w:val="0"/>
                <w:sz w:val="18"/>
              </w:rPr>
            </w:pPr>
            <w:r>
              <w:rPr>
                <w:rFonts w:hint="eastAsia" w:ascii="宋体" w:hAnsi="宋体"/>
                <w:kern w:val="0"/>
                <w:sz w:val="18"/>
              </w:rPr>
              <w:t>3418.14</w:t>
            </w:r>
          </w:p>
        </w:tc>
        <w:tc>
          <w:tcPr>
            <w:tcW w:w="1425" w:type="dxa"/>
            <w:tcBorders>
              <w:top w:val="nil"/>
              <w:left w:val="nil"/>
              <w:bottom w:val="single" w:color="auto" w:sz="4" w:space="0"/>
              <w:right w:val="single" w:color="auto" w:sz="4" w:space="0"/>
            </w:tcBorders>
            <w:noWrap w:val="0"/>
            <w:vAlign w:val="center"/>
          </w:tcPr>
          <w:p w14:paraId="381A76BA">
            <w:pPr>
              <w:widowControl/>
              <w:jc w:val="center"/>
              <w:rPr>
                <w:rFonts w:ascii="宋体" w:hAnsi="宋体"/>
                <w:kern w:val="0"/>
                <w:sz w:val="18"/>
              </w:rPr>
            </w:pPr>
            <w:r>
              <w:rPr>
                <w:rFonts w:hint="eastAsia" w:ascii="宋体" w:hAnsi="宋体"/>
                <w:kern w:val="0"/>
                <w:sz w:val="18"/>
              </w:rPr>
              <w:t>4171.28</w:t>
            </w:r>
          </w:p>
        </w:tc>
        <w:tc>
          <w:tcPr>
            <w:tcW w:w="1134" w:type="dxa"/>
            <w:tcBorders>
              <w:top w:val="nil"/>
              <w:left w:val="nil"/>
              <w:bottom w:val="single" w:color="auto" w:sz="4" w:space="0"/>
              <w:right w:val="single" w:color="auto" w:sz="4" w:space="0"/>
            </w:tcBorders>
            <w:noWrap w:val="0"/>
            <w:vAlign w:val="center"/>
          </w:tcPr>
          <w:p w14:paraId="15A04CDF">
            <w:pPr>
              <w:widowControl/>
              <w:jc w:val="center"/>
              <w:rPr>
                <w:rFonts w:ascii="宋体" w:hAnsi="宋体"/>
                <w:kern w:val="0"/>
                <w:sz w:val="18"/>
              </w:rPr>
            </w:pPr>
            <w:r>
              <w:rPr>
                <w:rFonts w:hint="eastAsia" w:ascii="宋体" w:hAnsi="宋体"/>
                <w:kern w:val="0"/>
                <w:sz w:val="18"/>
              </w:rPr>
              <w:t>34194.18</w:t>
            </w:r>
          </w:p>
        </w:tc>
        <w:tc>
          <w:tcPr>
            <w:tcW w:w="992" w:type="dxa"/>
            <w:tcBorders>
              <w:top w:val="nil"/>
              <w:left w:val="nil"/>
              <w:bottom w:val="single" w:color="auto" w:sz="4" w:space="0"/>
              <w:right w:val="single" w:color="auto" w:sz="4" w:space="0"/>
            </w:tcBorders>
            <w:noWrap w:val="0"/>
            <w:vAlign w:val="center"/>
          </w:tcPr>
          <w:p w14:paraId="4E6457A2">
            <w:pPr>
              <w:widowControl/>
              <w:jc w:val="center"/>
              <w:rPr>
                <w:rFonts w:ascii="宋体" w:hAnsi="宋体"/>
                <w:kern w:val="0"/>
                <w:sz w:val="18"/>
              </w:rPr>
            </w:pPr>
            <w:r>
              <w:rPr>
                <w:rFonts w:hint="eastAsia" w:ascii="宋体" w:hAnsi="宋体"/>
                <w:kern w:val="0"/>
                <w:sz w:val="18"/>
              </w:rPr>
              <w:t>2049.46</w:t>
            </w:r>
          </w:p>
        </w:tc>
        <w:tc>
          <w:tcPr>
            <w:tcW w:w="992" w:type="dxa"/>
            <w:tcBorders>
              <w:top w:val="nil"/>
              <w:left w:val="nil"/>
              <w:bottom w:val="single" w:color="auto" w:sz="4" w:space="0"/>
              <w:right w:val="single" w:color="auto" w:sz="4" w:space="0"/>
            </w:tcBorders>
            <w:noWrap w:val="0"/>
            <w:vAlign w:val="center"/>
          </w:tcPr>
          <w:p w14:paraId="462A3DD2">
            <w:pPr>
              <w:widowControl/>
              <w:jc w:val="center"/>
              <w:rPr>
                <w:rFonts w:ascii="宋体" w:hAnsi="宋体"/>
                <w:kern w:val="0"/>
                <w:sz w:val="18"/>
              </w:rPr>
            </w:pPr>
            <w:r>
              <w:rPr>
                <w:rFonts w:hint="eastAsia" w:ascii="宋体" w:hAnsi="宋体"/>
                <w:kern w:val="0"/>
                <w:sz w:val="18"/>
              </w:rPr>
              <w:t>26.15</w:t>
            </w:r>
          </w:p>
        </w:tc>
      </w:tr>
    </w:tbl>
    <w:p w14:paraId="461CB0C4">
      <w:pPr>
        <w:rPr>
          <w:rFonts w:hint="eastAsia"/>
        </w:rPr>
      </w:pPr>
      <w:bookmarkStart w:id="119" w:name="_Toc243559506"/>
      <w:bookmarkStart w:id="120" w:name="_Toc255298369"/>
    </w:p>
    <w:p w14:paraId="660F2242">
      <w:pPr>
        <w:spacing w:line="360" w:lineRule="auto"/>
        <w:ind w:firstLine="480"/>
        <w:rPr>
          <w:rFonts w:hint="eastAsia"/>
        </w:rPr>
      </w:pPr>
    </w:p>
    <w:p w14:paraId="7C23DC22">
      <w:pPr>
        <w:spacing w:line="360" w:lineRule="auto"/>
        <w:ind w:firstLine="480"/>
        <w:rPr>
          <w:rFonts w:hint="eastAsia" w:ascii="宋体" w:hAnsi="宋体"/>
          <w:kern w:val="0"/>
          <w:sz w:val="24"/>
        </w:rPr>
      </w:pPr>
      <w:r>
        <w:rPr>
          <w:rFonts w:hint="eastAsia" w:ascii="宋体" w:hAnsi="宋体"/>
          <w:kern w:val="0"/>
          <w:sz w:val="24"/>
        </w:rPr>
        <w:t>十二五期间裕民计划完成成如下水土保持工程：</w:t>
      </w:r>
    </w:p>
    <w:p w14:paraId="2DF593A9">
      <w:pPr>
        <w:spacing w:line="360" w:lineRule="auto"/>
        <w:ind w:firstLine="480"/>
        <w:rPr>
          <w:rFonts w:hint="eastAsia" w:ascii="宋体" w:hAnsi="宋体"/>
          <w:kern w:val="0"/>
          <w:sz w:val="24"/>
        </w:rPr>
      </w:pPr>
      <w:r>
        <w:rPr>
          <w:rFonts w:hint="eastAsia" w:ascii="宋体" w:hAnsi="宋体"/>
          <w:kern w:val="0"/>
          <w:sz w:val="24"/>
        </w:rPr>
        <w:t>1、裕民县切格尔河流域治理工程：</w:t>
      </w:r>
    </w:p>
    <w:p w14:paraId="44BBE4AF">
      <w:pPr>
        <w:spacing w:line="360" w:lineRule="auto"/>
        <w:ind w:firstLine="480"/>
        <w:rPr>
          <w:rFonts w:hint="eastAsia" w:ascii="宋体" w:hAnsi="宋体"/>
          <w:kern w:val="0"/>
          <w:sz w:val="24"/>
        </w:rPr>
      </w:pPr>
      <w:r>
        <w:rPr>
          <w:rFonts w:hint="eastAsia" w:ascii="宋体" w:hAnsi="宋体"/>
          <w:kern w:val="0"/>
          <w:sz w:val="24"/>
        </w:rPr>
        <w:t>裕民县切格尔河流域治理工程位于裕民县县城以西的切格尔河，主要建设内容有：河道挡土墙、框格式护坡、排水沟、供水管道、封育草场河谷林、人工水保林、封禁围栏。规划到2015年建设完成，总投资439.58万元。</w:t>
      </w:r>
    </w:p>
    <w:p w14:paraId="3C16668B">
      <w:pPr>
        <w:spacing w:line="360" w:lineRule="auto"/>
        <w:ind w:firstLine="480"/>
        <w:rPr>
          <w:rFonts w:hint="eastAsia" w:ascii="宋体" w:hAnsi="宋体"/>
          <w:kern w:val="0"/>
          <w:sz w:val="24"/>
        </w:rPr>
      </w:pPr>
      <w:r>
        <w:rPr>
          <w:rFonts w:hint="eastAsia" w:ascii="宋体" w:hAnsi="宋体"/>
          <w:kern w:val="0"/>
          <w:sz w:val="24"/>
        </w:rPr>
        <w:t>2、裕民县江格斯河流域治理工程：</w:t>
      </w:r>
    </w:p>
    <w:p w14:paraId="0609F130">
      <w:pPr>
        <w:spacing w:line="360" w:lineRule="auto"/>
        <w:ind w:firstLine="480"/>
        <w:rPr>
          <w:rFonts w:hint="eastAsia" w:ascii="宋体" w:hAnsi="宋体"/>
          <w:kern w:val="0"/>
          <w:sz w:val="24"/>
        </w:rPr>
      </w:pPr>
      <w:r>
        <w:rPr>
          <w:rFonts w:hint="eastAsia" w:ascii="宋体" w:hAnsi="宋体"/>
          <w:kern w:val="0"/>
          <w:sz w:val="24"/>
        </w:rPr>
        <w:t>裕民县江格斯河流域治理工程位于裕民县县城以西的江格斯河，主要建设内容有：河道挡土墙、框格式护坡、排水沟、供水管道、封育草场河谷林、人工水保林、封禁围栏。规划到2015年建设完成，总投资218.80万元。</w:t>
      </w:r>
    </w:p>
    <w:p w14:paraId="5F5EA846">
      <w:pPr>
        <w:spacing w:line="360" w:lineRule="auto"/>
        <w:ind w:firstLine="480"/>
        <w:rPr>
          <w:rFonts w:hint="eastAsia" w:ascii="宋体" w:hAnsi="宋体"/>
          <w:kern w:val="0"/>
          <w:sz w:val="24"/>
        </w:rPr>
      </w:pPr>
      <w:r>
        <w:rPr>
          <w:rFonts w:hint="eastAsia" w:ascii="宋体" w:hAnsi="宋体"/>
          <w:kern w:val="0"/>
          <w:sz w:val="24"/>
        </w:rPr>
        <w:t>3、裕民县江格斯河流域治理工程：</w:t>
      </w:r>
    </w:p>
    <w:p w14:paraId="152E89B0">
      <w:pPr>
        <w:spacing w:line="360" w:lineRule="auto"/>
        <w:ind w:firstLine="480"/>
        <w:rPr>
          <w:rFonts w:hint="eastAsia" w:ascii="宋体" w:hAnsi="宋体"/>
          <w:kern w:val="0"/>
          <w:sz w:val="24"/>
        </w:rPr>
      </w:pPr>
      <w:r>
        <w:rPr>
          <w:rFonts w:hint="eastAsia" w:ascii="宋体" w:hAnsi="宋体"/>
          <w:kern w:val="0"/>
          <w:sz w:val="24"/>
        </w:rPr>
        <w:t>裕民县江格斯河流域治理工程位于裕民县县城以西的江格斯河，主要建设内容有：河道挡土墙、框格式护坡、排水沟、供水管道、封育草场河谷林、人工水保林、封禁围栏。规划到2015年建设完成，总投资218.80万元。</w:t>
      </w:r>
    </w:p>
    <w:p w14:paraId="1CFB2431">
      <w:pPr>
        <w:spacing w:line="360" w:lineRule="auto"/>
        <w:ind w:firstLine="480"/>
        <w:rPr>
          <w:rFonts w:hint="eastAsia" w:ascii="宋体" w:hAnsi="宋体"/>
          <w:kern w:val="0"/>
          <w:sz w:val="24"/>
        </w:rPr>
      </w:pPr>
      <w:r>
        <w:rPr>
          <w:rFonts w:hint="eastAsia" w:ascii="宋体" w:hAnsi="宋体"/>
          <w:kern w:val="0"/>
          <w:sz w:val="24"/>
        </w:rPr>
        <w:t>3、裕民县哈拉布拉河流域治理工程位于裕民县城以东1公里处的哈拉布拉河,主要建设内容有：河道挡土墙、框格式护坡、排水沟、供水管道、封育草场河谷林、人工水保林、封禁围栏。规划到2015年建设完成，总投资692.12万元。</w:t>
      </w:r>
    </w:p>
    <w:p w14:paraId="41F57618">
      <w:pPr>
        <w:spacing w:line="360" w:lineRule="auto"/>
        <w:ind w:firstLine="480"/>
        <w:rPr>
          <w:rFonts w:hint="eastAsia" w:ascii="宋体" w:hAnsi="宋体"/>
          <w:kern w:val="0"/>
          <w:sz w:val="24"/>
        </w:rPr>
      </w:pPr>
      <w:r>
        <w:rPr>
          <w:rFonts w:hint="eastAsia" w:ascii="宋体" w:hAnsi="宋体"/>
          <w:kern w:val="0"/>
          <w:sz w:val="24"/>
        </w:rPr>
        <w:t>4、裕民县阿勒腾也木勒河流域治理工程位于裕民县城以东15公里处的阿勒腾也木勒河,主要建设内容有：河道挡土墙、框格式护坡、排水沟、供水管道、封育草场河谷林、人工水保林、封禁围栏。规划到2015年建设完成，总投资174.40万元。</w:t>
      </w:r>
    </w:p>
    <w:p w14:paraId="1D128AA0">
      <w:pPr>
        <w:spacing w:line="360" w:lineRule="auto"/>
        <w:ind w:firstLine="480"/>
        <w:rPr>
          <w:rFonts w:hint="eastAsia" w:ascii="宋体" w:hAnsi="宋体"/>
          <w:kern w:val="0"/>
          <w:sz w:val="24"/>
        </w:rPr>
      </w:pPr>
      <w:r>
        <w:rPr>
          <w:rFonts w:hint="eastAsia" w:ascii="宋体" w:hAnsi="宋体"/>
          <w:kern w:val="0"/>
          <w:sz w:val="24"/>
        </w:rPr>
        <w:t>5、裕民县伯依布谢河流域治理工程位于裕民县县城以东约16公里外的伯依布谢河主要建设内容有：河道挡土墙、框格式护坡、排水沟、供水管道、封育草场河谷林、人工水保林、封禁围栏，规划到2015年建设完成，总投资82.85万元。</w:t>
      </w:r>
    </w:p>
    <w:p w14:paraId="03194BD2">
      <w:pPr>
        <w:spacing w:line="360" w:lineRule="auto"/>
        <w:ind w:firstLine="480"/>
        <w:rPr>
          <w:rFonts w:hint="eastAsia" w:ascii="宋体" w:hAnsi="宋体"/>
          <w:kern w:val="0"/>
          <w:sz w:val="24"/>
        </w:rPr>
      </w:pPr>
      <w:r>
        <w:rPr>
          <w:rFonts w:hint="eastAsia" w:ascii="宋体" w:hAnsi="宋体"/>
          <w:kern w:val="0"/>
          <w:sz w:val="24"/>
        </w:rPr>
        <w:t>6、裕民县察汗托海河流域治理工程位于裕民县城以西约20公里的察汗托海河，主要建设内容有：河道挡土墙、框格式护坡、排水沟、供水管道、封育草场河谷林、人工水保林、封禁围栏。规划到2015年建设完成，总投资66.14万元。</w:t>
      </w:r>
    </w:p>
    <w:p w14:paraId="5E2B6980">
      <w:pPr>
        <w:spacing w:line="360" w:lineRule="auto"/>
        <w:ind w:firstLine="480"/>
        <w:rPr>
          <w:rFonts w:hint="eastAsia"/>
        </w:rPr>
      </w:pPr>
      <w:r>
        <w:rPr>
          <w:rFonts w:hint="eastAsia" w:ascii="宋体" w:hAnsi="宋体"/>
          <w:kern w:val="0"/>
          <w:sz w:val="24"/>
        </w:rPr>
        <w:t>7、裕民县城环城防护林工程位于裕民县城效主要建设内容有：水源工程、输水工程、人工水保林,规划到2015年建设完成，总投资45万元。</w:t>
      </w:r>
    </w:p>
    <w:p w14:paraId="28408263">
      <w:pPr>
        <w:spacing w:line="360" w:lineRule="auto"/>
        <w:ind w:firstLine="480"/>
        <w:rPr>
          <w:rFonts w:ascii="宋体" w:hAnsi="宋体"/>
          <w:kern w:val="0"/>
          <w:sz w:val="24"/>
        </w:rPr>
      </w:pPr>
      <w:r>
        <w:rPr>
          <w:rFonts w:hint="eastAsia" w:ascii="宋体" w:hAnsi="宋体"/>
          <w:kern w:val="0"/>
          <w:sz w:val="24"/>
        </w:rPr>
        <w:t>8、裕民县切格尔灌区防风林建设工程主要建设内容有：人工水保林、水源工程、输水工程。规划到2015年建设完成总投资90万元</w:t>
      </w:r>
    </w:p>
    <w:p w14:paraId="5C361F81">
      <w:pPr>
        <w:spacing w:line="360" w:lineRule="auto"/>
        <w:ind w:firstLine="480"/>
        <w:rPr>
          <w:rFonts w:ascii="宋体" w:hAnsi="宋体"/>
          <w:kern w:val="0"/>
          <w:sz w:val="24"/>
        </w:rPr>
      </w:pPr>
      <w:r>
        <w:rPr>
          <w:rFonts w:hint="eastAsia" w:ascii="宋体" w:hAnsi="宋体"/>
          <w:kern w:val="0"/>
          <w:sz w:val="24"/>
        </w:rPr>
        <w:t>9、裕民县哈拉布拉灌区防风林建设工程主要建设内容有：人工水保林、水源工程、输水工程。规划到2015年建设完成，总投资360万元</w:t>
      </w:r>
    </w:p>
    <w:p w14:paraId="3F136AAE">
      <w:pPr>
        <w:spacing w:line="360" w:lineRule="auto"/>
        <w:ind w:firstLine="480"/>
        <w:rPr>
          <w:rFonts w:ascii="宋体" w:hAnsi="宋体"/>
          <w:kern w:val="0"/>
          <w:sz w:val="24"/>
        </w:rPr>
      </w:pPr>
      <w:r>
        <w:rPr>
          <w:rFonts w:hint="eastAsia" w:ascii="宋体" w:hAnsi="宋体"/>
          <w:kern w:val="0"/>
          <w:sz w:val="24"/>
        </w:rPr>
        <w:t>10、裕民县吉也克灌区防风林建设工程主要建设内容有：人工水保林、水源工程、输水工程。规划到2015年建设完成，总投资360万元</w:t>
      </w:r>
    </w:p>
    <w:p w14:paraId="00EDC680">
      <w:pPr>
        <w:spacing w:line="360" w:lineRule="auto"/>
        <w:ind w:firstLine="480"/>
        <w:rPr>
          <w:rFonts w:ascii="宋体" w:hAnsi="宋体"/>
          <w:kern w:val="0"/>
          <w:sz w:val="24"/>
        </w:rPr>
      </w:pPr>
      <w:r>
        <w:rPr>
          <w:rFonts w:hint="eastAsia" w:ascii="宋体" w:hAnsi="宋体"/>
          <w:kern w:val="0"/>
          <w:sz w:val="24"/>
        </w:rPr>
        <w:t>11、裕民县阿勒腾也木勒灌区防风林建设工程主要建设内容有：人工水保林、水源工程、输水工程,规划到2015年建设完成，总投资45万元</w:t>
      </w:r>
    </w:p>
    <w:p w14:paraId="1BA0A579">
      <w:pPr>
        <w:spacing w:line="360" w:lineRule="auto"/>
        <w:ind w:firstLine="480"/>
        <w:rPr>
          <w:rFonts w:ascii="宋体" w:hAnsi="宋体"/>
          <w:kern w:val="0"/>
          <w:sz w:val="24"/>
        </w:rPr>
      </w:pPr>
      <w:r>
        <w:rPr>
          <w:rFonts w:hint="eastAsia" w:ascii="宋体" w:hAnsi="宋体"/>
          <w:kern w:val="0"/>
          <w:sz w:val="24"/>
        </w:rPr>
        <w:t>12、裕民县吉也克乡奥地亚生态林建设工程主要建设内容有：生态林、水源工程、输水工程。规划到2015年建设完成，总投资90万元</w:t>
      </w:r>
    </w:p>
    <w:p w14:paraId="7BF7C8E4">
      <w:pPr>
        <w:spacing w:line="360" w:lineRule="auto"/>
        <w:ind w:firstLine="480"/>
        <w:rPr>
          <w:rFonts w:ascii="宋体" w:hAnsi="宋体"/>
          <w:kern w:val="0"/>
          <w:sz w:val="24"/>
        </w:rPr>
      </w:pPr>
      <w:r>
        <w:rPr>
          <w:rFonts w:hint="eastAsia" w:ascii="宋体" w:hAnsi="宋体"/>
          <w:kern w:val="0"/>
          <w:sz w:val="24"/>
        </w:rPr>
        <w:t>13、裕民县夏牧场草场改良建设项目主要建设内容有：天然草场改良、水源工程、输水工程。规划到2015年建设完成，总投资135万元</w:t>
      </w:r>
    </w:p>
    <w:p w14:paraId="64A6046E">
      <w:pPr>
        <w:rPr>
          <w:rFonts w:hint="eastAsia"/>
        </w:rPr>
        <w:sectPr>
          <w:pgSz w:w="11906" w:h="16838"/>
          <w:pgMar w:top="1418" w:right="1701" w:bottom="1418" w:left="1701" w:header="1094" w:footer="1055" w:gutter="0"/>
          <w:cols w:space="720" w:num="1"/>
          <w:docGrid w:linePitch="312" w:charSpace="0"/>
        </w:sectPr>
      </w:pPr>
    </w:p>
    <w:p w14:paraId="38BFF99F">
      <w:pPr>
        <w:pStyle w:val="2"/>
        <w:spacing w:before="360" w:line="240" w:lineRule="auto"/>
        <w:jc w:val="center"/>
      </w:pPr>
      <w:bookmarkStart w:id="121" w:name="_Toc264996461"/>
      <w:r>
        <w:rPr>
          <w:rFonts w:hint="eastAsia"/>
        </w:rPr>
        <w:t>第十章    水生态环境建设规划</w:t>
      </w:r>
      <w:bookmarkEnd w:id="119"/>
      <w:bookmarkEnd w:id="120"/>
      <w:bookmarkEnd w:id="121"/>
    </w:p>
    <w:p w14:paraId="57AB0FA2">
      <w:pPr>
        <w:pStyle w:val="3"/>
        <w:spacing w:before="240" w:beforeLines="100" w:after="240" w:afterLines="100" w:line="240" w:lineRule="auto"/>
        <w:ind w:firstLine="641"/>
        <w:rPr>
          <w:rFonts w:hint="eastAsia" w:ascii="宋体" w:hAnsi="宋体" w:eastAsia="宋体"/>
        </w:rPr>
      </w:pPr>
      <w:bookmarkStart w:id="122" w:name="_Toc255298370"/>
      <w:bookmarkStart w:id="123" w:name="_Toc264996462"/>
      <w:bookmarkStart w:id="124" w:name="_Toc243559507"/>
      <w:r>
        <w:rPr>
          <w:rFonts w:hint="eastAsia" w:ascii="宋体" w:hAnsi="宋体" w:eastAsia="宋体"/>
        </w:rPr>
        <w:t>10.1农村水生态环境现状评价</w:t>
      </w:r>
      <w:bookmarkEnd w:id="122"/>
      <w:bookmarkEnd w:id="123"/>
      <w:bookmarkEnd w:id="124"/>
    </w:p>
    <w:p w14:paraId="42F967A1">
      <w:pPr>
        <w:spacing w:line="360" w:lineRule="auto"/>
        <w:ind w:firstLine="480" w:firstLineChars="200"/>
        <w:rPr>
          <w:rFonts w:hint="eastAsia" w:ascii="宋体" w:hAnsi="宋体"/>
          <w:sz w:val="24"/>
        </w:rPr>
      </w:pPr>
      <w:r>
        <w:rPr>
          <w:rFonts w:hint="eastAsia" w:ascii="宋体" w:hAnsi="宋体"/>
          <w:sz w:val="24"/>
        </w:rPr>
        <w:t>10.1.1农村中小河流水质现状</w:t>
      </w:r>
    </w:p>
    <w:p w14:paraId="3E120536">
      <w:pPr>
        <w:spacing w:line="360" w:lineRule="auto"/>
        <w:ind w:firstLine="480" w:firstLineChars="200"/>
        <w:rPr>
          <w:rFonts w:hint="eastAsia" w:ascii="宋体" w:hAnsi="宋体"/>
          <w:sz w:val="24"/>
        </w:rPr>
      </w:pPr>
      <w:r>
        <w:rPr>
          <w:rFonts w:hint="eastAsia" w:ascii="宋体" w:hAnsi="宋体"/>
          <w:sz w:val="24"/>
        </w:rPr>
        <w:t>10.1.1.1生态环境特点</w:t>
      </w:r>
    </w:p>
    <w:p w14:paraId="07DCD7E1">
      <w:pPr>
        <w:spacing w:line="360" w:lineRule="auto"/>
        <w:ind w:firstLine="480" w:firstLineChars="200"/>
        <w:rPr>
          <w:rFonts w:hint="eastAsia" w:ascii="宋体" w:hAnsi="宋体"/>
          <w:sz w:val="24"/>
        </w:rPr>
      </w:pPr>
      <w:r>
        <w:rPr>
          <w:rFonts w:hint="eastAsia" w:ascii="宋体" w:hAnsi="宋体"/>
          <w:sz w:val="24"/>
        </w:rPr>
        <w:t>裕民县行政辖区所处流域为额敏河流域，包括共有大小河流、沟泉二十四条,能利用的灌溉河流仅有五条，分别为哈拉布拉河、伯依布谢河、阿勒腾也木勒河、江格斯河、切格尔河。塔斯特河是裕民县最大的一条河流，年径流量为21100×10</w:t>
      </w:r>
      <w:r>
        <w:rPr>
          <w:rFonts w:hint="eastAsia" w:ascii="宋体" w:hAnsi="宋体"/>
          <w:sz w:val="24"/>
          <w:vertAlign w:val="superscript"/>
        </w:rPr>
        <w:t>4</w:t>
      </w:r>
      <w:r>
        <w:rPr>
          <w:rFonts w:hint="eastAsia" w:ascii="宋体" w:hAnsi="宋体"/>
          <w:sz w:val="24"/>
        </w:rPr>
        <w:t>m</w:t>
      </w:r>
      <w:r>
        <w:rPr>
          <w:rFonts w:hint="eastAsia" w:ascii="宋体" w:hAnsi="宋体"/>
          <w:sz w:val="24"/>
          <w:vertAlign w:val="superscript"/>
        </w:rPr>
        <w:t>3</w:t>
      </w:r>
      <w:r>
        <w:rPr>
          <w:rFonts w:hint="eastAsia" w:ascii="宋体" w:hAnsi="宋体"/>
          <w:sz w:val="24"/>
        </w:rPr>
        <w:t>，为外流河，因其河床较深、纵坡大，几乎都在山间穿行，至今无法利用，全部流入哈萨克斯坦。流域生态具有如下几个特点：</w:t>
      </w:r>
    </w:p>
    <w:p w14:paraId="62142282">
      <w:pPr>
        <w:tabs>
          <w:tab w:val="left" w:pos="720"/>
        </w:tabs>
        <w:spacing w:line="360" w:lineRule="auto"/>
        <w:ind w:firstLine="480" w:firstLineChars="200"/>
        <w:rPr>
          <w:rFonts w:ascii="宋体" w:hAnsi="宋体"/>
          <w:sz w:val="24"/>
        </w:rPr>
      </w:pPr>
      <w:r>
        <w:rPr>
          <w:rFonts w:hint="eastAsia" w:ascii="宋体" w:hAnsi="宋体"/>
          <w:sz w:val="24"/>
        </w:rPr>
        <w:t>1、</w:t>
      </w:r>
      <w:r>
        <w:rPr>
          <w:rFonts w:ascii="宋体" w:hAnsi="宋体"/>
          <w:sz w:val="24"/>
        </w:rPr>
        <w:t xml:space="preserve">流域主要的生态环境问题表现为草场衰退，河谷土地部分沙漠化；流域水体污染加重；灌区沼泽化、土地次生盐渍化加剧等方面。 </w:t>
      </w:r>
    </w:p>
    <w:p w14:paraId="7E36D13D">
      <w:pPr>
        <w:spacing w:line="360" w:lineRule="auto"/>
        <w:ind w:firstLine="480" w:firstLineChars="200"/>
        <w:rPr>
          <w:rFonts w:ascii="宋体" w:hAnsi="宋体"/>
          <w:sz w:val="24"/>
        </w:rPr>
      </w:pPr>
      <w:r>
        <w:rPr>
          <w:rFonts w:hint="eastAsia" w:ascii="宋体" w:hAnsi="宋体"/>
          <w:sz w:val="24"/>
        </w:rPr>
        <w:t>2、</w:t>
      </w:r>
      <w:r>
        <w:rPr>
          <w:rFonts w:ascii="宋体" w:hAnsi="宋体"/>
          <w:sz w:val="24"/>
        </w:rPr>
        <w:t>近40年来，额敏河流域气温呈增加趋势，而降水量几乎没有变化。</w:t>
      </w:r>
    </w:p>
    <w:p w14:paraId="4267EFF9">
      <w:pPr>
        <w:spacing w:line="360" w:lineRule="auto"/>
        <w:ind w:firstLine="480" w:firstLineChars="200"/>
        <w:rPr>
          <w:rFonts w:hint="eastAsia" w:ascii="宋体" w:hAnsi="宋体"/>
          <w:sz w:val="24"/>
        </w:rPr>
      </w:pPr>
      <w:r>
        <w:rPr>
          <w:rFonts w:hint="eastAsia" w:ascii="宋体" w:hAnsi="宋体"/>
          <w:sz w:val="24"/>
        </w:rPr>
        <w:t>3、</w:t>
      </w:r>
      <w:r>
        <w:rPr>
          <w:rFonts w:ascii="宋体" w:hAnsi="宋体"/>
          <w:sz w:val="24"/>
        </w:rPr>
        <w:t>农业、工业和生活用水量有大幅度的增加。从而汇入额敏河的水量也会减少。</w:t>
      </w:r>
    </w:p>
    <w:p w14:paraId="16A45E52">
      <w:pPr>
        <w:spacing w:line="360" w:lineRule="auto"/>
        <w:ind w:firstLine="480" w:firstLineChars="200"/>
        <w:rPr>
          <w:rFonts w:ascii="宋体" w:hAnsi="宋体"/>
          <w:sz w:val="24"/>
        </w:rPr>
      </w:pPr>
      <w:r>
        <w:rPr>
          <w:rFonts w:hint="eastAsia" w:ascii="宋体" w:hAnsi="宋体"/>
          <w:sz w:val="24"/>
        </w:rPr>
        <w:t>4、</w:t>
      </w:r>
      <w:r>
        <w:rPr>
          <w:rFonts w:ascii="宋体" w:hAnsi="宋体"/>
          <w:sz w:val="24"/>
        </w:rPr>
        <w:t>疏林地和荒漠草地的总体变化趋势是面积减少，随着人类土地利用强度的增加，开发成耕地和建筑用地。</w:t>
      </w:r>
    </w:p>
    <w:p w14:paraId="0AAA9C7D">
      <w:pPr>
        <w:spacing w:line="360" w:lineRule="auto"/>
        <w:ind w:firstLine="480" w:firstLineChars="200"/>
        <w:rPr>
          <w:rFonts w:ascii="宋体" w:hAnsi="宋体"/>
          <w:sz w:val="24"/>
        </w:rPr>
      </w:pPr>
      <w:r>
        <w:rPr>
          <w:rFonts w:ascii="宋体" w:hAnsi="宋体"/>
          <w:sz w:val="24"/>
        </w:rPr>
        <w:t>天然牧草地在两个时期的净变化都不大，但处于动态平衡，在天然牧草地向耕地林地荒草地转化过程中，同时也耕地林地荒草地向天然牧草地转化。</w:t>
      </w:r>
    </w:p>
    <w:p w14:paraId="6E208B3B">
      <w:pPr>
        <w:spacing w:line="360" w:lineRule="auto"/>
        <w:ind w:firstLine="480" w:firstLineChars="200"/>
        <w:rPr>
          <w:rFonts w:ascii="宋体" w:hAnsi="宋体"/>
          <w:sz w:val="24"/>
        </w:rPr>
      </w:pPr>
      <w:r>
        <w:rPr>
          <w:rFonts w:ascii="宋体" w:hAnsi="宋体"/>
          <w:sz w:val="24"/>
        </w:rPr>
        <w:t>水域沼泽地在两个时期都有不同程度的减少。</w:t>
      </w:r>
    </w:p>
    <w:p w14:paraId="03CCAD71">
      <w:pPr>
        <w:spacing w:line="360" w:lineRule="auto"/>
        <w:ind w:firstLine="480" w:firstLineChars="200"/>
        <w:rPr>
          <w:rFonts w:ascii="宋体" w:hAnsi="宋体"/>
          <w:sz w:val="24"/>
        </w:rPr>
      </w:pPr>
      <w:r>
        <w:rPr>
          <w:rFonts w:hint="eastAsia" w:ascii="宋体" w:hAnsi="宋体"/>
          <w:sz w:val="24"/>
        </w:rPr>
        <w:t>5、</w:t>
      </w:r>
      <w:r>
        <w:rPr>
          <w:rFonts w:ascii="宋体" w:hAnsi="宋体"/>
          <w:sz w:val="24"/>
        </w:rPr>
        <w:t>额敏河流域目前生态完整性的维护状况不好，生态系统的稳定性日趋下降，生态环境正逐渐衰退。</w:t>
      </w:r>
    </w:p>
    <w:p w14:paraId="221D0386">
      <w:pPr>
        <w:spacing w:line="360" w:lineRule="auto"/>
        <w:ind w:firstLine="480" w:firstLineChars="200"/>
        <w:rPr>
          <w:rFonts w:ascii="宋体" w:hAnsi="宋体"/>
          <w:sz w:val="24"/>
        </w:rPr>
      </w:pPr>
      <w:r>
        <w:rPr>
          <w:rFonts w:hint="eastAsia" w:ascii="宋体" w:hAnsi="宋体"/>
          <w:sz w:val="24"/>
        </w:rPr>
        <w:t>6、</w:t>
      </w:r>
      <w:r>
        <w:rPr>
          <w:rFonts w:ascii="宋体" w:hAnsi="宋体"/>
          <w:sz w:val="24"/>
        </w:rPr>
        <w:t>生态环境质量呈现明显分区。流域南、北部林地分布区，生态环境质量相对较好。中部库鲁斯台草原地带，生态系统较为脆弱，草原生态系统遭到一定程度的破坏，生态环境质量下降。</w:t>
      </w:r>
    </w:p>
    <w:p w14:paraId="7D6281CB">
      <w:pPr>
        <w:snapToGrid w:val="0"/>
        <w:spacing w:line="360" w:lineRule="auto"/>
        <w:ind w:firstLine="480" w:firstLineChars="200"/>
        <w:rPr>
          <w:rFonts w:hint="eastAsia" w:ascii="宋体" w:hAnsi="宋体"/>
          <w:sz w:val="24"/>
        </w:rPr>
      </w:pPr>
      <w:r>
        <w:rPr>
          <w:rFonts w:hint="eastAsia" w:ascii="宋体" w:hAnsi="宋体"/>
          <w:sz w:val="24"/>
        </w:rPr>
        <w:t>7、</w:t>
      </w:r>
      <w:r>
        <w:rPr>
          <w:rFonts w:ascii="宋体" w:hAnsi="宋体"/>
          <w:sz w:val="24"/>
        </w:rPr>
        <w:t>流域整体野生动物的生境处于恶化状态。由于近年来人类活动加剧，生物生境受损，导致生物数量严重下降，生物链脱节，多样性明显降低。</w:t>
      </w:r>
    </w:p>
    <w:p w14:paraId="482584F0">
      <w:pPr>
        <w:snapToGrid w:val="0"/>
        <w:spacing w:line="360" w:lineRule="auto"/>
        <w:ind w:firstLine="480" w:firstLineChars="200"/>
        <w:rPr>
          <w:rFonts w:hint="eastAsia" w:ascii="宋体" w:hAnsi="宋体"/>
          <w:sz w:val="24"/>
        </w:rPr>
      </w:pPr>
      <w:r>
        <w:rPr>
          <w:rFonts w:hint="eastAsia" w:ascii="宋体" w:hAnsi="宋体"/>
          <w:sz w:val="24"/>
        </w:rPr>
        <w:t>10.1.1.2水环境现状调查</w:t>
      </w:r>
    </w:p>
    <w:p w14:paraId="6E2DF5B4">
      <w:pPr>
        <w:snapToGrid w:val="0"/>
        <w:spacing w:line="360" w:lineRule="auto"/>
        <w:ind w:firstLine="480" w:firstLineChars="200"/>
        <w:rPr>
          <w:rFonts w:hint="eastAsia" w:ascii="宋体" w:hAnsi="宋体"/>
          <w:sz w:val="24"/>
        </w:rPr>
      </w:pPr>
      <w:r>
        <w:rPr>
          <w:rFonts w:hint="eastAsia" w:ascii="宋体" w:hAnsi="宋体"/>
          <w:sz w:val="24"/>
        </w:rPr>
        <w:t>1、地表水水质现状调查及评价</w:t>
      </w:r>
    </w:p>
    <w:p w14:paraId="4433CCDB">
      <w:pPr>
        <w:snapToGrid w:val="0"/>
        <w:spacing w:line="360" w:lineRule="auto"/>
        <w:ind w:firstLine="480" w:firstLineChars="200"/>
        <w:rPr>
          <w:rFonts w:hint="eastAsia" w:ascii="宋体" w:hAnsi="宋体"/>
          <w:sz w:val="24"/>
        </w:rPr>
      </w:pPr>
      <w:r>
        <w:rPr>
          <w:rFonts w:hint="eastAsia" w:ascii="宋体" w:hAnsi="宋体"/>
          <w:sz w:val="24"/>
        </w:rPr>
        <w:t>裕民县仅在哈拉布拉河和伯依布谢河设有监测点。</w:t>
      </w:r>
    </w:p>
    <w:p w14:paraId="52A837D2">
      <w:pPr>
        <w:spacing w:line="360" w:lineRule="auto"/>
        <w:ind w:firstLine="480" w:firstLineChars="200"/>
        <w:rPr>
          <w:rFonts w:ascii="宋体" w:hAnsi="宋体"/>
          <w:sz w:val="24"/>
        </w:rPr>
      </w:pPr>
      <w:r>
        <w:rPr>
          <w:rFonts w:hint="eastAsia" w:ascii="宋体" w:hAnsi="宋体"/>
          <w:sz w:val="24"/>
        </w:rPr>
        <w:t>1）哈拉布拉河河水：</w:t>
      </w:r>
      <w:r>
        <w:rPr>
          <w:rFonts w:ascii="宋体" w:hAnsi="宋体"/>
          <w:sz w:val="24"/>
        </w:rPr>
        <w:t>哈拉布拉河水质PH=8.0</w:t>
      </w:r>
      <w:r>
        <w:rPr>
          <w:rFonts w:hint="eastAsia" w:ascii="宋体" w:hAnsi="宋体"/>
          <w:sz w:val="24"/>
        </w:rPr>
        <w:t>，</w:t>
      </w:r>
      <w:r>
        <w:rPr>
          <w:rFonts w:ascii="宋体" w:hAnsi="宋体"/>
          <w:sz w:val="24"/>
        </w:rPr>
        <w:t>偏碱性、水质类型为CCaⅡ碳酸水</w:t>
      </w:r>
      <w:r>
        <w:rPr>
          <w:rFonts w:hint="eastAsia" w:ascii="宋体" w:hAnsi="宋体"/>
          <w:sz w:val="24"/>
        </w:rPr>
        <w:t>，</w:t>
      </w:r>
      <w:r>
        <w:rPr>
          <w:rFonts w:ascii="宋体" w:hAnsi="宋体"/>
          <w:sz w:val="24"/>
        </w:rPr>
        <w:t>河水矿化度值为286mg/l</w:t>
      </w:r>
      <w:r>
        <w:rPr>
          <w:rFonts w:hint="eastAsia" w:ascii="宋体" w:hAnsi="宋体"/>
          <w:sz w:val="24"/>
        </w:rPr>
        <w:t>，</w:t>
      </w:r>
      <w:r>
        <w:rPr>
          <w:rFonts w:ascii="宋体" w:hAnsi="宋体"/>
          <w:sz w:val="24"/>
        </w:rPr>
        <w:t>属于较低矿化度水。河水氟化物、砷化物、矿化度、氯离子、硫酸盐含量均较低</w:t>
      </w:r>
      <w:r>
        <w:rPr>
          <w:rFonts w:hint="eastAsia" w:ascii="宋体" w:hAnsi="宋体"/>
          <w:sz w:val="24"/>
        </w:rPr>
        <w:t>，</w:t>
      </w:r>
      <w:r>
        <w:rPr>
          <w:rFonts w:ascii="宋体" w:hAnsi="宋体"/>
          <w:sz w:val="24"/>
        </w:rPr>
        <w:t>目前哈拉布拉河水质质量为GB3838-88《地面水环境质量标准》Ⅱ类水。由此可知，水质未受各种有毒有害物质的污染，哈拉布拉河水质现状良好，能满足各类用水要求。</w:t>
      </w:r>
    </w:p>
    <w:p w14:paraId="4DFE8A03">
      <w:pPr>
        <w:spacing w:line="360" w:lineRule="auto"/>
        <w:ind w:firstLine="480" w:firstLineChars="200"/>
        <w:rPr>
          <w:rFonts w:hint="eastAsia" w:ascii="宋体" w:hAnsi="宋体"/>
          <w:sz w:val="24"/>
        </w:rPr>
      </w:pPr>
      <w:r>
        <w:rPr>
          <w:rFonts w:hint="eastAsia" w:ascii="宋体" w:hAnsi="宋体"/>
          <w:sz w:val="24"/>
        </w:rPr>
        <w:t>2）伯依布谢河河水：伯依布谢河水质PH=8.5,偏碱性、水质类型为CCaⅡ碳酸水.河水矿化度值为320mg/l,属于较低矿化度水。河水氟化物、砷化物、矿化度、氯离子、硫酸盐含量均较低，说明天然水质较好，根据水质分析数据评价，水质现状为《地面水环境质量》Ⅱ类水质标准,水体中有机成分含量较低,但随着来水的时间不同,库中的耗氧物质有所增加,溶解氧相对减少,有毒有害物质含量甚微,各项指标均超过Ⅲ类水质标准值。目前,库中水体总体上尚未受到较大的污染,水质现状保持良好的状态,水质综合评价为Ⅱ类标准。</w:t>
      </w:r>
    </w:p>
    <w:p w14:paraId="39A7991B">
      <w:pPr>
        <w:spacing w:line="360" w:lineRule="auto"/>
        <w:ind w:firstLine="480" w:firstLineChars="200"/>
        <w:rPr>
          <w:rFonts w:hint="eastAsia" w:ascii="宋体" w:hAnsi="宋体"/>
          <w:sz w:val="24"/>
        </w:rPr>
      </w:pPr>
      <w:r>
        <w:rPr>
          <w:rFonts w:hint="eastAsia" w:ascii="宋体" w:hAnsi="宋体"/>
          <w:sz w:val="24"/>
        </w:rPr>
        <w:t>2、地下水水质现状调查及评价</w:t>
      </w:r>
    </w:p>
    <w:p w14:paraId="6CB92B4A">
      <w:pPr>
        <w:pStyle w:val="15"/>
        <w:spacing w:line="360" w:lineRule="auto"/>
        <w:ind w:left="0" w:leftChars="0"/>
        <w:rPr>
          <w:rFonts w:hint="eastAsia" w:ascii="宋体" w:hAnsi="宋体"/>
        </w:rPr>
      </w:pPr>
      <w:r>
        <w:rPr>
          <w:rFonts w:hint="eastAsia" w:ascii="宋体" w:hAnsi="宋体"/>
        </w:rPr>
        <w:t>地下水主要分布在井灌区，该区水质普遍较好，除局部地区外，均为HCO</w:t>
      </w:r>
      <w:r>
        <w:rPr>
          <w:rFonts w:hint="eastAsia" w:ascii="宋体" w:hAnsi="宋体"/>
          <w:vertAlign w:val="subscript"/>
        </w:rPr>
        <w:t>3</w:t>
      </w:r>
      <w:r>
        <w:rPr>
          <w:rFonts w:hint="eastAsia" w:ascii="宋体" w:hAnsi="宋体"/>
        </w:rPr>
        <w:t xml:space="preserve">· </w:t>
      </w:r>
      <w:r>
        <w:rPr>
          <w:rFonts w:ascii="宋体" w:hAnsi="宋体"/>
        </w:rPr>
        <w:t>SO</w:t>
      </w:r>
      <w:r>
        <w:rPr>
          <w:rFonts w:ascii="宋体" w:hAnsi="宋体"/>
          <w:vertAlign w:val="subscript"/>
        </w:rPr>
        <w:t>4</w:t>
      </w:r>
      <w:r>
        <w:rPr>
          <w:rFonts w:hint="eastAsia" w:ascii="宋体" w:hAnsi="宋体"/>
        </w:rPr>
        <w:t>—C</w:t>
      </w:r>
      <w:r>
        <w:rPr>
          <w:rFonts w:ascii="宋体" w:hAnsi="宋体"/>
        </w:rPr>
        <w:t>a</w:t>
      </w:r>
      <w:r>
        <w:rPr>
          <w:rFonts w:hint="eastAsia" w:ascii="宋体" w:hAnsi="宋体"/>
        </w:rPr>
        <w:t>·N</w:t>
      </w:r>
      <w:r>
        <w:rPr>
          <w:rFonts w:ascii="宋体" w:hAnsi="宋体"/>
        </w:rPr>
        <w:t>a</w:t>
      </w:r>
      <w:r>
        <w:rPr>
          <w:rFonts w:hint="eastAsia" w:ascii="宋体" w:hAnsi="宋体"/>
        </w:rPr>
        <w:t>或HCO</w:t>
      </w:r>
      <w:r>
        <w:rPr>
          <w:rFonts w:hint="eastAsia" w:ascii="宋体" w:hAnsi="宋体"/>
          <w:vertAlign w:val="subscript"/>
        </w:rPr>
        <w:t>3</w:t>
      </w:r>
      <w:r>
        <w:rPr>
          <w:rFonts w:hint="eastAsia" w:ascii="宋体" w:hAnsi="宋体"/>
        </w:rPr>
        <w:t>·SO</w:t>
      </w:r>
      <w:r>
        <w:rPr>
          <w:rFonts w:hint="eastAsia" w:ascii="宋体" w:hAnsi="宋体"/>
          <w:vertAlign w:val="subscript"/>
        </w:rPr>
        <w:t>4</w:t>
      </w:r>
      <w:r>
        <w:rPr>
          <w:rFonts w:hint="eastAsia" w:ascii="宋体" w:hAnsi="宋体"/>
        </w:rPr>
        <w:t>—C</w:t>
      </w:r>
      <w:r>
        <w:rPr>
          <w:rFonts w:ascii="宋体" w:hAnsi="宋体"/>
        </w:rPr>
        <w:t>a</w:t>
      </w:r>
      <w:r>
        <w:rPr>
          <w:rFonts w:hint="eastAsia" w:ascii="宋体" w:hAnsi="宋体"/>
        </w:rPr>
        <w:t>·M</w:t>
      </w:r>
      <w:r>
        <w:rPr>
          <w:rFonts w:ascii="宋体" w:hAnsi="宋体"/>
        </w:rPr>
        <w:t>g</w:t>
      </w:r>
      <w:r>
        <w:rPr>
          <w:rFonts w:hint="eastAsia" w:ascii="宋体" w:hAnsi="宋体"/>
        </w:rPr>
        <w:t>型水，矿化度＜1</w:t>
      </w:r>
      <w:r>
        <w:rPr>
          <w:rFonts w:ascii="宋体" w:hAnsi="宋体"/>
        </w:rPr>
        <w:t>g/L</w:t>
      </w:r>
      <w:r>
        <w:rPr>
          <w:rFonts w:hint="eastAsia" w:ascii="宋体" w:hAnsi="宋体"/>
        </w:rPr>
        <w:t>。井灌区西部丘岭山前、额敏河草原站处，地下水类型为SO</w:t>
      </w:r>
      <w:r>
        <w:rPr>
          <w:rFonts w:ascii="宋体" w:hAnsi="宋体"/>
          <w:vertAlign w:val="subscript"/>
        </w:rPr>
        <w:t>4</w:t>
      </w:r>
      <w:r>
        <w:rPr>
          <w:rFonts w:hint="eastAsia" w:ascii="宋体" w:hAnsi="宋体"/>
        </w:rPr>
        <w:t>·HCO</w:t>
      </w:r>
      <w:r>
        <w:rPr>
          <w:rFonts w:hint="eastAsia" w:ascii="宋体" w:hAnsi="宋体"/>
          <w:vertAlign w:val="superscript"/>
        </w:rPr>
        <w:t>3</w:t>
      </w:r>
      <w:r>
        <w:rPr>
          <w:rFonts w:hint="eastAsia" w:ascii="宋体" w:hAnsi="宋体"/>
        </w:rPr>
        <w:t>——C</w:t>
      </w:r>
      <w:r>
        <w:rPr>
          <w:rFonts w:ascii="宋体" w:hAnsi="宋体"/>
        </w:rPr>
        <w:t>a</w:t>
      </w:r>
      <w:r>
        <w:rPr>
          <w:rFonts w:hint="eastAsia" w:ascii="宋体" w:hAnsi="宋体"/>
        </w:rPr>
        <w:t>·N</w:t>
      </w:r>
      <w:r>
        <w:rPr>
          <w:rFonts w:ascii="宋体" w:hAnsi="宋体"/>
        </w:rPr>
        <w:t>a</w:t>
      </w:r>
      <w:r>
        <w:rPr>
          <w:rFonts w:hint="eastAsia" w:ascii="宋体" w:hAnsi="宋体"/>
        </w:rPr>
        <w:t>或SO</w:t>
      </w:r>
      <w:r>
        <w:rPr>
          <w:rFonts w:hint="eastAsia" w:ascii="宋体" w:hAnsi="宋体"/>
          <w:vertAlign w:val="subscript"/>
        </w:rPr>
        <w:t>4</w:t>
      </w:r>
      <w:r>
        <w:rPr>
          <w:rFonts w:hint="eastAsia" w:ascii="宋体" w:hAnsi="宋体"/>
        </w:rPr>
        <w:t>·HCO</w:t>
      </w:r>
      <w:r>
        <w:rPr>
          <w:rFonts w:hint="eastAsia" w:ascii="宋体" w:hAnsi="宋体"/>
          <w:vertAlign w:val="subscript"/>
        </w:rPr>
        <w:t>3</w:t>
      </w:r>
      <w:r>
        <w:rPr>
          <w:rFonts w:hint="eastAsia" w:ascii="宋体" w:hAnsi="宋体"/>
        </w:rPr>
        <w:t>——C</w:t>
      </w:r>
      <w:r>
        <w:rPr>
          <w:rFonts w:ascii="宋体" w:hAnsi="宋体"/>
        </w:rPr>
        <w:t>a</w:t>
      </w:r>
      <w:r>
        <w:rPr>
          <w:rFonts w:hint="eastAsia" w:ascii="宋体" w:hAnsi="宋体"/>
        </w:rPr>
        <w:t>·</w:t>
      </w:r>
      <w:r>
        <w:rPr>
          <w:rFonts w:ascii="宋体" w:hAnsi="宋体"/>
        </w:rPr>
        <w:t>Mg</w:t>
      </w:r>
      <w:r>
        <w:rPr>
          <w:rFonts w:hint="eastAsia" w:ascii="宋体" w:hAnsi="宋体"/>
        </w:rPr>
        <w:t>型，矿化度＜1</w:t>
      </w:r>
      <w:r>
        <w:rPr>
          <w:rFonts w:ascii="宋体" w:hAnsi="宋体"/>
        </w:rPr>
        <w:t>g/L</w:t>
      </w:r>
      <w:r>
        <w:rPr>
          <w:rFonts w:hint="eastAsia" w:ascii="宋体" w:hAnsi="宋体"/>
        </w:rPr>
        <w:t>。</w:t>
      </w:r>
    </w:p>
    <w:p w14:paraId="787A59E7">
      <w:pPr>
        <w:pStyle w:val="15"/>
        <w:spacing w:line="360" w:lineRule="auto"/>
        <w:ind w:left="0" w:leftChars="0"/>
        <w:rPr>
          <w:rFonts w:hint="eastAsia" w:ascii="宋体" w:hAnsi="宋体"/>
        </w:rPr>
      </w:pPr>
      <w:r>
        <w:rPr>
          <w:rFonts w:hint="eastAsia" w:ascii="宋体" w:hAnsi="宋体"/>
        </w:rPr>
        <w:t>南湖沼泽地处冲积平原中部，地下水位埋深小，潜水蒸发作用强烈，水质变差，水化学类型为SO</w:t>
      </w:r>
      <w:r>
        <w:rPr>
          <w:rFonts w:hint="eastAsia" w:ascii="宋体" w:hAnsi="宋体"/>
          <w:vertAlign w:val="subscript"/>
        </w:rPr>
        <w:t>4</w:t>
      </w:r>
      <w:r>
        <w:rPr>
          <w:rFonts w:hint="eastAsia" w:ascii="宋体" w:hAnsi="宋体"/>
        </w:rPr>
        <w:t>·C</w:t>
      </w:r>
      <w:r>
        <w:rPr>
          <w:rFonts w:ascii="宋体" w:hAnsi="宋体"/>
        </w:rPr>
        <w:t>l</w:t>
      </w:r>
      <w:r>
        <w:rPr>
          <w:rFonts w:hint="eastAsia" w:ascii="宋体" w:hAnsi="宋体"/>
        </w:rPr>
        <w:t>——N</w:t>
      </w:r>
      <w:r>
        <w:rPr>
          <w:rFonts w:ascii="宋体" w:hAnsi="宋体"/>
        </w:rPr>
        <w:t>a</w:t>
      </w:r>
      <w:r>
        <w:rPr>
          <w:rFonts w:hint="eastAsia" w:ascii="宋体" w:hAnsi="宋体"/>
        </w:rPr>
        <w:t>型和C</w:t>
      </w:r>
      <w:r>
        <w:rPr>
          <w:rFonts w:ascii="宋体" w:hAnsi="宋体"/>
        </w:rPr>
        <w:t>l</w:t>
      </w:r>
      <w:r>
        <w:rPr>
          <w:rFonts w:hint="eastAsia" w:ascii="宋体" w:hAnsi="宋体"/>
        </w:rPr>
        <w:t>·SO</w:t>
      </w:r>
      <w:r>
        <w:rPr>
          <w:rFonts w:hint="eastAsia" w:ascii="宋体" w:hAnsi="宋体"/>
          <w:vertAlign w:val="subscript"/>
        </w:rPr>
        <w:t>4</w:t>
      </w:r>
      <w:r>
        <w:rPr>
          <w:rFonts w:hint="eastAsia" w:ascii="宋体" w:hAnsi="宋体"/>
        </w:rPr>
        <w:t>——N</w:t>
      </w:r>
      <w:r>
        <w:rPr>
          <w:rFonts w:ascii="宋体" w:hAnsi="宋体"/>
        </w:rPr>
        <w:t>a</w:t>
      </w:r>
      <w:r>
        <w:rPr>
          <w:rFonts w:hint="eastAsia" w:ascii="宋体" w:hAnsi="宋体"/>
        </w:rPr>
        <w:t>型，矿化度2</w:t>
      </w:r>
      <w:r>
        <w:rPr>
          <w:rFonts w:ascii="宋体" w:hAnsi="宋体"/>
        </w:rPr>
        <w:t>g/L</w:t>
      </w:r>
      <w:r>
        <w:rPr>
          <w:rFonts w:hint="eastAsia" w:ascii="宋体" w:hAnsi="宋体"/>
        </w:rPr>
        <w:t>左右。</w:t>
      </w:r>
    </w:p>
    <w:p w14:paraId="6DC35CD8">
      <w:pPr>
        <w:pStyle w:val="15"/>
        <w:spacing w:line="360" w:lineRule="auto"/>
        <w:ind w:left="0" w:leftChars="0"/>
        <w:rPr>
          <w:rFonts w:hint="eastAsia" w:ascii="宋体" w:hAnsi="宋体"/>
        </w:rPr>
      </w:pPr>
      <w:r>
        <w:rPr>
          <w:rFonts w:hint="eastAsia" w:ascii="宋体" w:hAnsi="宋体"/>
        </w:rPr>
        <w:t>从南部山区到洪积平原，地下水补给径流条件较好，为低矿化度淡水。冲积平原中部为地下水汇集排泄区，随着地下水流程加长，水位埋深的变浅，蒸发作用加剧，矿化度明显提高、水质变坏。</w:t>
      </w:r>
    </w:p>
    <w:p w14:paraId="4692A6C7">
      <w:pPr>
        <w:spacing w:line="360" w:lineRule="auto"/>
        <w:ind w:firstLine="480" w:firstLineChars="200"/>
        <w:rPr>
          <w:rFonts w:hint="eastAsia" w:ascii="宋体" w:hAnsi="宋体"/>
          <w:sz w:val="24"/>
        </w:rPr>
      </w:pPr>
      <w:r>
        <w:rPr>
          <w:rFonts w:hint="eastAsia" w:ascii="宋体" w:hAnsi="宋体"/>
          <w:sz w:val="24"/>
        </w:rPr>
        <w:t>10.1.1.3农田排水及城镇污水排放现状调查</w:t>
      </w:r>
    </w:p>
    <w:p w14:paraId="19198BD0">
      <w:pPr>
        <w:spacing w:line="360" w:lineRule="auto"/>
        <w:ind w:firstLine="480" w:firstLineChars="200"/>
        <w:rPr>
          <w:rFonts w:hint="eastAsia" w:ascii="宋体" w:hAnsi="宋体"/>
          <w:sz w:val="24"/>
        </w:rPr>
      </w:pPr>
      <w:r>
        <w:rPr>
          <w:rFonts w:hint="eastAsia" w:ascii="宋体" w:hAnsi="宋体"/>
          <w:sz w:val="24"/>
        </w:rPr>
        <w:t>1、农田排水现状</w:t>
      </w:r>
    </w:p>
    <w:p w14:paraId="7372E4AD">
      <w:pPr>
        <w:spacing w:line="360" w:lineRule="auto"/>
        <w:ind w:firstLine="480" w:firstLineChars="200"/>
        <w:rPr>
          <w:rFonts w:hint="eastAsia" w:ascii="宋体" w:hAnsi="宋体"/>
          <w:sz w:val="24"/>
        </w:rPr>
      </w:pPr>
      <w:r>
        <w:rPr>
          <w:rFonts w:hint="eastAsia" w:ascii="宋体" w:hAnsi="宋体"/>
          <w:sz w:val="24"/>
        </w:rPr>
        <w:t>裕民县排水系统尚未进行总体规划，各乡镇都是利用天然的洪水冲沟排水，均未形成完整的排水网络。</w:t>
      </w:r>
    </w:p>
    <w:p w14:paraId="7EAAD067">
      <w:pPr>
        <w:spacing w:line="360" w:lineRule="auto"/>
        <w:ind w:firstLine="480" w:firstLineChars="200"/>
        <w:rPr>
          <w:rFonts w:hint="eastAsia" w:ascii="宋体" w:hAnsi="宋体"/>
          <w:sz w:val="24"/>
        </w:rPr>
      </w:pPr>
      <w:r>
        <w:rPr>
          <w:rFonts w:hint="eastAsia" w:ascii="宋体" w:hAnsi="宋体"/>
          <w:sz w:val="24"/>
        </w:rPr>
        <w:t>2、城镇污水排放现状</w:t>
      </w:r>
    </w:p>
    <w:p w14:paraId="66A00EDE">
      <w:pPr>
        <w:spacing w:line="360" w:lineRule="auto"/>
        <w:ind w:firstLine="480" w:firstLineChars="200"/>
        <w:rPr>
          <w:rFonts w:hint="eastAsia" w:ascii="宋体" w:hAnsi="宋体"/>
          <w:sz w:val="24"/>
        </w:rPr>
      </w:pPr>
      <w:r>
        <w:rPr>
          <w:rFonts w:hint="eastAsia" w:ascii="宋体" w:hAnsi="宋体"/>
          <w:sz w:val="24"/>
        </w:rPr>
        <w:t>裕民县城人口为1.10万人。裕民县是农业县，经济比较落后，没有城市污水处理厂。裕民县的生活污水、工业、企业废水未经处理有一部分进入城市管网、一部分排入渠沟流到荒滩或被灌溉、绿化利用。按用水人口估算，裕民县城的污水排放量为36.1×10</w:t>
      </w:r>
      <w:r>
        <w:rPr>
          <w:rFonts w:hint="eastAsia" w:ascii="宋体" w:hAnsi="宋体"/>
          <w:sz w:val="24"/>
          <w:vertAlign w:val="superscript"/>
        </w:rPr>
        <w:t>4</w:t>
      </w:r>
      <w:r>
        <w:rPr>
          <w:rFonts w:hint="eastAsia" w:ascii="宋体" w:hAnsi="宋体"/>
          <w:sz w:val="24"/>
        </w:rPr>
        <w:t>m</w:t>
      </w:r>
      <w:r>
        <w:rPr>
          <w:rFonts w:hint="eastAsia" w:ascii="宋体" w:hAnsi="宋体"/>
          <w:sz w:val="24"/>
          <w:vertAlign w:val="superscript"/>
        </w:rPr>
        <w:t>3</w:t>
      </w:r>
      <w:r>
        <w:rPr>
          <w:rFonts w:hint="eastAsia" w:ascii="宋体" w:hAnsi="宋体"/>
          <w:sz w:val="24"/>
        </w:rPr>
        <w:t>。虽然对额敏河流域的水质没有影响，但对裕民县的地下水造成影响。</w:t>
      </w:r>
    </w:p>
    <w:p w14:paraId="3300E287">
      <w:pPr>
        <w:spacing w:line="360" w:lineRule="auto"/>
        <w:ind w:firstLine="480" w:firstLineChars="200"/>
        <w:rPr>
          <w:rFonts w:hint="eastAsia" w:ascii="宋体" w:hAnsi="宋体"/>
          <w:sz w:val="24"/>
        </w:rPr>
      </w:pPr>
      <w:r>
        <w:rPr>
          <w:rFonts w:hint="eastAsia" w:ascii="宋体" w:hAnsi="宋体"/>
          <w:sz w:val="24"/>
        </w:rPr>
        <w:t>10.1.1.4主要存在的水环境问题</w:t>
      </w:r>
    </w:p>
    <w:p w14:paraId="50BCC03E">
      <w:pPr>
        <w:spacing w:line="360" w:lineRule="auto"/>
        <w:ind w:firstLine="480" w:firstLineChars="200"/>
        <w:rPr>
          <w:rFonts w:hint="eastAsia" w:ascii="宋体" w:hAnsi="宋体"/>
          <w:sz w:val="24"/>
        </w:rPr>
      </w:pPr>
      <w:r>
        <w:rPr>
          <w:rFonts w:hint="eastAsia" w:ascii="宋体" w:hAnsi="宋体"/>
          <w:sz w:val="24"/>
        </w:rPr>
        <w:t>通过调查分析，裕民县目前存在的水生态环境问题主要有以下几方面：</w:t>
      </w:r>
    </w:p>
    <w:p w14:paraId="22B9867D">
      <w:pPr>
        <w:spacing w:line="360" w:lineRule="auto"/>
        <w:ind w:firstLine="480" w:firstLineChars="200"/>
        <w:rPr>
          <w:rFonts w:ascii="宋体" w:hAnsi="宋体"/>
          <w:sz w:val="24"/>
        </w:rPr>
      </w:pPr>
      <w:r>
        <w:rPr>
          <w:rFonts w:hint="eastAsia" w:ascii="宋体" w:hAnsi="宋体"/>
          <w:sz w:val="24"/>
        </w:rPr>
        <w:t>1、</w:t>
      </w:r>
      <w:r>
        <w:rPr>
          <w:rFonts w:ascii="宋体" w:hAnsi="宋体"/>
          <w:sz w:val="24"/>
        </w:rPr>
        <w:t>库鲁斯台草原生态系统恶化，影响了人类的生存环境</w:t>
      </w:r>
    </w:p>
    <w:p w14:paraId="54140C81">
      <w:pPr>
        <w:suppressAutoHyphens/>
        <w:spacing w:line="360" w:lineRule="auto"/>
        <w:ind w:firstLine="480" w:firstLineChars="200"/>
        <w:rPr>
          <w:rFonts w:hint="eastAsia" w:ascii="宋体" w:hAnsi="宋体"/>
          <w:sz w:val="24"/>
        </w:rPr>
      </w:pPr>
      <w:r>
        <w:rPr>
          <w:rFonts w:hint="eastAsia" w:ascii="宋体" w:hAnsi="宋体"/>
          <w:sz w:val="24"/>
        </w:rPr>
        <w:t>根据《新疆额敏河流域地表水资源评价报告（送审稿）》裕民县地处巴尔鲁克山区,共有大小河流、沟泉二十四条,裕民县地表水资源量55540万m</w:t>
      </w:r>
      <w:r>
        <w:rPr>
          <w:rFonts w:hint="eastAsia" w:ascii="宋体" w:hAnsi="宋体"/>
          <w:sz w:val="24"/>
          <w:vertAlign w:val="superscript"/>
        </w:rPr>
        <w:t>3</w:t>
      </w:r>
      <w:r>
        <w:rPr>
          <w:rFonts w:hint="eastAsia" w:ascii="宋体" w:hAnsi="宋体"/>
          <w:sz w:val="24"/>
        </w:rPr>
        <w:t>，</w:t>
      </w:r>
      <w:r>
        <w:rPr>
          <w:rFonts w:hint="eastAsia" w:ascii="宋体" w:hAnsi="宋体"/>
          <w:kern w:val="0"/>
          <w:sz w:val="24"/>
        </w:rPr>
        <w:t>裕民县</w:t>
      </w:r>
      <w:r>
        <w:rPr>
          <w:rFonts w:ascii="宋体" w:hAnsi="宋体"/>
          <w:kern w:val="0"/>
          <w:sz w:val="24"/>
        </w:rPr>
        <w:t>地下水</w:t>
      </w:r>
      <w:r>
        <w:rPr>
          <w:rFonts w:hint="eastAsia" w:ascii="宋体" w:hAnsi="宋体"/>
          <w:kern w:val="0"/>
          <w:sz w:val="24"/>
        </w:rPr>
        <w:t>可开采</w:t>
      </w:r>
      <w:r>
        <w:rPr>
          <w:rFonts w:ascii="宋体" w:hAnsi="宋体"/>
          <w:kern w:val="0"/>
          <w:sz w:val="24"/>
        </w:rPr>
        <w:t>量</w:t>
      </w:r>
      <w:r>
        <w:rPr>
          <w:rFonts w:hint="eastAsia" w:ascii="宋体" w:hAnsi="宋体"/>
          <w:kern w:val="0"/>
          <w:sz w:val="24"/>
        </w:rPr>
        <w:t>0.35</w:t>
      </w:r>
      <w:r>
        <w:rPr>
          <w:rFonts w:ascii="宋体" w:hAnsi="宋体"/>
          <w:sz w:val="24"/>
        </w:rPr>
        <w:t>×</w:t>
      </w:r>
      <w:r>
        <w:rPr>
          <w:rFonts w:hint="eastAsia" w:ascii="宋体" w:hAnsi="宋体"/>
          <w:sz w:val="24"/>
        </w:rPr>
        <w:t>10</w:t>
      </w:r>
      <w:r>
        <w:rPr>
          <w:rFonts w:hint="eastAsia" w:ascii="宋体" w:hAnsi="宋体"/>
          <w:sz w:val="24"/>
          <w:vertAlign w:val="superscript"/>
        </w:rPr>
        <w:t>8</w:t>
      </w:r>
      <w:r>
        <w:rPr>
          <w:rFonts w:ascii="宋体" w:hAnsi="宋体"/>
          <w:sz w:val="24"/>
        </w:rPr>
        <w:t>m</w:t>
      </w:r>
      <w:r>
        <w:rPr>
          <w:rFonts w:ascii="宋体" w:hAnsi="宋体"/>
          <w:sz w:val="24"/>
          <w:vertAlign w:val="superscript"/>
        </w:rPr>
        <w:t>3</w:t>
      </w:r>
      <w:r>
        <w:rPr>
          <w:rFonts w:hint="eastAsia" w:ascii="宋体" w:hAnsi="宋体"/>
          <w:kern w:val="0"/>
          <w:sz w:val="24"/>
        </w:rPr>
        <w:t>，已开采0.66</w:t>
      </w:r>
      <w:r>
        <w:rPr>
          <w:rFonts w:ascii="宋体" w:hAnsi="宋体"/>
          <w:sz w:val="24"/>
        </w:rPr>
        <w:t>×</w:t>
      </w:r>
      <w:r>
        <w:rPr>
          <w:rFonts w:hint="eastAsia" w:ascii="宋体" w:hAnsi="宋体"/>
          <w:sz w:val="24"/>
        </w:rPr>
        <w:t>10</w:t>
      </w:r>
      <w:r>
        <w:rPr>
          <w:rFonts w:hint="eastAsia" w:ascii="宋体" w:hAnsi="宋体"/>
          <w:sz w:val="24"/>
          <w:vertAlign w:val="superscript"/>
        </w:rPr>
        <w:t>8</w:t>
      </w:r>
      <w:r>
        <w:rPr>
          <w:rFonts w:ascii="宋体" w:hAnsi="宋体"/>
          <w:sz w:val="24"/>
        </w:rPr>
        <w:t>m</w:t>
      </w:r>
      <w:r>
        <w:rPr>
          <w:rFonts w:ascii="宋体" w:hAnsi="宋体"/>
          <w:sz w:val="24"/>
          <w:vertAlign w:val="superscript"/>
        </w:rPr>
        <w:t>3</w:t>
      </w:r>
      <w:r>
        <w:rPr>
          <w:rFonts w:hint="eastAsia" w:ascii="宋体" w:hAnsi="宋体"/>
          <w:kern w:val="0"/>
          <w:sz w:val="24"/>
        </w:rPr>
        <w:t>，超采0.31</w:t>
      </w:r>
      <w:r>
        <w:rPr>
          <w:rFonts w:ascii="宋体" w:hAnsi="宋体"/>
          <w:sz w:val="24"/>
        </w:rPr>
        <w:t>×</w:t>
      </w:r>
      <w:r>
        <w:rPr>
          <w:rFonts w:hint="eastAsia" w:ascii="宋体" w:hAnsi="宋体"/>
          <w:sz w:val="24"/>
        </w:rPr>
        <w:t>10</w:t>
      </w:r>
      <w:r>
        <w:rPr>
          <w:rFonts w:hint="eastAsia" w:ascii="宋体" w:hAnsi="宋体"/>
          <w:sz w:val="24"/>
          <w:vertAlign w:val="superscript"/>
        </w:rPr>
        <w:t>8</w:t>
      </w:r>
      <w:r>
        <w:rPr>
          <w:rFonts w:ascii="宋体" w:hAnsi="宋体"/>
          <w:sz w:val="24"/>
        </w:rPr>
        <w:t>m</w:t>
      </w:r>
      <w:r>
        <w:rPr>
          <w:rFonts w:ascii="宋体" w:hAnsi="宋体"/>
          <w:sz w:val="24"/>
          <w:vertAlign w:val="superscript"/>
        </w:rPr>
        <w:t>3</w:t>
      </w:r>
      <w:r>
        <w:rPr>
          <w:rFonts w:hint="eastAsia" w:ascii="宋体" w:hAnsi="宋体"/>
          <w:kern w:val="0"/>
          <w:sz w:val="24"/>
        </w:rPr>
        <w:t>。</w:t>
      </w:r>
      <w:r>
        <w:rPr>
          <w:rFonts w:ascii="宋体" w:hAnsi="宋体"/>
          <w:sz w:val="24"/>
        </w:rPr>
        <w:t>近40年来</w:t>
      </w:r>
      <w:r>
        <w:rPr>
          <w:rFonts w:hint="eastAsia" w:ascii="宋体" w:hAnsi="宋体"/>
          <w:sz w:val="24"/>
        </w:rPr>
        <w:t>，</w:t>
      </w:r>
      <w:r>
        <w:rPr>
          <w:rFonts w:ascii="宋体" w:hAnsi="宋体"/>
          <w:sz w:val="24"/>
        </w:rPr>
        <w:t>由于盆地周围山前倾斜平原大面积开“荒”种田和建设水库，截流了大量的地表水，使直接进入盆地的水源减少；农田灌溉后盐分富集的水体，又以地下渗流或地表排水形式进入盆地，导致了该区域草场的旱化、盐化作用增强。同时，因开荒使得大面积的优良草场逐年消失；有些草场被开垦后，由于无水灌溉而被弃荒，这些被弃荒的土地难以恢复原生植被，而被饲用价值低劣的次生植被所替代或成为裸地。</w:t>
      </w:r>
    </w:p>
    <w:p w14:paraId="64AEAF0C">
      <w:pPr>
        <w:spacing w:line="360" w:lineRule="auto"/>
        <w:ind w:firstLine="480" w:firstLineChars="200"/>
        <w:rPr>
          <w:rFonts w:ascii="宋体" w:hAnsi="宋体"/>
          <w:sz w:val="24"/>
        </w:rPr>
      </w:pPr>
      <w:r>
        <w:rPr>
          <w:rFonts w:ascii="宋体" w:hAnsi="宋体"/>
          <w:sz w:val="24"/>
        </w:rPr>
        <w:t>额敏河流域地区土地沙化的演变过程既取决于自然（气候、植被）方面的原因，也与人为的不当活动（人口、耕地、畜牧业）直接相关，二者相互迭加、相互激发就加剧了土地沙化的发展。由于本地区风大且多，尤以春秋两季为甚，受风蚀影响，库鲁斯台草原边缘地区形成了风蚀或风积地形，发育了沙地植物群落，并且随着水资源的短缺有进一步沙化的可能。</w:t>
      </w:r>
    </w:p>
    <w:p w14:paraId="75782BC1">
      <w:pPr>
        <w:spacing w:line="360" w:lineRule="auto"/>
        <w:ind w:firstLine="480" w:firstLineChars="200"/>
        <w:rPr>
          <w:rFonts w:hint="eastAsia" w:ascii="宋体" w:hAnsi="宋体"/>
          <w:sz w:val="24"/>
        </w:rPr>
      </w:pPr>
      <w:r>
        <w:rPr>
          <w:rFonts w:ascii="宋体" w:hAnsi="宋体"/>
          <w:sz w:val="24"/>
        </w:rPr>
        <w:t>大风、雪暴等自然灾害发生频繁，给畜牧业生产带来极大的危害。</w:t>
      </w:r>
    </w:p>
    <w:p w14:paraId="7B51F54A">
      <w:pPr>
        <w:spacing w:line="360" w:lineRule="auto"/>
        <w:ind w:firstLine="480" w:firstLineChars="200"/>
        <w:rPr>
          <w:rFonts w:ascii="宋体" w:hAnsi="宋体"/>
          <w:sz w:val="24"/>
        </w:rPr>
      </w:pPr>
      <w:r>
        <w:rPr>
          <w:rFonts w:hint="eastAsia" w:ascii="宋体" w:hAnsi="宋体"/>
          <w:sz w:val="24"/>
        </w:rPr>
        <w:t>2、</w:t>
      </w:r>
      <w:r>
        <w:rPr>
          <w:rFonts w:ascii="宋体" w:hAnsi="宋体"/>
          <w:sz w:val="24"/>
        </w:rPr>
        <w:t>生产用水挤占生态用水，环境质量下降</w:t>
      </w:r>
    </w:p>
    <w:p w14:paraId="72C246A7">
      <w:pPr>
        <w:spacing w:line="360" w:lineRule="auto"/>
        <w:ind w:firstLine="480" w:firstLineChars="200"/>
        <w:rPr>
          <w:rFonts w:ascii="宋体" w:hAnsi="宋体"/>
          <w:sz w:val="24"/>
        </w:rPr>
      </w:pPr>
      <w:r>
        <w:rPr>
          <w:rFonts w:ascii="宋体" w:hAnsi="宋体"/>
          <w:sz w:val="24"/>
        </w:rPr>
        <w:t>自八十年代以来，为发展农业，在盆地的南缘打成数百眼机井，抽取地下水灌溉农田，形成整齐的井灌区，从而使盆地中地下水位下降，造成原为高大繁茂的芨芨草、小糠草、布顿大麦等群落生产力逐年下降。草原上原有的一些稀有野生动物濒临灭绝，植被体系严重破坏，天然种资源日益衰竭。</w:t>
      </w:r>
    </w:p>
    <w:p w14:paraId="2F38DCDD">
      <w:pPr>
        <w:spacing w:line="360" w:lineRule="auto"/>
        <w:ind w:firstLine="480" w:firstLineChars="200"/>
        <w:rPr>
          <w:rFonts w:ascii="宋体" w:hAnsi="宋体"/>
          <w:sz w:val="24"/>
        </w:rPr>
      </w:pPr>
      <w:r>
        <w:rPr>
          <w:rFonts w:ascii="宋体" w:hAnsi="宋体"/>
          <w:sz w:val="24"/>
        </w:rPr>
        <w:t>由于天然草地生产力的下降和牲畜数量的增长，超载过牧和草畜矛盾越来越突出。超载过牧导致的草地退化多发生在冬春场、农田附近的草场、牧民定居点周围的草场及库鲁斯台外围的春秋场。</w:t>
      </w:r>
    </w:p>
    <w:p w14:paraId="7D413048">
      <w:pPr>
        <w:spacing w:line="360" w:lineRule="auto"/>
        <w:ind w:firstLine="480" w:firstLineChars="200"/>
        <w:rPr>
          <w:rFonts w:ascii="宋体" w:hAnsi="宋体"/>
          <w:sz w:val="24"/>
        </w:rPr>
      </w:pPr>
      <w:r>
        <w:rPr>
          <w:rFonts w:hint="eastAsia" w:ascii="宋体" w:hAnsi="宋体"/>
          <w:sz w:val="24"/>
        </w:rPr>
        <w:t>3、</w:t>
      </w:r>
      <w:r>
        <w:rPr>
          <w:rFonts w:ascii="宋体" w:hAnsi="宋体"/>
          <w:sz w:val="24"/>
        </w:rPr>
        <w:t>地下水超采对地区生态环境的影响日趋严重</w:t>
      </w:r>
    </w:p>
    <w:p w14:paraId="74E6717B">
      <w:pPr>
        <w:spacing w:line="360" w:lineRule="auto"/>
        <w:ind w:firstLine="480" w:firstLineChars="200"/>
        <w:rPr>
          <w:rFonts w:ascii="宋体" w:hAnsi="宋体"/>
          <w:sz w:val="24"/>
        </w:rPr>
      </w:pPr>
      <w:r>
        <w:rPr>
          <w:rFonts w:ascii="宋体" w:hAnsi="宋体"/>
          <w:sz w:val="24"/>
        </w:rPr>
        <w:t>自上世纪50年代以来，随着盆地内人口增长、生产水平突飞猛进的发展，垦荒造地、耕地面积不断增加，而当地可利用地表水资源量的限制，在库鲁斯台草原及周边已有机电井近4000眼，地下水被大量超采，加之额敏河水系上游水源地大面积开荒截流，造成南湖湿地迅速缩小干枯，库鲁斯台大草原芦苇、芨芨草等高原草甸大面积枯死，草原植被呈荒漠化发展，部分区域出现了土壤裸露、沙化，草原生态环境日益恶化。近两年来，因风沙危害，草原边缘已有百余户农牧民被迫背井离乡，出现了沙进人退的严峻局面。</w:t>
      </w:r>
    </w:p>
    <w:p w14:paraId="210A4D01">
      <w:pPr>
        <w:spacing w:line="360" w:lineRule="auto"/>
        <w:ind w:firstLine="480" w:firstLineChars="200"/>
        <w:rPr>
          <w:rFonts w:ascii="宋体" w:hAnsi="宋体"/>
          <w:sz w:val="24"/>
        </w:rPr>
      </w:pPr>
      <w:r>
        <w:rPr>
          <w:rFonts w:hint="eastAsia" w:ascii="宋体" w:hAnsi="宋体"/>
          <w:sz w:val="24"/>
        </w:rPr>
        <w:t>4、</w:t>
      </w:r>
      <w:r>
        <w:rPr>
          <w:rFonts w:ascii="宋体" w:hAnsi="宋体"/>
          <w:sz w:val="24"/>
        </w:rPr>
        <w:t>湿地范围日益缩小，功能下降</w:t>
      </w:r>
    </w:p>
    <w:p w14:paraId="5645BFAF">
      <w:pPr>
        <w:spacing w:line="360" w:lineRule="auto"/>
        <w:ind w:firstLine="480" w:firstLineChars="200"/>
        <w:rPr>
          <w:rFonts w:ascii="宋体" w:hAnsi="宋体"/>
          <w:b/>
          <w:sz w:val="24"/>
        </w:rPr>
      </w:pPr>
      <w:r>
        <w:rPr>
          <w:rFonts w:ascii="宋体" w:hAnsi="宋体"/>
          <w:sz w:val="24"/>
        </w:rPr>
        <w:t>由于人类大面积的开荒种田和水库建设，造成进入库鲁斯台草原的水量减少，直接影响湿地的维系和发育。由于农业用水的大量增加，灌溉回归水通过地表或地下的形式进入草原，造成其盐碱化程度不断恶化。湿地面积缩小。其相应的调节功能也在不同程度的减弱。</w:t>
      </w:r>
      <w:r>
        <w:rPr>
          <w:rFonts w:ascii="宋体" w:hAnsi="宋体"/>
          <w:b/>
          <w:sz w:val="24"/>
        </w:rPr>
        <w:t xml:space="preserve"> </w:t>
      </w:r>
    </w:p>
    <w:p w14:paraId="1E86F306">
      <w:pPr>
        <w:spacing w:line="360" w:lineRule="auto"/>
        <w:ind w:firstLine="480" w:firstLineChars="200"/>
        <w:rPr>
          <w:rFonts w:ascii="宋体" w:hAnsi="宋体"/>
          <w:sz w:val="24"/>
        </w:rPr>
      </w:pPr>
      <w:bookmarkStart w:id="125" w:name="_Toc155903260"/>
      <w:bookmarkStart w:id="126" w:name="_Toc172013390"/>
      <w:bookmarkStart w:id="127" w:name="_Toc172014493"/>
      <w:bookmarkStart w:id="128" w:name="_Toc172017397"/>
      <w:bookmarkStart w:id="129" w:name="_Toc172019907"/>
      <w:bookmarkStart w:id="130" w:name="_Toc172021840"/>
      <w:bookmarkStart w:id="131" w:name="_Toc172022022"/>
      <w:bookmarkStart w:id="132" w:name="_Toc172022910"/>
      <w:bookmarkStart w:id="133" w:name="_Toc172023032"/>
      <w:bookmarkStart w:id="134" w:name="_Toc172023678"/>
      <w:r>
        <w:rPr>
          <w:rFonts w:hint="eastAsia" w:ascii="宋体" w:hAnsi="宋体"/>
          <w:sz w:val="24"/>
        </w:rPr>
        <w:t>5、</w:t>
      </w:r>
      <w:r>
        <w:rPr>
          <w:rFonts w:ascii="宋体" w:hAnsi="宋体"/>
          <w:sz w:val="24"/>
        </w:rPr>
        <w:t>野生动植物种群和数量减少</w:t>
      </w:r>
      <w:bookmarkEnd w:id="125"/>
      <w:bookmarkEnd w:id="126"/>
      <w:bookmarkEnd w:id="127"/>
      <w:bookmarkEnd w:id="128"/>
      <w:bookmarkEnd w:id="129"/>
      <w:bookmarkEnd w:id="130"/>
      <w:bookmarkEnd w:id="131"/>
      <w:bookmarkEnd w:id="132"/>
      <w:bookmarkEnd w:id="133"/>
      <w:bookmarkEnd w:id="134"/>
    </w:p>
    <w:p w14:paraId="68478F15">
      <w:pPr>
        <w:spacing w:line="360" w:lineRule="auto"/>
        <w:ind w:firstLine="480" w:firstLineChars="200"/>
      </w:pPr>
      <w:r>
        <w:rPr>
          <w:rFonts w:ascii="宋体" w:hAnsi="宋体"/>
          <w:sz w:val="24"/>
        </w:rPr>
        <w:t>由于人类的不合理的开发掠夺自然资源，造成野生动植物的生存区域减少，生存环境恶化，特别是水质污染严重，造成</w:t>
      </w:r>
      <w:r>
        <w:rPr>
          <w:rFonts w:hint="eastAsia" w:ascii="宋体" w:hAnsi="宋体"/>
          <w:sz w:val="24"/>
        </w:rPr>
        <w:t>境内河流</w:t>
      </w:r>
      <w:r>
        <w:rPr>
          <w:rFonts w:ascii="宋体" w:hAnsi="宋体"/>
          <w:sz w:val="24"/>
        </w:rPr>
        <w:t>下游水域死鱼成片的严重生态问题。野生动植物所赖以生存的环境消失，其种群和数量大幅度减少。</w:t>
      </w:r>
    </w:p>
    <w:p w14:paraId="6D9F0170">
      <w:pPr>
        <w:pStyle w:val="3"/>
        <w:spacing w:before="240" w:beforeLines="100" w:after="240" w:afterLines="100" w:line="240" w:lineRule="auto"/>
        <w:ind w:firstLine="641"/>
        <w:rPr>
          <w:rFonts w:hint="eastAsia" w:ascii="宋体" w:hAnsi="宋体" w:eastAsia="宋体"/>
        </w:rPr>
      </w:pPr>
      <w:bookmarkStart w:id="135" w:name="_Toc243559508"/>
      <w:bookmarkStart w:id="136" w:name="_Toc255298371"/>
      <w:bookmarkStart w:id="137" w:name="_Toc264996463"/>
      <w:r>
        <w:rPr>
          <w:rFonts w:hint="eastAsia" w:ascii="宋体" w:hAnsi="宋体" w:eastAsia="宋体"/>
        </w:rPr>
        <w:t>10.2农村水生态环境建设规划</w:t>
      </w:r>
      <w:bookmarkEnd w:id="135"/>
      <w:bookmarkEnd w:id="136"/>
      <w:bookmarkEnd w:id="137"/>
    </w:p>
    <w:p w14:paraId="22632B17">
      <w:pPr>
        <w:spacing w:line="360" w:lineRule="auto"/>
        <w:ind w:firstLine="480" w:firstLineChars="200"/>
        <w:rPr>
          <w:rFonts w:hint="eastAsia" w:ascii="宋体" w:hAnsi="宋体"/>
          <w:sz w:val="24"/>
        </w:rPr>
      </w:pPr>
      <w:r>
        <w:rPr>
          <w:rFonts w:hint="eastAsia" w:ascii="宋体" w:hAnsi="宋体"/>
          <w:sz w:val="24"/>
        </w:rPr>
        <w:t>10.2.1农村水生态环境规划的重要性</w:t>
      </w:r>
    </w:p>
    <w:p w14:paraId="6AF5EC5C">
      <w:pPr>
        <w:spacing w:line="360" w:lineRule="auto"/>
        <w:ind w:firstLine="480" w:firstLineChars="200"/>
        <w:rPr>
          <w:rFonts w:hint="eastAsia" w:ascii="宋体" w:hAnsi="宋体"/>
          <w:sz w:val="24"/>
        </w:rPr>
      </w:pPr>
      <w:r>
        <w:rPr>
          <w:rFonts w:hint="eastAsia" w:ascii="宋体" w:hAnsi="宋体"/>
          <w:sz w:val="24"/>
        </w:rPr>
        <w:t>当前乃至今后一个时期，是裕民县经济社会快速发展的重要时期，也是由牺牲环境换取经济增长向保护环境优化经济增长转变的关键时期，实现“三个转变”，加强生态环境保护和治理是落实科学发展观的重要举措，是全面建设小康社会的内在要求，是构建和谐社会的有力保障，是衡量发展质量和人民群众生活水平的重要标准，是促进裕民县经济社会可持续发展的一项长远战略方针，一定要深刻认识加强水生态保护和治理的重要意义，加大对水生态环境保护和治理工作力度，把水生态环境保护和治理措施落到实处，不断推进裕民县经济社会与环境全面、协调、可持续发展。</w:t>
      </w:r>
    </w:p>
    <w:p w14:paraId="018B12C5">
      <w:pPr>
        <w:spacing w:line="360" w:lineRule="auto"/>
        <w:ind w:firstLine="480" w:firstLineChars="200"/>
        <w:rPr>
          <w:rFonts w:hint="eastAsia" w:ascii="宋体" w:hAnsi="宋体"/>
          <w:sz w:val="24"/>
        </w:rPr>
      </w:pPr>
      <w:r>
        <w:rPr>
          <w:rFonts w:hint="eastAsia" w:ascii="宋体" w:hAnsi="宋体"/>
          <w:sz w:val="24"/>
        </w:rPr>
        <w:t>区域内地下水严重超采，地下水位下降较快，</w:t>
      </w:r>
      <w:r>
        <w:rPr>
          <w:rFonts w:ascii="宋体" w:hAnsi="宋体"/>
          <w:sz w:val="24"/>
        </w:rPr>
        <w:t>部分区域出现了土壤裸露、沙化，草原生态环境日益恶化。</w:t>
      </w:r>
      <w:r>
        <w:rPr>
          <w:rFonts w:hint="eastAsia" w:ascii="宋体" w:hAnsi="宋体"/>
          <w:sz w:val="24"/>
        </w:rPr>
        <w:t>生态环境问题已成为制约裕民县经济社会可持续发展的瓶颈。而在生态环境问题中，水生态环境建设问题又是近年来影响比较突出的环境问题，如不加治理，随着污水排放量的增加，水环境问题会表现的越来越突出，对裕民县经济发展和人民生活水平的提高的负面影响也会越来越明显，因此必须要充分认识裕民县水生态环境保护的重要性，充分认识加强水生态环境保护和治理的紧迫性。</w:t>
      </w:r>
    </w:p>
    <w:p w14:paraId="7681865B">
      <w:pPr>
        <w:spacing w:line="360" w:lineRule="auto"/>
        <w:ind w:firstLine="480" w:firstLineChars="200"/>
        <w:rPr>
          <w:rFonts w:hint="eastAsia" w:ascii="宋体" w:hAnsi="宋体"/>
          <w:sz w:val="24"/>
        </w:rPr>
      </w:pPr>
      <w:r>
        <w:rPr>
          <w:rFonts w:hint="eastAsia" w:ascii="宋体" w:hAnsi="宋体"/>
          <w:sz w:val="24"/>
        </w:rPr>
        <w:t>10.2.2水生态环境建设目标</w:t>
      </w:r>
    </w:p>
    <w:p w14:paraId="1EEEA0D5">
      <w:pPr>
        <w:spacing w:line="360" w:lineRule="auto"/>
        <w:ind w:firstLine="480" w:firstLineChars="200"/>
        <w:rPr>
          <w:rFonts w:hint="eastAsia" w:ascii="宋体" w:hAnsi="宋体"/>
          <w:sz w:val="24"/>
        </w:rPr>
      </w:pPr>
      <w:r>
        <w:rPr>
          <w:rFonts w:hint="eastAsia" w:ascii="宋体" w:hAnsi="宋体"/>
          <w:sz w:val="24"/>
        </w:rPr>
        <w:t>10.2.2.1水功能分区</w:t>
      </w:r>
    </w:p>
    <w:p w14:paraId="6207A934">
      <w:pPr>
        <w:spacing w:line="360" w:lineRule="auto"/>
        <w:ind w:firstLine="480" w:firstLineChars="200"/>
        <w:rPr>
          <w:rFonts w:hint="eastAsia" w:ascii="宋体" w:hAnsi="宋体"/>
          <w:sz w:val="24"/>
        </w:rPr>
      </w:pPr>
      <w:r>
        <w:rPr>
          <w:rFonts w:hint="eastAsia" w:ascii="宋体" w:hAnsi="宋体"/>
          <w:sz w:val="24"/>
        </w:rPr>
        <w:t>裕民县地处巴尔鲁克山区,共有大小河流、沟泉二十四条,但由于地形的限制,河沟深,纵向坡度大,中间有高山阻隔,能利用的灌溉河流仅有五条,分别为哈拉布拉河（年径流量4960×10</w:t>
      </w:r>
      <w:r>
        <w:rPr>
          <w:rFonts w:hint="eastAsia" w:ascii="宋体" w:hAnsi="宋体"/>
          <w:sz w:val="24"/>
          <w:vertAlign w:val="superscript"/>
        </w:rPr>
        <w:t>4</w:t>
      </w:r>
      <w:r>
        <w:rPr>
          <w:rFonts w:ascii="宋体" w:hAnsi="宋体"/>
          <w:sz w:val="24"/>
        </w:rPr>
        <w:t>m</w:t>
      </w:r>
      <w:r>
        <w:rPr>
          <w:rFonts w:hint="eastAsia" w:ascii="宋体" w:hAnsi="宋体"/>
          <w:sz w:val="24"/>
          <w:vertAlign w:val="superscript"/>
        </w:rPr>
        <w:t>3</w:t>
      </w:r>
      <w:r>
        <w:rPr>
          <w:rFonts w:hint="eastAsia" w:ascii="宋体" w:hAnsi="宋体"/>
          <w:sz w:val="24"/>
        </w:rPr>
        <w:t>）、伯依布谢河（年径流量1293×10</w:t>
      </w:r>
      <w:r>
        <w:rPr>
          <w:rFonts w:hint="eastAsia" w:ascii="宋体" w:hAnsi="宋体"/>
          <w:sz w:val="24"/>
          <w:vertAlign w:val="superscript"/>
        </w:rPr>
        <w:t>4</w:t>
      </w:r>
      <w:r>
        <w:rPr>
          <w:rFonts w:ascii="宋体" w:hAnsi="宋体"/>
          <w:sz w:val="24"/>
        </w:rPr>
        <w:t>m</w:t>
      </w:r>
      <w:r>
        <w:rPr>
          <w:rFonts w:hint="eastAsia" w:ascii="宋体" w:hAnsi="宋体"/>
          <w:sz w:val="24"/>
          <w:vertAlign w:val="superscript"/>
        </w:rPr>
        <w:t>3</w:t>
      </w:r>
      <w:r>
        <w:rPr>
          <w:rFonts w:hint="eastAsia" w:ascii="宋体" w:hAnsi="宋体"/>
          <w:sz w:val="24"/>
        </w:rPr>
        <w:t>）、阿勒腾也木勒河（年径流量925×10</w:t>
      </w:r>
      <w:r>
        <w:rPr>
          <w:rFonts w:hint="eastAsia" w:ascii="宋体" w:hAnsi="宋体"/>
          <w:sz w:val="24"/>
          <w:vertAlign w:val="superscript"/>
        </w:rPr>
        <w:t>4</w:t>
      </w:r>
      <w:r>
        <w:rPr>
          <w:rFonts w:ascii="宋体" w:hAnsi="宋体"/>
          <w:sz w:val="24"/>
        </w:rPr>
        <w:t>m</w:t>
      </w:r>
      <w:r>
        <w:rPr>
          <w:rFonts w:hint="eastAsia" w:ascii="宋体" w:hAnsi="宋体"/>
          <w:sz w:val="24"/>
          <w:vertAlign w:val="superscript"/>
        </w:rPr>
        <w:t>3</w:t>
      </w:r>
      <w:r>
        <w:rPr>
          <w:rFonts w:hint="eastAsia" w:ascii="宋体" w:hAnsi="宋体"/>
          <w:sz w:val="24"/>
        </w:rPr>
        <w:t>）、江格斯河（年径流量2090×10</w:t>
      </w:r>
      <w:r>
        <w:rPr>
          <w:rFonts w:hint="eastAsia" w:ascii="宋体" w:hAnsi="宋体"/>
          <w:sz w:val="24"/>
          <w:vertAlign w:val="superscript"/>
        </w:rPr>
        <w:t>4</w:t>
      </w:r>
      <w:r>
        <w:rPr>
          <w:rFonts w:ascii="宋体" w:hAnsi="宋体"/>
          <w:sz w:val="24"/>
        </w:rPr>
        <w:t>m</w:t>
      </w:r>
      <w:r>
        <w:rPr>
          <w:rFonts w:hint="eastAsia" w:ascii="宋体" w:hAnsi="宋体"/>
          <w:sz w:val="24"/>
          <w:vertAlign w:val="superscript"/>
        </w:rPr>
        <w:t>3</w:t>
      </w:r>
      <w:r>
        <w:rPr>
          <w:rFonts w:hint="eastAsia" w:ascii="宋体" w:hAnsi="宋体"/>
          <w:sz w:val="24"/>
        </w:rPr>
        <w:t>）、切格尔河（年径流量1946×10</w:t>
      </w:r>
      <w:r>
        <w:rPr>
          <w:rFonts w:hint="eastAsia" w:ascii="宋体" w:hAnsi="宋体"/>
          <w:sz w:val="24"/>
          <w:vertAlign w:val="superscript"/>
        </w:rPr>
        <w:t>4</w:t>
      </w:r>
      <w:r>
        <w:rPr>
          <w:rFonts w:ascii="宋体" w:hAnsi="宋体"/>
          <w:sz w:val="24"/>
        </w:rPr>
        <w:t>m</w:t>
      </w:r>
      <w:r>
        <w:rPr>
          <w:rFonts w:hint="eastAsia" w:ascii="宋体" w:hAnsi="宋体"/>
          <w:sz w:val="24"/>
          <w:vertAlign w:val="superscript"/>
        </w:rPr>
        <w:t>3</w:t>
      </w:r>
      <w:r>
        <w:rPr>
          <w:rFonts w:hint="eastAsia" w:ascii="宋体" w:hAnsi="宋体"/>
          <w:sz w:val="24"/>
        </w:rPr>
        <w:t>）。塔斯特河是裕民县最大的一条河流，年径流量为21820×10</w:t>
      </w:r>
      <w:r>
        <w:rPr>
          <w:rFonts w:hint="eastAsia" w:ascii="宋体" w:hAnsi="宋体"/>
          <w:sz w:val="24"/>
          <w:vertAlign w:val="superscript"/>
        </w:rPr>
        <w:t>4</w:t>
      </w:r>
      <w:r>
        <w:rPr>
          <w:rFonts w:hint="eastAsia" w:ascii="宋体" w:hAnsi="宋体"/>
          <w:sz w:val="24"/>
        </w:rPr>
        <w:t>m</w:t>
      </w:r>
      <w:r>
        <w:rPr>
          <w:rFonts w:hint="eastAsia" w:ascii="宋体" w:hAnsi="宋体"/>
          <w:sz w:val="24"/>
          <w:vertAlign w:val="superscript"/>
        </w:rPr>
        <w:t>3</w:t>
      </w:r>
      <w:r>
        <w:rPr>
          <w:rFonts w:hint="eastAsia" w:ascii="宋体" w:hAnsi="宋体"/>
          <w:sz w:val="24"/>
        </w:rPr>
        <w:t>，为外流河，因其河床较深、纵坡大，几乎都在山间穿行，至今无法利用，全部流入哈萨克斯坦。</w:t>
      </w:r>
    </w:p>
    <w:p w14:paraId="31F4E239">
      <w:pPr>
        <w:spacing w:line="360" w:lineRule="auto"/>
        <w:ind w:firstLine="480" w:firstLineChars="200"/>
        <w:rPr>
          <w:rFonts w:hint="eastAsia" w:ascii="宋体" w:hAnsi="宋体"/>
          <w:sz w:val="24"/>
        </w:rPr>
      </w:pPr>
      <w:r>
        <w:rPr>
          <w:rFonts w:hint="eastAsia" w:ascii="宋体" w:hAnsi="宋体"/>
          <w:sz w:val="24"/>
        </w:rPr>
        <w:t>1、哈拉布拉河：哈拉布拉河是裕民县最大的灌溉河流，多年平均径流量为4960×10</w:t>
      </w:r>
      <w:r>
        <w:rPr>
          <w:rFonts w:hint="eastAsia" w:ascii="宋体" w:hAnsi="宋体"/>
          <w:sz w:val="24"/>
          <w:vertAlign w:val="superscript"/>
        </w:rPr>
        <w:t>4</w:t>
      </w:r>
      <w:r>
        <w:rPr>
          <w:rFonts w:hint="eastAsia" w:ascii="宋体" w:hAnsi="宋体"/>
          <w:sz w:val="24"/>
        </w:rPr>
        <w:t>m</w:t>
      </w:r>
      <w:r>
        <w:rPr>
          <w:rFonts w:hint="eastAsia" w:ascii="宋体" w:hAnsi="宋体"/>
          <w:sz w:val="24"/>
          <w:vertAlign w:val="superscript"/>
        </w:rPr>
        <w:t>3</w:t>
      </w:r>
      <w:r>
        <w:rPr>
          <w:rFonts w:hint="eastAsia" w:ascii="宋体" w:hAnsi="宋体"/>
          <w:sz w:val="24"/>
        </w:rPr>
        <w:t>，发源于巴山中段北坡的巴尔勒克，三、四级支流发育，河网密度较大，汇流集中，也是北部水系中最大的一条河流。水管站以上集水面积</w:t>
      </w:r>
      <w:r>
        <w:rPr>
          <w:rFonts w:ascii="宋体" w:hAnsi="宋体"/>
          <w:sz w:val="24"/>
        </w:rPr>
        <w:t>363.3km</w:t>
      </w:r>
      <w:r>
        <w:rPr>
          <w:rFonts w:ascii="宋体" w:hAnsi="宋体"/>
          <w:sz w:val="24"/>
          <w:vertAlign w:val="superscript"/>
        </w:rPr>
        <w:t>2</w:t>
      </w:r>
      <w:r>
        <w:rPr>
          <w:rFonts w:hint="eastAsia" w:ascii="宋体" w:hAnsi="宋体"/>
          <w:sz w:val="24"/>
        </w:rPr>
        <w:t xml:space="preserve"> ，河长</w:t>
      </w:r>
      <w:r>
        <w:rPr>
          <w:rFonts w:ascii="宋体" w:hAnsi="宋体"/>
          <w:sz w:val="24"/>
        </w:rPr>
        <w:t>32.0km</w:t>
      </w:r>
      <w:r>
        <w:rPr>
          <w:rFonts w:hint="eastAsia" w:ascii="宋体" w:hAnsi="宋体"/>
          <w:sz w:val="24"/>
        </w:rPr>
        <w:t>，河源海拔2680</w:t>
      </w:r>
      <w:r>
        <w:rPr>
          <w:rFonts w:ascii="宋体" w:hAnsi="宋体"/>
          <w:sz w:val="24"/>
        </w:rPr>
        <w:t>m</w:t>
      </w:r>
      <w:r>
        <w:rPr>
          <w:rFonts w:hint="eastAsia" w:ascii="宋体" w:hAnsi="宋体"/>
          <w:sz w:val="24"/>
        </w:rPr>
        <w:t>，河口海拔860</w:t>
      </w:r>
      <w:r>
        <w:rPr>
          <w:rFonts w:ascii="宋体" w:hAnsi="宋体"/>
          <w:sz w:val="24"/>
        </w:rPr>
        <w:t>m</w:t>
      </w:r>
      <w:r>
        <w:rPr>
          <w:rFonts w:hint="eastAsia" w:ascii="宋体" w:hAnsi="宋体"/>
          <w:sz w:val="24"/>
        </w:rPr>
        <w:t>。出山口后由东、西干渠输水供下游哈拉布拉和新地乡两个乡的用水，是裕民县及下游两个乡人民赖以生存的重要水源。</w:t>
      </w:r>
    </w:p>
    <w:p w14:paraId="7722495F">
      <w:pPr>
        <w:spacing w:line="360" w:lineRule="auto"/>
        <w:ind w:firstLine="480" w:firstLineChars="200"/>
        <w:rPr>
          <w:rFonts w:hint="eastAsia" w:ascii="宋体" w:hAnsi="宋体"/>
          <w:sz w:val="24"/>
        </w:rPr>
      </w:pPr>
      <w:r>
        <w:rPr>
          <w:rFonts w:hint="eastAsia" w:ascii="宋体" w:hAnsi="宋体"/>
          <w:sz w:val="24"/>
        </w:rPr>
        <w:t>2、伯依布谢河：该河源于巴尔鲁克山东段北坡的阿克塔斯，流域狭长，河口以上集中水面积</w:t>
      </w:r>
      <w:r>
        <w:rPr>
          <w:rFonts w:ascii="宋体" w:hAnsi="宋体"/>
          <w:sz w:val="24"/>
        </w:rPr>
        <w:t>81.0 km</w:t>
      </w:r>
      <w:r>
        <w:rPr>
          <w:rFonts w:ascii="宋体" w:hAnsi="宋体"/>
          <w:sz w:val="24"/>
          <w:vertAlign w:val="superscript"/>
        </w:rPr>
        <w:t>2</w:t>
      </w:r>
      <w:r>
        <w:rPr>
          <w:rFonts w:hint="eastAsia" w:ascii="宋体" w:hAnsi="宋体"/>
          <w:sz w:val="24"/>
        </w:rPr>
        <w:t xml:space="preserve"> ，河长</w:t>
      </w:r>
      <w:r>
        <w:rPr>
          <w:rFonts w:ascii="宋体" w:hAnsi="宋体"/>
          <w:sz w:val="24"/>
        </w:rPr>
        <w:t>21.5km</w:t>
      </w:r>
      <w:r>
        <w:rPr>
          <w:rFonts w:hint="eastAsia" w:ascii="宋体" w:hAnsi="宋体"/>
          <w:sz w:val="24"/>
        </w:rPr>
        <w:t>，多年平均径流量1293</w:t>
      </w:r>
      <w:r>
        <w:rPr>
          <w:rFonts w:ascii="宋体" w:hAnsi="宋体"/>
          <w:sz w:val="24"/>
        </w:rPr>
        <w:t>×10</w:t>
      </w:r>
      <w:r>
        <w:rPr>
          <w:rFonts w:ascii="宋体" w:hAnsi="宋体"/>
          <w:sz w:val="24"/>
          <w:vertAlign w:val="superscript"/>
        </w:rPr>
        <w:t>4</w:t>
      </w:r>
      <w:r>
        <w:rPr>
          <w:rFonts w:ascii="宋体" w:hAnsi="宋体"/>
          <w:sz w:val="24"/>
        </w:rPr>
        <w:t>m</w:t>
      </w:r>
      <w:r>
        <w:rPr>
          <w:rFonts w:ascii="宋体" w:hAnsi="宋体"/>
          <w:sz w:val="24"/>
          <w:vertAlign w:val="superscript"/>
        </w:rPr>
        <w:t>3</w:t>
      </w:r>
      <w:r>
        <w:rPr>
          <w:rFonts w:hint="eastAsia" w:ascii="宋体" w:hAnsi="宋体"/>
          <w:sz w:val="24"/>
        </w:rPr>
        <w:t>。</w:t>
      </w:r>
    </w:p>
    <w:p w14:paraId="46152CC6">
      <w:pPr>
        <w:spacing w:line="360" w:lineRule="auto"/>
        <w:ind w:firstLine="480" w:firstLineChars="200"/>
        <w:rPr>
          <w:rFonts w:hint="eastAsia" w:ascii="宋体" w:hAnsi="宋体"/>
          <w:sz w:val="24"/>
        </w:rPr>
      </w:pPr>
      <w:r>
        <w:rPr>
          <w:rFonts w:hint="eastAsia" w:ascii="宋体" w:hAnsi="宋体"/>
          <w:sz w:val="24"/>
        </w:rPr>
        <w:t>3、阿勒腾也木勒河：该河源于巴尔鲁克山东段北坡的阿克塔斯的东边，流域狭长，河口以上集中水面积68</w:t>
      </w:r>
      <w:r>
        <w:rPr>
          <w:rFonts w:ascii="宋体" w:hAnsi="宋体"/>
          <w:sz w:val="24"/>
        </w:rPr>
        <w:t xml:space="preserve"> km</w:t>
      </w:r>
      <w:r>
        <w:rPr>
          <w:rFonts w:ascii="宋体" w:hAnsi="宋体"/>
          <w:sz w:val="24"/>
          <w:vertAlign w:val="superscript"/>
        </w:rPr>
        <w:t>2</w:t>
      </w:r>
      <w:r>
        <w:rPr>
          <w:rFonts w:hint="eastAsia" w:ascii="宋体" w:hAnsi="宋体"/>
          <w:sz w:val="24"/>
        </w:rPr>
        <w:t xml:space="preserve"> ，河长16</w:t>
      </w:r>
      <w:r>
        <w:rPr>
          <w:rFonts w:ascii="宋体" w:hAnsi="宋体"/>
          <w:sz w:val="24"/>
        </w:rPr>
        <w:t>km</w:t>
      </w:r>
      <w:r>
        <w:rPr>
          <w:rFonts w:hint="eastAsia" w:ascii="宋体" w:hAnsi="宋体"/>
          <w:sz w:val="24"/>
        </w:rPr>
        <w:t>，多年平均径流量925</w:t>
      </w:r>
      <w:r>
        <w:rPr>
          <w:rFonts w:ascii="宋体" w:hAnsi="宋体"/>
          <w:sz w:val="24"/>
        </w:rPr>
        <w:t>×10</w:t>
      </w:r>
      <w:r>
        <w:rPr>
          <w:rFonts w:ascii="宋体" w:hAnsi="宋体"/>
          <w:sz w:val="24"/>
          <w:vertAlign w:val="superscript"/>
        </w:rPr>
        <w:t>4</w:t>
      </w:r>
      <w:r>
        <w:rPr>
          <w:rFonts w:ascii="宋体" w:hAnsi="宋体"/>
          <w:sz w:val="24"/>
        </w:rPr>
        <w:t>m</w:t>
      </w:r>
      <w:r>
        <w:rPr>
          <w:rFonts w:ascii="宋体" w:hAnsi="宋体"/>
          <w:sz w:val="24"/>
          <w:vertAlign w:val="superscript"/>
        </w:rPr>
        <w:t>3</w:t>
      </w:r>
      <w:r>
        <w:rPr>
          <w:rFonts w:hint="eastAsia" w:ascii="宋体" w:hAnsi="宋体"/>
          <w:sz w:val="24"/>
        </w:rPr>
        <w:t>。</w:t>
      </w:r>
    </w:p>
    <w:p w14:paraId="4B3009C2">
      <w:pPr>
        <w:spacing w:line="360" w:lineRule="auto"/>
        <w:ind w:firstLine="480" w:firstLineChars="200"/>
        <w:rPr>
          <w:rFonts w:hint="eastAsia" w:ascii="宋体" w:hAnsi="宋体"/>
          <w:sz w:val="24"/>
        </w:rPr>
      </w:pPr>
      <w:r>
        <w:rPr>
          <w:rFonts w:hint="eastAsia" w:ascii="宋体" w:hAnsi="宋体"/>
          <w:sz w:val="24"/>
        </w:rPr>
        <w:t>4、江格斯河：发源于巴尔鲁克山中段北坡，左邻切格尔河、左傍哈拉布拉河，出山口以上集水面积</w:t>
      </w:r>
      <w:r>
        <w:rPr>
          <w:rFonts w:ascii="宋体" w:hAnsi="宋体"/>
          <w:sz w:val="24"/>
        </w:rPr>
        <w:t>93.6km</w:t>
      </w:r>
      <w:r>
        <w:rPr>
          <w:rFonts w:ascii="宋体" w:hAnsi="宋体"/>
          <w:sz w:val="24"/>
          <w:vertAlign w:val="superscript"/>
        </w:rPr>
        <w:t>2</w:t>
      </w:r>
      <w:r>
        <w:rPr>
          <w:rFonts w:hint="eastAsia" w:ascii="宋体" w:hAnsi="宋体"/>
          <w:sz w:val="24"/>
        </w:rPr>
        <w:t>，河长</w:t>
      </w:r>
      <w:r>
        <w:rPr>
          <w:rFonts w:ascii="宋体" w:hAnsi="宋体"/>
          <w:sz w:val="24"/>
        </w:rPr>
        <w:t>21.5km</w:t>
      </w:r>
      <w:r>
        <w:rPr>
          <w:rFonts w:hint="eastAsia" w:ascii="宋体" w:hAnsi="宋体"/>
          <w:sz w:val="24"/>
        </w:rPr>
        <w:t>，年径流量900×</w:t>
      </w:r>
      <w:r>
        <w:rPr>
          <w:rFonts w:ascii="宋体" w:hAnsi="宋体"/>
          <w:sz w:val="24"/>
        </w:rPr>
        <w:t>10</w:t>
      </w:r>
      <w:r>
        <w:rPr>
          <w:rFonts w:ascii="宋体" w:hAnsi="宋体"/>
          <w:sz w:val="24"/>
          <w:vertAlign w:val="superscript"/>
        </w:rPr>
        <w:t>4</w:t>
      </w:r>
      <w:r>
        <w:rPr>
          <w:rFonts w:ascii="宋体" w:hAnsi="宋体"/>
          <w:sz w:val="24"/>
        </w:rPr>
        <w:t>m</w:t>
      </w:r>
      <w:r>
        <w:rPr>
          <w:rFonts w:ascii="宋体" w:hAnsi="宋体"/>
          <w:sz w:val="24"/>
          <w:vertAlign w:val="superscript"/>
        </w:rPr>
        <w:t>3</w:t>
      </w:r>
      <w:r>
        <w:rPr>
          <w:rFonts w:hint="eastAsia" w:ascii="宋体" w:hAnsi="宋体"/>
          <w:sz w:val="24"/>
        </w:rPr>
        <w:t>。</w:t>
      </w:r>
    </w:p>
    <w:p w14:paraId="4D921DBF">
      <w:pPr>
        <w:spacing w:line="360" w:lineRule="auto"/>
        <w:ind w:firstLine="480" w:firstLineChars="200"/>
        <w:rPr>
          <w:rFonts w:hint="eastAsia" w:ascii="宋体" w:hAnsi="宋体"/>
          <w:sz w:val="24"/>
        </w:rPr>
      </w:pPr>
      <w:r>
        <w:rPr>
          <w:rFonts w:hint="eastAsia" w:ascii="宋体" w:hAnsi="宋体"/>
          <w:sz w:val="24"/>
        </w:rPr>
        <w:t>5、切格尔河：发源于巴尔鲁克山中段北坡，出山口控制断面以上集水面积</w:t>
      </w:r>
      <w:r>
        <w:rPr>
          <w:rFonts w:ascii="宋体" w:hAnsi="宋体"/>
          <w:sz w:val="24"/>
        </w:rPr>
        <w:t>91.3km</w:t>
      </w:r>
      <w:r>
        <w:rPr>
          <w:rFonts w:ascii="宋体" w:hAnsi="宋体"/>
          <w:sz w:val="24"/>
          <w:vertAlign w:val="superscript"/>
        </w:rPr>
        <w:t>2</w:t>
      </w:r>
      <w:r>
        <w:rPr>
          <w:rFonts w:hint="eastAsia" w:ascii="宋体" w:hAnsi="宋体"/>
          <w:sz w:val="24"/>
        </w:rPr>
        <w:t>，河长20</w:t>
      </w:r>
      <w:r>
        <w:rPr>
          <w:rFonts w:ascii="宋体" w:hAnsi="宋体"/>
          <w:sz w:val="24"/>
        </w:rPr>
        <w:t>km</w:t>
      </w:r>
      <w:r>
        <w:rPr>
          <w:rFonts w:hint="eastAsia" w:ascii="宋体" w:hAnsi="宋体"/>
          <w:sz w:val="24"/>
        </w:rPr>
        <w:t>，年径流量</w:t>
      </w:r>
      <w:r>
        <w:rPr>
          <w:rFonts w:ascii="宋体" w:hAnsi="宋体"/>
          <w:sz w:val="24"/>
        </w:rPr>
        <w:t>910×10</w:t>
      </w:r>
      <w:r>
        <w:rPr>
          <w:rFonts w:ascii="宋体" w:hAnsi="宋体"/>
          <w:sz w:val="24"/>
          <w:vertAlign w:val="superscript"/>
        </w:rPr>
        <w:t>4</w:t>
      </w:r>
      <w:r>
        <w:rPr>
          <w:rFonts w:ascii="宋体" w:hAnsi="宋体"/>
          <w:sz w:val="24"/>
        </w:rPr>
        <w:t>m</w:t>
      </w:r>
      <w:r>
        <w:rPr>
          <w:rFonts w:ascii="宋体" w:hAnsi="宋体"/>
          <w:sz w:val="24"/>
          <w:vertAlign w:val="superscript"/>
        </w:rPr>
        <w:t>3</w:t>
      </w:r>
      <w:r>
        <w:rPr>
          <w:rFonts w:hint="eastAsia" w:ascii="宋体" w:hAnsi="宋体"/>
          <w:sz w:val="24"/>
        </w:rPr>
        <w:t>。</w:t>
      </w:r>
    </w:p>
    <w:p w14:paraId="2EB75069">
      <w:pPr>
        <w:spacing w:line="360" w:lineRule="auto"/>
        <w:ind w:firstLine="480" w:firstLineChars="200"/>
        <w:rPr>
          <w:rFonts w:hint="eastAsia" w:ascii="宋体" w:hAnsi="宋体"/>
          <w:sz w:val="24"/>
        </w:rPr>
      </w:pPr>
      <w:r>
        <w:rPr>
          <w:rFonts w:hint="eastAsia" w:ascii="宋体" w:hAnsi="宋体"/>
          <w:sz w:val="24"/>
        </w:rPr>
        <w:t>6、塔斯特河</w:t>
      </w:r>
      <w:r>
        <w:rPr>
          <w:rFonts w:ascii="宋体" w:hAnsi="宋体"/>
          <w:sz w:val="24"/>
        </w:rPr>
        <w:t>:</w:t>
      </w:r>
      <w:r>
        <w:rPr>
          <w:rFonts w:hint="eastAsia" w:ascii="宋体" w:hAnsi="宋体"/>
          <w:sz w:val="24"/>
        </w:rPr>
        <w:t>是巴尔鲁克山西部水系中最大的河流，多年平均径流量为15700×10</w:t>
      </w:r>
      <w:r>
        <w:rPr>
          <w:rFonts w:hint="eastAsia" w:ascii="宋体" w:hAnsi="宋体"/>
          <w:sz w:val="24"/>
          <w:vertAlign w:val="superscript"/>
        </w:rPr>
        <w:t>4</w:t>
      </w:r>
      <w:r>
        <w:rPr>
          <w:rFonts w:hint="eastAsia" w:ascii="宋体" w:hAnsi="宋体"/>
          <w:sz w:val="24"/>
        </w:rPr>
        <w:t>m</w:t>
      </w:r>
      <w:r>
        <w:rPr>
          <w:rFonts w:hint="eastAsia" w:ascii="宋体" w:hAnsi="宋体"/>
          <w:sz w:val="24"/>
          <w:vertAlign w:val="superscript"/>
        </w:rPr>
        <w:t>3</w:t>
      </w:r>
      <w:r>
        <w:rPr>
          <w:rFonts w:hint="eastAsia" w:ascii="宋体" w:hAnsi="宋体"/>
          <w:sz w:val="24"/>
        </w:rPr>
        <w:t>，由于河床切割强烈，河床深达三、四百米，受资金限制，目前仍无法利用，全部流入境外，有待今后开发利用。但巴尔鲁克山西部水系流量大，河床纵向坡度也大，水能资源丰富，是裕民县发展电力工业的重要基地。</w:t>
      </w:r>
    </w:p>
    <w:p w14:paraId="39757D2E">
      <w:pPr>
        <w:spacing w:line="360" w:lineRule="auto"/>
        <w:ind w:firstLine="480" w:firstLineChars="200"/>
        <w:rPr>
          <w:rFonts w:hint="eastAsia" w:ascii="宋体" w:hAnsi="宋体"/>
          <w:sz w:val="24"/>
        </w:rPr>
      </w:pPr>
      <w:r>
        <w:rPr>
          <w:rFonts w:hint="eastAsia" w:ascii="宋体" w:hAnsi="宋体"/>
          <w:sz w:val="24"/>
        </w:rPr>
        <w:t>根据《全国水资源综合规划地表水资源保护补充技术细则》，参考《额敏河流域水资源保护规划报告（修改稿）》相关规划内容，对各河流一级水功能分区，主要分为保护区、保留区和开发利用区。</w:t>
      </w:r>
    </w:p>
    <w:p w14:paraId="40D8553B">
      <w:pPr>
        <w:spacing w:line="360" w:lineRule="auto"/>
        <w:ind w:firstLine="480" w:firstLineChars="200"/>
        <w:rPr>
          <w:rFonts w:hint="eastAsia" w:ascii="宋体" w:hAnsi="宋体"/>
          <w:sz w:val="24"/>
        </w:rPr>
      </w:pPr>
      <w:r>
        <w:rPr>
          <w:rFonts w:hint="eastAsia" w:ascii="宋体" w:hAnsi="宋体"/>
          <w:sz w:val="24"/>
        </w:rPr>
        <w:t>1、保护区</w:t>
      </w:r>
    </w:p>
    <w:p w14:paraId="1BF7E257">
      <w:pPr>
        <w:tabs>
          <w:tab w:val="left" w:pos="1904"/>
        </w:tabs>
        <w:spacing w:line="360" w:lineRule="auto"/>
        <w:ind w:firstLine="480" w:firstLineChars="200"/>
        <w:rPr>
          <w:rFonts w:hint="eastAsia" w:ascii="宋体" w:hAnsi="宋体"/>
          <w:sz w:val="24"/>
        </w:rPr>
      </w:pPr>
      <w:r>
        <w:rPr>
          <w:rFonts w:hint="eastAsia" w:ascii="宋体" w:hAnsi="宋体"/>
          <w:sz w:val="24"/>
        </w:rPr>
        <w:t>共划分了4个源头水保护区，</w:t>
      </w:r>
      <w:r>
        <w:rPr>
          <w:rFonts w:hint="eastAsia" w:ascii="宋体" w:hAnsi="宋体"/>
          <w:spacing w:val="-20"/>
          <w:sz w:val="24"/>
        </w:rPr>
        <w:t>哈拉布拉河裕民</w:t>
      </w:r>
      <w:r>
        <w:rPr>
          <w:rFonts w:hint="eastAsia" w:ascii="宋体" w:hAnsi="宋体"/>
          <w:sz w:val="24"/>
        </w:rPr>
        <w:t>源头水保护区、布尔干河裕民源头水保护区、塔斯特河裕民源头水保护区、察汗托海河裕民源头水保护区。</w:t>
      </w:r>
    </w:p>
    <w:p w14:paraId="3AE44405">
      <w:pPr>
        <w:tabs>
          <w:tab w:val="left" w:pos="1904"/>
        </w:tabs>
        <w:spacing w:line="360" w:lineRule="auto"/>
        <w:ind w:firstLine="480" w:firstLineChars="200"/>
        <w:rPr>
          <w:rFonts w:hint="eastAsia" w:ascii="宋体" w:hAnsi="宋体"/>
          <w:sz w:val="24"/>
        </w:rPr>
      </w:pPr>
      <w:r>
        <w:rPr>
          <w:rFonts w:hint="eastAsia" w:ascii="宋体" w:hAnsi="宋体"/>
          <w:sz w:val="24"/>
        </w:rPr>
        <w:t>源头水保护区水质现状为Ⅰ类或Ⅱ类，目标水质保持现状。</w:t>
      </w:r>
    </w:p>
    <w:p w14:paraId="050BE1EA">
      <w:pPr>
        <w:tabs>
          <w:tab w:val="left" w:pos="1904"/>
        </w:tabs>
        <w:spacing w:line="360" w:lineRule="auto"/>
        <w:ind w:firstLine="480" w:firstLineChars="200"/>
        <w:rPr>
          <w:rFonts w:hint="eastAsia" w:ascii="宋体" w:hAnsi="宋体"/>
          <w:sz w:val="24"/>
        </w:rPr>
      </w:pPr>
      <w:r>
        <w:rPr>
          <w:rFonts w:hint="eastAsia" w:ascii="宋体" w:hAnsi="宋体"/>
          <w:sz w:val="24"/>
        </w:rPr>
        <w:t>2、开发利用区</w:t>
      </w:r>
    </w:p>
    <w:p w14:paraId="6F0834A6">
      <w:pPr>
        <w:tabs>
          <w:tab w:val="left" w:pos="1904"/>
        </w:tabs>
        <w:spacing w:line="360" w:lineRule="auto"/>
        <w:ind w:firstLine="480" w:firstLineChars="200"/>
        <w:rPr>
          <w:rFonts w:hint="eastAsia" w:ascii="宋体" w:hAnsi="宋体"/>
          <w:sz w:val="24"/>
        </w:rPr>
      </w:pPr>
      <w:r>
        <w:rPr>
          <w:rFonts w:hint="eastAsia" w:ascii="宋体" w:hAnsi="宋体"/>
          <w:sz w:val="24"/>
        </w:rPr>
        <w:t>划分的开发利用区共2个，主要有哈拉布拉河裕民开发利用区，塔斯特河裕民开发利用区。</w:t>
      </w:r>
    </w:p>
    <w:p w14:paraId="7751136C">
      <w:pPr>
        <w:tabs>
          <w:tab w:val="left" w:pos="1904"/>
        </w:tabs>
        <w:spacing w:line="360" w:lineRule="auto"/>
        <w:ind w:firstLine="480" w:firstLineChars="200"/>
        <w:rPr>
          <w:rFonts w:hint="eastAsia" w:ascii="宋体" w:hAnsi="宋体"/>
          <w:sz w:val="24"/>
        </w:rPr>
      </w:pPr>
      <w:r>
        <w:rPr>
          <w:rFonts w:hint="eastAsia" w:ascii="宋体" w:hAnsi="宋体"/>
          <w:sz w:val="24"/>
        </w:rPr>
        <w:t>开发利用区现状水质为Ⅰ、Ⅱ类或Ⅲ类，额敏河南湖生态用水区年平均水质现状为Ⅲ类，但枯水期有些时段水质水质较差，达Ⅳ类或Ⅴ类，目标水质不低于现状，并满足农业用水要求。</w:t>
      </w:r>
    </w:p>
    <w:p w14:paraId="71F839C6">
      <w:pPr>
        <w:tabs>
          <w:tab w:val="left" w:pos="1904"/>
        </w:tabs>
        <w:spacing w:line="360" w:lineRule="auto"/>
        <w:ind w:firstLine="480" w:firstLineChars="200"/>
        <w:rPr>
          <w:rFonts w:hint="eastAsia" w:ascii="宋体" w:hAnsi="宋体"/>
          <w:sz w:val="24"/>
        </w:rPr>
      </w:pPr>
      <w:r>
        <w:rPr>
          <w:rFonts w:hint="eastAsia" w:ascii="宋体" w:hAnsi="宋体"/>
          <w:sz w:val="24"/>
        </w:rPr>
        <w:t>3、保留区</w:t>
      </w:r>
    </w:p>
    <w:p w14:paraId="0FA93B83">
      <w:pPr>
        <w:tabs>
          <w:tab w:val="left" w:pos="1904"/>
        </w:tabs>
        <w:spacing w:line="360" w:lineRule="auto"/>
        <w:ind w:firstLine="480" w:firstLineChars="200"/>
        <w:rPr>
          <w:rFonts w:ascii="宋体" w:hAnsi="宋体"/>
          <w:sz w:val="24"/>
        </w:rPr>
      </w:pPr>
      <w:r>
        <w:rPr>
          <w:rFonts w:hint="eastAsia" w:ascii="宋体" w:hAnsi="宋体"/>
          <w:sz w:val="24"/>
        </w:rPr>
        <w:t>将察汗托海河和铁列克堤河裕民出境段划为保留区，河长81.9km，现状水质为Ⅰ类，目标水质保持现状。</w:t>
      </w:r>
    </w:p>
    <w:p w14:paraId="064E6893">
      <w:pPr>
        <w:spacing w:line="360" w:lineRule="auto"/>
        <w:ind w:firstLine="480" w:firstLineChars="200"/>
        <w:rPr>
          <w:rFonts w:hint="eastAsia" w:ascii="宋体" w:hAnsi="宋体"/>
          <w:sz w:val="24"/>
        </w:rPr>
      </w:pPr>
      <w:r>
        <w:rPr>
          <w:rFonts w:hint="eastAsia" w:ascii="宋体" w:hAnsi="宋体"/>
          <w:sz w:val="24"/>
        </w:rPr>
        <w:t>12.2.2.2项目区水环境建设目标</w:t>
      </w:r>
    </w:p>
    <w:p w14:paraId="2B3E9A93">
      <w:pPr>
        <w:spacing w:line="360" w:lineRule="auto"/>
        <w:ind w:firstLine="480" w:firstLineChars="200"/>
        <w:rPr>
          <w:rFonts w:hint="eastAsia" w:ascii="宋体" w:hAnsi="宋体"/>
          <w:sz w:val="24"/>
        </w:rPr>
      </w:pPr>
      <w:r>
        <w:rPr>
          <w:rFonts w:hint="eastAsia" w:ascii="宋体" w:hAnsi="宋体"/>
          <w:sz w:val="24"/>
        </w:rPr>
        <w:t>根据现状调查情况，裕民县各乡镇污水排放系统均不完善，污染物排放控制体系未建立，农业排水系统不完善，工业及生活污水在污水的收集、处理、排放通道、排放方式等方面均存在不同程度的问题。规划根据裕民县各乡镇现状工业及生活污水处理及排放情况，所处的地理位置及对周边环境影响的程度，对各乡镇农业排水系统的健全、工业及生活污水的收集、排放和处理率提出相应要求建立污染物排放控制体系，并对不同水功能区水质保护目标提出相应要求。</w:t>
      </w:r>
    </w:p>
    <w:p w14:paraId="03E7AEAA">
      <w:pPr>
        <w:spacing w:line="360" w:lineRule="auto"/>
        <w:ind w:firstLine="480" w:firstLineChars="200"/>
        <w:rPr>
          <w:rFonts w:hint="eastAsia" w:ascii="宋体" w:hAnsi="宋体"/>
          <w:sz w:val="24"/>
        </w:rPr>
      </w:pPr>
      <w:r>
        <w:rPr>
          <w:rFonts w:hint="eastAsia" w:ascii="宋体" w:hAnsi="宋体"/>
          <w:sz w:val="24"/>
        </w:rPr>
        <w:t>1、污染物排放总量控制体系的建立</w:t>
      </w:r>
    </w:p>
    <w:p w14:paraId="2BD98484">
      <w:pPr>
        <w:spacing w:line="360" w:lineRule="auto"/>
        <w:ind w:firstLine="480" w:firstLineChars="200"/>
        <w:rPr>
          <w:rFonts w:hint="eastAsia" w:ascii="宋体" w:hAnsi="宋体"/>
          <w:sz w:val="24"/>
        </w:rPr>
      </w:pPr>
      <w:r>
        <w:rPr>
          <w:rFonts w:hint="eastAsia" w:ascii="宋体" w:hAnsi="宋体"/>
          <w:sz w:val="24"/>
        </w:rPr>
        <w:t>规划年裕民县应将污染物排放总量削减任务落到实处，在发展经济过程中必须考虑裕民县水环境的承载能力，在超出水环境容量情况下上新项目，必须通过优化结构、治理污染，对原有污染源排污量进行等量削减。</w:t>
      </w:r>
    </w:p>
    <w:p w14:paraId="20AB6E0A">
      <w:pPr>
        <w:spacing w:line="360" w:lineRule="auto"/>
        <w:ind w:firstLine="480" w:firstLineChars="200"/>
        <w:rPr>
          <w:rFonts w:hint="eastAsia" w:ascii="宋体" w:hAnsi="宋体"/>
          <w:sz w:val="24"/>
        </w:rPr>
      </w:pPr>
      <w:r>
        <w:rPr>
          <w:rFonts w:hint="eastAsia" w:ascii="宋体" w:hAnsi="宋体"/>
          <w:sz w:val="24"/>
        </w:rPr>
        <w:t>2、水环境质量控制目标的建立</w:t>
      </w:r>
    </w:p>
    <w:p w14:paraId="308DB565">
      <w:pPr>
        <w:pStyle w:val="11"/>
        <w:ind w:firstLine="480" w:firstLineChars="200"/>
        <w:jc w:val="left"/>
        <w:rPr>
          <w:rFonts w:hint="eastAsia" w:ascii="宋体" w:hAnsi="宋体"/>
          <w:sz w:val="24"/>
        </w:rPr>
      </w:pPr>
      <w:r>
        <w:rPr>
          <w:rFonts w:hint="eastAsia" w:ascii="宋体" w:hAnsi="宋体"/>
          <w:sz w:val="24"/>
        </w:rPr>
        <w:t>裕民县境内有五条用于灌溉的河流，对于河流的水质应根据受纳水域的水质目标（《地表水环境质量标准》</w:t>
      </w:r>
      <w:r>
        <w:rPr>
          <w:rFonts w:ascii="宋体" w:hAnsi="宋体"/>
          <w:sz w:val="24"/>
        </w:rPr>
        <w:t>GB3838</w:t>
      </w:r>
      <w:r>
        <w:rPr>
          <w:rFonts w:hint="eastAsia" w:ascii="宋体" w:hAnsi="宋体"/>
          <w:sz w:val="24"/>
        </w:rPr>
        <w:t>－2002的Ⅴ类标准）进行控制。</w:t>
      </w:r>
    </w:p>
    <w:p w14:paraId="3111FA8D">
      <w:pPr>
        <w:spacing w:line="360" w:lineRule="auto"/>
        <w:ind w:firstLine="480" w:firstLineChars="200"/>
        <w:rPr>
          <w:rFonts w:hint="eastAsia" w:ascii="宋体" w:hAnsi="宋体"/>
          <w:sz w:val="24"/>
        </w:rPr>
      </w:pPr>
      <w:r>
        <w:rPr>
          <w:rFonts w:hint="eastAsia" w:ascii="宋体" w:hAnsi="宋体"/>
          <w:sz w:val="24"/>
        </w:rPr>
        <w:t>今后，水环境质量达到以下几项指标：COD（化学需氧量）浓度≤15mg/L、BOD</w:t>
      </w:r>
      <w:r>
        <w:rPr>
          <w:rFonts w:hint="eastAsia" w:ascii="宋体" w:hAnsi="宋体"/>
          <w:sz w:val="24"/>
          <w:vertAlign w:val="subscript"/>
        </w:rPr>
        <w:t>5</w:t>
      </w:r>
      <w:r>
        <w:rPr>
          <w:rFonts w:hint="eastAsia" w:ascii="宋体" w:hAnsi="宋体"/>
          <w:sz w:val="24"/>
        </w:rPr>
        <w:t>（生化需氧量）浓度值≤3mg/L、DO（溶解氧）≥6mg/L、总P（总磷）≤0.1mg/L、NH</w:t>
      </w:r>
      <w:r>
        <w:rPr>
          <w:rFonts w:hint="eastAsia" w:ascii="宋体" w:hAnsi="宋体"/>
          <w:sz w:val="24"/>
          <w:vertAlign w:val="subscript"/>
        </w:rPr>
        <w:t>4</w:t>
      </w:r>
      <w:r>
        <w:rPr>
          <w:rFonts w:hint="eastAsia" w:ascii="宋体" w:hAnsi="宋体"/>
          <w:sz w:val="24"/>
        </w:rPr>
        <w:t>－N（氨氮）浓度值≤0.5mg/L。为控制工业用水的增长速度，近期规划水平年，裕民县工业用水重复利用率可达到50％。</w:t>
      </w:r>
    </w:p>
    <w:p w14:paraId="7FF71BD3">
      <w:pPr>
        <w:spacing w:line="360" w:lineRule="auto"/>
        <w:ind w:firstLine="480" w:firstLineChars="200"/>
        <w:rPr>
          <w:rFonts w:hint="eastAsia" w:ascii="宋体" w:hAnsi="宋体"/>
          <w:sz w:val="24"/>
        </w:rPr>
      </w:pPr>
      <w:r>
        <w:rPr>
          <w:rFonts w:hint="eastAsia" w:ascii="宋体" w:hAnsi="宋体"/>
          <w:sz w:val="24"/>
        </w:rPr>
        <w:t>3、要进一步加快污染防治工作，积极推行清洁生产，着力解决以规模化畜禽养殖污染为重点的农业面源污染；实行排污许可证制度，排污单位要做到依法持证排放污水。</w:t>
      </w:r>
    </w:p>
    <w:p w14:paraId="215901ED">
      <w:pPr>
        <w:spacing w:line="360" w:lineRule="auto"/>
        <w:ind w:firstLine="480" w:firstLineChars="200"/>
        <w:rPr>
          <w:rFonts w:hint="eastAsia" w:ascii="宋体" w:hAnsi="宋体"/>
          <w:sz w:val="24"/>
        </w:rPr>
      </w:pPr>
      <w:r>
        <w:rPr>
          <w:rFonts w:hint="eastAsia" w:ascii="宋体" w:hAnsi="宋体"/>
          <w:sz w:val="24"/>
        </w:rPr>
        <w:t>4、农业排水系统的完善</w:t>
      </w:r>
    </w:p>
    <w:p w14:paraId="3122A859">
      <w:pPr>
        <w:spacing w:line="360" w:lineRule="auto"/>
        <w:ind w:firstLine="480" w:firstLineChars="200"/>
        <w:rPr>
          <w:rFonts w:hint="eastAsia" w:ascii="宋体" w:hAnsi="宋体"/>
          <w:sz w:val="24"/>
        </w:rPr>
      </w:pPr>
      <w:r>
        <w:rPr>
          <w:rFonts w:hint="eastAsia" w:ascii="宋体" w:hAnsi="宋体"/>
          <w:sz w:val="24"/>
        </w:rPr>
        <w:t>裕民县排水系统尚未进行总体规划，各乡镇都是利用天然的洪水冲沟排水，均未形成完整的排水网络。在规划年，农业排水系统在现状基础上，要进一步完善灌区排水系统，对运行多年的排水渠要进行疏通和改造，保证排水系统的正常运行。排水系统建设详见第八章。</w:t>
      </w:r>
    </w:p>
    <w:p w14:paraId="14CC2D33">
      <w:pPr>
        <w:spacing w:line="360" w:lineRule="auto"/>
        <w:ind w:firstLine="480" w:firstLineChars="200"/>
        <w:rPr>
          <w:rFonts w:hint="eastAsia" w:ascii="宋体" w:hAnsi="宋体"/>
          <w:sz w:val="24"/>
        </w:rPr>
      </w:pPr>
      <w:r>
        <w:rPr>
          <w:rFonts w:hint="eastAsia" w:ascii="宋体" w:hAnsi="宋体"/>
          <w:sz w:val="24"/>
        </w:rPr>
        <w:t>5、污水收集率及处理率的提高</w:t>
      </w:r>
    </w:p>
    <w:p w14:paraId="02CCD0F3">
      <w:pPr>
        <w:spacing w:line="360" w:lineRule="auto"/>
        <w:ind w:firstLine="480" w:firstLineChars="200"/>
        <w:rPr>
          <w:rFonts w:hint="eastAsia" w:ascii="宋体" w:hAnsi="宋体"/>
          <w:sz w:val="24"/>
        </w:rPr>
      </w:pPr>
      <w:r>
        <w:rPr>
          <w:rFonts w:hint="eastAsia" w:ascii="宋体" w:hAnsi="宋体"/>
          <w:sz w:val="24"/>
        </w:rPr>
        <w:t>各乡镇污水收集率要在规划年得到逐步提高，并要污水处理方面投入更多的资金，提高污水处理率。裕民县城污水收集率在2015年和2020年分别达到70％，90％，收集的污水需要进行集中处理后排放，污水处理率将分别达到60％，80％。各乡镇污水收集率和排放目标见表</w:t>
      </w:r>
    </w:p>
    <w:p w14:paraId="6343152E">
      <w:pPr>
        <w:spacing w:line="360" w:lineRule="auto"/>
        <w:ind w:firstLine="480" w:firstLineChars="200"/>
        <w:rPr>
          <w:rFonts w:hint="eastAsia" w:ascii="宋体" w:hAnsi="宋体"/>
          <w:sz w:val="24"/>
        </w:rPr>
      </w:pPr>
      <w:r>
        <w:rPr>
          <w:rFonts w:hint="eastAsia" w:ascii="宋体" w:hAnsi="宋体"/>
          <w:sz w:val="24"/>
        </w:rPr>
        <w:t>6、各功能区水质目标拟定</w:t>
      </w:r>
    </w:p>
    <w:p w14:paraId="01D1DA46">
      <w:pPr>
        <w:spacing w:line="360" w:lineRule="auto"/>
        <w:ind w:firstLine="480" w:firstLineChars="200"/>
        <w:rPr>
          <w:rFonts w:hint="eastAsia" w:ascii="宋体" w:hAnsi="宋体"/>
          <w:sz w:val="24"/>
        </w:rPr>
      </w:pPr>
      <w:r>
        <w:rPr>
          <w:rFonts w:hint="eastAsia" w:ascii="宋体" w:hAnsi="宋体"/>
          <w:sz w:val="24"/>
        </w:rPr>
        <w:t>根据额敏河流域规划河段现状水功能及潜在功能，结合各功能区的现状水质和水质要求，并保证不低于现状功能的原则，按照《地表水环境质量标准》（GB3838-2002）确定规划河段内各水功能的水质类别。总体目标如下：</w:t>
      </w:r>
    </w:p>
    <w:p w14:paraId="0735EC21">
      <w:pPr>
        <w:spacing w:line="360" w:lineRule="auto"/>
        <w:ind w:firstLine="480" w:firstLineChars="200"/>
        <w:rPr>
          <w:rFonts w:hint="eastAsia" w:ascii="宋体" w:hAnsi="宋体"/>
          <w:sz w:val="24"/>
        </w:rPr>
      </w:pPr>
      <w:r>
        <w:rPr>
          <w:rFonts w:hint="eastAsia" w:ascii="宋体" w:hAnsi="宋体"/>
          <w:sz w:val="24"/>
        </w:rPr>
        <w:t>1、源头水保护区保持Ⅰ、Ⅱ类水质标准，并控制水质使其不低于水质现状。</w:t>
      </w:r>
    </w:p>
    <w:p w14:paraId="30804B6D">
      <w:pPr>
        <w:spacing w:line="360" w:lineRule="auto"/>
        <w:ind w:firstLine="480" w:firstLineChars="200"/>
        <w:rPr>
          <w:rFonts w:hint="eastAsia" w:ascii="宋体" w:hAnsi="宋体"/>
          <w:sz w:val="24"/>
        </w:rPr>
      </w:pPr>
      <w:r>
        <w:rPr>
          <w:rFonts w:hint="eastAsia" w:ascii="宋体" w:hAnsi="宋体"/>
          <w:sz w:val="24"/>
        </w:rPr>
        <w:t>2、开发利用区保持现状水质，并控制水质使其不低于水质现状。</w:t>
      </w:r>
    </w:p>
    <w:p w14:paraId="5213CE02">
      <w:pPr>
        <w:spacing w:line="360" w:lineRule="auto"/>
        <w:ind w:firstLine="480" w:firstLineChars="200"/>
        <w:rPr>
          <w:rFonts w:hint="eastAsia" w:ascii="宋体" w:hAnsi="宋体"/>
          <w:sz w:val="24"/>
        </w:rPr>
      </w:pPr>
      <w:r>
        <w:rPr>
          <w:rFonts w:hint="eastAsia" w:ascii="宋体" w:hAnsi="宋体"/>
          <w:sz w:val="24"/>
        </w:rPr>
        <w:t>哈拉布拉河裕民开发利用区平均水质为Ⅲ类，其它各河流开发利用区现状年平均水质均为Ⅰ、Ⅱ类，应保证各区在全年各时段均控制在Ⅱ类或Ⅲ类水质标准；目标水质要逐步改善，满足农业用水水质要求。</w:t>
      </w:r>
    </w:p>
    <w:p w14:paraId="3D00852A">
      <w:pPr>
        <w:spacing w:line="360" w:lineRule="auto"/>
        <w:ind w:firstLine="480" w:firstLineChars="200"/>
        <w:rPr>
          <w:rFonts w:hint="eastAsia" w:ascii="宋体" w:hAnsi="宋体"/>
          <w:sz w:val="24"/>
        </w:rPr>
      </w:pPr>
      <w:r>
        <w:rPr>
          <w:rFonts w:hint="eastAsia" w:ascii="宋体" w:hAnsi="宋体"/>
          <w:sz w:val="24"/>
        </w:rPr>
        <w:t>3、察汗托海河和铁列克堤河裕民出境段保留区，现状水质为Ⅰ类，目标水质保持现状。</w:t>
      </w:r>
    </w:p>
    <w:p w14:paraId="0D6768E8">
      <w:pPr>
        <w:spacing w:line="360" w:lineRule="auto"/>
        <w:ind w:firstLine="480" w:firstLineChars="200"/>
        <w:rPr>
          <w:rFonts w:ascii="宋体" w:hAnsi="宋体"/>
          <w:sz w:val="24"/>
        </w:rPr>
      </w:pPr>
      <w:bookmarkStart w:id="138" w:name="_Toc221899230"/>
      <w:bookmarkStart w:id="139" w:name="_Toc236117166"/>
      <w:bookmarkStart w:id="140" w:name="_Toc236117368"/>
      <w:bookmarkStart w:id="141" w:name="_Toc236117579"/>
      <w:bookmarkStart w:id="142" w:name="_Toc236126893"/>
      <w:bookmarkStart w:id="143" w:name="_Toc236127095"/>
      <w:bookmarkStart w:id="144" w:name="_Toc236127297"/>
      <w:bookmarkStart w:id="145" w:name="_Toc236127499"/>
      <w:bookmarkStart w:id="146" w:name="_Toc236158884"/>
      <w:bookmarkStart w:id="147" w:name="_Toc236224940"/>
      <w:r>
        <w:rPr>
          <w:rFonts w:hint="eastAsia" w:ascii="宋体" w:hAnsi="宋体"/>
          <w:sz w:val="24"/>
        </w:rPr>
        <w:t>10.2.3水生态</w:t>
      </w:r>
      <w:r>
        <w:rPr>
          <w:rFonts w:ascii="宋体" w:hAnsi="宋体"/>
          <w:sz w:val="24"/>
        </w:rPr>
        <w:t>环境保护措施</w:t>
      </w:r>
      <w:bookmarkEnd w:id="138"/>
      <w:bookmarkEnd w:id="139"/>
      <w:bookmarkEnd w:id="140"/>
      <w:bookmarkEnd w:id="141"/>
      <w:bookmarkEnd w:id="142"/>
      <w:bookmarkEnd w:id="143"/>
      <w:bookmarkEnd w:id="144"/>
      <w:bookmarkEnd w:id="145"/>
      <w:bookmarkEnd w:id="146"/>
      <w:bookmarkEnd w:id="147"/>
    </w:p>
    <w:p w14:paraId="287BF64A">
      <w:pPr>
        <w:spacing w:line="360" w:lineRule="auto"/>
        <w:ind w:firstLine="480" w:firstLineChars="200"/>
        <w:rPr>
          <w:rFonts w:hint="eastAsia" w:ascii="宋体" w:hAnsi="宋体"/>
          <w:sz w:val="24"/>
        </w:rPr>
      </w:pPr>
      <w:r>
        <w:rPr>
          <w:rFonts w:hint="eastAsia" w:ascii="宋体" w:hAnsi="宋体"/>
          <w:sz w:val="24"/>
        </w:rPr>
        <w:t>针对已经出现的水生态环境问题，为实现裕民县水环境生态保护目标，裕民县今后采取的水生态环境保护工程措施及非工程措施主要有以下几个方面：</w:t>
      </w:r>
    </w:p>
    <w:p w14:paraId="38AC66D8">
      <w:pPr>
        <w:spacing w:line="360" w:lineRule="auto"/>
        <w:ind w:firstLine="480" w:firstLineChars="200"/>
        <w:rPr>
          <w:rFonts w:hint="eastAsia" w:ascii="宋体" w:hAnsi="宋体"/>
          <w:sz w:val="24"/>
        </w:rPr>
      </w:pPr>
      <w:r>
        <w:rPr>
          <w:rFonts w:hint="eastAsia" w:ascii="宋体" w:hAnsi="宋体"/>
          <w:sz w:val="24"/>
        </w:rPr>
        <w:t>1、对裕民县城市污水管网进行科学规划，提高污水收集率，尤其是对污染较为严重的工业企业，要采取有效措施对其排水系统进行监测和控制，逐步减少排水不可控企业的数量，预防污染事件的发生。</w:t>
      </w:r>
    </w:p>
    <w:p w14:paraId="5887A28F">
      <w:pPr>
        <w:spacing w:line="360" w:lineRule="auto"/>
        <w:ind w:firstLine="480" w:firstLineChars="200"/>
        <w:rPr>
          <w:rFonts w:hint="eastAsia" w:ascii="宋体" w:hAnsi="宋体"/>
          <w:sz w:val="24"/>
        </w:rPr>
      </w:pPr>
      <w:r>
        <w:rPr>
          <w:rFonts w:hint="eastAsia" w:ascii="宋体" w:hAnsi="宋体"/>
          <w:sz w:val="24"/>
        </w:rPr>
        <w:t>2、对全县污水处理厂作出规划，根据实际情况，选择合适的处理方式，根据今后的发展指标确定合理的污水处理规模，提高污水处理率，制定合理可行的污水处理收费标准和污水处理厂运行管理方式，规划合理可行的排水方式和线路，充分利用现有排水工程，有条件的乡镇可论证工业生活排水和农田排水系统相结合的可行性。</w:t>
      </w:r>
    </w:p>
    <w:p w14:paraId="70164335">
      <w:pPr>
        <w:spacing w:line="360" w:lineRule="auto"/>
        <w:ind w:firstLine="480" w:firstLineChars="200"/>
        <w:rPr>
          <w:rFonts w:hint="eastAsia" w:ascii="宋体" w:hAnsi="宋体"/>
          <w:sz w:val="24"/>
        </w:rPr>
      </w:pPr>
      <w:r>
        <w:rPr>
          <w:rFonts w:hint="eastAsia" w:ascii="宋体" w:hAnsi="宋体"/>
          <w:sz w:val="24"/>
        </w:rPr>
        <w:t>3、在现有排水系统布局的基础上，通过清淤疏通现有排渠，充分利用现有排水系统，并在此基础上科学规划排水渠道，逐步完善排水工程，控制地下水位，减轻土壤盐渍化。</w:t>
      </w:r>
    </w:p>
    <w:p w14:paraId="5E2A8846">
      <w:pPr>
        <w:spacing w:line="360" w:lineRule="auto"/>
        <w:ind w:firstLine="480" w:firstLineChars="200"/>
        <w:rPr>
          <w:rFonts w:hint="eastAsia" w:ascii="宋体" w:hAnsi="宋体"/>
          <w:sz w:val="24"/>
        </w:rPr>
      </w:pPr>
      <w:r>
        <w:rPr>
          <w:rFonts w:hint="eastAsia" w:ascii="宋体" w:hAnsi="宋体"/>
          <w:sz w:val="24"/>
        </w:rPr>
        <w:t>4、对于利用排水用于灌溉的问题，裕民县各部门尤其是水利和农业部门各级领导首先要统一认识，并通过各种方式加大对和各乡镇村各部门基层干部的培训和宣传，增加对利用农田排水灌溉可能造成危害的认识。灌溉期要加强对排水渠的巡查，采取各种措施减少排水的不当利用。</w:t>
      </w:r>
    </w:p>
    <w:p w14:paraId="51B04A3C">
      <w:pPr>
        <w:spacing w:line="360" w:lineRule="auto"/>
        <w:ind w:firstLine="480" w:firstLineChars="200"/>
        <w:rPr>
          <w:rFonts w:hint="eastAsia" w:ascii="宋体" w:hAnsi="宋体"/>
          <w:sz w:val="24"/>
        </w:rPr>
      </w:pPr>
      <w:r>
        <w:rPr>
          <w:rFonts w:hint="eastAsia" w:ascii="宋体" w:hAnsi="宋体"/>
          <w:sz w:val="24"/>
        </w:rPr>
        <w:t>5、裕民县各灌区目前地下水位出现逐年下降，说明地下水利用已经出现超采引起了地下水位的持续变化，裕民县应组织开展地下水利用现状调查，摸清现状各灌区及井情况和是下水实际利用量，并完成裕民县地下水利用规划，科学指导地下水的利用，避免机井的大量增加和地下水的无序利用。</w:t>
      </w:r>
    </w:p>
    <w:p w14:paraId="6F41184E">
      <w:pPr>
        <w:spacing w:line="360" w:lineRule="auto"/>
        <w:ind w:firstLine="480" w:firstLineChars="200"/>
        <w:rPr>
          <w:rFonts w:hint="eastAsia" w:ascii="宋体" w:hAnsi="宋体"/>
          <w:sz w:val="24"/>
        </w:rPr>
      </w:pPr>
      <w:r>
        <w:rPr>
          <w:rFonts w:hint="eastAsia" w:ascii="宋体" w:hAnsi="宋体"/>
          <w:sz w:val="24"/>
        </w:rPr>
        <w:t>6、裕民县各种水生态环境问题的出现，主要原因还在灌区的供需水矛盾的比较突出。要防止水环境问题进一步发展，则需通过各项措施缓解灌区的供需水矛盾。根据裕民县目前的供需水状况，今后必须长期坚持节约用水策略，而经济社会各业用水中，尤以农业用水量最大，节水潜力也最大。因此，今后要抓紧做好裕民县经济社会的可持续发展。</w:t>
      </w:r>
    </w:p>
    <w:p w14:paraId="5AF8587D">
      <w:pPr>
        <w:spacing w:line="360" w:lineRule="auto"/>
        <w:ind w:firstLine="480" w:firstLineChars="200"/>
        <w:rPr>
          <w:rFonts w:hint="eastAsia" w:ascii="宋体" w:hAnsi="宋体"/>
          <w:sz w:val="24"/>
        </w:rPr>
      </w:pPr>
      <w:r>
        <w:rPr>
          <w:rFonts w:hint="eastAsia" w:ascii="宋体" w:hAnsi="宋体"/>
          <w:sz w:val="24"/>
        </w:rPr>
        <w:t>10.2.4水生态环境保护保障</w:t>
      </w:r>
    </w:p>
    <w:p w14:paraId="72730521">
      <w:pPr>
        <w:spacing w:line="360" w:lineRule="auto"/>
        <w:ind w:firstLine="480" w:firstLineChars="200"/>
        <w:rPr>
          <w:rFonts w:hint="eastAsia" w:ascii="宋体" w:hAnsi="宋体"/>
          <w:sz w:val="24"/>
        </w:rPr>
      </w:pPr>
      <w:r>
        <w:rPr>
          <w:rFonts w:hint="eastAsia" w:ascii="宋体" w:hAnsi="宋体"/>
          <w:sz w:val="24"/>
        </w:rPr>
        <w:t>1、完善水生态环境保护治理工作领导体制。要树立科学发展观和正确的政绩观，把水生态环境保护和治理摆上更加突出的位置，对本辖区水生态环境质量负责，实行水生态环境质量行政领导负责制，及时研究解决水生态环境保护及治理工作中出现的新情况、新问题，做到认识到位、责任到位、措施到位、投入到位，并接受群众监督。</w:t>
      </w:r>
    </w:p>
    <w:p w14:paraId="4D99F6E4">
      <w:pPr>
        <w:spacing w:line="360" w:lineRule="auto"/>
        <w:ind w:firstLine="480" w:firstLineChars="200"/>
        <w:rPr>
          <w:rFonts w:hint="eastAsia" w:ascii="宋体" w:hAnsi="宋体"/>
          <w:sz w:val="24"/>
        </w:rPr>
      </w:pPr>
      <w:r>
        <w:rPr>
          <w:rFonts w:hint="eastAsia" w:ascii="宋体" w:hAnsi="宋体"/>
          <w:sz w:val="24"/>
        </w:rPr>
        <w:t>2、实行政绩评价考核制度。建立与科学发展观相适应的领导干部政绩评价体系，坚持和完善目标考核制度，将水生态环境保护和治理目标纳入领导班子和领导干部政绩考核的重要内容，将考核结果作为干部选拔任用和奖惩的依据之一。</w:t>
      </w:r>
    </w:p>
    <w:p w14:paraId="4C0A6F23">
      <w:pPr>
        <w:spacing w:line="360" w:lineRule="auto"/>
        <w:ind w:firstLine="480" w:firstLineChars="200"/>
        <w:rPr>
          <w:rFonts w:hint="eastAsia" w:ascii="宋体" w:hAnsi="宋体"/>
          <w:sz w:val="24"/>
        </w:rPr>
      </w:pPr>
      <w:r>
        <w:rPr>
          <w:rFonts w:hint="eastAsia" w:ascii="宋体" w:hAnsi="宋体"/>
          <w:sz w:val="24"/>
        </w:rPr>
        <w:t>3、强化水生态环境保护和治理责任追究制。落实生态环境保护和责任追究制，对因行政不作为而未按要求完成水生态环境污染和生态破坏事件的相关责任人，对干扰水生态生态环境执法或玩忽职守造成严重后果的领导干部和公职人员依据国家有关法律制度追究相关责任。</w:t>
      </w:r>
    </w:p>
    <w:p w14:paraId="21533ECB">
      <w:pPr>
        <w:spacing w:line="360" w:lineRule="auto"/>
        <w:ind w:firstLine="480" w:firstLineChars="200"/>
        <w:rPr>
          <w:rFonts w:hint="eastAsia" w:ascii="宋体" w:hAnsi="宋体"/>
          <w:sz w:val="24"/>
        </w:rPr>
      </w:pPr>
      <w:r>
        <w:rPr>
          <w:rFonts w:hint="eastAsia" w:ascii="宋体" w:hAnsi="宋体"/>
          <w:sz w:val="24"/>
        </w:rPr>
        <w:t>4、建立和完善联动机制。各有关单位和部门要依法覆行职责，加强协调，密切协作，形成全力，支持和维持水生态环境保护和治理工作。主动加强部门之间的沟通协调；依法做好各自水生态环境保护和治理工作；宣传教育部门要积极开展水生态环境保护宣传教育，普及环境保护知识。</w:t>
      </w:r>
    </w:p>
    <w:p w14:paraId="08ADBED0">
      <w:pPr>
        <w:spacing w:line="360" w:lineRule="auto"/>
        <w:ind w:firstLine="480" w:firstLineChars="200"/>
        <w:rPr>
          <w:rFonts w:hint="eastAsia" w:ascii="宋体" w:hAnsi="宋体"/>
          <w:sz w:val="24"/>
        </w:rPr>
      </w:pPr>
      <w:r>
        <w:rPr>
          <w:rFonts w:hint="eastAsia" w:ascii="宋体" w:hAnsi="宋体"/>
          <w:sz w:val="24"/>
        </w:rPr>
        <w:t>5、加强环保队伍和能力建设。要按照建立一支“思想好、作风正、懂业务、会管理”的环保队伍和环保工作的需要，落实环保部门的职能、编制和经费，加强各级环保部门环境执法力量，进一步加强环保队伍建设，不断提高环保队伍政治素质、业务素质和执法水平。各级政府要加大对环境保护能力建设的投入，确保环保行政、监察、监测、信息、宣传教育等行政和事业经费的支出。</w:t>
      </w:r>
    </w:p>
    <w:p w14:paraId="636C43E6">
      <w:pPr>
        <w:pStyle w:val="3"/>
        <w:spacing w:before="240" w:beforeLines="100" w:after="240" w:afterLines="100" w:line="240" w:lineRule="auto"/>
        <w:ind w:firstLine="641"/>
        <w:rPr>
          <w:rFonts w:hint="eastAsia" w:ascii="宋体" w:hAnsi="宋体" w:eastAsia="宋体"/>
        </w:rPr>
      </w:pPr>
      <w:bookmarkStart w:id="148" w:name="_Toc243559509"/>
      <w:bookmarkStart w:id="149" w:name="_Toc255298372"/>
      <w:bookmarkStart w:id="150" w:name="_Toc264996464"/>
      <w:r>
        <w:rPr>
          <w:rFonts w:hint="eastAsia" w:ascii="宋体" w:hAnsi="宋体" w:eastAsia="宋体"/>
        </w:rPr>
        <w:t>10.3农村水利规划项目实施后的环境影响预测</w:t>
      </w:r>
      <w:bookmarkEnd w:id="148"/>
      <w:bookmarkEnd w:id="149"/>
      <w:bookmarkEnd w:id="150"/>
    </w:p>
    <w:p w14:paraId="02F8897F">
      <w:pPr>
        <w:spacing w:line="360" w:lineRule="auto"/>
        <w:ind w:firstLine="480" w:firstLineChars="200"/>
        <w:rPr>
          <w:rFonts w:hint="eastAsia" w:ascii="宋体" w:hAnsi="宋体"/>
          <w:sz w:val="24"/>
        </w:rPr>
      </w:pPr>
      <w:r>
        <w:rPr>
          <w:rFonts w:hint="eastAsia" w:ascii="宋体" w:hAnsi="宋体"/>
          <w:sz w:val="24"/>
        </w:rPr>
        <w:t>10.3.1对水环境的影响</w:t>
      </w:r>
    </w:p>
    <w:p w14:paraId="7A250E59">
      <w:pPr>
        <w:spacing w:line="360" w:lineRule="auto"/>
        <w:ind w:firstLine="480" w:firstLineChars="200"/>
        <w:rPr>
          <w:rFonts w:hint="eastAsia" w:ascii="宋体" w:hAnsi="宋体"/>
          <w:sz w:val="24"/>
        </w:rPr>
      </w:pPr>
      <w:r>
        <w:rPr>
          <w:rFonts w:hint="eastAsia" w:ascii="宋体" w:hAnsi="宋体"/>
          <w:sz w:val="24"/>
        </w:rPr>
        <w:t>1、地表水文情势预测分析</w:t>
      </w:r>
    </w:p>
    <w:p w14:paraId="6671A5D4">
      <w:pPr>
        <w:spacing w:line="360" w:lineRule="auto"/>
        <w:ind w:firstLine="480" w:firstLineChars="200"/>
        <w:rPr>
          <w:rFonts w:hint="eastAsia" w:ascii="宋体" w:hAnsi="宋体"/>
          <w:sz w:val="24"/>
        </w:rPr>
      </w:pPr>
      <w:r>
        <w:rPr>
          <w:rFonts w:hint="eastAsia" w:ascii="宋体" w:hAnsi="宋体"/>
          <w:sz w:val="24"/>
        </w:rPr>
        <w:t>裕民县水利发展“十二五”规划主要是以灌区农业发展为主的规划，对水资源的合理利用进行规划。本规划水资源供需平衡表明，规划年需修建阿腾也木勒水库，该水库修建完成后，将起到削减洪峰的作用，减轻了下游诸多防洪对象的防洪压力，同时将减少对平原水库的淤积。灌区内水量利用与时空分布将更具合理性、科学性，更有利于灌区水资源的合理分配和利用。</w:t>
      </w:r>
    </w:p>
    <w:p w14:paraId="3C5D9AFD">
      <w:pPr>
        <w:spacing w:line="360" w:lineRule="auto"/>
        <w:ind w:firstLine="480" w:firstLineChars="200"/>
        <w:rPr>
          <w:rFonts w:hint="eastAsia" w:ascii="宋体" w:hAnsi="宋体"/>
          <w:sz w:val="24"/>
        </w:rPr>
      </w:pPr>
      <w:r>
        <w:rPr>
          <w:rFonts w:hint="eastAsia" w:ascii="宋体" w:hAnsi="宋体"/>
          <w:sz w:val="24"/>
        </w:rPr>
        <w:t>2、地表水持影响分析</w:t>
      </w:r>
    </w:p>
    <w:p w14:paraId="7F409FDF">
      <w:pPr>
        <w:spacing w:line="360" w:lineRule="auto"/>
        <w:ind w:firstLine="480" w:firstLineChars="200"/>
        <w:rPr>
          <w:rFonts w:hint="eastAsia" w:ascii="宋体" w:hAnsi="宋体"/>
          <w:sz w:val="24"/>
        </w:rPr>
      </w:pPr>
      <w:r>
        <w:rPr>
          <w:rFonts w:hint="eastAsia" w:ascii="宋体" w:hAnsi="宋体"/>
          <w:sz w:val="24"/>
        </w:rPr>
        <w:t>规划实施后，山区水库的建成，减轻了河道下泄水的泥沙含量，水质趋向好的方面发展。灌溉排水出路的畅通和地下水位的降低，减少了排碱水和土壤中所含污染物质进入地表水体的可能性。污水处理系统和管网化的完善，大大提高了排出污水收集率，污水处理系统的建设和扩建，加大了远期水平年污水处理率，这将使工业及生活污水对地表水质污染大大降低。</w:t>
      </w:r>
    </w:p>
    <w:p w14:paraId="7B74716D">
      <w:pPr>
        <w:spacing w:line="360" w:lineRule="auto"/>
        <w:ind w:firstLine="480" w:firstLineChars="200"/>
        <w:rPr>
          <w:rFonts w:hint="eastAsia" w:ascii="宋体" w:hAnsi="宋体"/>
          <w:sz w:val="24"/>
        </w:rPr>
      </w:pPr>
      <w:r>
        <w:rPr>
          <w:rFonts w:hint="eastAsia" w:ascii="宋体" w:hAnsi="宋体"/>
          <w:sz w:val="24"/>
        </w:rPr>
        <w:t>3、地下水水质影响分析</w:t>
      </w:r>
    </w:p>
    <w:p w14:paraId="03139359">
      <w:pPr>
        <w:spacing w:line="360" w:lineRule="auto"/>
        <w:ind w:firstLine="480" w:firstLineChars="200"/>
        <w:rPr>
          <w:rFonts w:hint="eastAsia" w:ascii="宋体" w:hAnsi="宋体"/>
          <w:sz w:val="24"/>
        </w:rPr>
      </w:pPr>
      <w:r>
        <w:rPr>
          <w:rFonts w:hint="eastAsia" w:ascii="宋体" w:hAnsi="宋体"/>
          <w:sz w:val="24"/>
        </w:rPr>
        <w:t>规划实施后，对承压水水质的改善交会起一定积极作用。首先，灌区地下水的合理利用、节水灌溉、渠系防渗率的提高以及其他面上工程实施，将使灌区内的潜水位得到有效的控制，潜水蒸发积盐过程得到减轻，减少了地表土壤中污染物对水体的补给；同时，农业排水系统的不断完善，城镇工业及生活污不收集率和处理率的不断提高，减少了这些水体对潜水入渗补给后产生的污染。因此，规划实施对灌区内潜水含水层水质的改善也将起到积极的促进作用，地下水水质也将趋于好转。</w:t>
      </w:r>
    </w:p>
    <w:p w14:paraId="4BCA1B26">
      <w:pPr>
        <w:spacing w:line="360" w:lineRule="auto"/>
        <w:ind w:firstLine="480" w:firstLineChars="200"/>
        <w:rPr>
          <w:rFonts w:hint="eastAsia" w:ascii="宋体" w:hAnsi="宋体"/>
          <w:sz w:val="24"/>
        </w:rPr>
      </w:pPr>
      <w:r>
        <w:rPr>
          <w:rFonts w:hint="eastAsia" w:ascii="宋体" w:hAnsi="宋体"/>
          <w:sz w:val="24"/>
        </w:rPr>
        <w:t>10.3.2对土壤环境的影响分析</w:t>
      </w:r>
    </w:p>
    <w:p w14:paraId="54DFDD2F">
      <w:pPr>
        <w:spacing w:line="360" w:lineRule="auto"/>
        <w:ind w:firstLine="480" w:firstLineChars="200"/>
        <w:rPr>
          <w:rFonts w:hint="eastAsia" w:ascii="宋体" w:hAnsi="宋体"/>
          <w:sz w:val="24"/>
        </w:rPr>
      </w:pPr>
      <w:r>
        <w:rPr>
          <w:rFonts w:hint="eastAsia" w:ascii="宋体" w:hAnsi="宋体"/>
          <w:sz w:val="24"/>
        </w:rPr>
        <w:t>灌区规划以水利建设为中心，先进的灌溉技术的应用，地表水、地下水的合理开发利用，土壤改良措施的实施，其结果必将有效地控制地下水位，改善土壤水分和盐渍化状况，使灌区土壤水气趋于协调，有利于减轻和防止土壤盐渍化。灌区大农业结构的合理调整，对提高地力作用将是十分显著的。土壤肥力将会有较大程度的改善。灌区注重林草建设，随着时间 的推移，在增加林草覆盖度的同时，相应发挥了生物排水作用。随着人工绿洲的发展，天然植被的恢复，农田防护林的建设，灌区内水土保持措施的进一步落实，都对土壤环境的改善十分有利。</w:t>
      </w:r>
    </w:p>
    <w:p w14:paraId="3AA733B4">
      <w:pPr>
        <w:spacing w:line="360" w:lineRule="auto"/>
        <w:ind w:firstLine="480" w:firstLineChars="200"/>
        <w:rPr>
          <w:rFonts w:hint="eastAsia" w:ascii="宋体" w:hAnsi="宋体"/>
          <w:sz w:val="24"/>
        </w:rPr>
      </w:pPr>
      <w:r>
        <w:rPr>
          <w:rFonts w:hint="eastAsia" w:ascii="宋体" w:hAnsi="宋体"/>
          <w:sz w:val="24"/>
        </w:rPr>
        <w:t>10.3.3对生态环境的影响分析</w:t>
      </w:r>
    </w:p>
    <w:p w14:paraId="5F349B41">
      <w:pPr>
        <w:spacing w:line="360" w:lineRule="auto"/>
        <w:ind w:firstLine="480" w:firstLineChars="200"/>
        <w:rPr>
          <w:rFonts w:hint="eastAsia" w:ascii="宋体" w:hAnsi="宋体"/>
          <w:sz w:val="24"/>
        </w:rPr>
      </w:pPr>
      <w:r>
        <w:rPr>
          <w:rFonts w:hint="eastAsia" w:ascii="宋体" w:hAnsi="宋体"/>
          <w:sz w:val="24"/>
        </w:rPr>
        <w:t>1、对山地生态环境的影响分析</w:t>
      </w:r>
    </w:p>
    <w:p w14:paraId="6E55259D">
      <w:pPr>
        <w:spacing w:line="360" w:lineRule="auto"/>
        <w:ind w:firstLine="480" w:firstLineChars="200"/>
        <w:rPr>
          <w:rFonts w:hint="eastAsia" w:ascii="宋体" w:hAnsi="宋体"/>
          <w:sz w:val="24"/>
        </w:rPr>
      </w:pPr>
      <w:r>
        <w:rPr>
          <w:rFonts w:hint="eastAsia" w:ascii="宋体" w:hAnsi="宋体"/>
          <w:sz w:val="24"/>
        </w:rPr>
        <w:t>山区骨干工程和水土保持措施的实施，对山地生态环境的影响存在着有利和不利两个方面。其不利影响主要表现在占用淹没一少部分土地、草场及河谷林。但有利影响是主要的。一是水利工程是净的，不产生“三废排放问题；二是增加了山地水面面积，净化了空气，增加了湿度，对山地生态环境的优化起到很大作用。</w:t>
      </w:r>
    </w:p>
    <w:p w14:paraId="00476435">
      <w:pPr>
        <w:spacing w:line="360" w:lineRule="auto"/>
        <w:ind w:firstLine="480" w:firstLineChars="200"/>
        <w:rPr>
          <w:rFonts w:hint="eastAsia" w:ascii="宋体" w:hAnsi="宋体"/>
          <w:sz w:val="24"/>
        </w:rPr>
      </w:pPr>
      <w:r>
        <w:rPr>
          <w:rFonts w:hint="eastAsia" w:ascii="宋体" w:hAnsi="宋体"/>
          <w:sz w:val="24"/>
        </w:rPr>
        <w:t>2、对人工绿洲生态环境的影响分析</w:t>
      </w:r>
    </w:p>
    <w:p w14:paraId="0B10CF82">
      <w:pPr>
        <w:spacing w:line="360" w:lineRule="auto"/>
        <w:ind w:firstLine="480" w:firstLineChars="200"/>
        <w:rPr>
          <w:rFonts w:hint="eastAsia" w:ascii="宋体" w:hAnsi="宋体"/>
          <w:sz w:val="24"/>
        </w:rPr>
      </w:pPr>
      <w:r>
        <w:rPr>
          <w:rFonts w:hint="eastAsia" w:ascii="宋体" w:hAnsi="宋体"/>
          <w:sz w:val="24"/>
        </w:rPr>
        <w:t>随着灌区规划的实施，水土资源的合理开发利用。人工绿洲灌溉面积将大大提高，随着中低产田的改造，作物产量的提高，以及随着平原水库除险加固，灌排水工程的完善，节水灌溉面积的增加，将对绿洲生态环境产生良好的影响。绿洲边缘防护林体系的建设，对于防风固沙、改善人工绿洲生态环境也将起到积极的作用。</w:t>
      </w:r>
    </w:p>
    <w:p w14:paraId="1453005B">
      <w:pPr>
        <w:spacing w:line="360" w:lineRule="auto"/>
        <w:ind w:firstLine="480" w:firstLineChars="200"/>
        <w:rPr>
          <w:rFonts w:hint="eastAsia" w:ascii="宋体" w:hAnsi="宋体"/>
          <w:sz w:val="24"/>
        </w:rPr>
      </w:pPr>
      <w:r>
        <w:rPr>
          <w:rFonts w:hint="eastAsia" w:ascii="宋体" w:hAnsi="宋体"/>
          <w:sz w:val="24"/>
        </w:rPr>
        <w:t>10.3.4对社会环境的影响评述</w:t>
      </w:r>
    </w:p>
    <w:p w14:paraId="752AA64C">
      <w:pPr>
        <w:spacing w:line="360" w:lineRule="auto"/>
        <w:ind w:firstLine="480" w:firstLineChars="200"/>
        <w:rPr>
          <w:rFonts w:hint="eastAsia" w:ascii="宋体" w:hAnsi="宋体"/>
          <w:sz w:val="24"/>
        </w:rPr>
      </w:pPr>
      <w:r>
        <w:rPr>
          <w:rFonts w:hint="eastAsia" w:ascii="宋体" w:hAnsi="宋体"/>
          <w:sz w:val="24"/>
        </w:rPr>
        <w:t>规划实施后，水土资源的合理开发利用，将使灌区的社会经济环境发生相应的变化。山区水库的修建将极大的缓解灌区供需水矛盾，提高作物灌溉保证率，为作物生长提供基础保障；种植业结构得到合理调整，林业，牧业面积逐年增加，其中林业由现状年的3.96万亩，增加到2015年的4.35万亩，2020年的5.13万亩，牧业由现状年的5.08万亩，增加到2015年的6.28万亩，2020年的7.39万亩；节水灌溉、渠系防渗工程、平原水库除险加固等工程的实施，提高了水资源的利用率；土壤改良等措施的实施，提高了种植业的生产力，灌溉效益是比较显著的。牧区水利工程建设的逐步实施，将有效改善牧区的人工草场灌溉水平，提高产草量，降低对天然草场的依赖程度，轮封轮牧制度、生态移民措施的实施，加大了对牧区草场的保护。对灌区的生态环境建设有着积极的促进作用。防洪工程、水土保持的实施，一方面为灌区内的人民生命财产安全提供了保障，另一方面提高了绿洲生态环境抵御自然灾害的能力，对于社会稳定、经济的发展、人民生活水平的提高，人群健康等均具有积极作用。</w:t>
      </w:r>
    </w:p>
    <w:p w14:paraId="7F7E472B">
      <w:pPr>
        <w:spacing w:line="360" w:lineRule="auto"/>
        <w:ind w:firstLine="480" w:firstLineChars="200"/>
        <w:rPr>
          <w:rFonts w:hint="eastAsia" w:ascii="宋体" w:hAnsi="宋体"/>
          <w:sz w:val="24"/>
        </w:rPr>
      </w:pPr>
      <w:r>
        <w:rPr>
          <w:rFonts w:hint="eastAsia" w:ascii="宋体" w:hAnsi="宋体"/>
          <w:sz w:val="24"/>
        </w:rPr>
        <w:t>10.3.5总体评价结论</w:t>
      </w:r>
    </w:p>
    <w:p w14:paraId="2DBF97B4">
      <w:pPr>
        <w:spacing w:line="360" w:lineRule="auto"/>
        <w:ind w:firstLine="480" w:firstLineChars="200"/>
        <w:rPr>
          <w:rFonts w:ascii="宋体" w:hAnsi="宋体"/>
          <w:sz w:val="24"/>
        </w:rPr>
        <w:sectPr>
          <w:pgSz w:w="11906" w:h="16838"/>
          <w:pgMar w:top="1418" w:right="1701" w:bottom="1418" w:left="1701" w:header="1094" w:footer="1055" w:gutter="0"/>
          <w:cols w:space="720" w:num="1"/>
          <w:docGrid w:linePitch="312" w:charSpace="0"/>
        </w:sectPr>
      </w:pPr>
      <w:r>
        <w:rPr>
          <w:rFonts w:hint="eastAsia" w:ascii="宋体" w:hAnsi="宋体"/>
          <w:sz w:val="24"/>
        </w:rPr>
        <w:t>灌区规划的实施，无论是近期还是远期，均会发挥较大的经济、生态和社会效益。其不得影响重要表现在规划工程永久性占地及施工过程中的一些暂时性的可恢复的局部环境影响问题上。规划实施后对环境的有利影响，远远超过不利影响。裕民县水利发展“十二五”规划从整体上来看是合理的，可行的。</w:t>
      </w:r>
    </w:p>
    <w:p w14:paraId="50F116D2">
      <w:pPr>
        <w:pStyle w:val="2"/>
        <w:spacing w:line="240" w:lineRule="auto"/>
        <w:jc w:val="center"/>
        <w:rPr>
          <w:rFonts w:hint="eastAsia"/>
        </w:rPr>
      </w:pPr>
      <w:bookmarkStart w:id="151" w:name="_Toc255298373"/>
      <w:bookmarkStart w:id="152" w:name="_Toc264996465"/>
      <w:r>
        <w:rPr>
          <w:rFonts w:hint="eastAsia"/>
        </w:rPr>
        <w:t>第十一章  农田水利管理规划</w:t>
      </w:r>
      <w:bookmarkEnd w:id="151"/>
      <w:bookmarkEnd w:id="152"/>
    </w:p>
    <w:p w14:paraId="492B446F">
      <w:pPr>
        <w:pStyle w:val="3"/>
        <w:spacing w:line="240" w:lineRule="auto"/>
        <w:ind w:firstLine="514" w:firstLineChars="160"/>
        <w:rPr>
          <w:rFonts w:hint="eastAsia" w:ascii="宋体" w:hAnsi="宋体" w:eastAsia="宋体"/>
          <w:sz w:val="24"/>
        </w:rPr>
      </w:pPr>
      <w:bookmarkStart w:id="153" w:name="_Toc255298374"/>
      <w:bookmarkStart w:id="154" w:name="_Toc264996466"/>
      <w:r>
        <w:rPr>
          <w:rFonts w:hint="eastAsia" w:ascii="宋体" w:hAnsi="宋体" w:eastAsia="宋体"/>
        </w:rPr>
        <w:t>11.1农田水利管理组织与管理职能</w:t>
      </w:r>
      <w:bookmarkEnd w:id="153"/>
      <w:bookmarkEnd w:id="154"/>
    </w:p>
    <w:p w14:paraId="2BC089B4">
      <w:pPr>
        <w:spacing w:line="360" w:lineRule="auto"/>
        <w:ind w:firstLine="480" w:firstLineChars="200"/>
        <w:rPr>
          <w:rFonts w:hint="eastAsia" w:ascii="宋体" w:hAnsi="宋体"/>
          <w:sz w:val="24"/>
        </w:rPr>
      </w:pPr>
      <w:r>
        <w:rPr>
          <w:rFonts w:hint="eastAsia" w:ascii="宋体" w:hAnsi="宋体"/>
          <w:sz w:val="24"/>
        </w:rPr>
        <w:t>裕民县是一个以牧业为主,农牧相结合的县。裕民县隶属塔城地区，管辖1镇、5乡、2牧场和1农场,分别为：哈拉布拉镇、阿勒腾也木勒乡、哈拉布拉乡、新地乡、江格斯乡、吉也克乡、察汗托海牧场、吉兰德牧场和知青农场，共47个自然村。主要灌区有哈拉布拉灌区、阿勒藤也木勒灌区、吉也克灌区、切格尔灌区。</w:t>
      </w:r>
    </w:p>
    <w:p w14:paraId="52E68809">
      <w:pPr>
        <w:spacing w:line="360" w:lineRule="auto"/>
        <w:ind w:firstLine="480" w:firstLineChars="200"/>
        <w:rPr>
          <w:rFonts w:hint="eastAsia" w:ascii="宋体" w:hAnsi="宋体"/>
          <w:sz w:val="24"/>
        </w:rPr>
      </w:pPr>
      <w:r>
        <w:rPr>
          <w:rFonts w:hint="eastAsia" w:ascii="宋体" w:hAnsi="宋体"/>
          <w:sz w:val="24"/>
        </w:rPr>
        <w:t>农田水利是为农业正常用水，促进农业生产丰收的重要基础实施工程，其管理组织机构是否完善，质量的好坏，养护管理工作是否合格规范直接影响到水利工程的效益，裕民县农田水利管理组织机构为裕民县水利局，是裕民县人民政府主管水行政职能部门，统一管理全县水资源和河道、水库，主管全县防汛抗旱、水土保持工作，负责全县水利、水产业的管理。</w:t>
      </w:r>
    </w:p>
    <w:p w14:paraId="24BD4EE2">
      <w:pPr>
        <w:spacing w:line="360" w:lineRule="auto"/>
        <w:ind w:firstLine="480" w:firstLineChars="200"/>
        <w:rPr>
          <w:rFonts w:hint="eastAsia" w:ascii="宋体" w:hAnsi="宋体"/>
          <w:sz w:val="24"/>
        </w:rPr>
      </w:pPr>
      <w:r>
        <w:rPr>
          <w:rFonts w:hint="eastAsia" w:ascii="宋体" w:hAnsi="宋体"/>
          <w:sz w:val="24"/>
        </w:rPr>
        <w:t>裕民县水利局下辖三个股室、七个水管所、一个水管站和一个水库管理站。</w:t>
      </w:r>
    </w:p>
    <w:p w14:paraId="054695D5">
      <w:pPr>
        <w:spacing w:line="360" w:lineRule="auto"/>
        <w:ind w:firstLine="480" w:firstLineChars="200"/>
        <w:rPr>
          <w:rFonts w:hint="eastAsia" w:ascii="宋体" w:hAnsi="宋体"/>
          <w:sz w:val="24"/>
        </w:rPr>
      </w:pPr>
      <w:r>
        <w:rPr>
          <w:rFonts w:hint="eastAsia" w:ascii="宋体" w:hAnsi="宋体"/>
          <w:kern w:val="0"/>
          <w:sz w:val="24"/>
        </w:rPr>
        <w:t>1、</w:t>
      </w:r>
      <w:r>
        <w:rPr>
          <w:rFonts w:hint="eastAsia" w:ascii="宋体" w:hAnsi="宋体"/>
          <w:sz w:val="24"/>
        </w:rPr>
        <w:t>水管股，事业单位企业管理，自收自支，主要经营来源是水费，从事全县灌溉管理，工程管理等工作。</w:t>
      </w:r>
    </w:p>
    <w:p w14:paraId="409BAF33">
      <w:pPr>
        <w:spacing w:line="360" w:lineRule="auto"/>
        <w:ind w:firstLine="480" w:firstLineChars="200"/>
        <w:rPr>
          <w:rFonts w:hint="eastAsia" w:ascii="宋体" w:hAnsi="宋体"/>
          <w:sz w:val="24"/>
        </w:rPr>
      </w:pPr>
      <w:r>
        <w:rPr>
          <w:rFonts w:hint="eastAsia" w:ascii="宋体" w:hAnsi="宋体"/>
          <w:kern w:val="0"/>
          <w:sz w:val="24"/>
        </w:rPr>
        <w:t>2、</w:t>
      </w:r>
      <w:r>
        <w:rPr>
          <w:rFonts w:hint="eastAsia" w:ascii="宋体" w:hAnsi="宋体"/>
          <w:sz w:val="24"/>
        </w:rPr>
        <w:t>哈拉布拉水管站，事业单位企业管理，自收自支，主要经营来源是水费，从事哈拉布拉河的分水管理，即哈拉布拉乡，和新地乡的分水管理和工程管理等工作。</w:t>
      </w:r>
    </w:p>
    <w:p w14:paraId="2B5E7E3F">
      <w:pPr>
        <w:spacing w:line="360" w:lineRule="auto"/>
        <w:ind w:firstLine="480" w:firstLineChars="200"/>
        <w:rPr>
          <w:rFonts w:hint="eastAsia" w:ascii="宋体" w:hAnsi="宋体"/>
          <w:sz w:val="24"/>
        </w:rPr>
      </w:pPr>
      <w:r>
        <w:rPr>
          <w:rFonts w:hint="eastAsia" w:ascii="宋体" w:hAnsi="宋体"/>
          <w:kern w:val="0"/>
          <w:sz w:val="24"/>
        </w:rPr>
        <w:t>3、</w:t>
      </w:r>
      <w:r>
        <w:rPr>
          <w:rFonts w:hint="eastAsia" w:ascii="宋体" w:hAnsi="宋体"/>
          <w:sz w:val="24"/>
        </w:rPr>
        <w:t>水政水资源管理办公室，事业单位，县财政全额拨款单位，主要从事水政水资源管理，水土保持工作及水行政执法，实施取水许可制度，征收水资源费等工作。</w:t>
      </w:r>
    </w:p>
    <w:p w14:paraId="5ECBC923">
      <w:pPr>
        <w:spacing w:line="360" w:lineRule="auto"/>
        <w:ind w:firstLine="480" w:firstLineChars="200"/>
        <w:rPr>
          <w:rFonts w:hint="eastAsia" w:ascii="宋体" w:hAnsi="宋体"/>
          <w:sz w:val="24"/>
        </w:rPr>
      </w:pPr>
      <w:r>
        <w:rPr>
          <w:rFonts w:hint="eastAsia" w:ascii="宋体" w:hAnsi="宋体"/>
          <w:kern w:val="0"/>
          <w:sz w:val="24"/>
        </w:rPr>
        <w:t>4、</w:t>
      </w:r>
      <w:r>
        <w:rPr>
          <w:rFonts w:hint="eastAsia" w:ascii="宋体" w:hAnsi="宋体"/>
          <w:sz w:val="24"/>
        </w:rPr>
        <w:t>水利工程技术股，事业单位，主要从事小型水利工程及人畜饮水工程勘测、设计和施工服务工作。</w:t>
      </w:r>
    </w:p>
    <w:p w14:paraId="0527F7BA">
      <w:pPr>
        <w:spacing w:line="360" w:lineRule="auto"/>
        <w:ind w:firstLine="480" w:firstLineChars="200"/>
        <w:rPr>
          <w:rFonts w:hint="eastAsia" w:ascii="宋体" w:hAnsi="宋体"/>
          <w:sz w:val="24"/>
        </w:rPr>
      </w:pPr>
      <w:r>
        <w:rPr>
          <w:rFonts w:hint="eastAsia" w:ascii="宋体" w:hAnsi="宋体"/>
          <w:kern w:val="0"/>
          <w:sz w:val="24"/>
        </w:rPr>
        <w:t>5、</w:t>
      </w:r>
      <w:r>
        <w:rPr>
          <w:rFonts w:hint="eastAsia" w:ascii="宋体" w:hAnsi="宋体"/>
          <w:sz w:val="24"/>
        </w:rPr>
        <w:t>六个乡镇水管站所，自收自支的事业单位，主要经费来源是水费收入，主要从事村镇灌溉管理、水费收缴。</w:t>
      </w:r>
    </w:p>
    <w:p w14:paraId="034839FB">
      <w:pPr>
        <w:spacing w:line="360" w:lineRule="auto"/>
        <w:ind w:firstLine="480" w:firstLineChars="200"/>
        <w:rPr>
          <w:rFonts w:hint="eastAsia" w:ascii="宋体" w:hAnsi="宋体"/>
          <w:sz w:val="24"/>
        </w:rPr>
      </w:pPr>
      <w:r>
        <w:rPr>
          <w:rFonts w:hint="eastAsia" w:ascii="宋体" w:hAnsi="宋体"/>
          <w:kern w:val="0"/>
          <w:sz w:val="24"/>
        </w:rPr>
        <w:t>6、</w:t>
      </w:r>
      <w:r>
        <w:rPr>
          <w:rFonts w:hint="eastAsia" w:ascii="宋体" w:hAnsi="宋体"/>
          <w:sz w:val="24"/>
        </w:rPr>
        <w:t>水利工程队，企业单位，主要从事裕民县小型水利水电工程的施工工作。</w:t>
      </w:r>
    </w:p>
    <w:p w14:paraId="63D75CBA">
      <w:pPr>
        <w:pStyle w:val="3"/>
        <w:spacing w:line="240" w:lineRule="auto"/>
        <w:ind w:firstLine="514" w:firstLineChars="160"/>
        <w:rPr>
          <w:rFonts w:hint="eastAsia" w:ascii="宋体" w:hAnsi="宋体" w:eastAsia="宋体"/>
        </w:rPr>
      </w:pPr>
      <w:bookmarkStart w:id="155" w:name="_Toc255298375"/>
      <w:bookmarkStart w:id="156" w:name="_Toc264996467"/>
      <w:r>
        <w:rPr>
          <w:rFonts w:hint="eastAsia" w:ascii="宋体" w:hAnsi="宋体" w:eastAsia="宋体"/>
        </w:rPr>
        <w:t>11.2农田水利管理制度建设</w:t>
      </w:r>
      <w:bookmarkEnd w:id="155"/>
      <w:bookmarkEnd w:id="156"/>
    </w:p>
    <w:p w14:paraId="5D11D780">
      <w:pPr>
        <w:spacing w:line="360" w:lineRule="auto"/>
        <w:ind w:firstLine="480" w:firstLineChars="200"/>
        <w:rPr>
          <w:rFonts w:hint="eastAsia" w:ascii="宋体" w:hAnsi="宋体"/>
          <w:sz w:val="24"/>
        </w:rPr>
      </w:pPr>
      <w:r>
        <w:rPr>
          <w:rFonts w:hint="eastAsia" w:ascii="宋体" w:hAnsi="宋体"/>
          <w:sz w:val="24"/>
        </w:rPr>
        <w:t>11.2.1建立政府调空、市场参与的社会管理制度</w:t>
      </w:r>
    </w:p>
    <w:p w14:paraId="1487A80F">
      <w:pPr>
        <w:spacing w:line="360" w:lineRule="auto"/>
        <w:ind w:firstLine="480" w:firstLineChars="200"/>
        <w:rPr>
          <w:rFonts w:hint="eastAsia" w:ascii="宋体" w:hAnsi="宋体"/>
          <w:sz w:val="24"/>
        </w:rPr>
      </w:pPr>
      <w:r>
        <w:rPr>
          <w:rFonts w:hint="eastAsia" w:ascii="宋体" w:hAnsi="宋体"/>
          <w:sz w:val="24"/>
        </w:rPr>
        <w:t>要充分发挥政府、市场与社会公众的作用，探索完善水资源管理运行模式，建立政府调空、市场引导、公众参与的管理体制。实行农田水利分级管理制度，按照分段负责，分段维护，承包给专人的原则，制定县乡农田水利工程养护管理目标责任书，建立各闸口、闸门操作规程，渠道、枢纽工程养护管理规程等一系列完整的规章制定。建立水利工程安全一票解决制定。并设举报电话，以便群众监督，从而加强群众监督机制。</w:t>
      </w:r>
    </w:p>
    <w:p w14:paraId="7497CEFD">
      <w:pPr>
        <w:spacing w:line="360" w:lineRule="auto"/>
        <w:ind w:firstLine="480" w:firstLineChars="200"/>
        <w:rPr>
          <w:rFonts w:hint="eastAsia" w:ascii="宋体" w:hAnsi="宋体"/>
          <w:sz w:val="24"/>
        </w:rPr>
      </w:pPr>
      <w:r>
        <w:rPr>
          <w:rFonts w:hint="eastAsia" w:ascii="宋体" w:hAnsi="宋体"/>
          <w:sz w:val="24"/>
        </w:rPr>
        <w:t>11.2.1.1强化政府调空职能</w:t>
      </w:r>
    </w:p>
    <w:p w14:paraId="75AB3AD4">
      <w:pPr>
        <w:spacing w:line="360" w:lineRule="auto"/>
        <w:ind w:firstLine="480" w:firstLineChars="200"/>
        <w:rPr>
          <w:rFonts w:hint="eastAsia" w:ascii="宋体" w:hAnsi="宋体"/>
          <w:sz w:val="24"/>
        </w:rPr>
      </w:pPr>
      <w:r>
        <w:rPr>
          <w:rFonts w:hint="eastAsia" w:ascii="宋体" w:hAnsi="宋体"/>
          <w:kern w:val="0"/>
          <w:sz w:val="24"/>
        </w:rPr>
        <w:t>1、</w:t>
      </w:r>
      <w:r>
        <w:rPr>
          <w:rFonts w:hint="eastAsia" w:ascii="宋体" w:hAnsi="宋体"/>
          <w:sz w:val="24"/>
        </w:rPr>
        <w:t>裕民县成立由发改委、水利、财务、农业、科技、技术监督等部门组成的裕民县农田水利建设工作领导小组，负责农田水利建设政策、法规和管理办法的出台和监督实施，及时协调各部门，有效解决工作中出现的难点问题。</w:t>
      </w:r>
    </w:p>
    <w:p w14:paraId="4A2AD319">
      <w:pPr>
        <w:spacing w:line="360" w:lineRule="auto"/>
        <w:ind w:firstLine="480" w:firstLineChars="200"/>
        <w:rPr>
          <w:rFonts w:hint="eastAsia" w:ascii="宋体" w:hAnsi="宋体"/>
          <w:sz w:val="24"/>
        </w:rPr>
      </w:pPr>
      <w:r>
        <w:rPr>
          <w:rFonts w:hint="eastAsia" w:ascii="宋体" w:hAnsi="宋体"/>
          <w:kern w:val="0"/>
          <w:sz w:val="24"/>
        </w:rPr>
        <w:t>2、</w:t>
      </w:r>
      <w:r>
        <w:rPr>
          <w:rFonts w:hint="eastAsia" w:ascii="宋体" w:hAnsi="宋体"/>
          <w:sz w:val="24"/>
        </w:rPr>
        <w:t>领导小组下设农田水利建设办公室，具体负责农田水利建设相关政策、法规、制度的指定，农田水利建设规划、设计的编制，资金落实、农田水利建设项目的组织实施和检查验收，对各乡镇农田水利建设进行组织、规划、协调、监督和检查：</w:t>
      </w:r>
    </w:p>
    <w:p w14:paraId="12DD7018">
      <w:pPr>
        <w:spacing w:line="360" w:lineRule="auto"/>
        <w:ind w:firstLine="480" w:firstLineChars="200"/>
        <w:rPr>
          <w:rFonts w:hint="eastAsia" w:ascii="宋体" w:hAnsi="宋体"/>
          <w:sz w:val="24"/>
        </w:rPr>
      </w:pPr>
      <w:r>
        <w:rPr>
          <w:rFonts w:hint="eastAsia" w:ascii="宋体" w:hAnsi="宋体"/>
          <w:kern w:val="0"/>
          <w:sz w:val="24"/>
        </w:rPr>
        <w:t>3、</w:t>
      </w:r>
      <w:r>
        <w:rPr>
          <w:rFonts w:hint="eastAsia" w:ascii="宋体" w:hAnsi="宋体"/>
          <w:sz w:val="24"/>
        </w:rPr>
        <w:t>各乡镇可参照裕民县形式成立农田水利建设领导小组和农田水利建设办公室。</w:t>
      </w:r>
    </w:p>
    <w:p w14:paraId="66C8752B">
      <w:pPr>
        <w:spacing w:line="360" w:lineRule="auto"/>
        <w:ind w:firstLine="480" w:firstLineChars="200"/>
        <w:rPr>
          <w:rFonts w:hint="eastAsia" w:ascii="宋体" w:hAnsi="宋体"/>
          <w:sz w:val="24"/>
        </w:rPr>
      </w:pPr>
      <w:r>
        <w:rPr>
          <w:rFonts w:hint="eastAsia" w:ascii="宋体" w:hAnsi="宋体"/>
          <w:sz w:val="24"/>
        </w:rPr>
        <w:t>11.2.1.2建立市场机制，促进水资源高效利用</w:t>
      </w:r>
    </w:p>
    <w:p w14:paraId="710BE7A1">
      <w:pPr>
        <w:spacing w:line="360" w:lineRule="auto"/>
        <w:ind w:firstLine="480" w:firstLineChars="200"/>
        <w:rPr>
          <w:rFonts w:hint="eastAsia" w:ascii="宋体" w:hAnsi="宋体"/>
          <w:sz w:val="24"/>
        </w:rPr>
      </w:pPr>
      <w:r>
        <w:rPr>
          <w:rFonts w:hint="eastAsia" w:ascii="宋体" w:hAnsi="宋体"/>
          <w:sz w:val="24"/>
        </w:rPr>
        <w:t>实行初始水权和额定水量的双重配置，控制用水总量，规范用水户权益，为市场配置水资源奠定基础。裕民县根据自身用水现状，近期宜先进行完善水价形成机制，制定由资源成本、工程成本和环境成本构成的完整水价，实行阶梯水价，充分发挥水价的经济杠杆作用，激发人们节约用水的积极性；逐步试行水权交易，培育和发展水市场，引导用水户自觉节水，通过市场手段实现水资源优化配置和高效利用。</w:t>
      </w:r>
    </w:p>
    <w:p w14:paraId="48F5071C">
      <w:pPr>
        <w:spacing w:line="360" w:lineRule="auto"/>
        <w:ind w:firstLine="480" w:firstLineChars="200"/>
        <w:rPr>
          <w:rFonts w:hint="eastAsia" w:ascii="宋体" w:hAnsi="宋体"/>
          <w:sz w:val="24"/>
        </w:rPr>
      </w:pPr>
      <w:r>
        <w:rPr>
          <w:rFonts w:hint="eastAsia" w:ascii="宋体" w:hAnsi="宋体"/>
          <w:sz w:val="24"/>
        </w:rPr>
        <w:t>11.2.1.3建立社会公众广泛参与机制</w:t>
      </w:r>
    </w:p>
    <w:p w14:paraId="00C65DAD">
      <w:pPr>
        <w:spacing w:line="360" w:lineRule="auto"/>
        <w:ind w:firstLine="480" w:firstLineChars="200"/>
        <w:rPr>
          <w:rFonts w:hint="eastAsia" w:ascii="宋体" w:hAnsi="宋体"/>
          <w:sz w:val="24"/>
        </w:rPr>
      </w:pPr>
      <w:r>
        <w:rPr>
          <w:rFonts w:hint="eastAsia" w:ascii="宋体" w:hAnsi="宋体"/>
          <w:sz w:val="24"/>
        </w:rPr>
        <w:t>要通过建立健全听证会、流域、区域节水型社会建设管理委员会、舆论监督等制度，建立起有效的公众参与机制，同时还要重视用水组织，特别是非政府组织充分参与到节水型社会建设中。要培育和发展用水者组织，参与水权、水量的分配、管理和参与到节水型社会建设中。要培育和发展用水者组织，参与水权、水量的分配、管理和监督以及水价的制定和实施。</w:t>
      </w:r>
    </w:p>
    <w:p w14:paraId="0402C454">
      <w:pPr>
        <w:spacing w:line="360" w:lineRule="auto"/>
        <w:ind w:firstLine="480" w:firstLineChars="200"/>
        <w:rPr>
          <w:rFonts w:hint="eastAsia" w:ascii="宋体" w:hAnsi="宋体"/>
          <w:sz w:val="24"/>
        </w:rPr>
      </w:pPr>
      <w:r>
        <w:rPr>
          <w:rFonts w:hint="eastAsia" w:ascii="宋体" w:hAnsi="宋体"/>
          <w:sz w:val="24"/>
        </w:rPr>
        <w:t>从近年来用水体制改革情况看，一是可通过成立用水协会，鼓励公众广泛参与用水权、水量、水价的分配、管理和监督。二是应加快小型农田水利工程管理体制改革，由协会或个人负责田间渠道或小型水利工程的维护与管理工作。通过民主选举、财务公开与自主管理等方式提高用、配水计划与水费征收、工程维护管理的透明度增强用水户参与的责任感与积极性，实现责任、权利的统一。</w:t>
      </w:r>
    </w:p>
    <w:p w14:paraId="738D9D7B">
      <w:pPr>
        <w:spacing w:line="360" w:lineRule="auto"/>
        <w:ind w:firstLine="480" w:firstLineChars="200"/>
        <w:rPr>
          <w:rFonts w:hint="eastAsia" w:ascii="宋体" w:hAnsi="宋体"/>
          <w:sz w:val="24"/>
        </w:rPr>
      </w:pPr>
      <w:r>
        <w:rPr>
          <w:rFonts w:hint="eastAsia" w:ascii="宋体" w:hAnsi="宋体"/>
          <w:sz w:val="24"/>
        </w:rPr>
        <w:t>11.2.2建立农民用水者协会</w:t>
      </w:r>
    </w:p>
    <w:p w14:paraId="0B2ED2B8">
      <w:pPr>
        <w:spacing w:line="360" w:lineRule="auto"/>
        <w:ind w:firstLine="480" w:firstLineChars="200"/>
        <w:rPr>
          <w:rFonts w:hint="eastAsia" w:ascii="宋体" w:hAnsi="宋体"/>
          <w:sz w:val="24"/>
        </w:rPr>
      </w:pPr>
      <w:r>
        <w:rPr>
          <w:rFonts w:hint="eastAsia" w:ascii="宋体" w:hAnsi="宋体"/>
          <w:sz w:val="24"/>
        </w:rPr>
        <w:t>用水户协会是用水户通过民主方式组建自己的管水组织，在民政部门登记注册后，具有法人资格，实行财务独立核算，经济自立。用水者协会按渠系、乡镇或村队为单元组建，协会管理范围内的用水户均为协会会员，管理范围内的水利工程归全体用水户所有。协会在水利主管部门和乡镇（场）政府的支持、指导、协调下，负责管理范围内的工程建设、工程维护、灌溉管理和配水到户工作。</w:t>
      </w:r>
    </w:p>
    <w:p w14:paraId="26F1EAC8">
      <w:pPr>
        <w:spacing w:line="360" w:lineRule="auto"/>
        <w:ind w:firstLine="480" w:firstLineChars="200"/>
        <w:rPr>
          <w:rFonts w:hint="eastAsia" w:ascii="宋体" w:hAnsi="宋体"/>
          <w:sz w:val="24"/>
        </w:rPr>
      </w:pPr>
      <w:r>
        <w:rPr>
          <w:rFonts w:hint="eastAsia" w:ascii="宋体" w:hAnsi="宋体"/>
          <w:sz w:val="24"/>
        </w:rPr>
        <w:t>组建农民用水协会不得搞行政命令，应坚持入会自愿、退会自由的原则，协会管理范围内的用水户有加入协会的意愿，同意协会章程的为协会会员，协会的最高权利机构是会员代表大会，主要职权是选举和罢免执委会(成员管水)人员、对重大事项进行民主决策，会员代表由会员民主选举产生。协会代表的执行机构为执委会，执委会成员（管理人员）由会员代表大会民主选举产生（一般由5—7人组成），其主要职责是执行会员代表大会决议，聘用不足的管水人员。</w:t>
      </w:r>
    </w:p>
    <w:p w14:paraId="0DFEDD73">
      <w:pPr>
        <w:spacing w:line="360" w:lineRule="auto"/>
        <w:ind w:firstLine="480" w:firstLineChars="200"/>
        <w:rPr>
          <w:rFonts w:hint="eastAsia" w:ascii="宋体" w:hAnsi="宋体"/>
          <w:sz w:val="24"/>
        </w:rPr>
      </w:pPr>
      <w:r>
        <w:rPr>
          <w:rFonts w:hint="eastAsia" w:ascii="宋体" w:hAnsi="宋体"/>
          <w:sz w:val="24"/>
        </w:rPr>
        <w:t>县水行政主管部门负责农民用水户协会登记前的审查和对农民用水户协会业务活动的指导；县民政部门是农民用水户协会的登记管理机关；业务主管单位和灌区管理单位负责对农民用水户协会的日常业务活动进行指导。</w:t>
      </w:r>
    </w:p>
    <w:p w14:paraId="510C4004">
      <w:pPr>
        <w:spacing w:line="360" w:lineRule="auto"/>
        <w:ind w:firstLine="480" w:firstLineChars="200"/>
        <w:rPr>
          <w:rFonts w:hint="eastAsia" w:ascii="宋体" w:hAnsi="宋体"/>
          <w:sz w:val="24"/>
        </w:rPr>
      </w:pPr>
      <w:r>
        <w:rPr>
          <w:rFonts w:hint="eastAsia" w:ascii="宋体" w:hAnsi="宋体"/>
          <w:sz w:val="24"/>
        </w:rPr>
        <w:t>农民用水户协会活动范围可以按照行政区域或村为单位划分，也可以按水文边界为单元组建（以一条支渠或一条斗渠的供水区域进行）划分，条件成熟的灌区，农民用水户协会活动范围可以扩大。其活动区域在同一县境内的，在本县市审查登记，其活动区域跨县（市）的，在协会主体所在县（市）审查登记。</w:t>
      </w:r>
    </w:p>
    <w:p w14:paraId="5CFFDDEF">
      <w:pPr>
        <w:spacing w:line="360" w:lineRule="auto"/>
        <w:ind w:firstLine="480" w:firstLineChars="200"/>
        <w:rPr>
          <w:rFonts w:hint="eastAsia" w:ascii="宋体" w:hAnsi="宋体"/>
          <w:sz w:val="24"/>
        </w:rPr>
      </w:pPr>
      <w:r>
        <w:rPr>
          <w:rFonts w:hint="eastAsia" w:ascii="宋体" w:hAnsi="宋体"/>
          <w:sz w:val="24"/>
        </w:rPr>
        <w:t>各灌区在推行用水户协会工作时，要结合本灌区的实际情况，有组织有计划地作好前期工作，本着因地制宜、循序渐进、逐步推广的原则，初始，各单位主要以试点为主，就协会的规模、设置形式等问题进行探索，在试点的基础上，逐步扩大，成立农民用水户协会，必须从本地实际出发，即要有群众的积极性为基础，又要有合理的发展规划，有组织、有领导的进行，登记一个，规范一个，各相关单位要积极帮助协会建立健全自律机制，建立起以章程为核心的内部管理制度。建立稳定和谐的用水秩序，增强用水户自主、自立的观念，提高参与灌溉管理和灌溉工程维护的积极性，确保灌溉工程持续高效运行，推动农民用水户协会健康有序地发展。</w:t>
      </w:r>
    </w:p>
    <w:p w14:paraId="15F98411">
      <w:pPr>
        <w:spacing w:line="360" w:lineRule="auto"/>
        <w:ind w:firstLine="480" w:firstLineChars="200"/>
        <w:rPr>
          <w:rFonts w:hint="eastAsia" w:ascii="宋体" w:hAnsi="宋体"/>
          <w:sz w:val="24"/>
        </w:rPr>
      </w:pPr>
      <w:r>
        <w:rPr>
          <w:rFonts w:hint="eastAsia" w:ascii="宋体" w:hAnsi="宋体"/>
          <w:sz w:val="24"/>
        </w:rPr>
        <w:t>11.2.3建立总量控制、定额管理制度的节水管理规划</w:t>
      </w:r>
    </w:p>
    <w:p w14:paraId="6AA3EBF1">
      <w:pPr>
        <w:spacing w:line="360" w:lineRule="auto"/>
        <w:ind w:firstLine="480" w:firstLineChars="200"/>
        <w:rPr>
          <w:rFonts w:hint="eastAsia" w:ascii="宋体" w:hAnsi="宋体"/>
          <w:sz w:val="24"/>
        </w:rPr>
      </w:pPr>
      <w:r>
        <w:rPr>
          <w:rFonts w:hint="eastAsia" w:ascii="宋体" w:hAnsi="宋体"/>
          <w:sz w:val="24"/>
        </w:rPr>
        <w:t>裕民县地表水水资源并不丰富，但是多年来一直采用大定额灌水，用水浪费现象普遍存在。目前灌区基本没有布置量水设施，一方面损失了大量的水资源，另一方面水费模糊。为合理利用水资源，保证盐碱地智力工程能取得较好的效果，必须从根本上进行治理，建立灌区灌溉总量控制、定额管理制度。</w:t>
      </w:r>
    </w:p>
    <w:p w14:paraId="4E16A74D">
      <w:pPr>
        <w:spacing w:line="360" w:lineRule="auto"/>
        <w:ind w:firstLine="480" w:firstLineChars="200"/>
        <w:rPr>
          <w:rFonts w:hint="eastAsia" w:ascii="宋体" w:hAnsi="宋体"/>
          <w:sz w:val="24"/>
        </w:rPr>
      </w:pPr>
      <w:r>
        <w:rPr>
          <w:rFonts w:hint="eastAsia" w:ascii="宋体" w:hAnsi="宋体"/>
          <w:sz w:val="24"/>
        </w:rPr>
        <w:t>根据裕民县行业定额、人口经济布局和发展规划、生态环境状况及发展目标预定地区用水总量，在以流域为单元对水资源可配置量和水环境状况进行综合平衡后，最终确定全地区用水总量。根据总量控制的要求按照用水次序和行业用水定额通过取水许可制度的实施对取水户进行水权的分配。根据经济社会发展要求对用水总量进行宏观调配，也要根据技术经济发展状况和当地可利用水量，及时调整行业用水定额。</w:t>
      </w:r>
    </w:p>
    <w:p w14:paraId="71D0D43B">
      <w:pPr>
        <w:spacing w:line="360" w:lineRule="auto"/>
        <w:ind w:firstLine="480" w:firstLineChars="200"/>
        <w:rPr>
          <w:rFonts w:hint="eastAsia" w:ascii="宋体" w:hAnsi="宋体"/>
          <w:sz w:val="24"/>
        </w:rPr>
      </w:pPr>
      <w:r>
        <w:rPr>
          <w:rFonts w:hint="eastAsia" w:ascii="宋体" w:hAnsi="宋体"/>
          <w:sz w:val="24"/>
        </w:rPr>
        <w:t>各级节约用水行政主管部门应根据用水总量控制、《自治区用水定额》所规定的用水定额指标，确保年度用水指标。</w:t>
      </w:r>
    </w:p>
    <w:p w14:paraId="194A2709">
      <w:pPr>
        <w:spacing w:line="360" w:lineRule="auto"/>
        <w:ind w:firstLine="480" w:firstLineChars="200"/>
        <w:rPr>
          <w:rFonts w:hint="eastAsia" w:ascii="宋体" w:hAnsi="宋体"/>
          <w:sz w:val="24"/>
        </w:rPr>
      </w:pPr>
      <w:r>
        <w:rPr>
          <w:rFonts w:hint="eastAsia" w:ascii="宋体" w:hAnsi="宋体"/>
          <w:sz w:val="24"/>
        </w:rPr>
        <w:t>11.2.4建立水权分配、转让制度</w:t>
      </w:r>
    </w:p>
    <w:p w14:paraId="1AD47D0C">
      <w:pPr>
        <w:spacing w:line="360" w:lineRule="auto"/>
        <w:ind w:firstLine="480" w:firstLineChars="200"/>
        <w:rPr>
          <w:rFonts w:hint="eastAsia" w:ascii="宋体" w:hAnsi="宋体"/>
          <w:sz w:val="24"/>
        </w:rPr>
      </w:pPr>
      <w:r>
        <w:rPr>
          <w:rFonts w:hint="eastAsia" w:ascii="宋体" w:hAnsi="宋体"/>
          <w:sz w:val="24"/>
        </w:rPr>
        <w:t>目前裕民县在管水和分水上，由水利局下达统一的分水计划后，各渠道管理站和乡镇水管站按计划执行。今后进一步发挥在建农民用水者协会的作用，管水、配水、收费等工作纳入农民用水者协会的日程，实行按等级管理。今后的工作继续抓紧做好，总结经验教训，在今后的几年内在我县各乡村成立农民用水者协会，实行把管水、配水权在自己的权限内的转让制度。</w:t>
      </w:r>
    </w:p>
    <w:p w14:paraId="2A03E4BD">
      <w:pPr>
        <w:spacing w:line="360" w:lineRule="auto"/>
        <w:ind w:firstLine="480" w:firstLineChars="200"/>
        <w:rPr>
          <w:rFonts w:hint="eastAsia" w:ascii="宋体" w:hAnsi="宋体"/>
          <w:sz w:val="24"/>
        </w:rPr>
      </w:pPr>
      <w:r>
        <w:rPr>
          <w:rFonts w:hint="eastAsia" w:ascii="宋体" w:hAnsi="宋体"/>
          <w:sz w:val="24"/>
        </w:rPr>
        <w:t>各级农民用水者协会以用水者为核心，以“群策群力，团结协作，共同发挥” 为宗旨，遵守社会公德。在水利主管部门和地方政府的支持、指导、协调下，依法开展本协会业务工作范围内的工程，水利管理及营业活动。坚持“谁收益，谁负责”的原则，改善灌溉条件，做到节约用水，科学用水，提高水的利用率，降低灌溉成本，减轻农民负担。</w:t>
      </w:r>
    </w:p>
    <w:p w14:paraId="5271A548">
      <w:pPr>
        <w:spacing w:line="360" w:lineRule="auto"/>
        <w:ind w:firstLine="480" w:firstLineChars="200"/>
        <w:rPr>
          <w:rFonts w:hint="eastAsia" w:ascii="宋体" w:hAnsi="宋体"/>
          <w:sz w:val="24"/>
        </w:rPr>
      </w:pPr>
      <w:r>
        <w:rPr>
          <w:rFonts w:hint="eastAsia" w:ascii="宋体" w:hAnsi="宋体"/>
          <w:sz w:val="24"/>
        </w:rPr>
        <w:t>本组织接受水管部门和民政机构的业务指导和监督管理，做好服务工作。全面负责灌溉工程的运转、调度、管理、养护和配水工作。负责用水户供水和按照政府批准的水价收取水费。待用户向供水部门（水管总站或供水公司）缴纳水费。向用户提供水制度水管有关的技术及信息服务。</w:t>
      </w:r>
    </w:p>
    <w:p w14:paraId="3D9F68E9">
      <w:pPr>
        <w:spacing w:line="360" w:lineRule="auto"/>
        <w:ind w:firstLine="480" w:firstLineChars="200"/>
        <w:rPr>
          <w:rFonts w:hint="eastAsia" w:ascii="宋体" w:hAnsi="宋体"/>
          <w:sz w:val="24"/>
        </w:rPr>
      </w:pPr>
      <w:r>
        <w:rPr>
          <w:rFonts w:hint="eastAsia" w:ascii="宋体" w:hAnsi="宋体"/>
          <w:sz w:val="24"/>
        </w:rPr>
        <w:t>11.2.5建立科学的投入机制和水价、收费制度</w:t>
      </w:r>
    </w:p>
    <w:p w14:paraId="7CA5A7D5">
      <w:pPr>
        <w:spacing w:line="360" w:lineRule="auto"/>
        <w:ind w:firstLine="480" w:firstLineChars="200"/>
        <w:rPr>
          <w:rFonts w:hint="eastAsia" w:ascii="宋体" w:hAnsi="宋体"/>
          <w:sz w:val="24"/>
        </w:rPr>
      </w:pPr>
      <w:r>
        <w:rPr>
          <w:rFonts w:hint="eastAsia" w:ascii="宋体" w:hAnsi="宋体"/>
          <w:sz w:val="24"/>
        </w:rPr>
        <w:t>裕民县灌区目前水费偏低，灌区各种水利设施的正常维护资金得不到保障。目前裕民县的水价只达到2000年供水成本，影响了水管单位走良性发展的轨道，特别是末级水价不到位，严重阻碍了农民用水者协会的推行，末级渠道的维护与管理仍处在有人用无人管的现状。水费每年投入到公益事业较多，给水利部门造成了严重的负担，每年都有三四百万元用于购买防洪物资和防渗渠、防洪堤的修建。</w:t>
      </w:r>
    </w:p>
    <w:p w14:paraId="694832BE">
      <w:pPr>
        <w:spacing w:line="360" w:lineRule="auto"/>
        <w:ind w:firstLine="480" w:firstLineChars="200"/>
        <w:rPr>
          <w:rFonts w:hint="eastAsia" w:ascii="宋体" w:hAnsi="宋体"/>
          <w:sz w:val="24"/>
        </w:rPr>
      </w:pPr>
      <w:r>
        <w:rPr>
          <w:rFonts w:hint="eastAsia" w:ascii="宋体" w:hAnsi="宋体"/>
          <w:sz w:val="24"/>
        </w:rPr>
        <w:t>应该不断强化水费收缴机制，加强管理，按方收费，积极向农牧民宣传水资源的商品意识。提高农牧民自觉缴纳水费的意识，同时拓宽水费征收渠道，全县范围的工业、农业、林、牧、渔、水电站发电用水，新开发土地，退耕还林、退牧还草用水及其他一切用水户实行严格收费。同时对水费实行专户存储，实行统一管理。在灌区水费制度改革上，裕民县将进一步加快改革步伐，通过对灌区量水设施的完善和配套以及农牧民参与灌区的积极性提高，将全面实行按方收费，健全水费管理机制。</w:t>
      </w:r>
    </w:p>
    <w:p w14:paraId="26BD4CCF">
      <w:pPr>
        <w:spacing w:line="360" w:lineRule="auto"/>
        <w:ind w:firstLine="480" w:firstLineChars="200"/>
        <w:rPr>
          <w:rFonts w:hint="eastAsia" w:ascii="宋体" w:hAnsi="宋体"/>
          <w:sz w:val="24"/>
        </w:rPr>
      </w:pPr>
      <w:r>
        <w:rPr>
          <w:rFonts w:hint="eastAsia" w:ascii="宋体" w:hAnsi="宋体"/>
          <w:sz w:val="24"/>
        </w:rPr>
        <w:t>根据国家水利管理体制改革的目标，按照社会主义市场经济的要求，应把水作为商品，使水利经济走向市场，把现行的水管机构逐步改造为具有独立经济法人资格，自主经营，自负盈亏，权责明确，管理科学，有利于灌区全面、协调、可持续发展的管理体制。减轻用水户负担，降低生产成本，建立和健全群众参与灌区管理的制度，建立灌区良性运营机制，逐步推广和规范农民用水合作组织，用水户参与灌溉管理国际通行做法，是成熟的经验。</w:t>
      </w:r>
    </w:p>
    <w:p w14:paraId="0929FEC7">
      <w:pPr>
        <w:spacing w:line="360" w:lineRule="auto"/>
        <w:ind w:firstLine="480" w:firstLineChars="200"/>
        <w:rPr>
          <w:rFonts w:hint="eastAsia" w:ascii="宋体" w:hAnsi="宋体"/>
          <w:sz w:val="24"/>
        </w:rPr>
      </w:pPr>
      <w:r>
        <w:rPr>
          <w:rFonts w:hint="eastAsia" w:ascii="宋体" w:hAnsi="宋体"/>
          <w:sz w:val="24"/>
        </w:rPr>
        <w:t>为更进一步发挥水价在资源开发利用过程中的杠杆作用，完整体现资源的稀缺程度和供求关系的重要性，推行“供水到户”由过去乡村代收水费转变为水管部门直接派人向农民计收水费，相应的精简了乡村管理人员，同时也减轻了农民负担，让农户用上了“明白水、放心水”，农民节水意识增强了，用水秩序也明显得到了改善。通过供水到户工作的发展，农民用水者协会的成立。提高了水费管理的透明度，杜绝了供水过程中存在的“人情水”、搭车收费，乱摊水费等增加农民负担的现象，水利工程供水价格调整后，能够更好地维护和更新改造水利工程，为水利工程正常运行提供保障，减少输水的损失，提高供水能力，保证作物适时灌溉。</w:t>
      </w:r>
    </w:p>
    <w:p w14:paraId="1A91118C">
      <w:pPr>
        <w:spacing w:line="360" w:lineRule="auto"/>
        <w:ind w:firstLine="480" w:firstLineChars="200"/>
        <w:rPr>
          <w:rFonts w:hint="eastAsia" w:ascii="宋体" w:hAnsi="宋体"/>
          <w:sz w:val="24"/>
        </w:rPr>
      </w:pPr>
      <w:r>
        <w:rPr>
          <w:rFonts w:hint="eastAsia" w:ascii="宋体" w:hAnsi="宋体"/>
          <w:sz w:val="24"/>
        </w:rPr>
        <w:t>11.2.6健全水资源论证、取水许可和水资源有偿使用制度</w:t>
      </w:r>
    </w:p>
    <w:p w14:paraId="1B8446DE">
      <w:pPr>
        <w:spacing w:line="360" w:lineRule="auto"/>
        <w:ind w:firstLine="480" w:firstLineChars="200"/>
        <w:rPr>
          <w:rFonts w:hint="eastAsia" w:ascii="宋体" w:hAnsi="宋体"/>
          <w:sz w:val="24"/>
        </w:rPr>
      </w:pPr>
      <w:r>
        <w:rPr>
          <w:rFonts w:hint="eastAsia" w:ascii="宋体" w:hAnsi="宋体"/>
          <w:sz w:val="24"/>
        </w:rPr>
        <w:t>水资源论证是取水许可制度的重要环节，是为各级水行政主管部门审批取水许可提供的技术咨询意见，是保证取水许可审批科学、合理的技术前提。</w:t>
      </w:r>
    </w:p>
    <w:p w14:paraId="79805A51">
      <w:pPr>
        <w:spacing w:line="360" w:lineRule="auto"/>
        <w:ind w:firstLine="480" w:firstLineChars="200"/>
        <w:rPr>
          <w:rFonts w:hint="eastAsia" w:ascii="宋体" w:hAnsi="宋体"/>
          <w:sz w:val="24"/>
        </w:rPr>
      </w:pPr>
      <w:r>
        <w:rPr>
          <w:rFonts w:hint="eastAsia" w:ascii="宋体" w:hAnsi="宋体"/>
          <w:sz w:val="24"/>
        </w:rPr>
        <w:t>建立水资源论证制度要紧紧围绕加强取水许可科学审批这个中心，以实现水资源合理配置、提高水资源利用效率和科学保护水资源为目标，以水资源的可持续利用支撑裕民县社会经济的可持续发展。</w:t>
      </w:r>
    </w:p>
    <w:p w14:paraId="7242B1AD">
      <w:pPr>
        <w:spacing w:line="360" w:lineRule="auto"/>
        <w:ind w:firstLine="480" w:firstLineChars="200"/>
        <w:rPr>
          <w:rFonts w:hint="eastAsia" w:ascii="宋体" w:hAnsi="宋体"/>
          <w:sz w:val="24"/>
        </w:rPr>
      </w:pPr>
      <w:r>
        <w:rPr>
          <w:rFonts w:hint="eastAsia" w:ascii="宋体" w:hAnsi="宋体"/>
          <w:sz w:val="24"/>
        </w:rPr>
        <w:t>水资源论证要抓住资质管理和职业资格专家市场准入这两个管理环节，确保水资源论证报告书的质量。要建立对资质证书持有单位、技术评审单位和评审专家的监管机制和考核评估制度，加强对资质证书持有单位、技术评审单位和评审专家的监管，确保水资源论证报告书科学、准确、符合实际。</w:t>
      </w:r>
    </w:p>
    <w:p w14:paraId="51389563">
      <w:pPr>
        <w:spacing w:line="360" w:lineRule="auto"/>
        <w:ind w:firstLine="480" w:firstLineChars="200"/>
        <w:rPr>
          <w:rFonts w:hint="eastAsia" w:ascii="宋体" w:hAnsi="宋体"/>
          <w:sz w:val="24"/>
        </w:rPr>
      </w:pPr>
      <w:r>
        <w:rPr>
          <w:rFonts w:hint="eastAsia" w:ascii="宋体" w:hAnsi="宋体"/>
          <w:sz w:val="24"/>
        </w:rPr>
        <w:t>根据即将出台的经过修改的国务院《取水许可制度实施办法》，健全取水许可制度，加强取水许可制度的监督和管理，加强取水管理，根据区域的可供水量核定许可水量。</w:t>
      </w:r>
    </w:p>
    <w:p w14:paraId="3D1552EB">
      <w:pPr>
        <w:spacing w:line="360" w:lineRule="auto"/>
        <w:ind w:firstLine="480" w:firstLineChars="200"/>
        <w:rPr>
          <w:rFonts w:hint="eastAsia" w:ascii="宋体" w:hAnsi="宋体"/>
          <w:sz w:val="24"/>
        </w:rPr>
      </w:pPr>
      <w:r>
        <w:rPr>
          <w:rFonts w:hint="eastAsia" w:ascii="宋体" w:hAnsi="宋体"/>
          <w:sz w:val="24"/>
        </w:rPr>
        <w:t>修订完善水资源费征收使用管理办法，提高水资源费标准，扩大水资源征收范围，提高水资源费在水价中的比重。针对不同用水对象实施差异化水价政策，对用水浪费、污染严重等社会成本较高的用水户，实行阶梯式水资源费，制定更加严格的收费标准。</w:t>
      </w:r>
    </w:p>
    <w:p w14:paraId="54BEFC96">
      <w:pPr>
        <w:spacing w:line="360" w:lineRule="auto"/>
        <w:ind w:firstLine="480" w:firstLineChars="200"/>
        <w:rPr>
          <w:rFonts w:hint="eastAsia" w:ascii="宋体" w:hAnsi="宋体"/>
          <w:sz w:val="24"/>
        </w:rPr>
      </w:pPr>
      <w:r>
        <w:rPr>
          <w:rFonts w:hint="eastAsia" w:ascii="宋体" w:hAnsi="宋体"/>
          <w:sz w:val="24"/>
        </w:rPr>
        <w:t>研究收取农业用水尤其是经济作物等高附加值农业用水水资源费。根据不同区域资源紧缺程度和用水对象，征收不同标准的水资源费。</w:t>
      </w:r>
    </w:p>
    <w:p w14:paraId="64BFE5F8">
      <w:pPr>
        <w:spacing w:line="360" w:lineRule="auto"/>
        <w:ind w:firstLine="480" w:firstLineChars="200"/>
        <w:rPr>
          <w:rFonts w:hint="eastAsia" w:ascii="宋体" w:hAnsi="宋体"/>
          <w:sz w:val="24"/>
        </w:rPr>
      </w:pPr>
      <w:r>
        <w:rPr>
          <w:rFonts w:hint="eastAsia" w:ascii="宋体" w:hAnsi="宋体"/>
          <w:sz w:val="24"/>
        </w:rPr>
        <w:t>加强计划用水指标管理。用水指标持有者只有办理取水许可证，并交纳水资源费的情况下，采取节水措施后才能进入市场转让节余的指标。</w:t>
      </w:r>
    </w:p>
    <w:p w14:paraId="4B80103E">
      <w:pPr>
        <w:spacing w:line="360" w:lineRule="auto"/>
        <w:ind w:firstLine="480" w:firstLineChars="200"/>
        <w:rPr>
          <w:rFonts w:hint="eastAsia" w:ascii="宋体" w:hAnsi="宋体"/>
          <w:sz w:val="24"/>
        </w:rPr>
      </w:pPr>
      <w:r>
        <w:rPr>
          <w:rFonts w:hint="eastAsia" w:ascii="宋体" w:hAnsi="宋体"/>
          <w:sz w:val="24"/>
        </w:rPr>
        <w:t>对城镇绿化、市政设施、消防等公共设施用水尽快实行计量计价制度。水资源论证无疑是深化取水许可制度实践的结果，与取水许可制度紧密相连，水资源论证工作的管理人员及技术人员必须深入领会它们之间的关系，注意在取水许可制度实施框架下做好论证工作。</w:t>
      </w:r>
    </w:p>
    <w:p w14:paraId="210D42E7">
      <w:pPr>
        <w:spacing w:line="360" w:lineRule="auto"/>
        <w:ind w:firstLine="480" w:firstLineChars="200"/>
        <w:rPr>
          <w:rFonts w:hint="eastAsia" w:ascii="宋体" w:hAnsi="宋体"/>
          <w:sz w:val="24"/>
        </w:rPr>
      </w:pPr>
      <w:r>
        <w:rPr>
          <w:rFonts w:hint="eastAsia" w:ascii="宋体" w:hAnsi="宋体"/>
          <w:sz w:val="24"/>
        </w:rPr>
        <w:t>只有申请取水许可证的新建、改建、扩建的建设项目才应进行水资源论证。因此，水资源论证必须注意取水许可制度的调整范围，</w:t>
      </w:r>
      <w:r>
        <w:rPr>
          <w:rFonts w:hint="eastAsia" w:ascii="宋体" w:hAnsi="宋体"/>
          <w:kern w:val="0"/>
          <w:sz w:val="24"/>
        </w:rPr>
        <w:t>(1)</w:t>
      </w:r>
      <w:r>
        <w:rPr>
          <w:rFonts w:hint="eastAsia" w:ascii="宋体" w:hAnsi="宋体"/>
          <w:sz w:val="24"/>
        </w:rPr>
        <w:t>是注意取水许可制度的使用对象规定。即利用取水工程或者设施直接从江河、湖泊或地下取水资源的单位和个人，才须依法办理申请取水许可证；</w:t>
      </w:r>
      <w:r>
        <w:rPr>
          <w:rFonts w:hint="eastAsia" w:ascii="宋体" w:hAnsi="宋体"/>
          <w:kern w:val="0"/>
          <w:sz w:val="24"/>
        </w:rPr>
        <w:t>(2)</w:t>
      </w:r>
      <w:r>
        <w:rPr>
          <w:rFonts w:hint="eastAsia" w:ascii="宋体" w:hAnsi="宋体"/>
          <w:sz w:val="24"/>
        </w:rPr>
        <w:t>是注意不需要申请取水许可证的规定，如为家庭生活、畜禽饮用等少量取水的不需要申请取水许可证。</w:t>
      </w:r>
    </w:p>
    <w:p w14:paraId="13779616">
      <w:pPr>
        <w:spacing w:line="360" w:lineRule="auto"/>
        <w:ind w:firstLine="480" w:firstLineChars="200"/>
        <w:rPr>
          <w:rFonts w:hint="eastAsia" w:ascii="宋体" w:hAnsi="宋体"/>
          <w:sz w:val="24"/>
        </w:rPr>
      </w:pPr>
      <w:r>
        <w:rPr>
          <w:rFonts w:hint="eastAsia" w:ascii="宋体" w:hAnsi="宋体"/>
          <w:sz w:val="24"/>
        </w:rPr>
        <w:t>完善水资源有偿使用制度符合当前裕民县实情、水情和建立社会主义市场经济体制的需要，</w:t>
      </w:r>
      <w:r>
        <w:rPr>
          <w:rFonts w:hint="eastAsia" w:ascii="宋体" w:hAnsi="宋体"/>
          <w:kern w:val="0"/>
          <w:sz w:val="24"/>
        </w:rPr>
        <w:t>(1)</w:t>
      </w:r>
      <w:r>
        <w:rPr>
          <w:rFonts w:hint="eastAsia" w:ascii="宋体" w:hAnsi="宋体"/>
          <w:sz w:val="24"/>
        </w:rPr>
        <w:t>裕民县作为新疆的一部分，属于干旱地区，缺水严重，完善水资源有偿使用制度有利于缓解当前区域严重缺水的局面。</w:t>
      </w:r>
      <w:r>
        <w:rPr>
          <w:rFonts w:hint="eastAsia" w:ascii="宋体" w:hAnsi="宋体"/>
          <w:kern w:val="0"/>
          <w:sz w:val="24"/>
        </w:rPr>
        <w:t>(2)</w:t>
      </w:r>
      <w:r>
        <w:rPr>
          <w:rFonts w:hint="eastAsia" w:ascii="宋体" w:hAnsi="宋体"/>
          <w:sz w:val="24"/>
        </w:rPr>
        <w:t>裕民县未来经济发展对水资源需求量大，完善水资源有偿使用制度，有利于以较小的资源代价，实现经济顺利增长。</w:t>
      </w:r>
      <w:r>
        <w:rPr>
          <w:rFonts w:hint="eastAsia" w:ascii="宋体" w:hAnsi="宋体"/>
          <w:kern w:val="0"/>
          <w:sz w:val="24"/>
        </w:rPr>
        <w:t>(3)</w:t>
      </w:r>
      <w:r>
        <w:rPr>
          <w:rFonts w:hint="eastAsia" w:ascii="宋体" w:hAnsi="宋体"/>
          <w:sz w:val="24"/>
        </w:rPr>
        <w:t>裕民县部分地区水环境恶化较为严重，完善水资源的有偿使用制度有利于水资源的有效保护，促进水资源可持续利用。</w:t>
      </w:r>
      <w:r>
        <w:rPr>
          <w:rFonts w:hint="eastAsia" w:ascii="宋体" w:hAnsi="宋体"/>
          <w:kern w:val="0"/>
          <w:sz w:val="24"/>
        </w:rPr>
        <w:t>(4)</w:t>
      </w:r>
      <w:r>
        <w:rPr>
          <w:rFonts w:hint="eastAsia" w:ascii="宋体" w:hAnsi="宋体"/>
          <w:sz w:val="24"/>
        </w:rPr>
        <w:t>完善水资源有偿使用制度是水资源管理体制和运行机制适应从传统计划经济体制向社会主义市场经济体制过度的需要。所谓水资源有偿使用制度，实际是指国家为保障水资源可持续利用采取强制手段使开发利用水资源的单位或个人支付一定费用的一整套管理措施。</w:t>
      </w:r>
    </w:p>
    <w:p w14:paraId="454B70DB">
      <w:pPr>
        <w:spacing w:line="360" w:lineRule="auto"/>
        <w:ind w:firstLine="480" w:firstLineChars="200"/>
        <w:rPr>
          <w:rFonts w:hint="eastAsia" w:ascii="宋体" w:hAnsi="宋体"/>
          <w:sz w:val="24"/>
        </w:rPr>
      </w:pPr>
      <w:r>
        <w:rPr>
          <w:rFonts w:hint="eastAsia" w:ascii="宋体" w:hAnsi="宋体"/>
          <w:sz w:val="24"/>
        </w:rPr>
        <w:t>11.2.7建立健全排污许可及付费制度</w:t>
      </w:r>
    </w:p>
    <w:p w14:paraId="1456DB43">
      <w:pPr>
        <w:spacing w:line="360" w:lineRule="auto"/>
        <w:ind w:firstLine="480" w:firstLineChars="200"/>
        <w:rPr>
          <w:rFonts w:hint="eastAsia" w:ascii="宋体" w:hAnsi="宋体"/>
          <w:sz w:val="24"/>
        </w:rPr>
      </w:pPr>
      <w:r>
        <w:rPr>
          <w:rFonts w:hint="eastAsia" w:ascii="宋体" w:hAnsi="宋体"/>
          <w:sz w:val="24"/>
        </w:rPr>
        <w:t>根据裕民县农村水生态环境的承载力，确定污染物排放总量，并层层分解落实到基层和重点排污单位，严格进行控制，任何地方和单位都不得突破。全面推广排污许可制度，对排污单位发放排污许可证，规定其排污种类、数量。加强重点污染源控制，杜绝无证或违章排污。</w:t>
      </w:r>
    </w:p>
    <w:p w14:paraId="403243D4">
      <w:pPr>
        <w:spacing w:line="360" w:lineRule="auto"/>
        <w:ind w:firstLine="480" w:firstLineChars="200"/>
        <w:rPr>
          <w:rFonts w:hint="eastAsia" w:ascii="宋体" w:hAnsi="宋体"/>
          <w:sz w:val="24"/>
        </w:rPr>
      </w:pPr>
      <w:r>
        <w:rPr>
          <w:rFonts w:hint="eastAsia" w:ascii="宋体" w:hAnsi="宋体"/>
          <w:sz w:val="24"/>
        </w:rPr>
        <w:t>实施《自治区水功能区划报告》，建立饮用水水源保护区，保证城乡居民饮用水安全；在地下水严重超采地区划定地下禁止开采区或者限制开采区；在采煤区采取切实措施，防止地面沉降、塌陷和地下含水层结构的破坏；禁止向废井、废坑排放、倾倒有害的污水和其他废弃物。</w:t>
      </w:r>
    </w:p>
    <w:p w14:paraId="03470184">
      <w:pPr>
        <w:spacing w:line="360" w:lineRule="auto"/>
        <w:ind w:firstLine="480" w:firstLineChars="200"/>
        <w:rPr>
          <w:rFonts w:hint="eastAsia" w:ascii="宋体" w:hAnsi="宋体"/>
          <w:sz w:val="24"/>
        </w:rPr>
      </w:pPr>
      <w:r>
        <w:rPr>
          <w:rFonts w:hint="eastAsia" w:ascii="宋体" w:hAnsi="宋体"/>
          <w:sz w:val="24"/>
        </w:rPr>
        <w:t>根据《中华人民共和国环境保护法》、《中华人民共和国水污染防治法》及国务院《排污费征收使用管理条例》的有关规定，按国家规定的废水、废气、噪声、固体废弃物及其他污染物不同的收费标准，向排污单位收取费用。排污单位要如实向环保部门申报、登记排放污染物的种类、数量，环保部门采用监督、监测或物料衡算等方法对其所申报的材料核定后，作为征收排污费的依据。</w:t>
      </w:r>
    </w:p>
    <w:p w14:paraId="69906C22">
      <w:pPr>
        <w:spacing w:line="360" w:lineRule="auto"/>
        <w:ind w:firstLine="480" w:firstLineChars="200"/>
        <w:rPr>
          <w:rFonts w:hint="eastAsia" w:ascii="宋体" w:hAnsi="宋体"/>
          <w:sz w:val="24"/>
        </w:rPr>
      </w:pPr>
      <w:r>
        <w:rPr>
          <w:rFonts w:hint="eastAsia" w:ascii="宋体" w:hAnsi="宋体"/>
          <w:sz w:val="24"/>
        </w:rPr>
        <w:t>实行排污总量控制制度，根据水体纳污总量确定和分配排污量以及排污口设置。建立排污许可制度，试点发放排污许可证。对重点排污行业和企业可以考虑实施强制环境责任保险，分散风险、消化损失。政府应加强排污监管，进一步提高污水处理费和排污费标准，对超标、超量排污的企业要采取更加严厉的惩罚措施。规范污水处理费和排污费征收。对建立并正常运行的中水回用系统的用户，应减免污水处理费。切实加大对自备水源用户污水处理费和排污费的征收力度。严禁用水单位在城市排水管网覆盖范围内，擅自将污水直接排入水体，规避交纳污水处理费。</w:t>
      </w:r>
    </w:p>
    <w:p w14:paraId="3501E587">
      <w:pPr>
        <w:spacing w:line="360" w:lineRule="auto"/>
        <w:ind w:firstLine="480" w:firstLineChars="200"/>
        <w:rPr>
          <w:rFonts w:hint="eastAsia" w:ascii="宋体" w:hAnsi="宋体"/>
          <w:sz w:val="24"/>
        </w:rPr>
      </w:pPr>
      <w:r>
        <w:rPr>
          <w:rFonts w:hint="eastAsia" w:ascii="宋体" w:hAnsi="宋体"/>
          <w:sz w:val="24"/>
        </w:rPr>
        <w:t>11.2.8建立用水量和统计制度</w:t>
      </w:r>
    </w:p>
    <w:p w14:paraId="07CC3A88">
      <w:pPr>
        <w:spacing w:line="360" w:lineRule="auto"/>
        <w:ind w:firstLine="480" w:firstLineChars="200"/>
        <w:rPr>
          <w:rFonts w:hint="eastAsia" w:ascii="宋体" w:hAnsi="宋体"/>
          <w:sz w:val="24"/>
        </w:rPr>
      </w:pPr>
      <w:r>
        <w:rPr>
          <w:rFonts w:hint="eastAsia" w:ascii="宋体" w:hAnsi="宋体"/>
          <w:sz w:val="24"/>
        </w:rPr>
        <w:t>用水单位要逐步安装用水计量设施，在批准的用水定额内用水，实行总量控制，计划用水，定额管理。要建立节约用水管理制度，做好用水记录和统计台帐，加强对用水状况的日常管理。把用水统计纳入统计系列，做好各行业的用水量、用水效率和效益的统计工作。建立河道断面水量、水质监测设施，保证用水与排污总量控制制度的实施。加强农业用水的计量以及计量设施的建设与管理，在地下水用户中建立以电费或水量的计量模式，在地表水灌区中，推行计量到斗农；逐步在农业灌溉中推广用水定额管理。</w:t>
      </w:r>
    </w:p>
    <w:p w14:paraId="53138823">
      <w:pPr>
        <w:spacing w:line="360" w:lineRule="auto"/>
        <w:ind w:firstLine="480" w:firstLineChars="200"/>
        <w:rPr>
          <w:rFonts w:hint="eastAsia" w:ascii="宋体" w:hAnsi="宋体"/>
          <w:sz w:val="24"/>
        </w:rPr>
      </w:pPr>
      <w:r>
        <w:rPr>
          <w:rFonts w:hint="eastAsia" w:ascii="宋体" w:hAnsi="宋体"/>
          <w:sz w:val="24"/>
        </w:rPr>
        <w:t>供水单位要建立供水统计制度，按月向有管辖权的水行政主管部门报送供水统计资料。</w:t>
      </w:r>
    </w:p>
    <w:p w14:paraId="56E867AF">
      <w:pPr>
        <w:spacing w:line="360" w:lineRule="auto"/>
        <w:ind w:firstLine="480" w:firstLineChars="200"/>
        <w:rPr>
          <w:rFonts w:hint="eastAsia" w:ascii="宋体" w:hAnsi="宋体"/>
          <w:sz w:val="24"/>
        </w:rPr>
      </w:pPr>
      <w:r>
        <w:rPr>
          <w:rFonts w:hint="eastAsia" w:ascii="宋体" w:hAnsi="宋体"/>
          <w:sz w:val="24"/>
        </w:rPr>
        <w:t>强化计收管理。改进农业用水计量设施和方法，逐步推广按方计量。积极培育农民用水合作组织，改进收费办法，减少收费环节，提高缴费率。严格禁止乡村两级在代收水费中任意加码和截留。</w:t>
      </w:r>
    </w:p>
    <w:p w14:paraId="59B540EA">
      <w:pPr>
        <w:spacing w:line="360" w:lineRule="auto"/>
        <w:ind w:firstLine="480" w:firstLineChars="200"/>
        <w:rPr>
          <w:rFonts w:hint="eastAsia" w:ascii="宋体" w:hAnsi="宋体"/>
          <w:sz w:val="24"/>
        </w:rPr>
      </w:pPr>
      <w:r>
        <w:rPr>
          <w:rFonts w:hint="eastAsia" w:ascii="宋体" w:hAnsi="宋体"/>
          <w:sz w:val="24"/>
        </w:rPr>
        <w:t>供水经营者与用水户要通过签订供水合同，规范双方的责任和权利。充分发挥用水户的监督作用，促进供水经营者降低供水成本。</w:t>
      </w:r>
    </w:p>
    <w:p w14:paraId="60A4BDC7">
      <w:pPr>
        <w:spacing w:line="360" w:lineRule="auto"/>
        <w:ind w:firstLine="480" w:firstLineChars="200"/>
        <w:rPr>
          <w:rFonts w:hint="eastAsia" w:ascii="宋体" w:hAnsi="宋体"/>
          <w:sz w:val="24"/>
        </w:rPr>
      </w:pPr>
      <w:r>
        <w:rPr>
          <w:rFonts w:hint="eastAsia" w:ascii="宋体" w:hAnsi="宋体"/>
          <w:sz w:val="24"/>
        </w:rPr>
        <w:t>11.2.9建立灌区水文、土壤监测体系制度</w:t>
      </w:r>
    </w:p>
    <w:p w14:paraId="04779829">
      <w:pPr>
        <w:spacing w:line="360" w:lineRule="auto"/>
        <w:ind w:firstLine="480" w:firstLineChars="200"/>
        <w:rPr>
          <w:rFonts w:hint="eastAsia" w:ascii="宋体" w:hAnsi="宋体"/>
          <w:sz w:val="24"/>
        </w:rPr>
      </w:pPr>
      <w:r>
        <w:rPr>
          <w:rFonts w:hint="eastAsia" w:ascii="宋体" w:hAnsi="宋体"/>
          <w:sz w:val="24"/>
        </w:rPr>
        <w:t>裕民县水利发展“十二五”规划，其治理目标是否达到预期的效果，这就要求管理机构应对治理区工程效果进行必要的监测，建立灌区水文、土壤监测体系制度，积累观测和实践资料，指导生产和管理工作。</w:t>
      </w:r>
    </w:p>
    <w:p w14:paraId="3BA88EE8">
      <w:pPr>
        <w:spacing w:line="360" w:lineRule="auto"/>
        <w:ind w:firstLine="480" w:firstLineChars="200"/>
        <w:rPr>
          <w:rFonts w:hint="eastAsia" w:ascii="宋体" w:hAnsi="宋体"/>
          <w:sz w:val="24"/>
        </w:rPr>
      </w:pPr>
      <w:r>
        <w:rPr>
          <w:rFonts w:hint="eastAsia" w:ascii="宋体" w:hAnsi="宋体"/>
          <w:sz w:val="24"/>
        </w:rPr>
        <w:t>11.2.9.1监测的主要任务和作用</w:t>
      </w:r>
    </w:p>
    <w:p w14:paraId="7D080CA5">
      <w:pPr>
        <w:spacing w:line="360" w:lineRule="auto"/>
        <w:ind w:firstLine="480" w:firstLineChars="200"/>
        <w:rPr>
          <w:rFonts w:hint="eastAsia" w:ascii="宋体" w:hAnsi="宋体"/>
          <w:sz w:val="24"/>
        </w:rPr>
      </w:pPr>
      <w:r>
        <w:rPr>
          <w:rFonts w:hint="eastAsia" w:ascii="宋体" w:hAnsi="宋体"/>
          <w:kern w:val="0"/>
          <w:sz w:val="24"/>
        </w:rPr>
        <w:t>1、</w:t>
      </w:r>
      <w:r>
        <w:rPr>
          <w:rFonts w:hint="eastAsia" w:ascii="宋体" w:hAnsi="宋体"/>
          <w:sz w:val="24"/>
        </w:rPr>
        <w:t>通过监测分析灌区内土壤水盐剖面分布及变化特征，分析土壤盐分变化的发展趋势；</w:t>
      </w:r>
    </w:p>
    <w:p w14:paraId="569A29A4">
      <w:pPr>
        <w:spacing w:line="360" w:lineRule="auto"/>
        <w:ind w:firstLine="480" w:firstLineChars="200"/>
        <w:rPr>
          <w:rFonts w:hint="eastAsia" w:ascii="宋体" w:hAnsi="宋体"/>
          <w:sz w:val="24"/>
        </w:rPr>
      </w:pPr>
      <w:r>
        <w:rPr>
          <w:rFonts w:hint="eastAsia" w:ascii="宋体" w:hAnsi="宋体"/>
          <w:kern w:val="0"/>
          <w:sz w:val="24"/>
        </w:rPr>
        <w:t>2、</w:t>
      </w:r>
      <w:r>
        <w:rPr>
          <w:rFonts w:hint="eastAsia" w:ascii="宋体" w:hAnsi="宋体"/>
          <w:sz w:val="24"/>
        </w:rPr>
        <w:t>通过监测进行灌区内水量平衡及水分转化分析；</w:t>
      </w:r>
    </w:p>
    <w:p w14:paraId="57E73B5C">
      <w:pPr>
        <w:spacing w:line="360" w:lineRule="auto"/>
        <w:ind w:firstLine="480" w:firstLineChars="200"/>
        <w:rPr>
          <w:rFonts w:hint="eastAsia" w:ascii="宋体" w:hAnsi="宋体"/>
          <w:sz w:val="24"/>
        </w:rPr>
      </w:pPr>
      <w:r>
        <w:rPr>
          <w:rFonts w:hint="eastAsia" w:ascii="宋体" w:hAnsi="宋体"/>
          <w:kern w:val="0"/>
          <w:sz w:val="24"/>
        </w:rPr>
        <w:t>3、</w:t>
      </w:r>
      <w:r>
        <w:rPr>
          <w:rFonts w:hint="eastAsia" w:ascii="宋体" w:hAnsi="宋体"/>
          <w:sz w:val="24"/>
        </w:rPr>
        <w:t>通过监测进行灌区内土壤盐分的平衡分析；</w:t>
      </w:r>
    </w:p>
    <w:p w14:paraId="336A3B0A">
      <w:pPr>
        <w:spacing w:line="360" w:lineRule="auto"/>
        <w:ind w:firstLine="480" w:firstLineChars="200"/>
        <w:rPr>
          <w:rFonts w:hint="eastAsia" w:ascii="宋体" w:hAnsi="宋体"/>
          <w:sz w:val="24"/>
        </w:rPr>
      </w:pPr>
      <w:r>
        <w:rPr>
          <w:rFonts w:hint="eastAsia" w:ascii="宋体" w:hAnsi="宋体"/>
          <w:kern w:val="0"/>
          <w:sz w:val="24"/>
        </w:rPr>
        <w:t>4、</w:t>
      </w:r>
      <w:r>
        <w:rPr>
          <w:rFonts w:hint="eastAsia" w:ascii="宋体" w:hAnsi="宋体"/>
          <w:sz w:val="24"/>
        </w:rPr>
        <w:t>通过监测正确分析盐碱地治理工程对农业的影响或效益。管理机构应根据治理目标进行全面的工程效果监测。</w:t>
      </w:r>
    </w:p>
    <w:p w14:paraId="59086D39">
      <w:pPr>
        <w:pStyle w:val="3"/>
        <w:spacing w:line="240" w:lineRule="auto"/>
        <w:ind w:firstLine="514" w:firstLineChars="160"/>
        <w:rPr>
          <w:rFonts w:ascii="宋体" w:hAnsi="宋体" w:eastAsia="宋体"/>
        </w:rPr>
      </w:pPr>
      <w:bookmarkStart w:id="157" w:name="_Toc255298376"/>
      <w:bookmarkStart w:id="158" w:name="_Toc264996468"/>
      <w:r>
        <w:rPr>
          <w:rFonts w:hint="eastAsia" w:ascii="宋体" w:hAnsi="宋体" w:eastAsia="宋体"/>
        </w:rPr>
        <w:t>11.3农田水利工程管理体制改革</w:t>
      </w:r>
      <w:bookmarkEnd w:id="157"/>
      <w:bookmarkEnd w:id="158"/>
    </w:p>
    <w:p w14:paraId="25196E06">
      <w:pPr>
        <w:spacing w:line="360" w:lineRule="auto"/>
        <w:ind w:firstLine="480" w:firstLineChars="200"/>
        <w:rPr>
          <w:rFonts w:hint="eastAsia" w:ascii="宋体" w:hAnsi="宋体"/>
          <w:sz w:val="24"/>
        </w:rPr>
      </w:pPr>
      <w:r>
        <w:rPr>
          <w:rFonts w:hint="eastAsia" w:ascii="宋体" w:hAnsi="宋体"/>
          <w:sz w:val="24"/>
        </w:rPr>
        <w:t>提高水行政部门的水利工程管理水平，是做好新时期水利工作的必然要求。不仅要做到重建设，同时要做到重管理，充分发挥水利工程在防洪、供水等方面的重要作用。在防御水旱灾害中，为了最大程度的减轻灾害的损失和影响，在加强水利工程建设的同时，必须建立一套有效的社会管理和应对机制，健全防洪抗旱组织体系，落实各项应急预案，妥善做好群众转移和安置工作。在一些地区，由于管理水平落后，使相当一部分工程无法发挥正常作用，造成资源浪费；还有一些工程没有得到必要的维护，破损较为严重，使用年限明显缩短，因此必须促进水利工程管理体制改革、加强水利工程的社会化管理。</w:t>
      </w:r>
    </w:p>
    <w:p w14:paraId="4B66EE9B">
      <w:pPr>
        <w:spacing w:line="360" w:lineRule="auto"/>
        <w:ind w:firstLine="480" w:firstLineChars="200"/>
        <w:rPr>
          <w:rFonts w:ascii="宋体" w:hAnsi="宋体"/>
          <w:sz w:val="24"/>
        </w:rPr>
      </w:pPr>
      <w:r>
        <w:rPr>
          <w:rFonts w:hint="eastAsia" w:ascii="宋体" w:hAnsi="宋体"/>
          <w:sz w:val="24"/>
        </w:rPr>
        <w:t>11.3.1改革的目标和原则</w:t>
      </w:r>
    </w:p>
    <w:p w14:paraId="2E259FCF">
      <w:pPr>
        <w:spacing w:line="360" w:lineRule="auto"/>
        <w:ind w:firstLine="480" w:firstLineChars="200"/>
        <w:rPr>
          <w:rFonts w:hint="eastAsia" w:ascii="宋体" w:hAnsi="宋体"/>
          <w:sz w:val="24"/>
        </w:rPr>
      </w:pPr>
      <w:r>
        <w:rPr>
          <w:rFonts w:hint="eastAsia" w:ascii="宋体" w:hAnsi="宋体"/>
          <w:sz w:val="24"/>
        </w:rPr>
        <w:t>11.3.1.1水管体制改革的目标</w:t>
      </w:r>
    </w:p>
    <w:p w14:paraId="498DC0C0">
      <w:pPr>
        <w:spacing w:line="360" w:lineRule="auto"/>
        <w:ind w:firstLine="480" w:firstLineChars="200"/>
        <w:rPr>
          <w:rFonts w:hint="eastAsia" w:ascii="宋体" w:hAnsi="宋体"/>
          <w:sz w:val="24"/>
        </w:rPr>
      </w:pPr>
      <w:r>
        <w:rPr>
          <w:rFonts w:hint="eastAsia" w:ascii="宋体" w:hAnsi="宋体"/>
          <w:sz w:val="24"/>
        </w:rPr>
        <w:t>通过深化改革，力争在3到5年内，初步建立符合裕民水情和市场经济要求的水利工程管理体制和运行机制：</w:t>
      </w:r>
    </w:p>
    <w:p w14:paraId="4B7A484C">
      <w:pPr>
        <w:spacing w:line="360" w:lineRule="auto"/>
        <w:ind w:firstLine="480" w:firstLineChars="200"/>
        <w:rPr>
          <w:rFonts w:hint="eastAsia" w:ascii="宋体" w:hAnsi="宋体"/>
          <w:sz w:val="24"/>
        </w:rPr>
      </w:pPr>
      <w:r>
        <w:rPr>
          <w:rFonts w:hint="eastAsia" w:ascii="宋体" w:hAnsi="宋体"/>
          <w:sz w:val="24"/>
        </w:rPr>
        <w:t>－建立职能清晰、权责明确的水利工程管理体制；</w:t>
      </w:r>
    </w:p>
    <w:p w14:paraId="3FF66FFD">
      <w:pPr>
        <w:spacing w:line="360" w:lineRule="auto"/>
        <w:ind w:firstLine="480" w:firstLineChars="200"/>
        <w:rPr>
          <w:rFonts w:hint="eastAsia" w:ascii="宋体" w:hAnsi="宋体"/>
          <w:sz w:val="24"/>
        </w:rPr>
      </w:pPr>
      <w:r>
        <w:rPr>
          <w:rFonts w:hint="eastAsia" w:ascii="宋体" w:hAnsi="宋体"/>
          <w:sz w:val="24"/>
        </w:rPr>
        <w:t>－建立管理科学、经营规范的水管单位运行机制；</w:t>
      </w:r>
    </w:p>
    <w:p w14:paraId="035A5874">
      <w:pPr>
        <w:spacing w:line="360" w:lineRule="auto"/>
        <w:ind w:firstLine="480" w:firstLineChars="200"/>
        <w:rPr>
          <w:rFonts w:hint="eastAsia" w:ascii="宋体" w:hAnsi="宋体"/>
          <w:sz w:val="24"/>
        </w:rPr>
      </w:pPr>
      <w:r>
        <w:rPr>
          <w:rFonts w:hint="eastAsia" w:ascii="宋体" w:hAnsi="宋体"/>
          <w:sz w:val="24"/>
        </w:rPr>
        <w:t>－建立市场化、专业化和社会化的水利工程维修养护体系；</w:t>
      </w:r>
    </w:p>
    <w:p w14:paraId="7E142A6D">
      <w:pPr>
        <w:spacing w:line="360" w:lineRule="auto"/>
        <w:ind w:firstLine="480" w:firstLineChars="200"/>
        <w:rPr>
          <w:rFonts w:hint="eastAsia" w:ascii="宋体" w:hAnsi="宋体"/>
          <w:sz w:val="24"/>
        </w:rPr>
      </w:pPr>
      <w:r>
        <w:rPr>
          <w:rFonts w:hint="eastAsia" w:ascii="宋体" w:hAnsi="宋体"/>
          <w:sz w:val="24"/>
        </w:rPr>
        <w:t>－建立合理的水价形成机制和有效的水费计收方式；</w:t>
      </w:r>
    </w:p>
    <w:p w14:paraId="6FCF3F01">
      <w:pPr>
        <w:spacing w:line="360" w:lineRule="auto"/>
        <w:ind w:firstLine="480" w:firstLineChars="200"/>
        <w:rPr>
          <w:rFonts w:hint="eastAsia" w:ascii="宋体" w:hAnsi="宋体"/>
          <w:sz w:val="24"/>
        </w:rPr>
      </w:pPr>
      <w:r>
        <w:rPr>
          <w:rFonts w:hint="eastAsia" w:ascii="宋体" w:hAnsi="宋体"/>
          <w:sz w:val="24"/>
        </w:rPr>
        <w:t>－建立规范的资金投入、使用、管理与监督机制；</w:t>
      </w:r>
    </w:p>
    <w:p w14:paraId="37095098">
      <w:pPr>
        <w:spacing w:line="360" w:lineRule="auto"/>
        <w:ind w:firstLine="480" w:firstLineChars="200"/>
        <w:rPr>
          <w:rFonts w:hint="eastAsia" w:ascii="宋体" w:hAnsi="宋体"/>
          <w:sz w:val="24"/>
        </w:rPr>
      </w:pPr>
      <w:r>
        <w:rPr>
          <w:rFonts w:hint="eastAsia" w:ascii="宋体" w:hAnsi="宋体"/>
          <w:sz w:val="24"/>
        </w:rPr>
        <w:t>－建立较为完善的政策、法律支撑体系。</w:t>
      </w:r>
    </w:p>
    <w:p w14:paraId="585974F8">
      <w:pPr>
        <w:spacing w:line="360" w:lineRule="auto"/>
        <w:ind w:firstLine="480" w:firstLineChars="200"/>
        <w:rPr>
          <w:rFonts w:hint="eastAsia" w:ascii="宋体" w:hAnsi="宋体"/>
          <w:sz w:val="24"/>
        </w:rPr>
      </w:pPr>
      <w:r>
        <w:rPr>
          <w:rFonts w:hint="eastAsia" w:ascii="宋体" w:hAnsi="宋体"/>
          <w:sz w:val="24"/>
        </w:rPr>
        <w:t>11.3.1.2水管体制改革的原则</w:t>
      </w:r>
    </w:p>
    <w:p w14:paraId="6BB3EEBC">
      <w:pPr>
        <w:spacing w:line="360" w:lineRule="auto"/>
        <w:ind w:firstLine="480" w:firstLineChars="200"/>
        <w:rPr>
          <w:rFonts w:hint="eastAsia" w:ascii="宋体" w:hAnsi="宋体"/>
          <w:sz w:val="24"/>
        </w:rPr>
      </w:pPr>
      <w:r>
        <w:rPr>
          <w:rFonts w:hint="eastAsia" w:ascii="宋体" w:hAnsi="宋体"/>
          <w:kern w:val="0"/>
          <w:sz w:val="24"/>
        </w:rPr>
        <w:t xml:space="preserve">1、 </w:t>
      </w:r>
      <w:r>
        <w:rPr>
          <w:rFonts w:hint="eastAsia" w:ascii="宋体" w:hAnsi="宋体"/>
          <w:sz w:val="24"/>
        </w:rPr>
        <w:t>正确处理水利工程的社会效益与经济效益的关系。既要确保水利工程社会效益的充分发挥，又要引入市场竞争机制，降低水利工程的运行管理成本，提高管理水平和经济效益。</w:t>
      </w:r>
    </w:p>
    <w:p w14:paraId="2D2FA542">
      <w:pPr>
        <w:spacing w:line="360" w:lineRule="auto"/>
        <w:ind w:firstLine="480" w:firstLineChars="200"/>
        <w:rPr>
          <w:rFonts w:hint="eastAsia" w:ascii="宋体" w:hAnsi="宋体"/>
          <w:sz w:val="24"/>
        </w:rPr>
      </w:pPr>
      <w:r>
        <w:rPr>
          <w:rFonts w:hint="eastAsia" w:ascii="宋体" w:hAnsi="宋体"/>
          <w:kern w:val="0"/>
          <w:sz w:val="24"/>
        </w:rPr>
        <w:t xml:space="preserve">2、 </w:t>
      </w:r>
      <w:r>
        <w:rPr>
          <w:rFonts w:hint="eastAsia" w:ascii="宋体" w:hAnsi="宋体"/>
          <w:sz w:val="24"/>
        </w:rPr>
        <w:t>正确处理水利工程建设与管理的关系。既要重视水利工程建设，又要重视水利工程管理，在加大工程建设投资的同时加大工程管理的投入，从根本上解决“重建设轻管理” 问题。</w:t>
      </w:r>
    </w:p>
    <w:p w14:paraId="26FA9D9E">
      <w:pPr>
        <w:spacing w:line="360" w:lineRule="auto"/>
        <w:ind w:firstLine="480" w:firstLineChars="200"/>
        <w:rPr>
          <w:rFonts w:hint="eastAsia" w:ascii="宋体" w:hAnsi="宋体"/>
          <w:sz w:val="24"/>
        </w:rPr>
      </w:pPr>
      <w:r>
        <w:rPr>
          <w:rFonts w:hint="eastAsia" w:ascii="宋体" w:hAnsi="宋体"/>
          <w:kern w:val="0"/>
          <w:sz w:val="24"/>
        </w:rPr>
        <w:t>3、</w:t>
      </w:r>
      <w:r>
        <w:rPr>
          <w:rFonts w:hint="eastAsia" w:ascii="宋体" w:hAnsi="宋体"/>
          <w:sz w:val="24"/>
        </w:rPr>
        <w:t>正确处理责、权、得的关系。既要明确政府各有关部门和水管单位的权利和责任，又要在水管单位内部建立有效的约束和激励机制，使管理责任、工作效绩和职工的切身利益紧密挂钩。</w:t>
      </w:r>
    </w:p>
    <w:p w14:paraId="29FDA2AC">
      <w:pPr>
        <w:spacing w:line="360" w:lineRule="auto"/>
        <w:ind w:firstLine="480" w:firstLineChars="200"/>
        <w:rPr>
          <w:rFonts w:hint="eastAsia" w:ascii="宋体" w:hAnsi="宋体"/>
          <w:sz w:val="24"/>
        </w:rPr>
      </w:pPr>
      <w:r>
        <w:rPr>
          <w:rFonts w:hint="eastAsia" w:ascii="宋体" w:hAnsi="宋体"/>
          <w:kern w:val="0"/>
          <w:sz w:val="24"/>
        </w:rPr>
        <w:t>4、</w:t>
      </w:r>
      <w:r>
        <w:rPr>
          <w:rFonts w:hint="eastAsia" w:ascii="宋体" w:hAnsi="宋体"/>
          <w:sz w:val="24"/>
        </w:rPr>
        <w:t>正确处理改革发展与稳定的关系。既要从水利　行业的实际出发，大胆探索，勇于创新，又要积极稳妥，充分考虑各方面的能力，把握好改革的时机与步骤，确保改革顺利进行。</w:t>
      </w:r>
    </w:p>
    <w:p w14:paraId="0DDDEFAE">
      <w:pPr>
        <w:spacing w:line="360" w:lineRule="auto"/>
        <w:ind w:firstLine="480" w:firstLineChars="200"/>
        <w:rPr>
          <w:rFonts w:hint="eastAsia" w:ascii="宋体" w:hAnsi="宋体"/>
          <w:sz w:val="24"/>
        </w:rPr>
      </w:pPr>
      <w:r>
        <w:rPr>
          <w:rFonts w:hint="eastAsia" w:ascii="宋体" w:hAnsi="宋体"/>
          <w:kern w:val="0"/>
          <w:sz w:val="24"/>
        </w:rPr>
        <w:t>5、</w:t>
      </w:r>
      <w:r>
        <w:rPr>
          <w:rFonts w:hint="eastAsia" w:ascii="宋体" w:hAnsi="宋体"/>
          <w:sz w:val="24"/>
        </w:rPr>
        <w:t>正确处理按期目标与长远目标关系。既要努力实现水管体制改革的近期目标，又要确保新的管理体制有利于溯源的可持续利用和生态环境的协调发展。</w:t>
      </w:r>
    </w:p>
    <w:p w14:paraId="4A30EE40">
      <w:pPr>
        <w:spacing w:line="360" w:lineRule="auto"/>
        <w:ind w:firstLine="480" w:firstLineChars="200"/>
        <w:rPr>
          <w:rFonts w:hint="eastAsia" w:ascii="宋体" w:hAnsi="宋体"/>
          <w:sz w:val="24"/>
        </w:rPr>
      </w:pPr>
      <w:r>
        <w:rPr>
          <w:rFonts w:hint="eastAsia" w:ascii="宋体" w:hAnsi="宋体"/>
          <w:sz w:val="24"/>
        </w:rPr>
        <w:t>11.3.2明晰农村水利工程所有权</w:t>
      </w:r>
    </w:p>
    <w:p w14:paraId="45BB443C">
      <w:pPr>
        <w:spacing w:line="360" w:lineRule="auto"/>
        <w:ind w:firstLine="480" w:firstLineChars="200"/>
        <w:rPr>
          <w:rFonts w:hint="eastAsia" w:ascii="宋体" w:hAnsi="宋体"/>
          <w:sz w:val="24"/>
        </w:rPr>
      </w:pPr>
      <w:r>
        <w:rPr>
          <w:rFonts w:hint="eastAsia" w:ascii="宋体" w:hAnsi="宋体"/>
          <w:sz w:val="24"/>
        </w:rPr>
        <w:t>水利行政主管部门对各类工程负有行业管理责任，负责监督检查水利工程的管理养护和安全运行，对其直接管理的水利工程负有监督资金使用和资产管理责任。行政区划内的水利工程，由当地水行政主管部门负责管理。各级水行政主管部门要按照政企分开、政事分开的原则，转变职能，改善管理方式，提高管理水平。</w:t>
      </w:r>
    </w:p>
    <w:p w14:paraId="76B7A349">
      <w:pPr>
        <w:spacing w:line="360" w:lineRule="auto"/>
        <w:ind w:firstLine="480" w:firstLineChars="200"/>
        <w:rPr>
          <w:rFonts w:hint="eastAsia" w:ascii="宋体" w:hAnsi="宋体"/>
          <w:sz w:val="24"/>
        </w:rPr>
      </w:pPr>
      <w:r>
        <w:rPr>
          <w:rFonts w:hint="eastAsia" w:ascii="宋体" w:hAnsi="宋体"/>
          <w:sz w:val="24"/>
        </w:rPr>
        <w:t>水管单位具体负责水利工程的管理、运行和维护，保证工程安全和发挥效益。水行政主管部门管理的水利工程出现安全事故的，要依法追究水行政主管部门、水管单位和当地政府负责人的责任；其他单位管理的水利工程出现安全事故的，要依法追究业主责任和水行政主管部门的行业管理责任。</w:t>
      </w:r>
    </w:p>
    <w:p w14:paraId="7E6C5CAA">
      <w:pPr>
        <w:spacing w:line="360" w:lineRule="auto"/>
        <w:ind w:firstLine="480" w:firstLineChars="200"/>
        <w:rPr>
          <w:rFonts w:hint="eastAsia" w:ascii="宋体" w:hAnsi="宋体"/>
          <w:sz w:val="24"/>
        </w:rPr>
      </w:pPr>
      <w:r>
        <w:rPr>
          <w:rFonts w:hint="eastAsia" w:ascii="宋体" w:hAnsi="宋体"/>
          <w:sz w:val="24"/>
        </w:rPr>
        <w:t>根据财政部颁布《水利工程管理单位财务会计制度》规定，1994年3月31日以前由国家投资、群众投工投料兴建现由水利部门管理的水利、水电工程，其形成的资产，全部界定为国有资产，灌区末级渠系工程所有权为国家所有。参照内地省区及国外的通行做法，结合新疆灌区的实际，大力推行以农民用水户协会为主要形式的农民用水合用组织，农民用水户协会享有支渠以下水利设施的使用权与管理权；条件成熟的灌区，可出让工程所有权。</w:t>
      </w:r>
    </w:p>
    <w:p w14:paraId="207BF830">
      <w:pPr>
        <w:spacing w:line="360" w:lineRule="auto"/>
        <w:ind w:firstLine="480" w:firstLineChars="200"/>
        <w:rPr>
          <w:rFonts w:hint="eastAsia" w:ascii="宋体" w:hAnsi="宋体"/>
          <w:sz w:val="24"/>
        </w:rPr>
      </w:pPr>
      <w:r>
        <w:rPr>
          <w:rFonts w:hint="eastAsia" w:ascii="宋体" w:hAnsi="宋体"/>
          <w:sz w:val="24"/>
        </w:rPr>
        <w:t>按照“谁投资、谁受益</w:t>
      </w:r>
      <w:r>
        <w:rPr>
          <w:rFonts w:hint="eastAsia" w:ascii="宋体" w:hAnsi="宋体"/>
          <w:vanish/>
          <w:sz w:val="24"/>
        </w:rPr>
        <w:t>　革顺利进行，</w:t>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vanish/>
          <w:sz w:val="24"/>
        </w:rPr>
        <w:pgNum/>
      </w:r>
      <w:r>
        <w:rPr>
          <w:rFonts w:hint="eastAsia" w:ascii="宋体" w:hAnsi="宋体"/>
          <w:sz w:val="24"/>
        </w:rPr>
        <w:t>、谁所有”的原则，推进小型农田水利设施产权制度改革，明确小型农田水利设施的所有权，落实管护责任主体。农户自建或自用为主的小微型工程，产权归个人所有，由乡镇人民政府核发产权证。对受益户较多的小型工程，可按受益范围组发起用水合作组织，相关设施归用水合作组织所有；政府补肋形成的资产，归项目受益主体所有。允许小型农田水利设施以承包、租赁、拍卖等形式进行产权流转，吸引社会资金投入。</w:t>
      </w:r>
    </w:p>
    <w:p w14:paraId="15E41C0C">
      <w:pPr>
        <w:spacing w:line="360" w:lineRule="auto"/>
        <w:ind w:firstLine="480" w:firstLineChars="200"/>
        <w:rPr>
          <w:rFonts w:hint="eastAsia" w:ascii="宋体" w:hAnsi="宋体"/>
          <w:sz w:val="24"/>
        </w:rPr>
      </w:pPr>
      <w:r>
        <w:rPr>
          <w:rFonts w:hint="eastAsia" w:ascii="宋体" w:hAnsi="宋体"/>
          <w:sz w:val="24"/>
        </w:rPr>
        <w:t>11.3.3转换运行机制</w:t>
      </w:r>
    </w:p>
    <w:p w14:paraId="4AF095FC">
      <w:pPr>
        <w:spacing w:line="360" w:lineRule="auto"/>
        <w:ind w:firstLine="480" w:firstLineChars="200"/>
        <w:rPr>
          <w:rFonts w:hint="eastAsia" w:ascii="宋体" w:hAnsi="宋体"/>
          <w:sz w:val="24"/>
        </w:rPr>
      </w:pPr>
      <w:r>
        <w:rPr>
          <w:rFonts w:hint="eastAsia" w:ascii="宋体" w:hAnsi="宋体"/>
          <w:sz w:val="24"/>
        </w:rPr>
        <w:t>工程要明晰所有权，探索建立以各种形式农村用水合作组织为主的管理体制，因地制宜，采用承包、租赁、拍卖、股份合作等灵活多样的经营方式和运行机制。</w:t>
      </w:r>
    </w:p>
    <w:p w14:paraId="2AE6311E">
      <w:pPr>
        <w:spacing w:line="360" w:lineRule="auto"/>
        <w:ind w:firstLine="480" w:firstLineChars="200"/>
        <w:rPr>
          <w:rFonts w:hint="eastAsia" w:ascii="宋体" w:hAnsi="宋体"/>
          <w:sz w:val="24"/>
        </w:rPr>
      </w:pPr>
      <w:r>
        <w:rPr>
          <w:rFonts w:hint="eastAsia" w:ascii="宋体" w:hAnsi="宋体"/>
          <w:sz w:val="24"/>
        </w:rPr>
        <w:t>根据《国务院办公厅转发国务院体改办关于水利工程管理体制改革实施意见的通知》（国办发（2002）45号）的要求，积极推进农田管理体制改革，加快实施灌区管理机构定岗定员和工程维修养护定额的试点和推广工作，妥善解决富余人员的分流水利工程管养分离，完善水价配套制度，保证工程发挥最大效益。</w:t>
      </w:r>
    </w:p>
    <w:p w14:paraId="6A1E2C61">
      <w:pPr>
        <w:spacing w:line="360" w:lineRule="auto"/>
        <w:ind w:firstLine="480" w:firstLineChars="200"/>
        <w:rPr>
          <w:rFonts w:hint="eastAsia" w:ascii="宋体" w:hAnsi="宋体"/>
          <w:sz w:val="24"/>
        </w:rPr>
      </w:pPr>
      <w:r>
        <w:rPr>
          <w:rFonts w:hint="eastAsia" w:ascii="宋体" w:hAnsi="宋体"/>
          <w:sz w:val="24"/>
        </w:rPr>
        <w:t>11.3.4税收扶持政策</w:t>
      </w:r>
    </w:p>
    <w:p w14:paraId="072513B3">
      <w:pPr>
        <w:spacing w:line="360" w:lineRule="auto"/>
        <w:ind w:firstLine="480" w:firstLineChars="200"/>
        <w:rPr>
          <w:rFonts w:hint="eastAsia" w:ascii="宋体" w:hAnsi="宋体"/>
          <w:sz w:val="24"/>
        </w:rPr>
      </w:pPr>
      <w:r>
        <w:rPr>
          <w:rFonts w:hint="eastAsia" w:ascii="宋体" w:hAnsi="宋体"/>
          <w:sz w:val="24"/>
        </w:rPr>
        <w:t>在实行水利工程管理体制改革中，为安置水管单位分流人员而兴办的多种经营企业，符合国家有关税法规定的，经税务部门核准，执行相应的税收优惠政策。</w:t>
      </w:r>
    </w:p>
    <w:p w14:paraId="0241CF3B">
      <w:pPr>
        <w:spacing w:line="360" w:lineRule="auto"/>
        <w:ind w:firstLine="480" w:firstLineChars="200"/>
        <w:rPr>
          <w:rFonts w:hint="eastAsia" w:ascii="宋体" w:hAnsi="宋体"/>
          <w:sz w:val="24"/>
        </w:rPr>
      </w:pPr>
      <w:r>
        <w:rPr>
          <w:rFonts w:hint="eastAsia" w:ascii="宋体" w:hAnsi="宋体"/>
          <w:sz w:val="24"/>
        </w:rPr>
        <w:t>11.3.5加强农田水利工程的环境与安全管理</w:t>
      </w:r>
    </w:p>
    <w:p w14:paraId="1C170944">
      <w:pPr>
        <w:spacing w:line="360" w:lineRule="auto"/>
        <w:ind w:firstLine="480" w:firstLineChars="200"/>
        <w:rPr>
          <w:rFonts w:hint="eastAsia" w:ascii="宋体" w:hAnsi="宋体"/>
          <w:sz w:val="24"/>
        </w:rPr>
      </w:pPr>
      <w:r>
        <w:rPr>
          <w:rFonts w:hint="eastAsia" w:ascii="宋体" w:hAnsi="宋体"/>
          <w:kern w:val="0"/>
          <w:sz w:val="24"/>
        </w:rPr>
        <w:t xml:space="preserve">1、 </w:t>
      </w:r>
      <w:r>
        <w:rPr>
          <w:rFonts w:hint="eastAsia" w:ascii="宋体" w:hAnsi="宋体"/>
          <w:sz w:val="24"/>
        </w:rPr>
        <w:t>加强环境保护。水利工程的建设和管理要遵守国家环保法律法规，符合环保要求，着眼于水资源的可持续利用。进行水利工程建设，要严格执行环境影响评价制度和环境保护“三同时”制度。水管单位要做好水利工程管理范围内的防护林（草）建设和水土保持工作，并采取有效措施，保障下游生态用水需要。水管单位开展多种经营活动应当避免污染水源和破坏生态环境。环保部门要组织开展有关环境监测工作，加强对水利工程及周边区域环境保护的监督管理。</w:t>
      </w:r>
    </w:p>
    <w:p w14:paraId="28B9D1E8">
      <w:pPr>
        <w:spacing w:line="360" w:lineRule="auto"/>
        <w:ind w:firstLine="480" w:firstLineChars="200"/>
        <w:rPr>
          <w:rFonts w:hint="eastAsia" w:ascii="宋体" w:hAnsi="宋体"/>
          <w:sz w:val="24"/>
        </w:rPr>
      </w:pPr>
      <w:r>
        <w:rPr>
          <w:rFonts w:hint="eastAsia" w:ascii="宋体" w:hAnsi="宋体"/>
          <w:kern w:val="0"/>
          <w:sz w:val="24"/>
        </w:rPr>
        <w:t xml:space="preserve">2、 </w:t>
      </w:r>
      <w:r>
        <w:rPr>
          <w:rFonts w:hint="eastAsia" w:ascii="宋体" w:hAnsi="宋体"/>
          <w:sz w:val="24"/>
        </w:rPr>
        <w:t>强化安全管理。水管单位要强化安全意识，加强对水利工程的安全保卫工作。利用水利工程的管理和保护区域内的水土资源开展的旅游等经营项目，要在确保水利工程安全的前提下进行。</w:t>
      </w:r>
    </w:p>
    <w:p w14:paraId="3E2D81B2">
      <w:pPr>
        <w:spacing w:line="360" w:lineRule="auto"/>
        <w:ind w:firstLine="480" w:firstLineChars="200"/>
        <w:rPr>
          <w:rFonts w:hint="eastAsia" w:ascii="宋体" w:hAnsi="宋体"/>
          <w:sz w:val="24"/>
        </w:rPr>
      </w:pPr>
      <w:r>
        <w:rPr>
          <w:rFonts w:hint="eastAsia" w:ascii="宋体" w:hAnsi="宋体"/>
          <w:sz w:val="24"/>
        </w:rPr>
        <w:t>原则上不得将水利工程作为主要交通通道；大坝坝顶、河道堤顶或戗台确需兼作公路的，需经科学论证和有关主管部门批准，并采相应的安全维护的措施；未经批准，已作为主要交通通道的，对大坝要限期实行坝路分离，对堤防要限制交通流量。</w:t>
      </w:r>
    </w:p>
    <w:p w14:paraId="14510158">
      <w:pPr>
        <w:spacing w:line="360" w:lineRule="auto"/>
        <w:ind w:firstLine="480" w:firstLineChars="200"/>
        <w:rPr>
          <w:rFonts w:hint="eastAsia" w:ascii="宋体" w:hAnsi="宋体"/>
          <w:sz w:val="24"/>
        </w:rPr>
      </w:pPr>
      <w:r>
        <w:rPr>
          <w:rFonts w:hint="eastAsia" w:ascii="宋体" w:hAnsi="宋体"/>
          <w:sz w:val="24"/>
        </w:rPr>
        <w:t>地方各级政府要按照国家有关规定，支持水管单位尽快完成水利工程的确权划界工作，明确水利工程的管理和保护范围　。</w:t>
      </w:r>
    </w:p>
    <w:p w14:paraId="4FA11DC6">
      <w:pPr>
        <w:spacing w:line="360" w:lineRule="auto"/>
        <w:ind w:firstLine="480" w:firstLineChars="200"/>
        <w:rPr>
          <w:rFonts w:hint="eastAsia" w:ascii="宋体" w:hAnsi="宋体"/>
          <w:sz w:val="24"/>
        </w:rPr>
      </w:pPr>
      <w:r>
        <w:rPr>
          <w:rFonts w:hint="eastAsia" w:ascii="宋体" w:hAnsi="宋体"/>
          <w:sz w:val="24"/>
        </w:rPr>
        <w:t>11.3.6建立新的农田水利基本建设投入管理机制</w:t>
      </w:r>
    </w:p>
    <w:p w14:paraId="22DDC5B6">
      <w:pPr>
        <w:spacing w:line="360" w:lineRule="auto"/>
        <w:ind w:firstLine="480" w:firstLineChars="200"/>
        <w:rPr>
          <w:rFonts w:hint="eastAsia" w:ascii="宋体" w:hAnsi="宋体"/>
          <w:sz w:val="24"/>
        </w:rPr>
      </w:pPr>
      <w:r>
        <w:rPr>
          <w:rFonts w:hint="eastAsia" w:ascii="宋体" w:hAnsi="宋体"/>
          <w:sz w:val="24"/>
        </w:rPr>
        <w:t>要应对当前农业和农村出现的新情况、新变化，农田水利建设机制亟待创新。根据裕民县的实际，一是创新组织形式，要改变过去由政府统揽包办、农民被动集资投劳的做法，严格按照“村民自治、一事一议”原则，充分尊重群众意愿，突出农民的主体地位，逐步建立农民自愿参与、村队自行组织、政府协调服务的农田水利建设组织形式。二是创新投入方式，坚持运用经营的理念和市场的办法搞建设，按照农民自筹为主、金融信贷为辅、国家以奖代补的原则，广泛吸纳社会资金，逐步形成国家、集体、社会、农户多元化的投入机制。三是创新管理机制，积极引入市场竞争机制和利益驱动机制，逐步建立产权明晰、利益直接的经营管理体系，通过承包、租赁、拍卖、股份合作等方式盘活水利存量资产。</w:t>
      </w:r>
    </w:p>
    <w:p w14:paraId="4FB8F42F">
      <w:pPr>
        <w:spacing w:line="360" w:lineRule="auto"/>
        <w:ind w:firstLine="480" w:firstLineChars="200"/>
        <w:rPr>
          <w:rFonts w:hint="eastAsia" w:ascii="宋体" w:hAnsi="宋体"/>
          <w:sz w:val="24"/>
        </w:rPr>
      </w:pPr>
      <w:r>
        <w:rPr>
          <w:rFonts w:hint="eastAsia" w:ascii="宋体" w:hAnsi="宋体"/>
          <w:sz w:val="24"/>
        </w:rPr>
        <w:t>新的管理机制要以政府安排补资金为引导，以农民自愿出资投劳为主体，以农田水利建设规划为依托，以加强组织动员为纽带，以加快水行政管理体制改革和职能转变，大力推进依法行政，依法治水、依法管水。健全水利突发公共事件应急预案，及时化解各种水危机和水事矛盾。</w:t>
      </w:r>
    </w:p>
    <w:p w14:paraId="221D8E64">
      <w:pPr>
        <w:pStyle w:val="82"/>
        <w:rPr>
          <w:rFonts w:hint="eastAsia" w:ascii="宋体" w:hAnsi="宋体"/>
        </w:rPr>
      </w:pPr>
    </w:p>
    <w:sectPr>
      <w:pgSz w:w="11906" w:h="16838"/>
      <w:pgMar w:top="1418" w:right="1701" w:bottom="1418" w:left="1701" w:header="1094" w:footer="1055"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287" w:usb1="080F0000" w:usb2="00000010" w:usb3="00000000" w:csb0="0004009F" w:csb1="00000000"/>
  </w:font>
  <w:font w:name="方正姚体">
    <w:altName w:val="宋体"/>
    <w:panose1 w:val="02010601030101010101"/>
    <w:charset w:val="86"/>
    <w:family w:val="auto"/>
    <w:pitch w:val="default"/>
    <w:sig w:usb0="00000003" w:usb1="080E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E11B9">
    <w:pPr>
      <w:pStyle w:val="23"/>
      <w:framePr w:wrap="around" w:vAnchor="text" w:hAnchor="margin" w:xAlign="inside" w:y="1"/>
      <w:rPr>
        <w:rStyle w:val="38"/>
      </w:rPr>
    </w:pPr>
    <w:r>
      <w:fldChar w:fldCharType="begin"/>
    </w:r>
    <w:r>
      <w:rPr>
        <w:rStyle w:val="38"/>
      </w:rPr>
      <w:instrText xml:space="preserve">PAGE  </w:instrText>
    </w:r>
    <w:r>
      <w:fldChar w:fldCharType="separate"/>
    </w:r>
    <w:r>
      <w:rPr>
        <w:rStyle w:val="38"/>
        <w:lang/>
      </w:rPr>
      <w:t>1</w:t>
    </w:r>
    <w:r>
      <w:fldChar w:fldCharType="end"/>
    </w:r>
  </w:p>
  <w:p w14:paraId="5DAD2011">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1728C">
    <w:pPr>
      <w:pStyle w:val="23"/>
      <w:framePr w:wrap="around" w:vAnchor="text" w:hAnchor="margin" w:xAlign="inside" w:y="1"/>
      <w:rPr>
        <w:rStyle w:val="38"/>
      </w:rPr>
    </w:pPr>
    <w:r>
      <w:fldChar w:fldCharType="begin"/>
    </w:r>
    <w:r>
      <w:rPr>
        <w:rStyle w:val="38"/>
      </w:rPr>
      <w:instrText xml:space="preserve">PAGE  </w:instrText>
    </w:r>
    <w:r>
      <w:fldChar w:fldCharType="separate"/>
    </w:r>
    <w:r>
      <w:fldChar w:fldCharType="end"/>
    </w:r>
  </w:p>
  <w:p w14:paraId="506C14FC">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AEC24">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8E5C">
    <w:pPr>
      <w:pStyle w:val="23"/>
      <w:framePr w:wrap="around" w:vAnchor="text" w:hAnchor="margin" w:xAlign="inside" w:y="1"/>
      <w:rPr>
        <w:rStyle w:val="38"/>
      </w:rPr>
    </w:pPr>
    <w:r>
      <w:fldChar w:fldCharType="begin"/>
    </w:r>
    <w:r>
      <w:rPr>
        <w:rStyle w:val="38"/>
      </w:rPr>
      <w:instrText xml:space="preserve">PAGE  </w:instrText>
    </w:r>
    <w:r>
      <w:fldChar w:fldCharType="separate"/>
    </w:r>
    <w:r>
      <w:rPr>
        <w:rStyle w:val="38"/>
        <w:lang/>
      </w:rPr>
      <w:t>59</w:t>
    </w:r>
    <w:r>
      <w:fldChar w:fldCharType="end"/>
    </w:r>
  </w:p>
  <w:p w14:paraId="3ED5C034">
    <w:pPr>
      <w:pStyle w:val="2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17AA5">
    <w:pPr>
      <w:pStyle w:val="23"/>
      <w:framePr w:wrap="around" w:vAnchor="text" w:hAnchor="margin" w:xAlign="inside" w:y="1"/>
      <w:rPr>
        <w:rStyle w:val="38"/>
      </w:rPr>
    </w:pPr>
    <w:r>
      <w:fldChar w:fldCharType="begin"/>
    </w:r>
    <w:r>
      <w:rPr>
        <w:rStyle w:val="38"/>
      </w:rPr>
      <w:instrText xml:space="preserve">PAGE  </w:instrText>
    </w:r>
    <w:r>
      <w:fldChar w:fldCharType="separate"/>
    </w:r>
    <w:r>
      <w:rPr>
        <w:rStyle w:val="38"/>
        <w:lang/>
      </w:rPr>
      <w:t>1</w:t>
    </w:r>
    <w:r>
      <w:fldChar w:fldCharType="end"/>
    </w:r>
  </w:p>
  <w:p w14:paraId="6075B829">
    <w:pPr>
      <w:pStyle w:val="23"/>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77140">
    <w:pPr>
      <w:pStyle w:val="23"/>
      <w:framePr w:wrap="around" w:vAnchor="text" w:hAnchor="margin" w:xAlign="inside" w:y="1"/>
      <w:rPr>
        <w:rStyle w:val="38"/>
      </w:rPr>
    </w:pPr>
    <w:r>
      <w:fldChar w:fldCharType="begin"/>
    </w:r>
    <w:r>
      <w:rPr>
        <w:rStyle w:val="38"/>
      </w:rPr>
      <w:instrText xml:space="preserve">PAGE  </w:instrText>
    </w:r>
    <w:r>
      <w:fldChar w:fldCharType="separate"/>
    </w:r>
    <w:r>
      <w:rPr>
        <w:rStyle w:val="38"/>
        <w:lang/>
      </w:rPr>
      <w:t>117</w:t>
    </w:r>
    <w:r>
      <w:fldChar w:fldCharType="end"/>
    </w:r>
  </w:p>
  <w:p w14:paraId="01E54055">
    <w:pPr>
      <w:pStyle w:val="23"/>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BA211">
    <w:pPr>
      <w:pStyle w:val="23"/>
      <w:framePr w:wrap="around" w:vAnchor="text" w:hAnchor="margin" w:xAlign="inside" w:y="1"/>
      <w:rPr>
        <w:rStyle w:val="38"/>
      </w:rPr>
    </w:pPr>
    <w:r>
      <w:fldChar w:fldCharType="begin"/>
    </w:r>
    <w:r>
      <w:rPr>
        <w:rStyle w:val="38"/>
      </w:rPr>
      <w:instrText xml:space="preserve">PAGE  </w:instrText>
    </w:r>
    <w:r>
      <w:fldChar w:fldCharType="separate"/>
    </w:r>
    <w:r>
      <w:fldChar w:fldCharType="end"/>
    </w:r>
  </w:p>
  <w:p w14:paraId="07D3954C">
    <w:pPr>
      <w:pStyle w:val="2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0B2B6">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28BEB">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45D53">
    <w:pPr>
      <w:pStyle w:val="2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129E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4744"/>
    <w:rsid w:val="000C40ED"/>
    <w:rsid w:val="00194A12"/>
    <w:rsid w:val="001F3D60"/>
    <w:rsid w:val="00291723"/>
    <w:rsid w:val="00385897"/>
    <w:rsid w:val="00457CB6"/>
    <w:rsid w:val="004849AD"/>
    <w:rsid w:val="00521F93"/>
    <w:rsid w:val="005813BE"/>
    <w:rsid w:val="0063594E"/>
    <w:rsid w:val="007747E3"/>
    <w:rsid w:val="007A6022"/>
    <w:rsid w:val="007C079F"/>
    <w:rsid w:val="00825F8F"/>
    <w:rsid w:val="0089160D"/>
    <w:rsid w:val="008A5904"/>
    <w:rsid w:val="008F5472"/>
    <w:rsid w:val="009004B8"/>
    <w:rsid w:val="00B11E02"/>
    <w:rsid w:val="00BB0445"/>
    <w:rsid w:val="00BB2D6F"/>
    <w:rsid w:val="00BB4884"/>
    <w:rsid w:val="00C239CC"/>
    <w:rsid w:val="00C36A9B"/>
    <w:rsid w:val="00C92755"/>
    <w:rsid w:val="00D16D6F"/>
    <w:rsid w:val="00D3429D"/>
    <w:rsid w:val="00DE0961"/>
    <w:rsid w:val="00E07B36"/>
    <w:rsid w:val="00E2347C"/>
    <w:rsid w:val="00E93C6B"/>
    <w:rsid w:val="3EA507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kern w:val="2"/>
      <w:sz w:val="21"/>
      <w:lang w:val="en-US" w:eastAsia="zh-CN"/>
    </w:rPr>
  </w:style>
  <w:style w:type="paragraph" w:styleId="2">
    <w:name w:val="heading 1"/>
    <w:basedOn w:val="1"/>
    <w:next w:val="1"/>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iPriority w:val="0"/>
    <w:pPr>
      <w:keepNext/>
      <w:keepLines/>
      <w:spacing w:before="260" w:beforeLines="0" w:beforeAutospacing="0" w:after="260" w:afterLines="0" w:afterAutospacing="0" w:line="413" w:lineRule="auto"/>
      <w:outlineLvl w:val="1"/>
    </w:pPr>
    <w:rPr>
      <w:rFonts w:ascii="Arial" w:hAnsi="Arial" w:eastAsia="黑体"/>
      <w:b/>
      <w:position w:val="12"/>
      <w:sz w:val="32"/>
    </w:rPr>
  </w:style>
  <w:style w:type="paragraph" w:styleId="4">
    <w:name w:val="heading 3"/>
    <w:basedOn w:val="1"/>
    <w:next w:val="1"/>
    <w:link w:val="49"/>
    <w:uiPriority w:val="0"/>
    <w:pPr>
      <w:keepNext/>
      <w:keepLines/>
      <w:spacing w:before="260" w:beforeLines="0" w:beforeAutospacing="0" w:after="260" w:afterLines="0" w:afterAutospacing="0" w:line="416" w:lineRule="atLeast"/>
      <w:ind w:firstLine="200" w:firstLineChars="200"/>
      <w:outlineLvl w:val="2"/>
    </w:pPr>
    <w:rPr>
      <w:rFonts w:eastAsia="仿宋_GB2312"/>
      <w:b/>
      <w:kern w:val="2"/>
      <w:sz w:val="32"/>
      <w:lang w:val="en-US" w:eastAsia="zh-CN"/>
    </w:rPr>
  </w:style>
  <w:style w:type="paragraph" w:styleId="5">
    <w:name w:val="heading 4"/>
    <w:basedOn w:val="1"/>
    <w:next w:val="1"/>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69"/>
    <w:uiPriority w:val="0"/>
    <w:pPr>
      <w:keepNext/>
      <w:keepLines/>
      <w:spacing w:before="280" w:beforeLines="0" w:beforeAutospacing="0" w:after="290" w:afterLines="0" w:afterAutospacing="0" w:line="360" w:lineRule="auto"/>
      <w:ind w:firstLine="200" w:firstLineChars="200"/>
      <w:outlineLvl w:val="4"/>
    </w:pPr>
    <w:rPr>
      <w:rFonts w:eastAsia="宋体"/>
      <w:kern w:val="2"/>
      <w:sz w:val="28"/>
      <w:lang w:val="en-US" w:eastAsia="zh-CN"/>
    </w:rPr>
  </w:style>
  <w:style w:type="paragraph" w:styleId="7">
    <w:name w:val="heading 6"/>
    <w:basedOn w:val="1"/>
    <w:next w:val="1"/>
    <w:link w:val="51"/>
    <w:uiPriority w:val="0"/>
    <w:pPr>
      <w:keepNext/>
      <w:keepLines/>
      <w:spacing w:before="240" w:beforeLines="0" w:beforeAutospacing="0" w:after="64" w:afterLines="0" w:afterAutospacing="0" w:line="360" w:lineRule="auto"/>
      <w:ind w:firstLine="200" w:firstLineChars="200"/>
      <w:outlineLvl w:val="5"/>
    </w:pPr>
    <w:rPr>
      <w:rFonts w:ascii="Arial" w:hAnsi="Arial" w:eastAsia="黑体"/>
      <w:kern w:val="2"/>
      <w:sz w:val="24"/>
      <w:lang w:val="en-US" w:eastAsia="zh-CN"/>
    </w:rPr>
  </w:style>
  <w:style w:type="paragraph" w:styleId="8">
    <w:name w:val="heading 7"/>
    <w:basedOn w:val="1"/>
    <w:next w:val="1"/>
    <w:link w:val="40"/>
    <w:uiPriority w:val="0"/>
    <w:pPr>
      <w:keepNext/>
      <w:keepLines/>
      <w:spacing w:before="240" w:beforeLines="0" w:beforeAutospacing="0" w:after="64" w:afterLines="0" w:afterAutospacing="0" w:line="360" w:lineRule="auto"/>
      <w:ind w:firstLine="200" w:firstLineChars="200"/>
      <w:outlineLvl w:val="6"/>
    </w:pPr>
    <w:rPr>
      <w:rFonts w:eastAsia="仿宋_GB2312"/>
      <w:kern w:val="2"/>
      <w:sz w:val="28"/>
      <w:lang w:val="en-US" w:eastAsia="zh-CN"/>
    </w:rPr>
  </w:style>
  <w:style w:type="paragraph" w:styleId="9">
    <w:name w:val="heading 8"/>
    <w:basedOn w:val="1"/>
    <w:next w:val="1"/>
    <w:link w:val="61"/>
    <w:uiPriority w:val="0"/>
    <w:pPr>
      <w:keepNext/>
      <w:keepLines/>
      <w:spacing w:before="240" w:beforeLines="0" w:beforeAutospacing="0" w:after="64" w:afterLines="0" w:afterAutospacing="0" w:line="319" w:lineRule="auto"/>
      <w:ind w:firstLine="200" w:firstLineChars="200"/>
      <w:outlineLvl w:val="7"/>
    </w:pPr>
    <w:rPr>
      <w:rFonts w:ascii="Arial" w:hAnsi="Arial" w:eastAsia="黑体"/>
      <w:kern w:val="2"/>
      <w:sz w:val="32"/>
      <w:lang w:val="en-US" w:eastAsia="zh-CN"/>
    </w:rPr>
  </w:style>
  <w:style w:type="character" w:default="1" w:styleId="37">
    <w:name w:val="Default Paragraph Font"/>
    <w:uiPriority w:val="0"/>
  </w:style>
  <w:style w:type="table" w:default="1" w:styleId="36">
    <w:name w:val="Normal Table"/>
    <w:semiHidden/>
    <w:uiPriority w:val="0"/>
    <w:tblPr>
      <w:tblStyle w:val="36"/>
      <w:tblCellMar>
        <w:top w:w="0" w:type="dxa"/>
        <w:left w:w="108" w:type="dxa"/>
        <w:bottom w:w="0" w:type="dxa"/>
        <w:right w:w="108" w:type="dxa"/>
      </w:tblCellMar>
    </w:tblPr>
    <w:trPr>
      <w:wBefore w:w="0" w:type="dxa"/>
    </w:trPr>
  </w:style>
  <w:style w:type="paragraph" w:styleId="10">
    <w:name w:val="toc 7"/>
    <w:basedOn w:val="1"/>
    <w:next w:val="1"/>
    <w:uiPriority w:val="0"/>
    <w:pPr>
      <w:spacing w:line="360" w:lineRule="auto"/>
      <w:ind w:left="2520" w:leftChars="1200" w:firstLine="200" w:firstLineChars="200"/>
    </w:pPr>
    <w:rPr>
      <w:sz w:val="28"/>
    </w:rPr>
  </w:style>
  <w:style w:type="paragraph" w:styleId="11">
    <w:name w:val="Normal Indent"/>
    <w:basedOn w:val="1"/>
    <w:link w:val="65"/>
    <w:uiPriority w:val="0"/>
    <w:pPr>
      <w:spacing w:line="360" w:lineRule="auto"/>
      <w:ind w:firstLine="567"/>
    </w:pPr>
    <w:rPr>
      <w:rFonts w:eastAsia="宋体"/>
      <w:kern w:val="2"/>
      <w:sz w:val="28"/>
      <w:lang w:val="en-US" w:eastAsia="zh-CN"/>
    </w:rPr>
  </w:style>
  <w:style w:type="paragraph" w:styleId="12">
    <w:name w:val="Document Map"/>
    <w:basedOn w:val="1"/>
    <w:link w:val="74"/>
    <w:uiPriority w:val="0"/>
    <w:pPr>
      <w:shd w:val="clear" w:color="auto" w:fill="000080"/>
    </w:pPr>
    <w:rPr>
      <w:rFonts w:eastAsia="宋体"/>
      <w:kern w:val="2"/>
      <w:sz w:val="21"/>
      <w:lang w:val="en-US" w:eastAsia="zh-CN"/>
    </w:rPr>
  </w:style>
  <w:style w:type="paragraph" w:styleId="13">
    <w:name w:val="annotation text"/>
    <w:basedOn w:val="1"/>
    <w:link w:val="58"/>
    <w:uiPriority w:val="0"/>
    <w:pPr>
      <w:spacing w:line="600" w:lineRule="exact"/>
      <w:ind w:firstLine="200" w:firstLineChars="200"/>
      <w:jc w:val="left"/>
    </w:pPr>
    <w:rPr>
      <w:rFonts w:eastAsia="仿宋_GB2312"/>
      <w:kern w:val="2"/>
      <w:sz w:val="32"/>
      <w:lang w:val="en-US" w:eastAsia="zh-CN"/>
    </w:rPr>
  </w:style>
  <w:style w:type="paragraph" w:styleId="14">
    <w:name w:val="Body Text"/>
    <w:basedOn w:val="1"/>
    <w:link w:val="68"/>
    <w:uiPriority w:val="0"/>
    <w:pPr>
      <w:spacing w:after="120" w:afterLines="0" w:afterAutospacing="0"/>
    </w:pPr>
    <w:rPr>
      <w:rFonts w:eastAsia="宋体"/>
      <w:kern w:val="2"/>
      <w:sz w:val="21"/>
      <w:lang w:val="en-US" w:eastAsia="zh-CN"/>
    </w:rPr>
  </w:style>
  <w:style w:type="paragraph" w:styleId="15">
    <w:name w:val="Body Text Indent"/>
    <w:basedOn w:val="1"/>
    <w:link w:val="73"/>
    <w:uiPriority w:val="0"/>
    <w:pPr>
      <w:ind w:left="426" w:leftChars="203" w:firstLine="480" w:firstLineChars="200"/>
    </w:pPr>
    <w:rPr>
      <w:rFonts w:eastAsia="宋体"/>
      <w:kern w:val="2"/>
      <w:sz w:val="24"/>
      <w:lang w:val="en-US" w:eastAsia="zh-CN"/>
    </w:rPr>
  </w:style>
  <w:style w:type="paragraph" w:styleId="16">
    <w:name w:val="toc 5"/>
    <w:basedOn w:val="1"/>
    <w:next w:val="1"/>
    <w:uiPriority w:val="0"/>
    <w:pPr>
      <w:spacing w:line="360" w:lineRule="auto"/>
      <w:ind w:left="1680" w:leftChars="800" w:firstLine="200" w:firstLineChars="200"/>
    </w:pPr>
    <w:rPr>
      <w:sz w:val="28"/>
    </w:rPr>
  </w:style>
  <w:style w:type="paragraph" w:styleId="17">
    <w:name w:val="toc 3"/>
    <w:basedOn w:val="1"/>
    <w:next w:val="1"/>
    <w:uiPriority w:val="0"/>
    <w:pPr>
      <w:spacing w:line="360" w:lineRule="auto"/>
      <w:ind w:left="840" w:leftChars="400" w:firstLine="200" w:firstLineChars="200"/>
    </w:pPr>
    <w:rPr>
      <w:sz w:val="28"/>
    </w:rPr>
  </w:style>
  <w:style w:type="paragraph" w:styleId="18">
    <w:name w:val="Plain Text"/>
    <w:basedOn w:val="1"/>
    <w:uiPriority w:val="0"/>
    <w:rPr>
      <w:rFonts w:ascii="宋体" w:hAnsi="Courier New"/>
    </w:rPr>
  </w:style>
  <w:style w:type="paragraph" w:styleId="19">
    <w:name w:val="toc 8"/>
    <w:basedOn w:val="1"/>
    <w:next w:val="1"/>
    <w:uiPriority w:val="0"/>
    <w:pPr>
      <w:spacing w:line="360" w:lineRule="auto"/>
      <w:ind w:left="2940" w:leftChars="1400" w:firstLine="200" w:firstLineChars="200"/>
    </w:pPr>
    <w:rPr>
      <w:sz w:val="28"/>
    </w:rPr>
  </w:style>
  <w:style w:type="paragraph" w:styleId="20">
    <w:name w:val="Date"/>
    <w:basedOn w:val="1"/>
    <w:next w:val="1"/>
    <w:uiPriority w:val="0"/>
    <w:pPr>
      <w:spacing w:line="560" w:lineRule="atLeast"/>
      <w:ind w:left="2500" w:leftChars="2500" w:firstLine="200" w:firstLineChars="200"/>
    </w:pPr>
    <w:rPr>
      <w:rFonts w:eastAsia="仿宋_GB2312"/>
      <w:sz w:val="32"/>
    </w:rPr>
  </w:style>
  <w:style w:type="paragraph" w:styleId="21">
    <w:name w:val="Body Text Indent 2"/>
    <w:basedOn w:val="1"/>
    <w:link w:val="71"/>
    <w:uiPriority w:val="0"/>
    <w:pPr>
      <w:spacing w:after="120" w:afterLines="0" w:afterAutospacing="0" w:line="480" w:lineRule="auto"/>
      <w:ind w:left="420" w:leftChars="200"/>
    </w:pPr>
    <w:rPr>
      <w:rFonts w:eastAsia="宋体"/>
      <w:kern w:val="2"/>
      <w:sz w:val="21"/>
      <w:lang w:val="en-US" w:eastAsia="zh-CN"/>
    </w:rPr>
  </w:style>
  <w:style w:type="paragraph" w:styleId="22">
    <w:name w:val="Balloon Text"/>
    <w:basedOn w:val="1"/>
    <w:link w:val="44"/>
    <w:uiPriority w:val="0"/>
    <w:rPr>
      <w:rFonts w:eastAsia="宋体"/>
      <w:kern w:val="2"/>
      <w:sz w:val="18"/>
      <w:lang w:val="en-US" w:eastAsia="zh-CN"/>
    </w:rPr>
  </w:style>
  <w:style w:type="paragraph" w:styleId="23">
    <w:name w:val="footer"/>
    <w:basedOn w:val="1"/>
    <w:link w:val="50"/>
    <w:uiPriority w:val="0"/>
    <w:pPr>
      <w:tabs>
        <w:tab w:val="center" w:pos="4153"/>
        <w:tab w:val="right" w:pos="8306"/>
      </w:tabs>
      <w:snapToGrid w:val="0"/>
      <w:jc w:val="left"/>
    </w:pPr>
    <w:rPr>
      <w:rFonts w:eastAsia="宋体"/>
      <w:kern w:val="2"/>
      <w:sz w:val="18"/>
      <w:lang w:val="en-US" w:eastAsia="zh-CN"/>
    </w:rPr>
  </w:style>
  <w:style w:type="paragraph" w:styleId="24">
    <w:name w:val="header"/>
    <w:basedOn w:val="1"/>
    <w:link w:val="67"/>
    <w:uiPriority w:val="0"/>
    <w:pPr>
      <w:pBdr>
        <w:bottom w:val="single" w:color="auto" w:sz="6" w:space="1"/>
      </w:pBdr>
      <w:tabs>
        <w:tab w:val="center" w:pos="4153"/>
        <w:tab w:val="right" w:pos="8306"/>
      </w:tabs>
      <w:snapToGrid w:val="0"/>
      <w:spacing w:line="240" w:lineRule="atLeast"/>
      <w:jc w:val="center"/>
    </w:pPr>
    <w:rPr>
      <w:rFonts w:eastAsia="宋体"/>
      <w:kern w:val="2"/>
      <w:sz w:val="18"/>
      <w:lang w:val="en-US" w:eastAsia="zh-CN"/>
    </w:rPr>
  </w:style>
  <w:style w:type="paragraph" w:styleId="25">
    <w:name w:val="toc 1"/>
    <w:basedOn w:val="1"/>
    <w:next w:val="1"/>
    <w:uiPriority w:val="0"/>
    <w:pPr>
      <w:tabs>
        <w:tab w:val="right" w:leader="dot" w:pos="8296"/>
      </w:tabs>
      <w:spacing w:line="400" w:lineRule="exact"/>
    </w:pPr>
    <w:rPr>
      <w:rFonts w:ascii="宋体" w:hAnsi="宋体"/>
      <w:sz w:val="24"/>
      <w:lang/>
    </w:rPr>
  </w:style>
  <w:style w:type="paragraph" w:styleId="26">
    <w:name w:val="toc 4"/>
    <w:basedOn w:val="1"/>
    <w:next w:val="1"/>
    <w:uiPriority w:val="0"/>
    <w:pPr>
      <w:spacing w:line="360" w:lineRule="auto"/>
      <w:ind w:left="1260" w:leftChars="600" w:firstLine="200" w:firstLineChars="200"/>
    </w:pPr>
    <w:rPr>
      <w:sz w:val="28"/>
    </w:rPr>
  </w:style>
  <w:style w:type="paragraph" w:styleId="27">
    <w:name w:val="footnote text"/>
    <w:basedOn w:val="1"/>
    <w:link w:val="60"/>
    <w:uiPriority w:val="0"/>
    <w:pPr>
      <w:snapToGrid w:val="0"/>
      <w:ind w:firstLine="200" w:firstLineChars="200"/>
      <w:jc w:val="left"/>
    </w:pPr>
    <w:rPr>
      <w:rFonts w:eastAsia="宋体"/>
      <w:kern w:val="2"/>
      <w:sz w:val="18"/>
      <w:lang w:val="en-US" w:eastAsia="zh-CN"/>
    </w:rPr>
  </w:style>
  <w:style w:type="paragraph" w:styleId="28">
    <w:name w:val="toc 6"/>
    <w:basedOn w:val="1"/>
    <w:next w:val="1"/>
    <w:uiPriority w:val="0"/>
    <w:pPr>
      <w:spacing w:line="360" w:lineRule="auto"/>
      <w:ind w:left="2100" w:leftChars="1000" w:firstLine="200" w:firstLineChars="200"/>
    </w:pPr>
    <w:rPr>
      <w:sz w:val="28"/>
    </w:rPr>
  </w:style>
  <w:style w:type="paragraph" w:styleId="29">
    <w:name w:val="Body Text Indent 3"/>
    <w:basedOn w:val="1"/>
    <w:link w:val="55"/>
    <w:uiPriority w:val="0"/>
    <w:pPr>
      <w:spacing w:line="540" w:lineRule="atLeast"/>
      <w:ind w:left="420" w:firstLine="630" w:firstLineChars="200"/>
    </w:pPr>
    <w:rPr>
      <w:rFonts w:eastAsia="仿宋_GB2312"/>
      <w:kern w:val="2"/>
      <w:sz w:val="32"/>
      <w:lang w:val="en-US" w:eastAsia="zh-CN"/>
    </w:rPr>
  </w:style>
  <w:style w:type="paragraph" w:styleId="30">
    <w:name w:val="toc 2"/>
    <w:basedOn w:val="1"/>
    <w:next w:val="1"/>
    <w:uiPriority w:val="0"/>
    <w:pPr>
      <w:ind w:left="420" w:leftChars="200"/>
    </w:pPr>
  </w:style>
  <w:style w:type="paragraph" w:styleId="31">
    <w:name w:val="toc 9"/>
    <w:basedOn w:val="1"/>
    <w:next w:val="1"/>
    <w:uiPriority w:val="0"/>
    <w:pPr>
      <w:spacing w:line="360" w:lineRule="auto"/>
      <w:ind w:left="3360" w:leftChars="1600" w:firstLine="200" w:firstLineChars="200"/>
    </w:pPr>
    <w:rPr>
      <w:sz w:val="28"/>
    </w:rPr>
  </w:style>
  <w:style w:type="paragraph" w:styleId="32">
    <w:name w:val="Body Text 2"/>
    <w:basedOn w:val="1"/>
    <w:uiPriority w:val="0"/>
    <w:pPr>
      <w:spacing w:line="800" w:lineRule="exact"/>
    </w:pPr>
    <w:rPr>
      <w:rFonts w:eastAsia="方正姚体"/>
      <w:spacing w:val="-20"/>
      <w:sz w:val="48"/>
    </w:rPr>
  </w:style>
  <w:style w:type="paragraph" w:styleId="33">
    <w:name w:val="Normal (Web)"/>
    <w:basedOn w:val="1"/>
    <w:uiPriority w:val="0"/>
    <w:pPr>
      <w:widowControl/>
      <w:spacing w:before="100" w:beforeLines="0" w:beforeAutospacing="1" w:after="100" w:afterLines="0" w:afterAutospacing="1"/>
      <w:jc w:val="left"/>
    </w:pPr>
    <w:rPr>
      <w:rFonts w:ascii="宋体" w:hAnsi="宋体"/>
      <w:color w:val="000000"/>
      <w:kern w:val="0"/>
      <w:sz w:val="24"/>
    </w:rPr>
  </w:style>
  <w:style w:type="paragraph" w:styleId="34">
    <w:name w:val="annotation subject"/>
    <w:basedOn w:val="13"/>
    <w:next w:val="13"/>
    <w:link w:val="72"/>
    <w:uiPriority w:val="0"/>
    <w:pPr>
      <w:spacing w:line="240" w:lineRule="auto"/>
      <w:ind w:firstLine="0" w:firstLineChars="0"/>
    </w:pPr>
    <w:rPr>
      <w:rFonts w:eastAsia="宋体"/>
      <w:b/>
      <w:sz w:val="21"/>
    </w:rPr>
  </w:style>
  <w:style w:type="paragraph" w:styleId="35">
    <w:name w:val="Body Text First Indent"/>
    <w:basedOn w:val="14"/>
    <w:link w:val="70"/>
    <w:uiPriority w:val="0"/>
    <w:pPr>
      <w:spacing w:line="360" w:lineRule="auto"/>
      <w:ind w:firstLine="200" w:firstLineChars="200"/>
    </w:pPr>
    <w:rPr>
      <w:rFonts w:eastAsia="宋体"/>
      <w:kern w:val="2"/>
      <w:sz w:val="28"/>
      <w:lang w:val="en-US" w:eastAsia="zh-CN"/>
    </w:rPr>
  </w:style>
  <w:style w:type="character" w:styleId="38">
    <w:name w:val="page number"/>
    <w:basedOn w:val="37"/>
    <w:uiPriority w:val="0"/>
  </w:style>
  <w:style w:type="character" w:styleId="39">
    <w:name w:val="Hyperlink"/>
    <w:basedOn w:val="37"/>
    <w:uiPriority w:val="0"/>
    <w:rPr>
      <w:color w:val="0000FF"/>
      <w:u w:val="single"/>
    </w:rPr>
  </w:style>
  <w:style w:type="character" w:customStyle="1" w:styleId="40">
    <w:name w:val="前言内容 Char Char"/>
    <w:basedOn w:val="37"/>
    <w:link w:val="8"/>
    <w:uiPriority w:val="0"/>
    <w:rPr>
      <w:rFonts w:eastAsia="仿宋_GB2312"/>
      <w:kern w:val="2"/>
      <w:sz w:val="28"/>
      <w:lang w:val="en-US" w:eastAsia="zh-CN"/>
    </w:rPr>
  </w:style>
  <w:style w:type="character" w:customStyle="1" w:styleId="41">
    <w:name w:val="正文（首行缩进两字） Char"/>
    <w:aliases w:val="正文缩进 Char Char Char Char Char Char Char Char Char Char Char Char Char,正文缩进 Char Char Char Char Char Char Char Char Char Char Char Char Char Char Char Char Char Char Char Char Char Char Char  Char,正文2 Ch Char Char"/>
    <w:basedOn w:val="37"/>
    <w:uiPriority w:val="0"/>
    <w:rPr>
      <w:kern w:val="2"/>
      <w:sz w:val="28"/>
    </w:rPr>
  </w:style>
  <w:style w:type="character" w:customStyle="1" w:styleId="42">
    <w:name w:val="Char Char1"/>
    <w:basedOn w:val="37"/>
    <w:uiPriority w:val="0"/>
    <w:rPr>
      <w:rFonts w:eastAsia="仿宋_GB2312"/>
      <w:kern w:val="2"/>
      <w:sz w:val="32"/>
      <w:lang w:val="en-US" w:eastAsia="zh-CN"/>
    </w:rPr>
  </w:style>
  <w:style w:type="character" w:customStyle="1" w:styleId="43">
    <w:name w:val="正文文字 Char"/>
    <w:aliases w:val="正文文字-1 Char Char"/>
    <w:basedOn w:val="37"/>
    <w:uiPriority w:val="0"/>
    <w:rPr>
      <w:rFonts w:eastAsia="宋体"/>
      <w:kern w:val="2"/>
      <w:sz w:val="21"/>
      <w:lang w:val="en-US" w:eastAsia="zh-CN"/>
    </w:rPr>
  </w:style>
  <w:style w:type="character" w:customStyle="1" w:styleId="44">
    <w:name w:val=" Char Char4"/>
    <w:basedOn w:val="37"/>
    <w:link w:val="22"/>
    <w:uiPriority w:val="0"/>
    <w:rPr>
      <w:rFonts w:eastAsia="宋体"/>
      <w:kern w:val="2"/>
      <w:sz w:val="18"/>
      <w:lang w:val="en-US" w:eastAsia="zh-CN"/>
    </w:rPr>
  </w:style>
  <w:style w:type="character" w:customStyle="1" w:styleId="45">
    <w:name w:val="1正 文 Char"/>
    <w:basedOn w:val="37"/>
    <w:link w:val="46"/>
    <w:uiPriority w:val="0"/>
    <w:rPr>
      <w:rFonts w:eastAsia="宋体"/>
      <w:kern w:val="2"/>
      <w:sz w:val="24"/>
      <w:lang w:val="en-US" w:eastAsia="zh-CN"/>
    </w:rPr>
  </w:style>
  <w:style w:type="paragraph" w:customStyle="1" w:styleId="46">
    <w:name w:val="1正 文"/>
    <w:basedOn w:val="1"/>
    <w:link w:val="45"/>
    <w:uiPriority w:val="0"/>
    <w:pPr>
      <w:spacing w:line="360" w:lineRule="auto"/>
      <w:ind w:firstLine="480" w:firstLineChars="200"/>
      <w:jc w:val="left"/>
    </w:pPr>
    <w:rPr>
      <w:rFonts w:eastAsia="宋体"/>
      <w:kern w:val="2"/>
      <w:sz w:val="24"/>
      <w:lang w:val="en-US" w:eastAsia="zh-CN"/>
    </w:rPr>
  </w:style>
  <w:style w:type="character" w:customStyle="1" w:styleId="47">
    <w:name w:val="Char Char2"/>
    <w:basedOn w:val="37"/>
    <w:uiPriority w:val="0"/>
    <w:rPr>
      <w:rFonts w:eastAsia="仿宋_GB2312"/>
      <w:kern w:val="2"/>
      <w:sz w:val="32"/>
      <w:lang w:val="en-US" w:eastAsia="zh-CN"/>
    </w:rPr>
  </w:style>
  <w:style w:type="character" w:customStyle="1" w:styleId="48">
    <w:name w:val="正文文字 Char1"/>
    <w:aliases w:val="正文文字-1 Char Char1"/>
    <w:basedOn w:val="37"/>
    <w:uiPriority w:val="0"/>
    <w:rPr>
      <w:rFonts w:eastAsia="宋体"/>
      <w:kern w:val="2"/>
      <w:sz w:val="21"/>
      <w:lang w:val="en-US" w:eastAsia="zh-CN"/>
    </w:rPr>
  </w:style>
  <w:style w:type="character" w:customStyle="1" w:styleId="49">
    <w:name w:val="（段标题） Char Char1"/>
    <w:basedOn w:val="37"/>
    <w:link w:val="4"/>
    <w:uiPriority w:val="0"/>
    <w:rPr>
      <w:rFonts w:eastAsia="仿宋_GB2312"/>
      <w:b/>
      <w:kern w:val="2"/>
      <w:sz w:val="32"/>
      <w:lang w:val="en-US" w:eastAsia="zh-CN"/>
    </w:rPr>
  </w:style>
  <w:style w:type="character" w:customStyle="1" w:styleId="50">
    <w:name w:val=" Char Char6"/>
    <w:basedOn w:val="37"/>
    <w:link w:val="23"/>
    <w:uiPriority w:val="0"/>
    <w:rPr>
      <w:rFonts w:eastAsia="宋体"/>
      <w:kern w:val="2"/>
      <w:sz w:val="18"/>
      <w:lang w:val="en-US" w:eastAsia="zh-CN"/>
    </w:rPr>
  </w:style>
  <w:style w:type="character" w:customStyle="1" w:styleId="51">
    <w:name w:val="（表格标题） Char Char"/>
    <w:basedOn w:val="37"/>
    <w:link w:val="7"/>
    <w:uiPriority w:val="0"/>
    <w:rPr>
      <w:rFonts w:ascii="Arial" w:hAnsi="Arial" w:eastAsia="黑体"/>
      <w:kern w:val="2"/>
      <w:sz w:val="24"/>
      <w:lang w:val="en-US" w:eastAsia="zh-CN"/>
    </w:rPr>
  </w:style>
  <w:style w:type="character" w:customStyle="1" w:styleId="52">
    <w:name w:val="样式 宋体 四号1"/>
    <w:basedOn w:val="37"/>
    <w:uiPriority w:val="0"/>
    <w:rPr>
      <w:rFonts w:ascii="宋体" w:hAnsi="宋体"/>
      <w:sz w:val="24"/>
    </w:rPr>
  </w:style>
  <w:style w:type="character" w:customStyle="1" w:styleId="53">
    <w:name w:val="表格文字 Char Char"/>
    <w:basedOn w:val="37"/>
    <w:uiPriority w:val="0"/>
    <w:rPr>
      <w:rFonts w:ascii="宋体" w:hAnsi="宋体" w:eastAsia="宋体"/>
      <w:kern w:val="2"/>
      <w:sz w:val="28"/>
      <w:lang w:val="en-US" w:eastAsia="zh-CN"/>
    </w:rPr>
  </w:style>
  <w:style w:type="character" w:customStyle="1" w:styleId="54">
    <w:name w:val="正文文字 21 Char Char"/>
    <w:basedOn w:val="37"/>
    <w:uiPriority w:val="0"/>
    <w:rPr>
      <w:rFonts w:eastAsia="宋体"/>
      <w:kern w:val="2"/>
      <w:sz w:val="24"/>
      <w:lang w:val="en-US" w:eastAsia="zh-CN"/>
    </w:rPr>
  </w:style>
  <w:style w:type="character" w:customStyle="1" w:styleId="55">
    <w:name w:val=" Char Char2"/>
    <w:basedOn w:val="37"/>
    <w:link w:val="29"/>
    <w:uiPriority w:val="0"/>
    <w:rPr>
      <w:rFonts w:eastAsia="仿宋_GB2312"/>
      <w:kern w:val="2"/>
      <w:sz w:val="32"/>
      <w:lang w:val="en-US" w:eastAsia="zh-CN"/>
    </w:rPr>
  </w:style>
  <w:style w:type="character" w:customStyle="1" w:styleId="56">
    <w:name w:val="样式 标题 2（节标题） + 宋体 小二 非加粗 行距: 2 倍行距 Char"/>
    <w:basedOn w:val="37"/>
    <w:link w:val="57"/>
    <w:uiPriority w:val="0"/>
    <w:rPr>
      <w:rFonts w:ascii="宋体" w:hAnsi="宋体" w:eastAsia="华文中宋"/>
      <w:spacing w:val="-4"/>
      <w:kern w:val="2"/>
      <w:sz w:val="36"/>
      <w:lang w:val="en-US" w:eastAsia="zh-CN"/>
    </w:rPr>
  </w:style>
  <w:style w:type="paragraph" w:customStyle="1" w:styleId="57">
    <w:name w:val="样式 标题 2（节标题） + 宋体 小二 非加粗 行距: 2 倍行距"/>
    <w:basedOn w:val="3"/>
    <w:link w:val="56"/>
    <w:uiPriority w:val="0"/>
    <w:pPr>
      <w:spacing w:line="480" w:lineRule="auto"/>
      <w:ind w:firstLine="528" w:firstLineChars="150"/>
    </w:pPr>
    <w:rPr>
      <w:rFonts w:ascii="宋体" w:hAnsi="宋体" w:eastAsia="华文中宋"/>
      <w:spacing w:val="-4"/>
      <w:kern w:val="2"/>
      <w:sz w:val="36"/>
      <w:lang w:val="en-US" w:eastAsia="zh-CN"/>
    </w:rPr>
  </w:style>
  <w:style w:type="character" w:customStyle="1" w:styleId="58">
    <w:name w:val=" Char Char5"/>
    <w:basedOn w:val="37"/>
    <w:link w:val="13"/>
    <w:uiPriority w:val="0"/>
    <w:rPr>
      <w:rFonts w:eastAsia="仿宋_GB2312"/>
      <w:kern w:val="2"/>
      <w:sz w:val="32"/>
      <w:lang w:val="en-US" w:eastAsia="zh-CN"/>
    </w:rPr>
  </w:style>
  <w:style w:type="character" w:customStyle="1" w:styleId="59">
    <w:name w:val="正文文字 21 Char Char1"/>
    <w:basedOn w:val="37"/>
    <w:uiPriority w:val="0"/>
    <w:rPr>
      <w:rFonts w:eastAsia="宋体"/>
      <w:kern w:val="2"/>
      <w:sz w:val="24"/>
      <w:lang w:val="en-US" w:eastAsia="zh-CN"/>
    </w:rPr>
  </w:style>
  <w:style w:type="character" w:customStyle="1" w:styleId="60">
    <w:name w:val=" Char Char"/>
    <w:basedOn w:val="37"/>
    <w:link w:val="27"/>
    <w:uiPriority w:val="0"/>
    <w:rPr>
      <w:rFonts w:eastAsia="宋体"/>
      <w:kern w:val="2"/>
      <w:sz w:val="18"/>
      <w:lang w:val="en-US" w:eastAsia="zh-CN"/>
    </w:rPr>
  </w:style>
  <w:style w:type="character" w:customStyle="1" w:styleId="61">
    <w:name w:val="审定等 Char Char"/>
    <w:basedOn w:val="37"/>
    <w:link w:val="9"/>
    <w:uiPriority w:val="0"/>
    <w:rPr>
      <w:rFonts w:ascii="Arial" w:hAnsi="Arial" w:eastAsia="黑体"/>
      <w:kern w:val="2"/>
      <w:sz w:val="32"/>
      <w:lang w:val="en-US" w:eastAsia="zh-CN"/>
    </w:rPr>
  </w:style>
  <w:style w:type="character" w:customStyle="1" w:styleId="62">
    <w:name w:val="A正文 Char"/>
    <w:basedOn w:val="37"/>
    <w:link w:val="63"/>
    <w:uiPriority w:val="0"/>
    <w:rPr>
      <w:rFonts w:eastAsia="宋体"/>
      <w:kern w:val="2"/>
      <w:sz w:val="24"/>
      <w:lang w:val="en-US" w:eastAsia="zh-CN"/>
    </w:rPr>
  </w:style>
  <w:style w:type="paragraph" w:customStyle="1" w:styleId="63">
    <w:name w:val="A正文"/>
    <w:basedOn w:val="5"/>
    <w:link w:val="62"/>
    <w:uiPriority w:val="0"/>
    <w:pPr>
      <w:keepNext w:val="0"/>
      <w:keepLines w:val="0"/>
      <w:spacing w:before="0" w:beforeLines="0" w:beforeAutospacing="0" w:after="0" w:afterLines="0" w:afterAutospacing="0" w:line="460" w:lineRule="atLeast"/>
      <w:ind w:firstLine="200" w:firstLineChars="200"/>
      <w:outlineLvl w:val="9"/>
    </w:pPr>
    <w:rPr>
      <w:rFonts w:eastAsia="宋体"/>
      <w:kern w:val="2"/>
      <w:sz w:val="24"/>
      <w:lang w:val="en-US" w:eastAsia="zh-CN"/>
    </w:rPr>
  </w:style>
  <w:style w:type="character" w:customStyle="1" w:styleId="64">
    <w:name w:val="Char Char"/>
    <w:basedOn w:val="37"/>
    <w:uiPriority w:val="0"/>
    <w:rPr>
      <w:rFonts w:eastAsia="仿宋_GB2312"/>
      <w:kern w:val="2"/>
      <w:sz w:val="32"/>
      <w:lang w:val="en-US" w:eastAsia="zh-CN"/>
    </w:rPr>
  </w:style>
  <w:style w:type="character" w:customStyle="1" w:styleId="65">
    <w:name w:val="表格文字 Char"/>
    <w:aliases w:val="正文（首行缩进两字） Char Char Char,正文2 Char Char,正文2 Char Char Char Char Char Char Char Char Char Char Char Char Char Char Char,正文2 Char Char Char Char Char Char Char Char Char Char Char Char Char Char Char Ch Char Char,正文2 Char Char Char Char,缩进 Char"/>
    <w:basedOn w:val="37"/>
    <w:link w:val="11"/>
    <w:uiPriority w:val="0"/>
    <w:rPr>
      <w:rFonts w:eastAsia="宋体"/>
      <w:kern w:val="2"/>
      <w:sz w:val="28"/>
      <w:lang w:val="en-US" w:eastAsia="zh-CN"/>
    </w:rPr>
  </w:style>
  <w:style w:type="character" w:customStyle="1" w:styleId="66">
    <w:name w:val="（段标题） Char Char"/>
    <w:basedOn w:val="37"/>
    <w:uiPriority w:val="0"/>
    <w:rPr>
      <w:rFonts w:eastAsia="仿宋_GB2312"/>
      <w:b/>
      <w:kern w:val="2"/>
      <w:sz w:val="32"/>
      <w:lang w:val="en-US" w:eastAsia="zh-CN"/>
    </w:rPr>
  </w:style>
  <w:style w:type="character" w:customStyle="1" w:styleId="67">
    <w:name w:val=" Char Char7"/>
    <w:basedOn w:val="37"/>
    <w:link w:val="24"/>
    <w:uiPriority w:val="0"/>
    <w:rPr>
      <w:rFonts w:eastAsia="宋体"/>
      <w:kern w:val="2"/>
      <w:sz w:val="18"/>
      <w:lang w:val="en-US" w:eastAsia="zh-CN"/>
    </w:rPr>
  </w:style>
  <w:style w:type="character" w:customStyle="1" w:styleId="68">
    <w:name w:val="正文文字 Char2"/>
    <w:aliases w:val="正文文字-1 Char Char2"/>
    <w:basedOn w:val="37"/>
    <w:link w:val="14"/>
    <w:uiPriority w:val="0"/>
    <w:rPr>
      <w:rFonts w:eastAsia="宋体"/>
      <w:kern w:val="2"/>
      <w:sz w:val="21"/>
      <w:lang w:val="en-US" w:eastAsia="zh-CN"/>
    </w:rPr>
  </w:style>
  <w:style w:type="character" w:customStyle="1" w:styleId="69">
    <w:name w:val="（小要点标题） Char Char"/>
    <w:basedOn w:val="37"/>
    <w:link w:val="6"/>
    <w:uiPriority w:val="0"/>
    <w:rPr>
      <w:rFonts w:eastAsia="宋体"/>
      <w:kern w:val="2"/>
      <w:sz w:val="28"/>
      <w:lang w:val="en-US" w:eastAsia="zh-CN"/>
    </w:rPr>
  </w:style>
  <w:style w:type="character" w:customStyle="1" w:styleId="70">
    <w:name w:val="正文首行缩进 Char Char Char Char"/>
    <w:aliases w:val="正文首行缩进1 Char Char,正文首行缩进 Char Char Char Char1"/>
    <w:basedOn w:val="37"/>
    <w:link w:val="35"/>
    <w:uiPriority w:val="0"/>
    <w:rPr>
      <w:rFonts w:eastAsia="宋体"/>
      <w:kern w:val="2"/>
      <w:sz w:val="28"/>
      <w:lang w:val="en-US" w:eastAsia="zh-CN"/>
    </w:rPr>
  </w:style>
  <w:style w:type="character" w:customStyle="1" w:styleId="71">
    <w:name w:val=" Char Char1"/>
    <w:basedOn w:val="37"/>
    <w:link w:val="21"/>
    <w:uiPriority w:val="0"/>
    <w:rPr>
      <w:rFonts w:eastAsia="宋体"/>
      <w:kern w:val="2"/>
      <w:sz w:val="21"/>
      <w:lang w:val="en-US" w:eastAsia="zh-CN"/>
    </w:rPr>
  </w:style>
  <w:style w:type="character" w:customStyle="1" w:styleId="72">
    <w:name w:val=" Char Char3"/>
    <w:basedOn w:val="58"/>
    <w:link w:val="34"/>
    <w:uiPriority w:val="0"/>
    <w:rPr>
      <w:rFonts w:eastAsia="宋体"/>
      <w:b/>
      <w:sz w:val="21"/>
    </w:rPr>
  </w:style>
  <w:style w:type="character" w:customStyle="1" w:styleId="73">
    <w:name w:val="正文文字 21 Char Char2"/>
    <w:basedOn w:val="37"/>
    <w:link w:val="15"/>
    <w:uiPriority w:val="0"/>
    <w:rPr>
      <w:rFonts w:eastAsia="宋体"/>
      <w:kern w:val="2"/>
      <w:sz w:val="24"/>
      <w:lang w:val="en-US" w:eastAsia="zh-CN"/>
    </w:rPr>
  </w:style>
  <w:style w:type="character" w:customStyle="1" w:styleId="74">
    <w:name w:val=" Char Char8"/>
    <w:basedOn w:val="37"/>
    <w:link w:val="12"/>
    <w:uiPriority w:val="0"/>
    <w:rPr>
      <w:rFonts w:eastAsia="宋体"/>
      <w:kern w:val="2"/>
      <w:sz w:val="21"/>
      <w:lang w:val="en-US" w:eastAsia="zh-CN"/>
    </w:rPr>
  </w:style>
  <w:style w:type="paragraph" w:customStyle="1" w:styleId="75">
    <w:name w:val="正文格式"/>
    <w:basedOn w:val="1"/>
    <w:uiPriority w:val="0"/>
    <w:pPr>
      <w:autoSpaceDE w:val="0"/>
      <w:adjustRightInd w:val="0"/>
      <w:snapToGrid w:val="0"/>
      <w:spacing w:line="480" w:lineRule="exact"/>
      <w:ind w:firstLine="198" w:firstLineChars="200"/>
    </w:pPr>
    <w:rPr>
      <w:rFonts w:ascii="宋体" w:hAnsi="宋体"/>
      <w:sz w:val="26"/>
    </w:rPr>
  </w:style>
  <w:style w:type="paragraph" w:customStyle="1" w:styleId="76">
    <w:name w:val=" Char"/>
    <w:basedOn w:val="1"/>
    <w:link w:val="60"/>
    <w:uiPriority w:val="0"/>
    <w:rPr>
      <w:rFonts w:eastAsia="宋体"/>
      <w:kern w:val="2"/>
      <w:sz w:val="18"/>
      <w:lang w:val="en-US" w:eastAsia="zh-CN"/>
    </w:rPr>
  </w:style>
  <w:style w:type="paragraph" w:customStyle="1" w:styleId="77">
    <w:name w:val="表头"/>
    <w:next w:val="78"/>
    <w:uiPriority w:val="0"/>
    <w:pPr>
      <w:jc w:val="center"/>
    </w:pPr>
    <w:rPr>
      <w:rFonts w:ascii="黑体" w:eastAsia="黑体"/>
      <w:b/>
      <w:sz w:val="24"/>
      <w:lang w:val="en-US" w:eastAsia="zh-CN"/>
    </w:rPr>
  </w:style>
  <w:style w:type="paragraph" w:customStyle="1" w:styleId="78">
    <w:name w:val="表格"/>
    <w:basedOn w:val="1"/>
    <w:uiPriority w:val="0"/>
    <w:pPr>
      <w:spacing w:line="240" w:lineRule="atLeast"/>
      <w:jc w:val="center"/>
    </w:pPr>
    <w:rPr>
      <w:rFonts w:ascii="宋体" w:hAnsi="宋体"/>
      <w:color w:val="000000"/>
      <w:sz w:val="18"/>
    </w:rPr>
  </w:style>
  <w:style w:type="paragraph" w:customStyle="1" w:styleId="79">
    <w:name w:val="样式 样式 样式 首行缩进:  2 字符 + 首行缩进:  2 字符1 + 首行缩进:  2 字符"/>
    <w:basedOn w:val="1"/>
    <w:uiPriority w:val="0"/>
    <w:pPr>
      <w:widowControl/>
      <w:tabs>
        <w:tab w:val="left" w:pos="-3240"/>
      </w:tabs>
      <w:spacing w:line="360" w:lineRule="auto"/>
      <w:ind w:firstLine="480" w:firstLineChars="200"/>
    </w:pPr>
    <w:rPr>
      <w:rFonts w:ascii="宋体" w:hAnsi="宋体"/>
      <w:color w:val="0000FF"/>
      <w:kern w:val="0"/>
      <w:sz w:val="24"/>
    </w:rPr>
  </w:style>
  <w:style w:type="paragraph" w:customStyle="1" w:styleId="80">
    <w:name w:val=" Char Char Char Char Char Char Char"/>
    <w:basedOn w:val="1"/>
    <w:uiPriority w:val="0"/>
  </w:style>
  <w:style w:type="paragraph" w:customStyle="1" w:styleId="81">
    <w:name w:val="样式1"/>
    <w:basedOn w:val="1"/>
    <w:uiPriority w:val="0"/>
    <w:pPr>
      <w:spacing w:line="0" w:lineRule="atLeast"/>
      <w:ind w:firstLine="723" w:firstLineChars="200"/>
    </w:pPr>
    <w:rPr>
      <w:b/>
      <w:sz w:val="36"/>
    </w:rPr>
  </w:style>
  <w:style w:type="paragraph" w:customStyle="1" w:styleId="82">
    <w:name w:val="首行缩进:  2 字符"/>
    <w:basedOn w:val="1"/>
    <w:uiPriority w:val="0"/>
    <w:pPr>
      <w:spacing w:line="360" w:lineRule="auto"/>
      <w:ind w:firstLine="480" w:firstLineChars="200"/>
    </w:pPr>
    <w:rPr>
      <w:sz w:val="24"/>
    </w:rPr>
  </w:style>
  <w:style w:type="paragraph" w:customStyle="1" w:styleId="83">
    <w:name w:val="文档名称(前)"/>
    <w:basedOn w:val="1"/>
    <w:uiPriority w:val="0"/>
    <w:pPr>
      <w:snapToGrid w:val="0"/>
      <w:spacing w:line="360" w:lineRule="auto"/>
      <w:ind w:firstLine="560" w:firstLineChars="200"/>
    </w:pPr>
    <w:rPr>
      <w:rFonts w:eastAsia="仿宋_GB2312"/>
      <w:sz w:val="28"/>
    </w:rPr>
  </w:style>
  <w:style w:type="paragraph" w:customStyle="1" w:styleId="84">
    <w:name w:val="页眉1"/>
    <w:basedOn w:val="1"/>
    <w:uiPriority w:val="0"/>
    <w:pPr>
      <w:spacing w:line="360" w:lineRule="auto"/>
      <w:ind w:firstLine="560" w:firstLineChars="200"/>
    </w:pPr>
    <w:rPr>
      <w:rFonts w:ascii="宋体" w:hAnsi="宋体"/>
      <w:color w:val="FF0000"/>
      <w:sz w:val="28"/>
    </w:rPr>
  </w:style>
  <w:style w:type="paragraph" w:customStyle="1" w:styleId="85">
    <w:name w:val="正文1"/>
    <w:basedOn w:val="1"/>
    <w:next w:val="1"/>
    <w:uiPriority w:val="0"/>
    <w:pPr>
      <w:spacing w:line="900" w:lineRule="exact"/>
      <w:ind w:firstLine="720" w:firstLineChars="225"/>
      <w:jc w:val="left"/>
    </w:pPr>
    <w:rPr>
      <w:rFonts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27.wmf"/><Relationship Id="rId52" Type="http://schemas.openxmlformats.org/officeDocument/2006/relationships/oleObject" Target="embeddings/oleObject12.bin"/><Relationship Id="rId51" Type="http://schemas.openxmlformats.org/officeDocument/2006/relationships/image" Target="media/image26.wmf"/><Relationship Id="rId50" Type="http://schemas.openxmlformats.org/officeDocument/2006/relationships/oleObject" Target="embeddings/oleObject11.bin"/><Relationship Id="rId5" Type="http://schemas.openxmlformats.org/officeDocument/2006/relationships/header" Target="header3.xml"/><Relationship Id="rId49" Type="http://schemas.openxmlformats.org/officeDocument/2006/relationships/image" Target="media/image25.wmf"/><Relationship Id="rId48" Type="http://schemas.openxmlformats.org/officeDocument/2006/relationships/oleObject" Target="embeddings/oleObject10.bin"/><Relationship Id="rId47" Type="http://schemas.openxmlformats.org/officeDocument/2006/relationships/image" Target="media/image24.wmf"/><Relationship Id="rId46" Type="http://schemas.openxmlformats.org/officeDocument/2006/relationships/oleObject" Target="embeddings/oleObject9.bin"/><Relationship Id="rId45" Type="http://schemas.openxmlformats.org/officeDocument/2006/relationships/image" Target="media/image23.wmf"/><Relationship Id="rId44" Type="http://schemas.openxmlformats.org/officeDocument/2006/relationships/oleObject" Target="embeddings/oleObject8.bin"/><Relationship Id="rId43" Type="http://schemas.openxmlformats.org/officeDocument/2006/relationships/image" Target="media/image22.emf"/><Relationship Id="rId42" Type="http://schemas.openxmlformats.org/officeDocument/2006/relationships/image" Target="media/image21.emf"/><Relationship Id="rId41" Type="http://schemas.openxmlformats.org/officeDocument/2006/relationships/image" Target="media/image20.emf"/><Relationship Id="rId40" Type="http://schemas.openxmlformats.org/officeDocument/2006/relationships/image" Target="media/image19.emf"/><Relationship Id="rId4" Type="http://schemas.openxmlformats.org/officeDocument/2006/relationships/header" Target="header2.xml"/><Relationship Id="rId39" Type="http://schemas.openxmlformats.org/officeDocument/2006/relationships/image" Target="media/image18.emf"/><Relationship Id="rId38" Type="http://schemas.openxmlformats.org/officeDocument/2006/relationships/image" Target="media/image17.emf"/><Relationship Id="rId37" Type="http://schemas.openxmlformats.org/officeDocument/2006/relationships/image" Target="media/image16.emf"/><Relationship Id="rId36" Type="http://schemas.openxmlformats.org/officeDocument/2006/relationships/image" Target="media/image15.emf"/><Relationship Id="rId35" Type="http://schemas.openxmlformats.org/officeDocument/2006/relationships/image" Target="media/image14.emf"/><Relationship Id="rId34" Type="http://schemas.openxmlformats.org/officeDocument/2006/relationships/image" Target="media/image13.emf"/><Relationship Id="rId33" Type="http://schemas.openxmlformats.org/officeDocument/2006/relationships/image" Target="media/image12.emf"/><Relationship Id="rId32" Type="http://schemas.openxmlformats.org/officeDocument/2006/relationships/image" Target="media/image11.emf"/><Relationship Id="rId31" Type="http://schemas.openxmlformats.org/officeDocument/2006/relationships/image" Target="media/image10.emf"/><Relationship Id="rId30" Type="http://schemas.openxmlformats.org/officeDocument/2006/relationships/image" Target="media/image9.emf"/><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image" Target="media/image7.emf"/><Relationship Id="rId27" Type="http://schemas.openxmlformats.org/officeDocument/2006/relationships/image" Target="media/image6.emf"/><Relationship Id="rId26" Type="http://schemas.openxmlformats.org/officeDocument/2006/relationships/image" Target="media/image5.emf"/><Relationship Id="rId25" Type="http://schemas.openxmlformats.org/officeDocument/2006/relationships/image" Target="media/image4.emf"/><Relationship Id="rId24" Type="http://schemas.openxmlformats.org/officeDocument/2006/relationships/oleObject" Target="embeddings/oleObject7.bin"/><Relationship Id="rId23" Type="http://schemas.openxmlformats.org/officeDocument/2006/relationships/oleObject" Target="embeddings/oleObject6.bin"/><Relationship Id="rId22" Type="http://schemas.openxmlformats.org/officeDocument/2006/relationships/oleObject" Target="embeddings/oleObject5.bin"/><Relationship Id="rId21" Type="http://schemas.openxmlformats.org/officeDocument/2006/relationships/oleObject" Target="embeddings/oleObject4.bin"/><Relationship Id="rId20" Type="http://schemas.openxmlformats.org/officeDocument/2006/relationships/image" Target="media/image3.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wmf"/><Relationship Id="rId17" Type="http://schemas.openxmlformats.org/officeDocument/2006/relationships/oleObject" Target="embeddings/oleObject2.bin"/><Relationship Id="rId16" Type="http://schemas.openxmlformats.org/officeDocument/2006/relationships/image" Target="media/image1.w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Kingsoft\WPS%20Office\12.1.0.21171\office6\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sdy</Company>
  <Pages>140</Pages>
  <Words>1378</Words>
  <Characters>1530</Characters>
  <Lines>754</Lines>
  <Paragraphs>212</Paragraphs>
  <TotalTime>5</TotalTime>
  <ScaleCrop>false</ScaleCrop>
  <LinksUpToDate>false</LinksUpToDate>
  <CharactersWithSpaces>1627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2010-05-04T03:39:00Z</dcterms:created>
  <dc:creator>1</dc:creator>
  <cp:lastModifiedBy>sinner</cp:lastModifiedBy>
  <cp:lastPrinted>2013-11-27T05:26:00Z</cp:lastPrinted>
  <dcterms:modified xsi:type="dcterms:W3CDTF">2025-05-26T03:32:18Z</dcterms:modified>
  <dc:title>塔城地区裕民县</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eyJoZGlkIjoiMDYzYjE5MGYzMzVkMDdiNTQ3M2EwODA5NDg5Mjc5MjEiLCJ1c2VySWQiOiI2NTY2MzQ2MDAifQ==</vt:lpwstr>
  </property>
  <property fmtid="{D5CDD505-2E9C-101B-9397-08002B2CF9AE}" pid="4" name="ICV">
    <vt:lpwstr>0775ABB0616C4744B349B43B33CA0D75_13</vt:lpwstr>
  </property>
</Properties>
</file>