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492A4">
      <w:pPr>
        <w:pageBreakBefore w:val="0"/>
        <w:kinsoku/>
        <w:wordWrap/>
        <w:overflowPunct/>
        <w:topLinePunct w:val="0"/>
        <w:autoSpaceDE/>
        <w:autoSpaceDN/>
        <w:bidi w:val="0"/>
        <w:adjustRightInd/>
        <w:snapToGrid/>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裕民县住建局”十四五”规划中期评估调整情况</w:t>
      </w:r>
    </w:p>
    <w:p w14:paraId="08814A20">
      <w:pPr>
        <w:pageBreakBefore w:val="0"/>
        <w:kinsoku/>
        <w:wordWrap/>
        <w:overflowPunct/>
        <w:topLinePunct w:val="0"/>
        <w:autoSpaceDE/>
        <w:autoSpaceDN/>
        <w:bidi w:val="0"/>
        <w:adjustRightInd/>
        <w:snapToGrid/>
        <w:spacing w:line="560" w:lineRule="exact"/>
        <w:ind w:firstLine="600" w:firstLineChars="200"/>
        <w:rPr>
          <w:rFonts w:eastAsia="仿宋_GB2312"/>
          <w:sz w:val="30"/>
          <w:szCs w:val="30"/>
        </w:rPr>
      </w:pPr>
    </w:p>
    <w:p w14:paraId="1B2A9D61">
      <w:pPr>
        <w:pageBreakBefore w:val="0"/>
        <w:kinsoku/>
        <w:wordWrap/>
        <w:overflowPunct/>
        <w:topLinePunct w:val="0"/>
        <w:autoSpaceDE/>
        <w:autoSpaceDN/>
        <w:bidi w:val="0"/>
        <w:adjustRightInd/>
        <w:snapToGrid/>
        <w:spacing w:line="560" w:lineRule="exact"/>
        <w:ind w:firstLine="600" w:firstLineChars="200"/>
        <w:rPr>
          <w:rFonts w:eastAsia="仿宋_GB2312"/>
          <w:sz w:val="30"/>
          <w:szCs w:val="30"/>
        </w:rPr>
      </w:pPr>
      <w:r>
        <w:rPr>
          <w:rFonts w:hint="eastAsia" w:eastAsia="仿宋_GB2312"/>
          <w:sz w:val="30"/>
          <w:szCs w:val="30"/>
        </w:rPr>
        <w:t>加快推进新型城镇化建设，优化城镇空间布局，完善市政基础设施和公共服务设施，推进智慧城镇建设和绿色城镇建设，健全住房保障体系，提升城镇品质内涵，</w:t>
      </w:r>
      <w:r>
        <w:rPr>
          <w:rFonts w:eastAsia="仿宋_GB2312"/>
          <w:sz w:val="30"/>
          <w:szCs w:val="30"/>
        </w:rPr>
        <w:t>打造</w:t>
      </w:r>
      <w:r>
        <w:rPr>
          <w:rFonts w:hint="eastAsia" w:eastAsia="仿宋_GB2312"/>
          <w:sz w:val="30"/>
          <w:szCs w:val="30"/>
        </w:rPr>
        <w:t>宜居、宜业城镇。</w:t>
      </w:r>
      <w:r>
        <w:rPr>
          <w:rFonts w:ascii="Times New Roman" w:hAnsi="Times New Roman" w:eastAsia="仿宋_GB2312" w:cs="Times New Roman"/>
          <w:bCs/>
          <w:sz w:val="30"/>
          <w:szCs w:val="30"/>
          <w:lang w:val="zh-CN" w:bidi="zh-CN"/>
        </w:rPr>
        <w:t>202</w:t>
      </w:r>
      <w:r>
        <w:rPr>
          <w:rFonts w:hint="eastAsia" w:ascii="Times New Roman" w:hAnsi="Times New Roman" w:eastAsia="仿宋_GB2312" w:cs="Times New Roman"/>
          <w:bCs/>
          <w:sz w:val="30"/>
          <w:szCs w:val="30"/>
          <w:lang w:val="zh-CN" w:bidi="zh-CN"/>
        </w:rPr>
        <w:t>5</w:t>
      </w:r>
      <w:r>
        <w:rPr>
          <w:rFonts w:hint="eastAsia" w:eastAsia="仿宋_GB2312"/>
          <w:sz w:val="30"/>
          <w:szCs w:val="30"/>
        </w:rPr>
        <w:t>年，城镇常住人口达到约</w:t>
      </w:r>
      <w:r>
        <w:rPr>
          <w:rFonts w:hint="eastAsia" w:ascii="Times New Roman" w:hAnsi="Times New Roman" w:eastAsia="仿宋_GB2312" w:cs="Times New Roman"/>
          <w:bCs/>
          <w:sz w:val="30"/>
          <w:szCs w:val="30"/>
          <w:lang w:val="zh-CN" w:bidi="zh-CN"/>
        </w:rPr>
        <w:t>6</w:t>
      </w:r>
      <w:r>
        <w:rPr>
          <w:rFonts w:hint="eastAsia" w:eastAsia="仿宋_GB2312"/>
          <w:sz w:val="30"/>
          <w:szCs w:val="30"/>
        </w:rPr>
        <w:t>万人，城镇化水平为</w:t>
      </w:r>
      <w:r>
        <w:rPr>
          <w:rFonts w:ascii="Times New Roman" w:hAnsi="Times New Roman" w:eastAsia="仿宋_GB2312" w:cs="Times New Roman"/>
          <w:bCs/>
          <w:sz w:val="30"/>
          <w:szCs w:val="30"/>
          <w:lang w:val="zh-CN" w:bidi="zh-CN"/>
        </w:rPr>
        <w:t>58</w:t>
      </w:r>
      <w:r>
        <w:rPr>
          <w:rFonts w:eastAsia="仿宋_GB2312"/>
          <w:sz w:val="30"/>
          <w:szCs w:val="30"/>
        </w:rPr>
        <w:t>%。</w:t>
      </w:r>
      <w:bookmarkStart w:id="0" w:name="_Toc48749293"/>
      <w:bookmarkStart w:id="1" w:name="_Toc61952873"/>
      <w:bookmarkStart w:id="2" w:name="_Toc60934315"/>
      <w:bookmarkStart w:id="3" w:name="_Toc61019956"/>
      <w:bookmarkStart w:id="4" w:name="_Toc12656"/>
      <w:bookmarkStart w:id="5" w:name="_Toc23516"/>
    </w:p>
    <w:p w14:paraId="5A87DD66">
      <w:pPr>
        <w:pageBreakBefore w:val="0"/>
        <w:kinsoku/>
        <w:wordWrap/>
        <w:overflowPunct/>
        <w:topLinePunct w:val="0"/>
        <w:autoSpaceDE/>
        <w:autoSpaceDN/>
        <w:bidi w:val="0"/>
        <w:adjustRightInd/>
        <w:snapToGrid/>
        <w:spacing w:line="560" w:lineRule="exact"/>
        <w:ind w:firstLine="602" w:firstLineChars="200"/>
        <w:rPr>
          <w:rFonts w:ascii="楷体" w:hAnsi="楷体" w:eastAsia="楷体" w:cs="Times New Roman"/>
          <w:sz w:val="30"/>
          <w:szCs w:val="30"/>
        </w:rPr>
      </w:pPr>
      <w:r>
        <w:rPr>
          <w:rFonts w:hint="eastAsia" w:ascii="楷体" w:hAnsi="楷体" w:eastAsia="楷体" w:cs="Times New Roman"/>
          <w:b/>
          <w:sz w:val="30"/>
          <w:szCs w:val="30"/>
          <w:lang w:eastAsia="zh-CN"/>
        </w:rPr>
        <w:t>一是</w:t>
      </w:r>
      <w:r>
        <w:rPr>
          <w:rFonts w:hint="eastAsia" w:ascii="楷体" w:hAnsi="楷体" w:eastAsia="楷体" w:cs="Times New Roman"/>
          <w:sz w:val="30"/>
          <w:szCs w:val="30"/>
        </w:rPr>
        <w:t xml:space="preserve">  强化市政基础</w:t>
      </w:r>
      <w:bookmarkEnd w:id="0"/>
      <w:r>
        <w:rPr>
          <w:rFonts w:hint="eastAsia" w:ascii="楷体" w:hAnsi="楷体" w:eastAsia="楷体" w:cs="Times New Roman"/>
          <w:sz w:val="30"/>
          <w:szCs w:val="30"/>
        </w:rPr>
        <w:t>建设</w:t>
      </w:r>
      <w:bookmarkEnd w:id="1"/>
      <w:bookmarkEnd w:id="2"/>
      <w:bookmarkEnd w:id="3"/>
      <w:bookmarkEnd w:id="4"/>
      <w:bookmarkEnd w:id="5"/>
    </w:p>
    <w:p w14:paraId="4ACF83DB">
      <w:pPr>
        <w:pageBreakBefore w:val="0"/>
        <w:kinsoku/>
        <w:wordWrap/>
        <w:overflowPunct/>
        <w:topLinePunct w:val="0"/>
        <w:autoSpaceDE/>
        <w:autoSpaceDN/>
        <w:bidi w:val="0"/>
        <w:adjustRightInd/>
        <w:snapToGrid/>
        <w:spacing w:line="560" w:lineRule="exact"/>
        <w:ind w:firstLine="640" w:firstLineChars="200"/>
        <w:textAlignment w:val="baseline"/>
        <w:rPr>
          <w:rFonts w:ascii="仿宋_GB2312" w:hAnsi="宋体" w:eastAsia="仿宋_GB2312"/>
          <w:color w:val="000000" w:themeColor="text1"/>
          <w:kern w:val="0"/>
          <w:sz w:val="32"/>
          <w:szCs w:val="32"/>
          <w:shd w:val="clear" w:color="auto" w:fill="FFFFFF"/>
        </w:rPr>
      </w:pPr>
      <w:r>
        <w:rPr>
          <w:rFonts w:hint="eastAsia" w:ascii="楷体" w:hAnsi="楷体" w:eastAsia="楷体" w:cs="楷体"/>
          <w:color w:val="000000" w:themeColor="text1"/>
          <w:kern w:val="0"/>
          <w:sz w:val="32"/>
          <w:szCs w:val="32"/>
          <w:shd w:val="clear" w:color="auto" w:fill="FFFFFF"/>
        </w:rPr>
        <w:t>基础设施建设方面。2022年</w:t>
      </w:r>
      <w:r>
        <w:rPr>
          <w:rFonts w:hint="eastAsia" w:ascii="仿宋_GB2312" w:hAnsi="宋体" w:eastAsia="仿宋_GB2312"/>
          <w:color w:val="000000" w:themeColor="text1"/>
          <w:kern w:val="0"/>
          <w:sz w:val="32"/>
          <w:szCs w:val="32"/>
          <w:shd w:val="clear" w:color="auto" w:fill="FFFFFF"/>
        </w:rPr>
        <w:t>全面改造提升城市基础配套设施。投资2500万元，完成幸福大道（友好路北延）道路提升改造建设项目，将友好路两侧附属设施北延1445米，在原有道路两侧各增设非机动车道、人行道及相关附属设施建设；投资1250万元，完成友好路周边生态坏境提升建设，对原有21577平方米停车场与人行道路进行改造提升；投资1250万元，完成郁金香路周边基础设施建设，硬化面积达</w:t>
      </w:r>
      <w:r>
        <w:rPr>
          <w:rFonts w:hint="eastAsia" w:ascii="仿宋_GB2312" w:hAnsi="宋体" w:eastAsia="仿宋_GB2312"/>
          <w:color w:val="000000" w:themeColor="text1"/>
          <w:kern w:val="0"/>
          <w:sz w:val="32"/>
          <w:szCs w:val="32"/>
          <w:shd w:val="clear" w:color="auto" w:fill="FFFFFF"/>
          <w:lang w:eastAsia="zh-CN"/>
        </w:rPr>
        <w:t>2万平方米</w:t>
      </w:r>
      <w:r>
        <w:rPr>
          <w:rFonts w:hint="eastAsia" w:ascii="仿宋_GB2312" w:hAnsi="宋体" w:eastAsia="仿宋_GB2312"/>
          <w:color w:val="000000" w:themeColor="text1"/>
          <w:kern w:val="0"/>
          <w:sz w:val="32"/>
          <w:szCs w:val="32"/>
          <w:shd w:val="clear" w:color="auto" w:fill="FFFFFF"/>
        </w:rPr>
        <w:t>，铺设150米木栈道，对公园假山改造，种植绿篱达20万株，公厕装修（达到3A标准），铺设600平方米彩绘透水路面及相关附属配套设施建设；投资6000万元，实施城市更新建设，对县城内原有街道，硬化95000平方米人行道路，铺设97000平方米柏油路面硬化，完善人行道及道路相关配套附属设施；投资1250万元，实施塔斯特路提升改造建设，硬化30000平方米道路面积，完善道路相关配套附属设施。累计投入资金约1.3亿元。</w:t>
      </w:r>
    </w:p>
    <w:p w14:paraId="4648B54F">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宋体" w:eastAsia="仿宋_GB2312"/>
          <w:color w:val="000000" w:themeColor="text1"/>
          <w:kern w:val="0"/>
          <w:sz w:val="32"/>
          <w:szCs w:val="32"/>
          <w:shd w:val="clear" w:color="auto" w:fill="FFFFFF"/>
        </w:rPr>
        <w:t>2023</w:t>
      </w:r>
      <w:bookmarkStart w:id="6" w:name="_Toc48749294"/>
      <w:bookmarkStart w:id="7" w:name="_Toc31642"/>
      <w:bookmarkStart w:id="8" w:name="_Toc60934316"/>
      <w:bookmarkStart w:id="9" w:name="_Toc61952874"/>
      <w:bookmarkStart w:id="10" w:name="_Toc61019957"/>
      <w:bookmarkStart w:id="11" w:name="_Toc2464"/>
      <w:r>
        <w:rPr>
          <w:rFonts w:hint="eastAsia" w:ascii="仿宋_GB2312" w:hAnsi="仿宋_GB2312" w:eastAsia="仿宋_GB2312" w:cs="仿宋_GB2312"/>
          <w:color w:val="000000" w:themeColor="text1"/>
          <w:sz w:val="32"/>
          <w:szCs w:val="32"/>
        </w:rPr>
        <w:t>投资1250万元，塔城重点开发开放试验区裕民分区海棠路周边生态环境提升建设项目，对道路沥青罩面面积约29300平方米、铺设人行道彩砖约9400平方米及相关配套附属设施；计划投资4000万元，塔城重点开发开放试验区裕民分区城市更新建设项目，对县城内原有街道、房屋外立面进行改造，街道两边人行道路硬化约95000平方米，柏油路面硬化97000平方米及相关配套附属设施；计划投资4000万元，塔城重点开发开放试验区裕民分区龙珍路提升改造建设项目，对龙珍路道路硬化约20000平方米，及相关配套附属</w:t>
      </w:r>
      <w:r>
        <w:rPr>
          <w:rFonts w:hint="eastAsia" w:ascii="仿宋_GB2312" w:hAnsi="仿宋_GB2312" w:eastAsia="仿宋_GB2312" w:cs="仿宋_GB2312"/>
          <w:color w:val="000000" w:themeColor="text1"/>
          <w:sz w:val="32"/>
          <w:szCs w:val="32"/>
          <w:lang w:eastAsia="zh-CN"/>
        </w:rPr>
        <w:t>设施</w:t>
      </w:r>
      <w:r>
        <w:rPr>
          <w:rFonts w:hint="eastAsia" w:ascii="仿宋_GB2312" w:hAnsi="仿宋_GB2312" w:eastAsia="仿宋_GB2312" w:cs="仿宋_GB2312"/>
          <w:color w:val="000000" w:themeColor="text1"/>
          <w:sz w:val="32"/>
          <w:szCs w:val="32"/>
        </w:rPr>
        <w:t>建设。</w:t>
      </w:r>
    </w:p>
    <w:p w14:paraId="26FD4E0F">
      <w:pPr>
        <w:pageBreakBefore w:val="0"/>
        <w:kinsoku/>
        <w:wordWrap/>
        <w:overflowPunct/>
        <w:topLinePunct w:val="0"/>
        <w:autoSpaceDE/>
        <w:autoSpaceDN/>
        <w:bidi w:val="0"/>
        <w:adjustRightInd/>
        <w:snapToGrid/>
        <w:spacing w:line="560" w:lineRule="exact"/>
        <w:ind w:firstLine="643" w:firstLineChars="200"/>
        <w:rPr>
          <w:rFonts w:ascii="仿宋_GB2312" w:hAnsi="仿宋_GB2312" w:eastAsia="仿宋_GB2312" w:cs="仿宋_GB2312"/>
          <w:color w:val="000000" w:themeColor="text1"/>
          <w:sz w:val="32"/>
          <w:szCs w:val="32"/>
        </w:rPr>
      </w:pPr>
      <w:r>
        <w:rPr>
          <w:rFonts w:hint="eastAsia" w:ascii="楷体" w:hAnsi="楷体" w:eastAsia="楷体"/>
          <w:b/>
          <w:color w:val="000000" w:themeColor="text1"/>
          <w:kern w:val="0"/>
          <w:sz w:val="32"/>
          <w:szCs w:val="32"/>
          <w:shd w:val="clear" w:color="auto" w:fill="FFFFFF"/>
        </w:rPr>
        <w:t>（二）</w:t>
      </w:r>
      <w:r>
        <w:rPr>
          <w:rFonts w:hint="eastAsia" w:ascii="仿宋_GB2312" w:hAnsi="仿宋_GB2312" w:eastAsia="仿宋_GB2312" w:cs="仿宋_GB2312"/>
          <w:color w:val="000000" w:themeColor="text1"/>
          <w:sz w:val="32"/>
          <w:szCs w:val="32"/>
        </w:rPr>
        <w:t>加快完成生活垃圾转运站和餐厨垃圾处理建设项目。预计2023年5月完成转运站和餐厨垃圾处理建设项目并投入使用，项目的实施将进一步提升环卫服务能力和管理水平；继续申报2023年中央预算内储备项目。申报的项目有裕民县城环境卫生设施提级扩能分类式垃圾箱建设项目、裕民县建筑垃圾集中无害化处理和资源化利用建设项目、裕民县生活垃圾卫生填埋场建设项目（二期），累计项目投资9000万元。</w:t>
      </w:r>
    </w:p>
    <w:p w14:paraId="447E28EA">
      <w:pPr>
        <w:pageBreakBefore w:val="0"/>
        <w:kinsoku/>
        <w:wordWrap/>
        <w:overflowPunct/>
        <w:topLinePunct w:val="0"/>
        <w:autoSpaceDE/>
        <w:autoSpaceDN/>
        <w:bidi w:val="0"/>
        <w:adjustRightInd/>
        <w:snapToGrid/>
        <w:spacing w:line="560" w:lineRule="exact"/>
        <w:ind w:firstLine="643" w:firstLineChars="200"/>
        <w:rPr>
          <w:rFonts w:ascii="仿宋_GB2312" w:hAnsi="仿宋_GB2312" w:eastAsia="仿宋_GB2312" w:cs="仿宋_GB2312"/>
          <w:color w:val="000000" w:themeColor="text1"/>
          <w:sz w:val="32"/>
          <w:szCs w:val="32"/>
        </w:rPr>
      </w:pPr>
      <w:r>
        <w:rPr>
          <w:rFonts w:hint="eastAsia" w:ascii="楷体" w:hAnsi="楷体" w:eastAsia="楷体"/>
          <w:b/>
          <w:color w:val="000000" w:themeColor="text1"/>
          <w:kern w:val="0"/>
          <w:sz w:val="32"/>
          <w:szCs w:val="32"/>
          <w:shd w:val="clear" w:color="auto" w:fill="FFFFFF"/>
        </w:rPr>
        <w:t>（三）</w:t>
      </w:r>
      <w:r>
        <w:rPr>
          <w:rFonts w:hint="eastAsia" w:ascii="仿宋_GB2312" w:hAnsi="仿宋_GB2312" w:eastAsia="仿宋_GB2312" w:cs="仿宋_GB2312"/>
          <w:color w:val="000000" w:themeColor="text1"/>
          <w:sz w:val="32"/>
          <w:szCs w:val="32"/>
        </w:rPr>
        <w:t>实施塔城重点开发开放试验区裕民分区供水管网保障提升工程。项目计划总投资2500万元，申请专项债券资金2000万元。建设内容：新（改）建外径150</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外径400供水管网约15公里</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安装计量设施等配套附属设施。目前已完成可行性研究报告、可研批复，资金到位承诺函，初设及初设批复等。</w:t>
      </w:r>
    </w:p>
    <w:p w14:paraId="25EE89AD">
      <w:pPr>
        <w:pageBreakBefore w:val="0"/>
        <w:kinsoku/>
        <w:wordWrap/>
        <w:overflowPunct/>
        <w:topLinePunct w:val="0"/>
        <w:autoSpaceDE/>
        <w:autoSpaceDN/>
        <w:bidi w:val="0"/>
        <w:adjustRightInd/>
        <w:snapToGrid/>
        <w:spacing w:line="560" w:lineRule="exact"/>
        <w:ind w:firstLine="643" w:firstLineChars="200"/>
        <w:rPr>
          <w:rFonts w:ascii="仿宋_GB2312" w:hAnsi="仿宋_GB2312" w:eastAsia="仿宋_GB2312" w:cs="仿宋_GB2312"/>
          <w:color w:val="000000" w:themeColor="text1"/>
          <w:sz w:val="32"/>
          <w:szCs w:val="32"/>
        </w:rPr>
      </w:pPr>
      <w:r>
        <w:rPr>
          <w:rFonts w:hint="eastAsia" w:ascii="楷体" w:hAnsi="楷体" w:eastAsia="楷体"/>
          <w:b/>
          <w:color w:val="000000" w:themeColor="text1"/>
          <w:kern w:val="0"/>
          <w:sz w:val="32"/>
          <w:szCs w:val="32"/>
          <w:shd w:val="clear" w:color="auto" w:fill="FFFFFF"/>
        </w:rPr>
        <w:t>（四）</w:t>
      </w:r>
      <w:r>
        <w:rPr>
          <w:rFonts w:hint="eastAsia" w:ascii="仿宋_GB2312" w:hAnsi="仿宋_GB2312" w:eastAsia="仿宋_GB2312" w:cs="仿宋_GB2312"/>
          <w:color w:val="000000" w:themeColor="text1"/>
          <w:sz w:val="32"/>
          <w:szCs w:val="32"/>
        </w:rPr>
        <w:t>实施塔城重点开发开放试验区裕民分区输水管道（哈拉布拉水库-预沉池）建设项目。计划总投资3800万元，申请专项债券资金3000万元。建设内容为：建设哈拉布拉水库</w:t>
      </w:r>
      <w:r>
        <w:rPr>
          <w:rFonts w:hint="eastAsia" w:ascii="仿宋_GB2312" w:hAnsi="仿宋_GB2312" w:eastAsia="仿宋_GB2312" w:cs="仿宋_GB2312"/>
          <w:color w:val="000000" w:themeColor="text1"/>
          <w:sz w:val="32"/>
          <w:szCs w:val="32"/>
          <w:lang w:eastAsia="zh-CN"/>
        </w:rPr>
        <w:t>－</w:t>
      </w:r>
      <w:r>
        <w:rPr>
          <w:rFonts w:hint="eastAsia" w:ascii="仿宋_GB2312" w:hAnsi="仿宋_GB2312" w:eastAsia="仿宋_GB2312" w:cs="仿宋_GB2312"/>
          <w:color w:val="000000" w:themeColor="text1"/>
          <w:sz w:val="32"/>
          <w:szCs w:val="32"/>
        </w:rPr>
        <w:t>预沉池输水管道9.2公里，新建减压水池2座及配套附属设施建设等。</w:t>
      </w:r>
      <w:r>
        <w:rPr>
          <w:rFonts w:hint="eastAsia" w:ascii="仿宋_GB2312" w:hAnsi="仿宋_GB2312" w:eastAsia="仿宋_GB2312" w:cs="仿宋_GB2312"/>
          <w:color w:val="000000" w:themeColor="text1"/>
          <w:sz w:val="32"/>
          <w:szCs w:val="32"/>
          <w:lang w:eastAsia="zh-CN"/>
        </w:rPr>
        <w:t>截至</w:t>
      </w:r>
      <w:r>
        <w:rPr>
          <w:rFonts w:hint="eastAsia" w:ascii="仿宋_GB2312" w:hAnsi="仿宋_GB2312" w:eastAsia="仿宋_GB2312" w:cs="仿宋_GB2312"/>
          <w:color w:val="000000" w:themeColor="text1"/>
          <w:sz w:val="32"/>
          <w:szCs w:val="32"/>
        </w:rPr>
        <w:t>目前已完成可行性研究报告、可研批复，资金到位承诺函，完成项目初步设计，初设批复等。</w:t>
      </w:r>
    </w:p>
    <w:p w14:paraId="266F6C34">
      <w:pPr>
        <w:pageBreakBefore w:val="0"/>
        <w:kinsoku/>
        <w:wordWrap/>
        <w:overflowPunct/>
        <w:topLinePunct w:val="0"/>
        <w:autoSpaceDE/>
        <w:autoSpaceDN/>
        <w:bidi w:val="0"/>
        <w:adjustRightInd/>
        <w:snapToGrid/>
        <w:spacing w:line="560" w:lineRule="exact"/>
        <w:ind w:firstLine="640"/>
        <w:rPr>
          <w:color w:val="000000" w:themeColor="text1"/>
        </w:rPr>
      </w:pPr>
      <w:r>
        <w:rPr>
          <w:rFonts w:hint="eastAsia" w:ascii="楷体" w:hAnsi="楷体" w:eastAsia="楷体"/>
          <w:b/>
          <w:color w:val="000000" w:themeColor="text1"/>
          <w:kern w:val="0"/>
          <w:sz w:val="32"/>
          <w:szCs w:val="32"/>
          <w:shd w:val="clear" w:color="auto" w:fill="FFFFFF"/>
        </w:rPr>
        <w:t>（五）</w:t>
      </w:r>
      <w:r>
        <w:rPr>
          <w:rFonts w:hint="eastAsia" w:ascii="仿宋_GB2312" w:hAnsi="仿宋_GB2312" w:eastAsia="仿宋_GB2312" w:cs="仿宋_GB2312"/>
          <w:color w:val="000000" w:themeColor="text1"/>
          <w:sz w:val="32"/>
          <w:szCs w:val="32"/>
        </w:rPr>
        <w:t>积极申请调整自来水收费价格。裕民县自来水价格远远低于周边县市，自来水收费不能补足成本，2023年公司将根据水费调价规定积极申请调整水费价格，与周边县市持平，提高公司经济水平。</w:t>
      </w:r>
    </w:p>
    <w:p w14:paraId="337B99F4">
      <w:pPr>
        <w:pageBreakBefore w:val="0"/>
        <w:kinsoku/>
        <w:wordWrap/>
        <w:overflowPunct/>
        <w:topLinePunct w:val="0"/>
        <w:autoSpaceDE/>
        <w:autoSpaceDN/>
        <w:bidi w:val="0"/>
        <w:adjustRightInd/>
        <w:snapToGrid/>
        <w:spacing w:line="560" w:lineRule="exact"/>
        <w:ind w:firstLine="684" w:firstLineChars="213"/>
        <w:rPr>
          <w:color w:val="000000" w:themeColor="text1"/>
        </w:rPr>
      </w:pPr>
      <w:r>
        <w:rPr>
          <w:rFonts w:hint="eastAsia" w:ascii="楷体" w:hAnsi="楷体" w:eastAsia="楷体"/>
          <w:b/>
          <w:color w:val="000000" w:themeColor="text1"/>
          <w:kern w:val="0"/>
          <w:sz w:val="32"/>
          <w:szCs w:val="32"/>
          <w:shd w:val="clear" w:color="auto" w:fill="FFFFFF"/>
        </w:rPr>
        <w:t>（六）</w:t>
      </w:r>
      <w:r>
        <w:rPr>
          <w:rFonts w:hint="eastAsia" w:ascii="仿宋_GB2312" w:hAnsi="仿宋_GB2312" w:eastAsia="仿宋_GB2312" w:cs="仿宋_GB2312"/>
          <w:color w:val="000000" w:themeColor="text1"/>
          <w:sz w:val="32"/>
          <w:szCs w:val="32"/>
        </w:rPr>
        <w:t>加强自来水、加气站等重点部位的日常管理，积极做好冬季燃煤储备工作，确保自来水、天然气、液化气不间断，冬季取暖有保障。</w:t>
      </w:r>
    </w:p>
    <w:p w14:paraId="336D3410">
      <w:pPr>
        <w:pageBreakBefore w:val="0"/>
        <w:kinsoku/>
        <w:wordWrap/>
        <w:overflowPunct/>
        <w:topLinePunct w:val="0"/>
        <w:autoSpaceDE/>
        <w:autoSpaceDN/>
        <w:bidi w:val="0"/>
        <w:adjustRightInd/>
        <w:snapToGrid/>
        <w:spacing w:line="560" w:lineRule="exact"/>
        <w:ind w:firstLine="602" w:firstLineChars="200"/>
        <w:textAlignment w:val="baseline"/>
        <w:rPr>
          <w:rFonts w:ascii="楷体" w:hAnsi="楷体" w:eastAsia="楷体" w:cs="Times New Roman"/>
          <w:b/>
          <w:sz w:val="30"/>
          <w:szCs w:val="30"/>
        </w:rPr>
      </w:pPr>
      <w:r>
        <w:rPr>
          <w:rFonts w:hint="eastAsia" w:ascii="楷体" w:hAnsi="楷体" w:eastAsia="楷体" w:cs="Times New Roman"/>
          <w:b/>
          <w:sz w:val="30"/>
          <w:szCs w:val="30"/>
        </w:rPr>
        <w:t>二</w:t>
      </w:r>
      <w:r>
        <w:rPr>
          <w:rFonts w:hint="eastAsia" w:ascii="楷体" w:hAnsi="楷体" w:eastAsia="楷体" w:cs="Times New Roman"/>
          <w:sz w:val="30"/>
          <w:szCs w:val="30"/>
        </w:rPr>
        <w:t xml:space="preserve">  完善公共服务</w:t>
      </w:r>
      <w:bookmarkEnd w:id="6"/>
      <w:r>
        <w:rPr>
          <w:rFonts w:hint="eastAsia" w:ascii="楷体" w:hAnsi="楷体" w:eastAsia="楷体" w:cs="Times New Roman"/>
          <w:sz w:val="30"/>
          <w:szCs w:val="30"/>
        </w:rPr>
        <w:t>体系</w:t>
      </w:r>
      <w:bookmarkEnd w:id="7"/>
      <w:bookmarkEnd w:id="8"/>
      <w:bookmarkEnd w:id="9"/>
      <w:bookmarkEnd w:id="10"/>
      <w:bookmarkEnd w:id="11"/>
    </w:p>
    <w:p w14:paraId="3E17BAFB">
      <w:pPr>
        <w:pStyle w:val="4"/>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ascii="仿宋_GB2312" w:hAnsi="仿宋_GB2312" w:eastAsia="仿宋_GB2312" w:cs="仿宋_GB2312"/>
          <w:color w:val="222222"/>
          <w:sz w:val="32"/>
          <w:szCs w:val="32"/>
        </w:rPr>
      </w:pPr>
      <w:r>
        <w:rPr>
          <w:rFonts w:hint="eastAsia" w:ascii="楷体_GB2312" w:hAnsi="楷体_GB2312" w:eastAsia="楷体_GB2312" w:cs="楷体_GB2312"/>
          <w:snapToGrid w:val="0"/>
          <w:color w:val="000000"/>
          <w:kern w:val="2"/>
          <w:sz w:val="32"/>
        </w:rPr>
        <w:t>创建智慧社区示范工程，提升群众幸福感。</w:t>
      </w:r>
      <w:r>
        <w:rPr>
          <w:rFonts w:hint="eastAsia" w:ascii="仿宋_GB2312" w:hAnsi="仿宋_GB2312" w:eastAsia="仿宋_GB2312" w:cs="仿宋_GB2312"/>
          <w:kern w:val="2"/>
          <w:sz w:val="32"/>
          <w:szCs w:val="32"/>
        </w:rPr>
        <w:t>以智慧社区创建平台为基础，创建智慧城市管理平台，对县城公共设施实施数字化、网络化、智能化改造。2023年重点改造金地东区小区，</w:t>
      </w:r>
      <w:r>
        <w:rPr>
          <w:rFonts w:hint="eastAsia" w:ascii="仿宋_GB2312" w:hAnsi="仿宋_GB2312" w:eastAsia="仿宋_GB2312" w:cs="仿宋_GB2312"/>
          <w:color w:val="222222"/>
          <w:sz w:val="32"/>
          <w:szCs w:val="32"/>
        </w:rPr>
        <w:t>完善小区内智能公共设施，实现物业、水务、热力、燃气、路灯、充电桩、停车位的智慧化管理，提高居民居住环境和品质，有效改善居民生活条件，提升群众获得感。</w:t>
      </w:r>
      <w:bookmarkStart w:id="12" w:name="_Toc61952876"/>
      <w:bookmarkStart w:id="13" w:name="_Toc31648"/>
      <w:bookmarkStart w:id="14" w:name="_Toc61019959"/>
      <w:bookmarkStart w:id="15" w:name="_Toc60934318"/>
      <w:bookmarkStart w:id="16" w:name="_Toc48749296"/>
      <w:bookmarkStart w:id="17" w:name="_Toc23969"/>
    </w:p>
    <w:p w14:paraId="67C47223">
      <w:pPr>
        <w:pStyle w:val="4"/>
        <w:pageBreakBefore w:val="0"/>
        <w:widowControl/>
        <w:kinsoku/>
        <w:wordWrap/>
        <w:overflowPunct/>
        <w:topLinePunct w:val="0"/>
        <w:autoSpaceDE/>
        <w:autoSpaceDN/>
        <w:bidi w:val="0"/>
        <w:adjustRightInd/>
        <w:snapToGrid/>
        <w:spacing w:before="0" w:beforeAutospacing="0" w:after="0" w:afterAutospacing="0" w:line="560" w:lineRule="exact"/>
        <w:ind w:firstLine="602" w:firstLineChars="200"/>
        <w:textAlignment w:val="baseline"/>
        <w:rPr>
          <w:rFonts w:ascii="楷体" w:hAnsi="楷体" w:eastAsia="楷体"/>
          <w:sz w:val="30"/>
          <w:szCs w:val="30"/>
        </w:rPr>
      </w:pPr>
      <w:r>
        <w:rPr>
          <w:rFonts w:hint="eastAsia" w:ascii="楷体" w:hAnsi="楷体" w:eastAsia="楷体"/>
          <w:b/>
          <w:sz w:val="30"/>
          <w:szCs w:val="30"/>
          <w:lang w:eastAsia="zh-CN"/>
        </w:rPr>
        <w:t>三是</w:t>
      </w:r>
      <w:r>
        <w:rPr>
          <w:rFonts w:hint="eastAsia" w:ascii="楷体" w:hAnsi="楷体" w:eastAsia="楷体"/>
          <w:sz w:val="30"/>
          <w:szCs w:val="30"/>
        </w:rPr>
        <w:t xml:space="preserve">  推动绿色城镇建设</w:t>
      </w:r>
      <w:bookmarkEnd w:id="12"/>
      <w:bookmarkEnd w:id="13"/>
      <w:bookmarkEnd w:id="14"/>
      <w:bookmarkEnd w:id="15"/>
      <w:bookmarkEnd w:id="16"/>
      <w:bookmarkEnd w:id="17"/>
      <w:bookmarkStart w:id="18" w:name="_Toc61952877"/>
    </w:p>
    <w:p w14:paraId="3CCD97AF">
      <w:pPr>
        <w:pStyle w:val="4"/>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ascii="仿宋_GB2312" w:hAnsi="仿宋_GB2312" w:eastAsia="仿宋_GB2312" w:cs="仿宋_GB2312"/>
          <w:color w:val="222222"/>
          <w:sz w:val="32"/>
          <w:szCs w:val="32"/>
        </w:rPr>
      </w:pPr>
      <w:r>
        <w:rPr>
          <w:rFonts w:hint="eastAsia" w:ascii="仿宋_GB2312" w:hAnsi="仿宋_GB2312" w:eastAsia="仿宋_GB2312" w:cs="仿宋_GB2312"/>
          <w:sz w:val="32"/>
          <w:szCs w:val="32"/>
        </w:rPr>
        <w:t>通过建立城市园林分级养护管理标准，形成点、线、面相结合的城市绿化格局，精修勤护公园、口袋公园、街头绿地及城市主干道绿地园林105197平方米。抢抓春季绿化的最佳季节，做好设计、工程招标和苗木采购等工作。突出城市主干道的绿化配套，聘请内地修剪技术专家对城市主干道树木进行精修剪，将道路绿化、街头绿地和公园景观带连成一线，整体提升城市绿化效果，力争建设一批高品位的城市绿色新景观。坚持“300米建绿，500米建园”的公园城市建设理念，完善城市绿化景观。累计投入资金180万元，提升改造巴尔鲁克路、友好路2条主要街道和政府小广场、城北加油站南侧、疾控中心北侧等3处节点，种植景观树8500棵，景观灌木花卉56万株，呈现“宽林带、高密植、乔冠花”样式，绿植种植面积将达到116800万平方米。</w:t>
      </w:r>
    </w:p>
    <w:p w14:paraId="5E204701">
      <w:pPr>
        <w:pStyle w:val="2"/>
        <w:pageBreakBefore w:val="0"/>
        <w:kinsoku/>
        <w:wordWrap/>
        <w:overflowPunct/>
        <w:topLinePunct w:val="0"/>
        <w:autoSpaceDE/>
        <w:autoSpaceDN/>
        <w:bidi w:val="0"/>
        <w:adjustRightInd/>
        <w:snapToGrid/>
        <w:spacing w:before="0" w:after="0" w:line="560" w:lineRule="exact"/>
        <w:ind w:firstLine="600" w:firstLineChars="200"/>
        <w:rPr>
          <w:rFonts w:ascii="楷体" w:hAnsi="楷体" w:eastAsia="楷体" w:cs="Times New Roman"/>
          <w:b w:val="0"/>
          <w:sz w:val="30"/>
          <w:szCs w:val="30"/>
        </w:rPr>
      </w:pPr>
      <w:r>
        <w:rPr>
          <w:rFonts w:hint="eastAsia" w:ascii="楷体" w:hAnsi="楷体" w:eastAsia="楷体" w:cs="Times New Roman"/>
          <w:b w:val="0"/>
          <w:sz w:val="30"/>
          <w:szCs w:val="30"/>
          <w:lang w:eastAsia="zh-CN"/>
        </w:rPr>
        <w:t>四是</w:t>
      </w:r>
      <w:r>
        <w:rPr>
          <w:rFonts w:hint="eastAsia" w:ascii="楷体" w:hAnsi="楷体" w:eastAsia="楷体" w:cs="Times New Roman"/>
          <w:b w:val="0"/>
          <w:sz w:val="30"/>
          <w:szCs w:val="30"/>
        </w:rPr>
        <w:t xml:space="preserve"> 推动城乡融合发展</w:t>
      </w:r>
      <w:bookmarkEnd w:id="18"/>
    </w:p>
    <w:p w14:paraId="733AD43B">
      <w:pPr>
        <w:pageBreakBefore w:val="0"/>
        <w:kinsoku/>
        <w:wordWrap/>
        <w:overflowPunct/>
        <w:topLinePunct w:val="0"/>
        <w:autoSpaceDE/>
        <w:autoSpaceDN/>
        <w:bidi w:val="0"/>
        <w:adjustRightInd/>
        <w:snapToGrid/>
        <w:spacing w:line="560" w:lineRule="exact"/>
        <w:ind w:firstLine="640" w:firstLineChars="200"/>
        <w:jc w:val="left"/>
        <w:rPr>
          <w:rFonts w:ascii="仿宋_GB2312" w:hAnsi="仿宋_GB2312" w:eastAsia="仿宋_GB2312" w:cs="仿宋_GB2312"/>
          <w:sz w:val="32"/>
          <w:szCs w:val="32"/>
        </w:rPr>
      </w:pPr>
      <w:bookmarkStart w:id="19" w:name="_Toc61019960"/>
      <w:bookmarkStart w:id="20" w:name="_Toc23030"/>
      <w:bookmarkStart w:id="21" w:name="_Toc17535"/>
      <w:bookmarkStart w:id="22" w:name="_Toc61952878"/>
      <w:bookmarkStart w:id="23" w:name="_Toc48749297"/>
      <w:bookmarkStart w:id="24" w:name="_Toc60934319"/>
      <w:r>
        <w:rPr>
          <w:rFonts w:hint="eastAsia" w:ascii="仿宋_GB2312" w:hAnsi="仿宋_GB2312" w:eastAsia="仿宋_GB2312" w:cs="仿宋_GB2312"/>
          <w:sz w:val="32"/>
          <w:szCs w:val="32"/>
        </w:rPr>
        <w:t>近年来，我们牢固树立“绿水青山就是金山银山”的发展理念，大力实施乡村建设行动和农村人居环境整治行动，生产生活垃圾日产日清，村内巷道硬化率达到100%。分类有序推进农村“厕所革命”，5个示范村的农牧民全部用上了水冲式卫生户厕，生活污水得到有效治理。依托衔接项目资金，着重在乡村产业、基础设施、村容村貌上提质增效，逐步建成了前进村网红打卡地、江格斯村“年代印象”体验园、阿克铁克切村哈萨克民俗风情村落、北哈拉布拉村“锦裕五味里”民俗美食一条街等一批宜居宜业的美丽村庄，让城市居民和外地游客感受到农村的农耕文化、田园风光、自然之美。</w:t>
      </w:r>
    </w:p>
    <w:p w14:paraId="471FD68F">
      <w:pPr>
        <w:pStyle w:val="2"/>
        <w:pageBreakBefore w:val="0"/>
        <w:kinsoku/>
        <w:wordWrap/>
        <w:overflowPunct/>
        <w:topLinePunct w:val="0"/>
        <w:autoSpaceDE/>
        <w:autoSpaceDN/>
        <w:bidi w:val="0"/>
        <w:adjustRightInd/>
        <w:snapToGrid/>
        <w:spacing w:before="0" w:after="0" w:line="560" w:lineRule="exact"/>
        <w:ind w:firstLine="600" w:firstLineChars="200"/>
        <w:rPr>
          <w:rFonts w:ascii="楷体" w:hAnsi="楷体" w:eastAsia="楷体" w:cs="Times New Roman"/>
          <w:b w:val="0"/>
          <w:sz w:val="30"/>
          <w:szCs w:val="30"/>
        </w:rPr>
      </w:pPr>
      <w:r>
        <w:rPr>
          <w:rFonts w:hint="eastAsia" w:ascii="楷体" w:hAnsi="楷体" w:eastAsia="楷体" w:cs="Times New Roman"/>
          <w:b w:val="0"/>
          <w:sz w:val="30"/>
          <w:szCs w:val="30"/>
        </w:rPr>
        <w:t>五  健全住房保障体系</w:t>
      </w:r>
      <w:bookmarkEnd w:id="19"/>
      <w:bookmarkEnd w:id="20"/>
      <w:bookmarkEnd w:id="21"/>
      <w:bookmarkEnd w:id="22"/>
      <w:bookmarkEnd w:id="23"/>
      <w:bookmarkEnd w:id="24"/>
    </w:p>
    <w:p w14:paraId="1870AAA2">
      <w:pPr>
        <w:pageBreakBefore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napToGrid w:val="0"/>
          <w:color w:val="000000"/>
          <w:sz w:val="32"/>
          <w:szCs w:val="24"/>
        </w:rPr>
        <w:t>实施老旧小区改造，提升群众获得感。</w:t>
      </w:r>
      <w:r>
        <w:rPr>
          <w:rFonts w:hint="eastAsia" w:ascii="楷体_GB2312" w:hAnsi="楷体_GB2312" w:eastAsia="楷体_GB2312" w:cs="楷体_GB2312"/>
          <w:snapToGrid w:val="0"/>
          <w:color w:val="000000"/>
          <w:sz w:val="32"/>
          <w:szCs w:val="24"/>
          <w:lang w:eastAsia="zh-CN"/>
        </w:rPr>
        <w:t>裕民县委、县</w:t>
      </w:r>
      <w:r>
        <w:rPr>
          <w:rFonts w:hint="eastAsia" w:ascii="仿宋_GB2312" w:hAnsi="仿宋_GB2312" w:eastAsia="仿宋_GB2312" w:cs="仿宋_GB2312"/>
          <w:sz w:val="32"/>
          <w:szCs w:val="32"/>
        </w:rPr>
        <w:t>政府将老旧小区改造示范项目列入为民办实事十大民生工程中，按照“先民生后提升、先地下后地上、先功能后景观”的原则，对老旧小区建筑本体和周边环境适度提升改造，同时根据各老旧小区的多样性，具体问题具体分析，“一小区一方案”精细化设计和施工，重点解决停车难、供排水不畅、供暖不热、消防不达标的问题，为城市居民提供更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居住环境，进一步提高城市居民生活品质。几年来，我县已投入资金3000多万元，改造老旧小区30个。</w:t>
      </w:r>
    </w:p>
    <w:p w14:paraId="1FEDA332">
      <w:pPr>
        <w:pStyle w:val="10"/>
        <w:pageBreakBefore w:val="0"/>
        <w:kinsoku/>
        <w:wordWrap/>
        <w:overflowPunct/>
        <w:topLinePunct w:val="0"/>
        <w:autoSpaceDE/>
        <w:autoSpaceDN/>
        <w:bidi w:val="0"/>
        <w:adjustRightInd/>
        <w:snapToGrid/>
        <w:spacing w:line="560" w:lineRule="exact"/>
        <w:ind w:firstLine="640"/>
        <w:textAlignment w:val="baseline"/>
        <w:rPr>
          <w:rFonts w:ascii="仿宋_GB2312" w:hAnsi="宋体" w:eastAsia="仿宋_GB2312"/>
          <w:color w:val="000000" w:themeColor="text1"/>
          <w:sz w:val="32"/>
          <w:szCs w:val="32"/>
          <w:shd w:val="clear" w:color="auto" w:fill="FFFFFF"/>
        </w:rPr>
      </w:pPr>
      <w:r>
        <w:rPr>
          <w:rFonts w:hint="eastAsia" w:ascii="黑体" w:hAnsi="黑体" w:eastAsia="黑体" w:cs="黑体"/>
          <w:color w:val="000000" w:themeColor="text1"/>
          <w:kern w:val="0"/>
          <w:sz w:val="32"/>
          <w:szCs w:val="32"/>
          <w:shd w:val="clear" w:color="auto" w:fill="FFFFFF"/>
        </w:rPr>
        <w:t>二、存在的问题</w:t>
      </w:r>
    </w:p>
    <w:p w14:paraId="23304172">
      <w:pPr>
        <w:pageBreakBefore w:val="0"/>
        <w:kinsoku/>
        <w:wordWrap/>
        <w:overflowPunct/>
        <w:topLinePunct w:val="0"/>
        <w:autoSpaceDE/>
        <w:autoSpaceDN/>
        <w:bidi w:val="0"/>
        <w:adjustRightInd/>
        <w:snapToGrid/>
        <w:spacing w:line="560" w:lineRule="exact"/>
        <w:ind w:firstLine="643" w:firstLineChars="200"/>
        <w:textAlignment w:val="baseline"/>
        <w:rPr>
          <w:rFonts w:ascii="仿宋_GB2312" w:hAnsi="宋体" w:eastAsia="仿宋_GB2312"/>
          <w:color w:val="000000" w:themeColor="text1"/>
          <w:kern w:val="0"/>
          <w:sz w:val="32"/>
          <w:szCs w:val="32"/>
          <w:shd w:val="clear" w:color="auto" w:fill="FFFFFF"/>
        </w:rPr>
      </w:pPr>
      <w:r>
        <w:rPr>
          <w:rFonts w:hint="eastAsia" w:ascii="楷体" w:hAnsi="楷体" w:eastAsia="楷体"/>
          <w:b/>
          <w:color w:val="000000" w:themeColor="text1"/>
          <w:kern w:val="0"/>
          <w:sz w:val="32"/>
          <w:szCs w:val="32"/>
          <w:shd w:val="clear" w:color="auto" w:fill="FFFFFF"/>
        </w:rPr>
        <w:t>（一）城市管理有待提升。</w:t>
      </w:r>
      <w:r>
        <w:rPr>
          <w:rFonts w:hint="eastAsia" w:ascii="仿宋_GB2312" w:hAnsi="宋体" w:eastAsia="仿宋_GB2312"/>
          <w:color w:val="000000" w:themeColor="text1"/>
          <w:kern w:val="0"/>
          <w:sz w:val="32"/>
          <w:szCs w:val="32"/>
          <w:shd w:val="clear" w:color="auto" w:fill="FFFFFF"/>
        </w:rPr>
        <w:t>按照习近平总书记指出的“城市管理要</w:t>
      </w:r>
      <w:r>
        <w:rPr>
          <w:rFonts w:hint="eastAsia" w:ascii="仿宋_GB2312" w:hAnsi="宋体" w:eastAsia="仿宋_GB2312"/>
          <w:color w:val="000000" w:themeColor="text1"/>
          <w:kern w:val="0"/>
          <w:sz w:val="32"/>
          <w:szCs w:val="32"/>
          <w:shd w:val="clear" w:color="auto" w:fill="FFFFFF"/>
          <w:lang w:eastAsia="zh-CN"/>
        </w:rPr>
        <w:t>像</w:t>
      </w:r>
      <w:bookmarkStart w:id="25" w:name="_GoBack"/>
      <w:bookmarkEnd w:id="25"/>
      <w:r>
        <w:rPr>
          <w:rFonts w:hint="eastAsia" w:ascii="仿宋_GB2312" w:hAnsi="宋体" w:eastAsia="仿宋_GB2312"/>
          <w:color w:val="000000" w:themeColor="text1"/>
          <w:kern w:val="0"/>
          <w:sz w:val="32"/>
          <w:szCs w:val="32"/>
          <w:shd w:val="clear" w:color="auto" w:fill="FFFFFF"/>
        </w:rPr>
        <w:t>绣花一样精细”还有很大差距，智慧城市的建设需加快建设步伐。</w:t>
      </w:r>
    </w:p>
    <w:p w14:paraId="44E4E36C">
      <w:pPr>
        <w:pageBreakBefore w:val="0"/>
        <w:kinsoku/>
        <w:wordWrap/>
        <w:overflowPunct/>
        <w:topLinePunct w:val="0"/>
        <w:autoSpaceDE/>
        <w:autoSpaceDN/>
        <w:bidi w:val="0"/>
        <w:adjustRightInd/>
        <w:snapToGrid/>
        <w:spacing w:line="560" w:lineRule="exact"/>
        <w:ind w:firstLine="643" w:firstLineChars="200"/>
        <w:rPr>
          <w:rFonts w:ascii="仿宋_GB2312" w:hAnsi="仿宋_GB2312" w:eastAsia="仿宋_GB2312" w:cs="仿宋_GB2312"/>
          <w:sz w:val="32"/>
          <w:szCs w:val="32"/>
        </w:rPr>
      </w:pPr>
      <w:r>
        <w:rPr>
          <w:rFonts w:hint="eastAsia" w:ascii="楷体" w:hAnsi="楷体" w:eastAsia="楷体"/>
          <w:b/>
          <w:color w:val="000000" w:themeColor="text1"/>
          <w:kern w:val="0"/>
          <w:sz w:val="32"/>
          <w:szCs w:val="32"/>
          <w:shd w:val="clear" w:color="auto" w:fill="FFFFFF"/>
        </w:rPr>
        <w:t>（二）专业技术人员不足。</w:t>
      </w:r>
      <w:r>
        <w:rPr>
          <w:rFonts w:hint="eastAsia" w:ascii="仿宋_GB2312" w:hAnsi="宋体" w:eastAsia="仿宋_GB2312"/>
          <w:color w:val="000000" w:themeColor="text1"/>
          <w:kern w:val="0"/>
          <w:sz w:val="32"/>
          <w:szCs w:val="32"/>
          <w:shd w:val="clear" w:color="auto" w:fill="FFFFFF"/>
        </w:rPr>
        <w:t>在学习习近平新时代中国特色社会主义思想，深入贯彻落实总书记关于城市建设方面的重要指示批示精神之际，面对城市更新的快速变化，专业技术人员在专业水平和专业知识储备方面还表现有所不足。</w:t>
      </w:r>
    </w:p>
    <w:p w14:paraId="1F53A9D6">
      <w:pPr>
        <w:pageBreakBefore w:val="0"/>
        <w:kinsoku/>
        <w:wordWrap/>
        <w:overflowPunct/>
        <w:topLinePunct w:val="0"/>
        <w:autoSpaceDE/>
        <w:autoSpaceDN/>
        <w:bidi w:val="0"/>
        <w:adjustRightInd/>
        <w:snapToGrid/>
        <w:spacing w:line="560" w:lineRule="exact"/>
        <w:jc w:val="left"/>
        <w:rPr>
          <w:sz w:val="28"/>
          <w:szCs w:val="28"/>
        </w:rPr>
      </w:pPr>
    </w:p>
    <w:p w14:paraId="7C15BDCB">
      <w:pPr>
        <w:pageBreakBefore w:val="0"/>
        <w:kinsoku/>
        <w:wordWrap/>
        <w:overflowPunct/>
        <w:topLinePunct w:val="0"/>
        <w:autoSpaceDE/>
        <w:autoSpaceDN/>
        <w:bidi w:val="0"/>
        <w:adjustRightInd/>
        <w:snapToGrid/>
        <w:spacing w:line="560" w:lineRule="exact"/>
        <w:jc w:val="left"/>
        <w:rPr>
          <w:sz w:val="28"/>
          <w:szCs w:val="28"/>
        </w:rPr>
      </w:pPr>
    </w:p>
    <w:p w14:paraId="6A142C3E">
      <w:pPr>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p>
    <w:p w14:paraId="277DFB71">
      <w:pPr>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裕民县住房和城乡建设局</w:t>
      </w:r>
    </w:p>
    <w:p w14:paraId="1A983841">
      <w:pPr>
        <w:pageBreakBefore w:val="0"/>
        <w:kinsoku/>
        <w:wordWrap/>
        <w:overflowPunct/>
        <w:topLinePunct w:val="0"/>
        <w:autoSpaceDE/>
        <w:autoSpaceDN/>
        <w:bidi w:val="0"/>
        <w:adjustRightInd/>
        <w:snapToGrid/>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2023年8月17日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JkZGRiY2IyNzdhN2Q0ODcxOTAzNzhiNjZlNjFjNGQifQ=="/>
  </w:docVars>
  <w:rsids>
    <w:rsidRoot w:val="000E0202"/>
    <w:rsid w:val="000E0202"/>
    <w:rsid w:val="001160EF"/>
    <w:rsid w:val="003D76ED"/>
    <w:rsid w:val="004E3870"/>
    <w:rsid w:val="00541CBE"/>
    <w:rsid w:val="008C7A0A"/>
    <w:rsid w:val="009523D6"/>
    <w:rsid w:val="00B173EC"/>
    <w:rsid w:val="00D142B8"/>
    <w:rsid w:val="00D75422"/>
    <w:rsid w:val="00DC0DDA"/>
    <w:rsid w:val="01E7514F"/>
    <w:rsid w:val="75C8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9"/>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jc w:val="left"/>
    </w:pPr>
    <w:rPr>
      <w:rFonts w:cs="Times New Roman"/>
      <w:kern w:val="0"/>
      <w:sz w:val="24"/>
      <w:szCs w:val="24"/>
    </w:rPr>
  </w:style>
  <w:style w:type="character" w:customStyle="1" w:styleId="7">
    <w:name w:val="标题 2 Char"/>
    <w:basedOn w:val="6"/>
    <w:link w:val="2"/>
    <w:qFormat/>
    <w:uiPriority w:val="9"/>
    <w:rPr>
      <w:rFonts w:asciiTheme="majorHAnsi" w:hAnsiTheme="majorHAnsi" w:eastAsiaTheme="majorEastAsia" w:cstheme="majorBidi"/>
      <w:b/>
      <w:bCs/>
      <w:sz w:val="32"/>
      <w:szCs w:val="32"/>
    </w:rPr>
  </w:style>
  <w:style w:type="character" w:customStyle="1" w:styleId="8">
    <w:name w:val="NormalCharacter"/>
    <w:semiHidden/>
    <w:qFormat/>
    <w:uiPriority w:val="0"/>
  </w:style>
  <w:style w:type="character" w:customStyle="1" w:styleId="9">
    <w:name w:val="标题 3 Char"/>
    <w:basedOn w:val="6"/>
    <w:link w:val="3"/>
    <w:semiHidden/>
    <w:qFormat/>
    <w:uiPriority w:val="9"/>
    <w:rPr>
      <w:b/>
      <w:bCs/>
      <w:sz w:val="32"/>
      <w:szCs w:val="32"/>
    </w:rPr>
  </w:style>
  <w:style w:type="paragraph" w:styleId="10">
    <w:name w:val="List Paragraph"/>
    <w:basedOn w:val="1"/>
    <w:unhideWhenUsed/>
    <w:qFormat/>
    <w:uiPriority w:val="99"/>
    <w:pPr>
      <w:ind w:firstLine="420" w:firstLineChars="200"/>
    </w:pPr>
    <w:rPr>
      <w:rFonts w:ascii="Calibri" w:hAnsi="Calibri" w:eastAsia="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2496</Words>
  <Characters>2643</Characters>
  <Lines>19</Lines>
  <Paragraphs>5</Paragraphs>
  <TotalTime>2</TotalTime>
  <ScaleCrop>false</ScaleCrop>
  <LinksUpToDate>false</LinksUpToDate>
  <CharactersWithSpaces>2715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2023-08-17T11:00:00Z</dcterms:created>
  <dc:creator>Administrator</dc:creator>
  <cp:lastModifiedBy>sinner</cp:lastModifiedBy>
  <dcterms:modified xsi:type="dcterms:W3CDTF">2024-11-07T11:15:14Z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02B0DC9484894E94A498D787A75786AE_12</vt:lpwstr>
  </property>
</Properties>
</file>