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6"/>
          <w:szCs w:val="36"/>
          <w:shd w:val="clear" w:fill="FFFFFF"/>
        </w:rPr>
        <w:t>2025年老旧营运货车报废更新补贴政策服务指南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近日，交通运输部官网发布了一系列老旧营运货车报废更新补贴相关政策，政策聚焦国三、国四排放标准营运货车报废更新，加快更新一批高标准低排放营运货车。相关政策要点如下：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</w:rPr>
        <w:t>一、补贴范围、补贴标准及实施期限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支持国三、国四排放标准营运货车报废更新，加快更新一批高标准低排放营运货车。对提前报废老旧营运货车、提前报废并更新购置国六排放标准货车或新能源货车、仅新购符合条件的新能源货车，按照报废车辆类型、提前报废时间和新购置车辆动力类型等，实施差别化补贴标准（见附件）。已获得中央其他资金渠道支持的车辆，不纳入本次补贴资金支持范围。上述补贴政策实施期限为2025年1月1日至2025年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</w:rPr>
        <w:t>二、更新补贴标准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（一）提前报废老旧营运货车补贴标准见表1。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（二）提前报废老旧营运货车，并新购营运货车补贴标准按以下方法计算：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报废并新购国六排放标准营运货车补贴=提前报废老旧营运货车补贴+新购国六排放标准营运货车补贴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报废并新购新能源货车补贴=提前报废老旧营运货车补贴+新购新能源营运货车补贴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其中，新购国六排放标准营运货车或新能源营运货车补贴标准见表2。报废老旧营运货车提前报废时间不足1年的，可以申请新购营运货车补贴。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（三）仅新购新能源城市冷链配送货车补贴标准为3.5万元/辆。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6215" cy="3331210"/>
            <wp:effectExtent l="0" t="0" r="1206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</w:rPr>
        <w:t>咨询、办理地点、联系方式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裕民县哈拉布拉镇巴尔鲁克东路3号行政服务大厅交通运输局窗口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0901-6522461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办公时间：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周一至周五10:00-14:00,16:00-20:00，法定节假日除外。</w:t>
      </w:r>
    </w:p>
    <w:p>
      <w:pP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D0709B"/>
    <w:multiLevelType w:val="singleLevel"/>
    <w:tmpl w:val="FAD0709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3865"/>
    <w:rsid w:val="1DF635A2"/>
    <w:rsid w:val="46123B06"/>
    <w:rsid w:val="65964930"/>
    <w:rsid w:val="6D02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2025-03-27T10:10:00Z</dcterms:created>
  <dc:creator>HW</dc:creator>
  <cp:lastModifiedBy>HW</cp:lastModifiedBy>
  <dcterms:modified xsi:type="dcterms:W3CDTF">2025-05-23T02:37:53Z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