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D3AC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center"/>
        <w:rPr>
          <w:b w:val="0"/>
          <w:bCs w:val="0"/>
          <w:sz w:val="36"/>
          <w:szCs w:val="36"/>
        </w:rPr>
      </w:pPr>
      <w:r>
        <w:rPr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</w:rPr>
        <w:t>裕民县水务有限责任公司</w:t>
      </w:r>
    </w:p>
    <w:p w14:paraId="57F18BB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 w:firstLine="560" w:firstLineChars="200"/>
        <w:jc w:val="both"/>
        <w:textAlignment w:val="top"/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裕民县水务有限责任公司成立于2021年3月，国有独资企业，隶属于裕民县国有资产投资经营有限责任公司，注册资本1000万元。公司经营范围：为城市人民用水提供服务，管理城市生活用水、工业用水、自来水供水管理的安装及维修。</w:t>
      </w:r>
    </w:p>
    <w:p w14:paraId="6E2C3CA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560"/>
        <w:jc w:val="both"/>
        <w:textAlignment w:val="top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裕民县水务有限责任公司以建立现代企业制度为改革方向，加快完善公司企业法人治理结构，成立了经营管理层及相关职能机构。截至2023年9月现有干部职工30人（均属临时聘用人员），内设自来水厂、维修组、办公室、收费室、财务室；裕民县水务有限责任公司现有水厂1座，供水能力 16000 立方米/日，占地面积约40亩，主要构筑物有：减压井1座、机械搅拌池2座、D型滤池2座、4000立方清水池1座、消毒间、办公室及监控室等。水源以地表水为主，拥有DN100-DN500输配水管道62.2公里，供水覆盖县城、161团、哈乡南北村，供水覆盖面积7.2万平方公里，供水普及率达到100%，水质达到国家一级饮用水标准。</w:t>
      </w:r>
    </w:p>
    <w:p w14:paraId="42C7241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560"/>
        <w:jc w:val="both"/>
        <w:textAlignment w:val="top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公司围绕裕民县经济社会发展，保障县城居民的供水安全是企业服务宗旨。立足城市供水，以服务民生为己任，始终践行“以人为本、用户至上”的企业宗旨，不断深入推进企业内部改革与创新，强化城市供水服务保障能力建设，确保城市供水安全和服务保障，为用户提供安全、放心的饮用水。</w:t>
      </w:r>
    </w:p>
    <w:p w14:paraId="2E572B9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560"/>
        <w:jc w:val="both"/>
        <w:textAlignment w:val="top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一、咨询电话：</w:t>
      </w:r>
    </w:p>
    <w:p w14:paraId="2B7CD72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560"/>
        <w:jc w:val="both"/>
        <w:textAlignment w:val="top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1.行政服务大厅：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0901-6721036</w:t>
      </w:r>
    </w:p>
    <w:p w14:paraId="676F953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560"/>
        <w:jc w:val="both"/>
        <w:textAlignment w:val="top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2.24小时服务热线：0901-6525186</w:t>
      </w:r>
    </w:p>
    <w:p w14:paraId="7175B13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560"/>
        <w:jc w:val="both"/>
        <w:textAlignment w:val="top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二、办公场所、业务窗口地址</w:t>
      </w:r>
    </w:p>
    <w:p w14:paraId="16E1424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560"/>
        <w:jc w:val="both"/>
        <w:textAlignment w:val="top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办公场所地址：新疆维吾尔自治区塔城地区裕民县万花园南路4号</w:t>
      </w:r>
    </w:p>
    <w:p w14:paraId="368C11D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560"/>
        <w:jc w:val="both"/>
        <w:textAlignment w:val="top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业务窗口地址：裕民县行政服务中心大厅一楼</w:t>
      </w:r>
    </w:p>
    <w:p w14:paraId="2E84A1D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560"/>
        <w:jc w:val="both"/>
        <w:textAlignment w:val="top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三、办事流程</w:t>
      </w:r>
    </w:p>
    <w:p w14:paraId="7A2C990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560"/>
        <w:jc w:val="both"/>
        <w:textAlignment w:val="top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（一）用水报装流程</w:t>
      </w:r>
    </w:p>
    <w:p w14:paraId="27CEE31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560"/>
        <w:jc w:val="both"/>
        <w:textAlignment w:val="top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1.用水企业提交申请：</w:t>
      </w:r>
    </w:p>
    <w:p w14:paraId="63B240D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560"/>
        <w:jc w:val="both"/>
        <w:textAlignment w:val="top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(1)《用户供水申请表》；</w:t>
      </w:r>
    </w:p>
    <w:p w14:paraId="3F61C68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560"/>
        <w:jc w:val="both"/>
        <w:textAlignment w:val="top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（2）企业法人营业执照（或组织机构代码证）复印件；</w:t>
      </w:r>
    </w:p>
    <w:p w14:paraId="46EF246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560"/>
        <w:jc w:val="both"/>
        <w:textAlignment w:val="top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（3）单位委托书及委托人身份复印件；</w:t>
      </w:r>
    </w:p>
    <w:p w14:paraId="2B1A02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560"/>
        <w:jc w:val="both"/>
        <w:textAlignment w:val="top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（4）建筑总平面布置图；</w:t>
      </w:r>
    </w:p>
    <w:p w14:paraId="10B3E1D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560"/>
        <w:jc w:val="both"/>
        <w:textAlignment w:val="top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（5）给排水及消防管线总平面图。</w:t>
      </w:r>
    </w:p>
    <w:p w14:paraId="2EAC392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560"/>
        <w:jc w:val="both"/>
        <w:textAlignment w:val="top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2.供水备案：供水单位办理人员进行备案。</w:t>
      </w:r>
    </w:p>
    <w:p w14:paraId="0C24EF6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560"/>
        <w:jc w:val="both"/>
        <w:textAlignment w:val="top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3.临时挖掘意见书等手续。</w:t>
      </w:r>
    </w:p>
    <w:p w14:paraId="6507C97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560"/>
        <w:jc w:val="both"/>
        <w:textAlignment w:val="top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4.勘查设计：</w:t>
      </w:r>
    </w:p>
    <w:p w14:paraId="3CA5B44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560"/>
        <w:jc w:val="both"/>
        <w:textAlignment w:val="top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（1）地勘资料；</w:t>
      </w:r>
    </w:p>
    <w:p w14:paraId="003310C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560"/>
        <w:jc w:val="both"/>
        <w:textAlignment w:val="top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（2）规划红线图；</w:t>
      </w:r>
    </w:p>
    <w:p w14:paraId="771FE4F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560"/>
        <w:jc w:val="both"/>
        <w:textAlignment w:val="top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（3）现状地下设施交底材料，供水企业按照约定时间进行现场勘查，确定供水方式，进行施工图设计，编制施工概预算。</w:t>
      </w:r>
    </w:p>
    <w:p w14:paraId="0F041A6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560"/>
        <w:jc w:val="both"/>
        <w:textAlignment w:val="top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5.签订合同：缴纳费用，签订《市政给水管道工程建设合同》。</w:t>
      </w:r>
    </w:p>
    <w:p w14:paraId="0C5CCF5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560"/>
        <w:jc w:val="both"/>
        <w:textAlignment w:val="top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6.工程施工：供水企业组织人员进行供水管道施工，管道试压消毒、水表安装和竣工验收。</w:t>
      </w:r>
    </w:p>
    <w:p w14:paraId="11CA17E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560"/>
        <w:jc w:val="both"/>
        <w:textAlignment w:val="top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7.签订供水合同：签订《城市供水用水合同》。</w:t>
      </w:r>
    </w:p>
    <w:p w14:paraId="429186C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560"/>
        <w:jc w:val="both"/>
        <w:textAlignment w:val="top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（二）缴费流程</w:t>
      </w:r>
    </w:p>
    <w:p w14:paraId="72609F8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560"/>
        <w:jc w:val="both"/>
        <w:textAlignment w:val="top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1.抄表计量用户</w:t>
      </w:r>
    </w:p>
    <w:p w14:paraId="2DAC488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560"/>
        <w:jc w:val="both"/>
        <w:textAlignment w:val="top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（1）用户出示用户信息（用户号、用户名、登记联系电话、登记地址）。</w:t>
      </w:r>
    </w:p>
    <w:p w14:paraId="7AB0794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560"/>
        <w:jc w:val="both"/>
        <w:textAlignment w:val="top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（2）收费员进行相对信息找出用户用水表抄表计量，下发收水费通知单，用户可采用现金、银行存款转账等多种方式缴费，出具发票。</w:t>
      </w:r>
    </w:p>
    <w:p w14:paraId="079E5AA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560"/>
        <w:jc w:val="both"/>
        <w:textAlignment w:val="top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2.卡表用户</w:t>
      </w:r>
    </w:p>
    <w:p w14:paraId="082878C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560"/>
        <w:jc w:val="both"/>
        <w:textAlignment w:val="top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（1）用户出示用户水卡。</w:t>
      </w:r>
    </w:p>
    <w:p w14:paraId="08200B0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560"/>
        <w:jc w:val="both"/>
        <w:textAlignment w:val="top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（2）收费员进行读卡，询问用户需购水量进行销售，并给予回单。</w:t>
      </w:r>
    </w:p>
    <w:p w14:paraId="435162D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560"/>
        <w:jc w:val="both"/>
        <w:textAlignment w:val="top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（三）维修流程</w:t>
      </w:r>
    </w:p>
    <w:p w14:paraId="2186FCA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560"/>
        <w:jc w:val="both"/>
        <w:textAlignment w:val="top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用户拨打24小时服务维修热线：0901-6525186，工作人员现场核查进行维修并向用户反馈有关情况。</w:t>
      </w:r>
    </w:p>
    <w:p w14:paraId="75F00C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A36EE"/>
    <w:rsid w:val="74EA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2025-05-23T04:07:00Z</dcterms:created>
  <dc:creator>sinner</dc:creator>
  <cp:lastModifiedBy>sinner</cp:lastModifiedBy>
  <dcterms:modified xsi:type="dcterms:W3CDTF">2025-05-23T04:08:51Z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2BD7A427B8B448ECB3433B98A8381741_11</vt:lpwstr>
  </property>
  <property fmtid="{D5CDD505-2E9C-101B-9397-08002B2CF9AE}" pid="4" name="KSOTemplateDocerSaveRecord">
    <vt:lpwstr>eyJoZGlkIjoiMDYzYjE5MGYzMzVkMDdiNTQ3M2EwODA5NDg5Mjc5MjEiLCJ1c2VySWQiOiI2NTY2MzQ2MDAifQ==</vt:lpwstr>
  </property>
</Properties>
</file>