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1498DD">
      <w:pPr>
        <w:pageBreakBefore w:val="0"/>
        <w:widowControl w:val="0"/>
        <w:kinsoku/>
        <w:wordWrap/>
        <w:overflowPunct/>
        <w:topLinePunct w:val="0"/>
        <w:autoSpaceDE/>
        <w:autoSpaceDN/>
        <w:bidi w:val="0"/>
        <w:adjustRightInd/>
        <w:snapToGrid/>
        <w:spacing w:line="480" w:lineRule="atLeast"/>
        <w:jc w:val="both"/>
        <w:textAlignment w:val="auto"/>
        <w:rPr>
          <w:rFonts w:hint="eastAsia" w:ascii="宋体" w:hAnsi="宋体" w:eastAsia="宋体" w:cs="宋体"/>
          <w:sz w:val="28"/>
          <w:szCs w:val="28"/>
        </w:rPr>
      </w:pPr>
    </w:p>
    <w:p w14:paraId="62F33D06">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bookmarkStart w:id="0" w:name="_GoBack"/>
      <w:bookmarkEnd w:id="0"/>
    </w:p>
    <w:p w14:paraId="2866D17C">
      <w:pPr>
        <w:jc w:val="left"/>
        <w:rPr>
          <w:rFonts w:hint="eastAsia" w:ascii="方正小标宋_GBK" w:hAnsi="方正小标宋_GBK" w:eastAsia="方正小标宋_GBK" w:cs="方正小标宋_GBK"/>
          <w:sz w:val="40"/>
          <w:szCs w:val="48"/>
          <w:lang w:val="en-US" w:eastAsia="zh-CN"/>
        </w:rPr>
      </w:pPr>
    </w:p>
    <w:p w14:paraId="2885EBA3">
      <w:pPr>
        <w:jc w:val="center"/>
        <w:rPr>
          <w:rFonts w:hint="eastAsia" w:ascii="方正小标宋_GBK" w:hAnsi="方正小标宋_GBK" w:eastAsia="方正小标宋_GBK" w:cs="方正小标宋_GBK"/>
          <w:sz w:val="40"/>
          <w:szCs w:val="48"/>
          <w:lang w:val="en-US" w:eastAsia="zh-CN"/>
        </w:rPr>
      </w:pPr>
      <w:r>
        <w:rPr>
          <w:rFonts w:hint="eastAsia" w:ascii="方正小标宋_GBK" w:hAnsi="方正小标宋_GBK" w:eastAsia="方正小标宋_GBK" w:cs="方正小标宋_GBK"/>
          <w:sz w:val="40"/>
          <w:szCs w:val="48"/>
          <w:lang w:val="en-US" w:eastAsia="zh-CN"/>
        </w:rPr>
        <w:t>裕民县巴什拜羊育种核心群管理实施办法</w:t>
      </w:r>
    </w:p>
    <w:p w14:paraId="12922CC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b/>
          <w:bCs/>
          <w:sz w:val="32"/>
          <w:szCs w:val="40"/>
          <w:lang w:val="en-US" w:eastAsia="zh-CN"/>
        </w:rPr>
      </w:pPr>
    </w:p>
    <w:p w14:paraId="2A95CEA7">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eastAsia="黑体" w:cs="黑体"/>
          <w:b w:val="0"/>
          <w:bCs w:val="0"/>
          <w:sz w:val="32"/>
          <w:szCs w:val="40"/>
          <w:lang w:val="en-US" w:eastAsia="zh-CN"/>
        </w:rPr>
      </w:pPr>
      <w:r>
        <w:rPr>
          <w:rFonts w:hint="eastAsia" w:ascii="黑体" w:hAnsi="黑体" w:eastAsia="黑体" w:cs="黑体"/>
          <w:b w:val="0"/>
          <w:bCs w:val="0"/>
          <w:sz w:val="32"/>
          <w:szCs w:val="40"/>
          <w:lang w:val="en-US" w:eastAsia="zh-CN"/>
        </w:rPr>
        <w:t>第一章 总则</w:t>
      </w:r>
    </w:p>
    <w:p w14:paraId="26E2AC92">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eastAsia="黑体" w:cs="黑体"/>
          <w:b w:val="0"/>
          <w:bCs w:val="0"/>
          <w:sz w:val="32"/>
          <w:szCs w:val="40"/>
          <w:lang w:val="en-US" w:eastAsia="zh-CN"/>
        </w:rPr>
      </w:pPr>
    </w:p>
    <w:p w14:paraId="60AA5E80">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Style w:val="8"/>
          <w:rFonts w:hint="eastAsia"/>
          <w:lang w:val="en-US" w:eastAsia="zh-CN"/>
        </w:rPr>
      </w:pPr>
      <w:r>
        <w:rPr>
          <w:rFonts w:hint="eastAsia" w:ascii="仿宋_GB2312" w:hAnsi="仿宋_GB2312" w:eastAsia="仿宋_GB2312" w:cs="仿宋_GB2312"/>
          <w:b/>
          <w:bCs/>
          <w:sz w:val="32"/>
          <w:szCs w:val="40"/>
          <w:lang w:val="en-US" w:eastAsia="zh-CN"/>
        </w:rPr>
        <w:t>第一条</w:t>
      </w:r>
      <w:r>
        <w:rPr>
          <w:rFonts w:hint="eastAsia" w:ascii="仿宋_GB2312" w:hAnsi="仿宋_GB2312" w:eastAsia="仿宋_GB2312" w:cs="仿宋_GB2312"/>
          <w:sz w:val="32"/>
          <w:szCs w:val="40"/>
          <w:lang w:val="en-US" w:eastAsia="zh-CN"/>
        </w:rPr>
        <w:t xml:space="preserve">  </w:t>
      </w:r>
      <w:r>
        <w:rPr>
          <w:rFonts w:hint="eastAsia" w:ascii="仿宋_GB2312" w:hAnsi="仿宋_GB2312" w:eastAsia="仿宋_GB2312" w:cs="仿宋_GB2312"/>
          <w:sz w:val="32"/>
          <w:szCs w:val="32"/>
        </w:rPr>
        <w:t>为有效保护和合理开发</w:t>
      </w:r>
      <w:r>
        <w:rPr>
          <w:rFonts w:hint="eastAsia" w:ascii="仿宋_GB2312" w:hAnsi="仿宋_GB2312" w:eastAsia="仿宋_GB2312" w:cs="仿宋_GB2312"/>
          <w:sz w:val="32"/>
          <w:szCs w:val="32"/>
          <w:lang w:val="en-US" w:eastAsia="zh-CN"/>
        </w:rPr>
        <w:t>利用</w:t>
      </w:r>
      <w:r>
        <w:rPr>
          <w:rFonts w:hint="eastAsia" w:ascii="仿宋_GB2312" w:hAnsi="仿宋_GB2312" w:eastAsia="仿宋_GB2312" w:cs="仿宋_GB2312"/>
          <w:sz w:val="32"/>
          <w:szCs w:val="32"/>
        </w:rPr>
        <w:t>巴什拜羊这一地方优良品种资源，提高其生产性能和遗传品质，推动</w:t>
      </w:r>
      <w:r>
        <w:rPr>
          <w:rFonts w:hint="eastAsia" w:ascii="仿宋_GB2312" w:hAnsi="仿宋_GB2312" w:eastAsia="仿宋_GB2312" w:cs="仿宋_GB2312"/>
          <w:sz w:val="32"/>
          <w:szCs w:val="32"/>
          <w:lang w:val="en-US" w:eastAsia="zh-CN"/>
        </w:rPr>
        <w:t>裕民县</w:t>
      </w:r>
      <w:r>
        <w:rPr>
          <w:rFonts w:hint="eastAsia" w:ascii="仿宋_GB2312" w:hAnsi="仿宋_GB2312" w:eastAsia="仿宋_GB2312" w:cs="仿宋_GB2312"/>
          <w:sz w:val="32"/>
          <w:szCs w:val="32"/>
        </w:rPr>
        <w:t>巴什拜羊产业可持续发展，</w:t>
      </w:r>
      <w:r>
        <w:rPr>
          <w:rFonts w:hint="eastAsia" w:ascii="仿宋_GB2312" w:hAnsi="仿宋_GB2312" w:eastAsia="仿宋_GB2312" w:cs="仿宋_GB2312"/>
          <w:sz w:val="32"/>
          <w:szCs w:val="32"/>
          <w:lang w:val="en-US" w:eastAsia="zh-CN"/>
        </w:rPr>
        <w:t>根据《中华人民共和国畜牧法》《种畜禽管理条例实施细则》等相关法律法规，结合裕民县实际</w:t>
      </w:r>
      <w:r>
        <w:rPr>
          <w:rFonts w:hint="eastAsia" w:ascii="仿宋_GB2312" w:hAnsi="仿宋_GB2312" w:eastAsia="仿宋_GB2312" w:cs="仿宋_GB2312"/>
          <w:sz w:val="32"/>
          <w:szCs w:val="32"/>
        </w:rPr>
        <w:t>制定本办法。</w:t>
      </w:r>
    </w:p>
    <w:p w14:paraId="5063517E">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b/>
          <w:bCs/>
          <w:sz w:val="32"/>
          <w:szCs w:val="40"/>
          <w:lang w:val="en-US" w:eastAsia="zh-CN"/>
        </w:rPr>
        <w:t>第二条</w:t>
      </w:r>
      <w:r>
        <w:rPr>
          <w:rFonts w:hint="eastAsia" w:ascii="仿宋_GB2312" w:hAnsi="仿宋_GB2312" w:eastAsia="仿宋_GB2312" w:cs="仿宋_GB2312"/>
          <w:sz w:val="32"/>
          <w:szCs w:val="40"/>
          <w:lang w:val="en-US" w:eastAsia="zh-CN"/>
        </w:rPr>
        <w:t xml:space="preserve">  在本县区域范围内从事巴什拜羊育种核心群生产经营活动，开展相关选种选育、种羊生产销售工作，应当遵守本办法。</w:t>
      </w:r>
    </w:p>
    <w:p w14:paraId="6404A97D">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eastAsia" w:ascii="仿宋_GB2312" w:hAnsi="仿宋_GB2312" w:eastAsia="仿宋_GB2312" w:cs="仿宋_GB2312"/>
          <w:sz w:val="32"/>
          <w:szCs w:val="40"/>
          <w:lang w:val="en-US" w:eastAsia="zh-CN"/>
        </w:rPr>
      </w:pPr>
    </w:p>
    <w:p w14:paraId="3F5CDEFE">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eastAsia="黑体" w:cs="黑体"/>
          <w:b w:val="0"/>
          <w:bCs w:val="0"/>
          <w:sz w:val="32"/>
          <w:szCs w:val="40"/>
          <w:lang w:val="en-US" w:eastAsia="zh-CN"/>
        </w:rPr>
      </w:pPr>
      <w:r>
        <w:rPr>
          <w:rFonts w:hint="eastAsia" w:ascii="黑体" w:hAnsi="黑体" w:eastAsia="黑体" w:cs="黑体"/>
          <w:b w:val="0"/>
          <w:bCs w:val="0"/>
          <w:sz w:val="32"/>
          <w:szCs w:val="40"/>
          <w:lang w:val="en-US" w:eastAsia="zh-CN"/>
        </w:rPr>
        <w:t>第二章 巴什拜羊育种核心群的组建</w:t>
      </w:r>
    </w:p>
    <w:p w14:paraId="3749BB4C">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黑体" w:hAnsi="黑体" w:eastAsia="黑体" w:cs="黑体"/>
          <w:b w:val="0"/>
          <w:bCs w:val="0"/>
          <w:sz w:val="32"/>
          <w:szCs w:val="40"/>
          <w:lang w:val="en-US" w:eastAsia="zh-CN"/>
        </w:rPr>
      </w:pPr>
    </w:p>
    <w:p w14:paraId="2C5A4F6E">
      <w:pPr>
        <w:keepNext w:val="0"/>
        <w:keepLines w:val="0"/>
        <w:pageBreakBefore w:val="0"/>
        <w:widowControl w:val="0"/>
        <w:kinsoku/>
        <w:wordWrap/>
        <w:overflowPunct/>
        <w:topLinePunct w:val="0"/>
        <w:autoSpaceDE/>
        <w:autoSpaceDN/>
        <w:bidi w:val="0"/>
        <w:adjustRightInd/>
        <w:snapToGrid/>
        <w:spacing w:line="520" w:lineRule="exact"/>
        <w:ind w:left="0" w:leftChars="0"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40"/>
          <w:lang w:val="en-US" w:eastAsia="zh-CN"/>
        </w:rPr>
        <w:t>第三条</w:t>
      </w:r>
      <w:r>
        <w:rPr>
          <w:rFonts w:hint="eastAsia" w:ascii="仿宋_GB2312" w:hAnsi="仿宋_GB2312" w:eastAsia="仿宋_GB2312" w:cs="仿宋_GB2312"/>
          <w:sz w:val="32"/>
          <w:szCs w:val="40"/>
          <w:lang w:val="en-US" w:eastAsia="zh-CN"/>
        </w:rPr>
        <w:t xml:space="preserve">  本办法所称巴什拜羊育种核心群，是指经裕民县农业农村局专业技术人员鉴定，</w:t>
      </w:r>
      <w:r>
        <w:rPr>
          <w:rFonts w:hint="eastAsia" w:ascii="仿宋_GB2312" w:hAnsi="仿宋_GB2312" w:eastAsia="仿宋_GB2312" w:cs="仿宋_GB2312"/>
          <w:sz w:val="32"/>
          <w:szCs w:val="32"/>
          <w:lang w:val="en-US" w:eastAsia="zh-CN"/>
        </w:rPr>
        <w:t>品种标准达到一级以上且能繁母羊在200只以上毛色统一的羊群。核心群所有羊只均为巴什拜羊，不能与其他品种羊进行混养。</w:t>
      </w:r>
    </w:p>
    <w:p w14:paraId="371FE93E">
      <w:pPr>
        <w:keepNext w:val="0"/>
        <w:keepLines w:val="0"/>
        <w:pageBreakBefore w:val="0"/>
        <w:widowControl w:val="0"/>
        <w:kinsoku/>
        <w:wordWrap/>
        <w:overflowPunct/>
        <w:topLinePunct w:val="0"/>
        <w:autoSpaceDE/>
        <w:autoSpaceDN/>
        <w:bidi w:val="0"/>
        <w:adjustRightInd/>
        <w:snapToGrid/>
        <w:spacing w:line="520" w:lineRule="exact"/>
        <w:ind w:left="0" w:leftChars="0" w:firstLine="643" w:firstLineChars="200"/>
        <w:jc w:val="both"/>
        <w:textAlignment w:val="auto"/>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b/>
          <w:bCs/>
          <w:sz w:val="32"/>
          <w:szCs w:val="40"/>
          <w:lang w:val="en-US" w:eastAsia="zh-CN"/>
        </w:rPr>
        <w:t>第四条</w:t>
      </w:r>
      <w:r>
        <w:rPr>
          <w:rFonts w:hint="eastAsia" w:ascii="仿宋_GB2312" w:hAnsi="仿宋_GB2312" w:eastAsia="仿宋_GB2312" w:cs="仿宋_GB2312"/>
          <w:sz w:val="32"/>
          <w:szCs w:val="32"/>
          <w:lang w:val="en-US" w:eastAsia="zh-CN"/>
        </w:rPr>
        <w:t xml:space="preserve">  县农业农村局抽调</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人员</w:t>
      </w:r>
      <w:r>
        <w:rPr>
          <w:rFonts w:hint="eastAsia" w:ascii="仿宋_GB2312" w:hAnsi="仿宋_GB2312" w:eastAsia="仿宋_GB2312" w:cs="仿宋_GB2312"/>
          <w:sz w:val="32"/>
          <w:szCs w:val="32"/>
          <w:lang w:val="en-US" w:eastAsia="zh-CN"/>
        </w:rPr>
        <w:t>组成巴什拜羊育种</w:t>
      </w:r>
      <w:r>
        <w:rPr>
          <w:rFonts w:hint="eastAsia" w:ascii="仿宋_GB2312" w:hAnsi="仿宋_GB2312" w:eastAsia="仿宋_GB2312" w:cs="仿宋_GB2312"/>
          <w:sz w:val="32"/>
          <w:szCs w:val="32"/>
        </w:rPr>
        <w:t>核心群</w:t>
      </w:r>
      <w:r>
        <w:rPr>
          <w:rFonts w:hint="eastAsia" w:ascii="仿宋_GB2312" w:hAnsi="仿宋_GB2312" w:eastAsia="仿宋_GB2312" w:cs="仿宋_GB2312"/>
          <w:spacing w:val="-6"/>
          <w:sz w:val="32"/>
          <w:szCs w:val="32"/>
        </w:rPr>
        <w:t>管理小组</w:t>
      </w: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spacing w:val="-6"/>
          <w:sz w:val="32"/>
          <w:szCs w:val="32"/>
          <w:lang w:val="en-US" w:eastAsia="zh-CN"/>
        </w:rPr>
        <w:t>其中至少有2名高级畜牧师及以上职称的专业技术人员。</w:t>
      </w:r>
    </w:p>
    <w:p w14:paraId="4A93C2F3">
      <w:pPr>
        <w:keepNext w:val="0"/>
        <w:keepLines w:val="0"/>
        <w:pageBreakBefore w:val="0"/>
        <w:widowControl w:val="0"/>
        <w:kinsoku/>
        <w:wordWrap/>
        <w:overflowPunct/>
        <w:topLinePunct w:val="0"/>
        <w:autoSpaceDE/>
        <w:autoSpaceDN/>
        <w:bidi w:val="0"/>
        <w:adjustRightInd/>
        <w:snapToGrid/>
        <w:spacing w:line="520" w:lineRule="exact"/>
        <w:ind w:left="0" w:leftChars="0"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40"/>
          <w:lang w:val="en-US" w:eastAsia="zh-CN"/>
        </w:rPr>
        <w:t>第五条</w:t>
      </w:r>
      <w:r>
        <w:rPr>
          <w:rFonts w:hint="eastAsia" w:ascii="仿宋_GB2312" w:hAnsi="仿宋_GB2312" w:eastAsia="仿宋_GB2312" w:cs="仿宋_GB2312"/>
          <w:sz w:val="32"/>
          <w:szCs w:val="32"/>
          <w:lang w:val="en-US" w:eastAsia="zh-CN"/>
        </w:rPr>
        <w:t xml:space="preserve">  巴什拜羊育种核心群组建流程：具备条件的养殖户向所在村队申请，村队向所在乡镇申请，乡镇汇总审核后，上报裕民县巴什拜羊育种核心群管理小组进行备案，核心群管理小组组织技术人员对养殖户羊群按照《巴什拜羊国家标准GB/T37313-2019》进行鉴定，经鉴定合格予以登记备案，并签订养殖协议。</w:t>
      </w:r>
    </w:p>
    <w:p w14:paraId="73937CB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_GB2312" w:hAnsi="仿宋_GB2312" w:eastAsia="仿宋_GB2312" w:cs="仿宋_GB2312"/>
          <w:sz w:val="32"/>
          <w:szCs w:val="32"/>
          <w:lang w:val="en-US" w:eastAsia="zh-CN"/>
        </w:rPr>
      </w:pPr>
    </w:p>
    <w:p w14:paraId="71CB3792">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eastAsia="黑体" w:cs="黑体"/>
          <w:b w:val="0"/>
          <w:bCs w:val="0"/>
          <w:sz w:val="32"/>
          <w:szCs w:val="40"/>
          <w:lang w:val="en-US" w:eastAsia="zh-CN"/>
        </w:rPr>
      </w:pPr>
      <w:r>
        <w:rPr>
          <w:rFonts w:hint="eastAsia" w:ascii="黑体" w:hAnsi="黑体" w:eastAsia="黑体" w:cs="黑体"/>
          <w:b w:val="0"/>
          <w:bCs w:val="0"/>
          <w:sz w:val="32"/>
          <w:szCs w:val="40"/>
          <w:lang w:val="en-US" w:eastAsia="zh-CN"/>
        </w:rPr>
        <w:t>第三章 巴什拜羊育种核心群管理</w:t>
      </w:r>
    </w:p>
    <w:p w14:paraId="0910C13C">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eastAsia="黑体" w:cs="黑体"/>
          <w:b w:val="0"/>
          <w:bCs w:val="0"/>
          <w:sz w:val="32"/>
          <w:szCs w:val="40"/>
          <w:lang w:val="en-US" w:eastAsia="zh-CN"/>
        </w:rPr>
      </w:pPr>
    </w:p>
    <w:p w14:paraId="41131BEA">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default" w:ascii="黑体" w:hAnsi="黑体" w:eastAsia="黑体" w:cs="黑体"/>
          <w:b w:val="0"/>
          <w:bCs w:val="0"/>
          <w:sz w:val="32"/>
          <w:szCs w:val="40"/>
          <w:lang w:val="en-US" w:eastAsia="zh-CN"/>
        </w:rPr>
      </w:pPr>
      <w:r>
        <w:rPr>
          <w:rFonts w:hint="eastAsia" w:ascii="仿宋_GB2312" w:hAnsi="仿宋_GB2312" w:eastAsia="仿宋_GB2312" w:cs="仿宋_GB2312"/>
          <w:b/>
          <w:bCs/>
          <w:sz w:val="32"/>
          <w:szCs w:val="40"/>
          <w:lang w:val="en-US" w:eastAsia="zh-CN"/>
        </w:rPr>
        <w:t xml:space="preserve">第六条 </w:t>
      </w:r>
      <w:r>
        <w:rPr>
          <w:rFonts w:hint="eastAsia" w:ascii="仿宋_GB2312" w:hAnsi="仿宋_GB2312" w:eastAsia="仿宋_GB2312" w:cs="仿宋_GB2312"/>
          <w:sz w:val="32"/>
          <w:szCs w:val="32"/>
          <w:lang w:val="en-US" w:eastAsia="zh-CN"/>
        </w:rPr>
        <w:t xml:space="preserve"> 巴什拜羊育种</w:t>
      </w:r>
      <w:r>
        <w:rPr>
          <w:rFonts w:hint="eastAsia" w:ascii="仿宋_GB2312" w:hAnsi="仿宋_GB2312" w:eastAsia="仿宋_GB2312" w:cs="仿宋_GB2312"/>
          <w:sz w:val="32"/>
          <w:szCs w:val="32"/>
        </w:rPr>
        <w:t>核心群管理小组</w:t>
      </w:r>
      <w:r>
        <w:rPr>
          <w:rFonts w:hint="eastAsia" w:ascii="仿宋_GB2312" w:hAnsi="仿宋_GB2312" w:eastAsia="仿宋_GB2312" w:cs="仿宋_GB2312"/>
          <w:sz w:val="32"/>
          <w:szCs w:val="32"/>
          <w:lang w:val="en-US" w:eastAsia="zh-CN"/>
        </w:rPr>
        <w:t>技术人员按照巴什拜羊品种标准对育种</w:t>
      </w:r>
      <w:r>
        <w:rPr>
          <w:rFonts w:hint="eastAsia" w:ascii="仿宋_GB2312" w:hAnsi="仿宋_GB2312" w:eastAsia="仿宋_GB2312" w:cs="仿宋_GB2312"/>
          <w:sz w:val="32"/>
          <w:szCs w:val="32"/>
        </w:rPr>
        <w:t>核心群</w:t>
      </w:r>
      <w:r>
        <w:rPr>
          <w:rFonts w:hint="eastAsia" w:ascii="仿宋_GB2312" w:hAnsi="仿宋_GB2312" w:eastAsia="仿宋_GB2312" w:cs="仿宋_GB2312"/>
          <w:sz w:val="32"/>
          <w:szCs w:val="32"/>
          <w:lang w:val="en-US" w:eastAsia="zh-CN"/>
        </w:rPr>
        <w:t>能繁母羊进行鉴定，鉴定合格后植入芯片并登记造册。每年秋季巴什拜羊育种</w:t>
      </w:r>
      <w:r>
        <w:rPr>
          <w:rFonts w:hint="eastAsia" w:ascii="仿宋_GB2312" w:hAnsi="仿宋_GB2312" w:eastAsia="仿宋_GB2312" w:cs="仿宋_GB2312"/>
          <w:sz w:val="32"/>
          <w:szCs w:val="32"/>
        </w:rPr>
        <w:t>核心群管理小组</w:t>
      </w:r>
      <w:r>
        <w:rPr>
          <w:rFonts w:hint="eastAsia" w:ascii="仿宋_GB2312" w:hAnsi="仿宋_GB2312" w:eastAsia="仿宋_GB2312" w:cs="仿宋_GB2312"/>
          <w:sz w:val="32"/>
          <w:szCs w:val="32"/>
          <w:lang w:val="en-US" w:eastAsia="zh-CN"/>
        </w:rPr>
        <w:t>指派专业技术人员对各乡镇参配的巴什拜羊种公羊进行鉴定，淘汰不合格种公羊。同时，进行科学调配</w:t>
      </w:r>
      <w:r>
        <w:rPr>
          <w:rFonts w:hint="eastAsia" w:ascii="仿宋_GB2312" w:hAnsi="仿宋_GB2312" w:eastAsia="仿宋_GB2312" w:cs="仿宋_GB2312"/>
          <w:sz w:val="32"/>
          <w:szCs w:val="32"/>
        </w:rPr>
        <w:t>，避免近亲繁殖。</w:t>
      </w:r>
    </w:p>
    <w:p w14:paraId="1295A2E8">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40"/>
          <w:lang w:val="en-US" w:eastAsia="zh-CN"/>
        </w:rPr>
        <w:t>第七条</w:t>
      </w:r>
      <w:r>
        <w:rPr>
          <w:rFonts w:hint="eastAsia" w:ascii="仿宋_GB2312" w:hAnsi="仿宋_GB2312" w:eastAsia="仿宋_GB2312" w:cs="仿宋_GB2312"/>
          <w:sz w:val="32"/>
          <w:szCs w:val="32"/>
          <w:lang w:val="en-US" w:eastAsia="zh-CN"/>
        </w:rPr>
        <w:t xml:space="preserve">  巴什拜羊育种</w:t>
      </w:r>
      <w:r>
        <w:rPr>
          <w:rFonts w:hint="eastAsia" w:ascii="仿宋_GB2312" w:hAnsi="仿宋_GB2312" w:eastAsia="仿宋_GB2312" w:cs="仿宋_GB2312"/>
          <w:sz w:val="32"/>
          <w:szCs w:val="32"/>
        </w:rPr>
        <w:t>核心群管理小组</w:t>
      </w:r>
      <w:r>
        <w:rPr>
          <w:rFonts w:hint="eastAsia" w:ascii="仿宋_GB2312" w:hAnsi="仿宋_GB2312" w:eastAsia="仿宋_GB2312" w:cs="仿宋_GB2312"/>
          <w:sz w:val="32"/>
          <w:szCs w:val="32"/>
          <w:lang w:val="en-US" w:eastAsia="zh-CN"/>
        </w:rPr>
        <w:t>结合时间，科学</w:t>
      </w:r>
      <w:r>
        <w:rPr>
          <w:rFonts w:hint="eastAsia" w:ascii="仿宋_GB2312" w:hAnsi="仿宋_GB2312" w:eastAsia="仿宋_GB2312" w:cs="仿宋_GB2312"/>
          <w:sz w:val="32"/>
          <w:szCs w:val="32"/>
        </w:rPr>
        <w:t>制定</w:t>
      </w:r>
      <w:r>
        <w:rPr>
          <w:rFonts w:hint="eastAsia" w:ascii="仿宋_GB2312" w:hAnsi="仿宋_GB2312" w:eastAsia="仿宋_GB2312" w:cs="仿宋_GB2312"/>
          <w:sz w:val="32"/>
          <w:szCs w:val="32"/>
          <w:lang w:val="en-US" w:eastAsia="zh-CN"/>
        </w:rPr>
        <w:t>巴什拜羊核心群的</w:t>
      </w:r>
      <w:r>
        <w:rPr>
          <w:rFonts w:hint="eastAsia" w:ascii="仿宋_GB2312" w:hAnsi="仿宋_GB2312" w:eastAsia="仿宋_GB2312" w:cs="仿宋_GB2312"/>
          <w:sz w:val="32"/>
          <w:szCs w:val="32"/>
        </w:rPr>
        <w:t>配种计划，采用人工授精</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自然交配相结合的方式进行配种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做好配种记录，</w:t>
      </w:r>
      <w:r>
        <w:rPr>
          <w:rFonts w:hint="eastAsia" w:ascii="仿宋_GB2312" w:hAnsi="仿宋_GB2312" w:eastAsia="仿宋_GB2312" w:cs="仿宋_GB2312"/>
          <w:sz w:val="32"/>
          <w:szCs w:val="32"/>
          <w:lang w:val="en-US" w:eastAsia="zh-CN"/>
        </w:rPr>
        <w:t>包括配种时间、公羊编号、母羊编号等信息，</w:t>
      </w:r>
      <w:r>
        <w:rPr>
          <w:rFonts w:hint="eastAsia" w:ascii="仿宋_GB2312" w:hAnsi="仿宋_GB2312" w:eastAsia="仿宋_GB2312" w:cs="仿宋_GB2312"/>
          <w:sz w:val="32"/>
          <w:szCs w:val="32"/>
        </w:rPr>
        <w:t>以便</w:t>
      </w:r>
      <w:r>
        <w:rPr>
          <w:rFonts w:hint="eastAsia" w:ascii="仿宋_GB2312" w:hAnsi="仿宋_GB2312" w:eastAsia="仿宋_GB2312" w:cs="仿宋_GB2312"/>
          <w:sz w:val="32"/>
          <w:szCs w:val="32"/>
          <w:lang w:val="en-US" w:eastAsia="zh-CN"/>
        </w:rPr>
        <w:t>准确推算预产期，及时做好产羔记录进行</w:t>
      </w:r>
      <w:r>
        <w:rPr>
          <w:rFonts w:hint="eastAsia" w:ascii="仿宋_GB2312" w:hAnsi="仿宋_GB2312" w:eastAsia="仿宋_GB2312" w:cs="仿宋_GB2312"/>
          <w:sz w:val="32"/>
          <w:szCs w:val="32"/>
        </w:rPr>
        <w:t xml:space="preserve">系谱管理。 </w:t>
      </w:r>
    </w:p>
    <w:p w14:paraId="33DCE62C">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default" w:ascii="仿宋_GB2312" w:hAnsi="仿宋_GB2312" w:eastAsia="仿宋_GB2312" w:cs="仿宋_GB2312"/>
          <w:b/>
          <w:bCs/>
          <w:sz w:val="32"/>
          <w:szCs w:val="40"/>
          <w:lang w:val="en-US" w:eastAsia="zh-CN"/>
        </w:rPr>
      </w:pPr>
      <w:r>
        <w:rPr>
          <w:rFonts w:hint="eastAsia" w:ascii="仿宋_GB2312" w:hAnsi="仿宋_GB2312" w:eastAsia="仿宋_GB2312" w:cs="仿宋_GB2312"/>
          <w:b/>
          <w:bCs/>
          <w:sz w:val="32"/>
          <w:szCs w:val="40"/>
          <w:lang w:val="en-US" w:eastAsia="zh-CN"/>
        </w:rPr>
        <w:t xml:space="preserve">第八条  </w:t>
      </w:r>
      <w:r>
        <w:rPr>
          <w:rFonts w:hint="eastAsia" w:ascii="仿宋_GB2312" w:hAnsi="仿宋_GB2312" w:eastAsia="仿宋_GB2312" w:cs="仿宋_GB2312"/>
          <w:sz w:val="32"/>
          <w:szCs w:val="32"/>
          <w:lang w:val="en-US" w:eastAsia="zh-CN"/>
        </w:rPr>
        <w:t>巴什拜羊育种</w:t>
      </w:r>
      <w:r>
        <w:rPr>
          <w:rFonts w:hint="eastAsia" w:ascii="仿宋_GB2312" w:hAnsi="仿宋_GB2312" w:eastAsia="仿宋_GB2312" w:cs="仿宋_GB2312"/>
          <w:sz w:val="32"/>
          <w:szCs w:val="32"/>
        </w:rPr>
        <w:t>核心群管理小组</w:t>
      </w:r>
      <w:r>
        <w:rPr>
          <w:rFonts w:hint="eastAsia" w:ascii="仿宋_GB2312" w:hAnsi="仿宋_GB2312" w:eastAsia="仿宋_GB2312" w:cs="仿宋_GB2312"/>
          <w:sz w:val="32"/>
          <w:szCs w:val="32"/>
          <w:lang w:val="en-US" w:eastAsia="zh-CN"/>
        </w:rPr>
        <w:t>每年秋季</w:t>
      </w:r>
      <w:r>
        <w:rPr>
          <w:rFonts w:hint="eastAsia" w:ascii="仿宋_GB2312" w:hAnsi="仿宋_GB2312" w:eastAsia="仿宋_GB2312" w:cs="仿宋_GB2312"/>
          <w:sz w:val="32"/>
          <w:szCs w:val="32"/>
        </w:rPr>
        <w:t>对核心群</w:t>
      </w:r>
      <w:r>
        <w:rPr>
          <w:rFonts w:hint="eastAsia" w:ascii="仿宋_GB2312" w:hAnsi="仿宋_GB2312" w:eastAsia="仿宋_GB2312" w:cs="仿宋_GB2312"/>
          <w:sz w:val="32"/>
          <w:szCs w:val="32"/>
          <w:lang w:val="en-US" w:eastAsia="zh-CN"/>
        </w:rPr>
        <w:t>当年的羔羊</w:t>
      </w:r>
      <w:r>
        <w:rPr>
          <w:rFonts w:hint="eastAsia" w:ascii="仿宋_GB2312" w:hAnsi="仿宋_GB2312" w:eastAsia="仿宋_GB2312" w:cs="仿宋_GB2312"/>
          <w:sz w:val="32"/>
          <w:szCs w:val="32"/>
        </w:rPr>
        <w:t>进行生产性能测定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依据</w:t>
      </w:r>
      <w:r>
        <w:rPr>
          <w:rFonts w:hint="eastAsia" w:ascii="仿宋_GB2312" w:hAnsi="仿宋_GB2312" w:eastAsia="仿宋_GB2312" w:cs="仿宋_GB2312"/>
          <w:sz w:val="32"/>
          <w:szCs w:val="32"/>
        </w:rPr>
        <w:t>测定结果</w:t>
      </w:r>
      <w:r>
        <w:rPr>
          <w:rFonts w:hint="eastAsia" w:ascii="仿宋_GB2312" w:hAnsi="仿宋_GB2312" w:eastAsia="仿宋_GB2312" w:cs="仿宋_GB2312"/>
          <w:sz w:val="32"/>
          <w:szCs w:val="32"/>
          <w:lang w:val="en-US" w:eastAsia="zh-CN"/>
        </w:rPr>
        <w:t>及留种计划</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选留后备种羊，植入芯片，登记造册</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大体型和双羔性状的羔羊优先留作种用。产双羔的生产母羊和羔羊单独建档立卡，用于巴什拜羊双羔品系的培育。经鉴定选留建档立卡的生产母羊和后备母羊有特殊情况需要销售的，需向巴什拜羊育种</w:t>
      </w:r>
      <w:r>
        <w:rPr>
          <w:rFonts w:hint="eastAsia" w:ascii="仿宋_GB2312" w:hAnsi="仿宋_GB2312" w:eastAsia="仿宋_GB2312" w:cs="仿宋_GB2312"/>
          <w:sz w:val="32"/>
          <w:szCs w:val="32"/>
        </w:rPr>
        <w:t>核心群管理小组</w:t>
      </w:r>
      <w:r>
        <w:rPr>
          <w:rFonts w:hint="eastAsia" w:ascii="仿宋_GB2312" w:hAnsi="仿宋_GB2312" w:eastAsia="仿宋_GB2312" w:cs="仿宋_GB2312"/>
          <w:sz w:val="32"/>
          <w:szCs w:val="32"/>
          <w:lang w:val="en-US" w:eastAsia="zh-CN"/>
        </w:rPr>
        <w:t>报备审批。</w:t>
      </w:r>
    </w:p>
    <w:p w14:paraId="1198C9BB">
      <w:pPr>
        <w:keepNext w:val="0"/>
        <w:keepLines w:val="0"/>
        <w:pageBreakBefore w:val="0"/>
        <w:widowControl w:val="0"/>
        <w:kinsoku/>
        <w:wordWrap/>
        <w:overflowPunct/>
        <w:topLinePunct w:val="0"/>
        <w:autoSpaceDE/>
        <w:autoSpaceDN/>
        <w:bidi w:val="0"/>
        <w:adjustRightInd/>
        <w:snapToGrid/>
        <w:spacing w:line="520" w:lineRule="exact"/>
        <w:ind w:firstLine="643"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40"/>
          <w:lang w:val="en-US" w:eastAsia="zh-CN"/>
        </w:rPr>
        <w:t>第九条</w:t>
      </w:r>
      <w:r>
        <w:rPr>
          <w:rFonts w:hint="eastAsia" w:ascii="仿宋_GB2312" w:hAnsi="仿宋_GB2312" w:eastAsia="仿宋_GB2312" w:cs="仿宋_GB2312"/>
          <w:sz w:val="32"/>
          <w:szCs w:val="32"/>
          <w:lang w:val="en-US" w:eastAsia="zh-CN"/>
        </w:rPr>
        <w:t xml:space="preserve">  种羊场</w:t>
      </w:r>
      <w:r>
        <w:rPr>
          <w:rFonts w:hint="eastAsia" w:ascii="仿宋_GB2312" w:hAnsi="仿宋_GB2312" w:eastAsia="仿宋_GB2312" w:cs="仿宋_GB2312"/>
          <w:sz w:val="32"/>
          <w:szCs w:val="32"/>
        </w:rPr>
        <w:t>销售种羊</w:t>
      </w:r>
      <w:r>
        <w:rPr>
          <w:rFonts w:hint="eastAsia" w:ascii="仿宋_GB2312" w:hAnsi="仿宋_GB2312" w:eastAsia="仿宋_GB2312" w:cs="仿宋_GB2312"/>
          <w:sz w:val="32"/>
          <w:szCs w:val="32"/>
          <w:lang w:val="en-US" w:eastAsia="zh-CN"/>
        </w:rPr>
        <w:t>要严格按照</w:t>
      </w:r>
      <w:r>
        <w:rPr>
          <w:rFonts w:hint="eastAsia" w:ascii="仿宋_GB2312" w:hAnsi="仿宋_GB2312" w:eastAsia="仿宋_GB2312" w:cs="仿宋_GB2312"/>
          <w:sz w:val="32"/>
          <w:szCs w:val="32"/>
        </w:rPr>
        <w:t>国家和地方有关种畜禽管理</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lang w:val="en-US" w:eastAsia="zh-CN"/>
        </w:rPr>
        <w:t>相关</w:t>
      </w:r>
      <w:r>
        <w:rPr>
          <w:rFonts w:hint="eastAsia" w:ascii="仿宋_GB2312" w:hAnsi="仿宋_GB2312" w:eastAsia="仿宋_GB2312" w:cs="仿宋_GB2312"/>
          <w:sz w:val="32"/>
          <w:szCs w:val="32"/>
        </w:rPr>
        <w:t>规定，具</w:t>
      </w:r>
      <w:r>
        <w:rPr>
          <w:rFonts w:hint="eastAsia" w:ascii="仿宋_GB2312" w:hAnsi="仿宋_GB2312" w:eastAsia="仿宋_GB2312" w:cs="仿宋_GB2312"/>
          <w:sz w:val="32"/>
          <w:szCs w:val="32"/>
          <w:lang w:val="en-US" w:eastAsia="zh-CN"/>
        </w:rPr>
        <w:t>有</w:t>
      </w:r>
      <w:r>
        <w:rPr>
          <w:rFonts w:hint="eastAsia" w:ascii="仿宋_GB2312" w:hAnsi="仿宋_GB2312" w:eastAsia="仿宋_GB2312" w:cs="仿宋_GB2312"/>
          <w:sz w:val="32"/>
          <w:szCs w:val="32"/>
        </w:rPr>
        <w:t>完整的系谱档案和生产性能测定记录。</w:t>
      </w:r>
      <w:r>
        <w:rPr>
          <w:rFonts w:hint="eastAsia" w:ascii="仿宋_GB2312" w:hAnsi="仿宋_GB2312" w:eastAsia="仿宋_GB2312" w:cs="仿宋_GB2312"/>
          <w:sz w:val="32"/>
          <w:szCs w:val="32"/>
          <w:lang w:val="en-US" w:eastAsia="zh-CN"/>
        </w:rPr>
        <w:t>种羊场按照《中华人民共和国动物防疫法》相关规定接种动物疫苗及做好疫病防控，确保</w:t>
      </w:r>
      <w:r>
        <w:rPr>
          <w:rFonts w:hint="eastAsia" w:ascii="仿宋_GB2312" w:hAnsi="仿宋_GB2312" w:eastAsia="仿宋_GB2312" w:cs="仿宋_GB2312"/>
          <w:sz w:val="32"/>
          <w:szCs w:val="32"/>
        </w:rPr>
        <w:t>种羊健康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种羊场培育的特级巴什拜羊种公羊单独组群管理，销售前需向巴什拜羊育种</w:t>
      </w:r>
      <w:r>
        <w:rPr>
          <w:rFonts w:hint="eastAsia" w:ascii="仿宋_GB2312" w:hAnsi="仿宋_GB2312" w:eastAsia="仿宋_GB2312" w:cs="仿宋_GB2312"/>
          <w:sz w:val="32"/>
          <w:szCs w:val="32"/>
        </w:rPr>
        <w:t>核心群管理小组</w:t>
      </w:r>
      <w:r>
        <w:rPr>
          <w:rFonts w:hint="eastAsia" w:ascii="仿宋_GB2312" w:hAnsi="仿宋_GB2312" w:eastAsia="仿宋_GB2312" w:cs="仿宋_GB2312"/>
          <w:sz w:val="32"/>
          <w:szCs w:val="32"/>
          <w:lang w:val="en-US" w:eastAsia="zh-CN"/>
        </w:rPr>
        <w:t>报备审批，优先销售给核心群养殖户，并签订养殖协议。</w:t>
      </w:r>
    </w:p>
    <w:p w14:paraId="5E57732E">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eastAsia="黑体" w:cs="黑体"/>
          <w:b w:val="0"/>
          <w:bCs w:val="0"/>
          <w:sz w:val="32"/>
          <w:szCs w:val="40"/>
          <w:lang w:val="en-US" w:eastAsia="zh-CN"/>
        </w:rPr>
      </w:pPr>
    </w:p>
    <w:p w14:paraId="32253C7D">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eastAsia="黑体" w:cs="黑体"/>
          <w:b w:val="0"/>
          <w:bCs w:val="0"/>
          <w:sz w:val="32"/>
          <w:szCs w:val="40"/>
          <w:lang w:val="en-US" w:eastAsia="zh-CN"/>
        </w:rPr>
      </w:pPr>
      <w:r>
        <w:rPr>
          <w:rFonts w:hint="eastAsia" w:ascii="黑体" w:hAnsi="黑体" w:eastAsia="黑体" w:cs="黑体"/>
          <w:b w:val="0"/>
          <w:bCs w:val="0"/>
          <w:sz w:val="32"/>
          <w:szCs w:val="40"/>
          <w:lang w:val="en-US" w:eastAsia="zh-CN"/>
        </w:rPr>
        <w:t>第四章 相关责任</w:t>
      </w:r>
    </w:p>
    <w:p w14:paraId="4CCFD355">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eastAsia="黑体" w:cs="黑体"/>
          <w:b w:val="0"/>
          <w:bCs w:val="0"/>
          <w:sz w:val="32"/>
          <w:szCs w:val="40"/>
          <w:lang w:val="en-US" w:eastAsia="zh-CN"/>
        </w:rPr>
      </w:pPr>
    </w:p>
    <w:p w14:paraId="426A8255">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40"/>
          <w:lang w:val="en-US" w:eastAsia="zh-CN"/>
        </w:rPr>
        <w:t>第十条</w:t>
      </w:r>
      <w:r>
        <w:rPr>
          <w:rFonts w:hint="eastAsia" w:ascii="仿宋_GB2312" w:hAnsi="仿宋_GB2312" w:eastAsia="仿宋_GB2312" w:cs="仿宋_GB2312"/>
          <w:sz w:val="32"/>
          <w:szCs w:val="32"/>
          <w:lang w:val="en-US" w:eastAsia="zh-CN"/>
        </w:rPr>
        <w:t xml:space="preserve">  县农业农村局负责督促</w:t>
      </w:r>
      <w:r>
        <w:rPr>
          <w:rFonts w:hint="eastAsia" w:ascii="仿宋_GB2312" w:hAnsi="仿宋_GB2312" w:eastAsia="仿宋_GB2312" w:cs="仿宋_GB2312"/>
          <w:sz w:val="32"/>
          <w:szCs w:val="32"/>
        </w:rPr>
        <w:t>巴什拜羊育种核心群管理小组</w:t>
      </w:r>
      <w:r>
        <w:rPr>
          <w:rFonts w:hint="eastAsia" w:ascii="仿宋_GB2312" w:hAnsi="仿宋_GB2312" w:eastAsia="仿宋_GB2312" w:cs="仿宋_GB2312"/>
          <w:sz w:val="32"/>
          <w:szCs w:val="32"/>
          <w:lang w:val="en-US" w:eastAsia="zh-CN"/>
        </w:rPr>
        <w:t>完成巴什拜羊育种核心群鉴定审核工作，每年与巴什拜羊育种核心群养殖户签订协议，</w:t>
      </w: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val="en-US" w:eastAsia="zh-CN"/>
        </w:rPr>
        <w:t>巴什拜羊育种核心群</w:t>
      </w:r>
      <w:r>
        <w:rPr>
          <w:rFonts w:hint="eastAsia" w:ascii="仿宋_GB2312" w:hAnsi="仿宋_GB2312" w:eastAsia="仿宋_GB2312" w:cs="仿宋_GB2312"/>
          <w:sz w:val="32"/>
          <w:szCs w:val="32"/>
        </w:rPr>
        <w:t>的养殖情况进行跟踪检查</w:t>
      </w:r>
      <w:r>
        <w:rPr>
          <w:rFonts w:hint="eastAsia" w:ascii="仿宋_GB2312" w:hAnsi="仿宋_GB2312" w:eastAsia="仿宋_GB2312" w:cs="仿宋_GB2312"/>
          <w:sz w:val="32"/>
          <w:szCs w:val="32"/>
          <w:lang w:val="en-US" w:eastAsia="zh-CN"/>
        </w:rPr>
        <w:t>。管理小组</w:t>
      </w:r>
      <w:r>
        <w:rPr>
          <w:rFonts w:hint="eastAsia" w:ascii="仿宋_GB2312" w:hAnsi="仿宋_GB2312" w:eastAsia="仿宋_GB2312" w:cs="仿宋_GB2312"/>
          <w:sz w:val="32"/>
          <w:szCs w:val="32"/>
          <w:lang w:eastAsia="zh-CN"/>
        </w:rPr>
        <w:t>在</w:t>
      </w:r>
      <w:r>
        <w:rPr>
          <w:rFonts w:hint="eastAsia" w:ascii="仿宋_GB2312" w:hAnsi="仿宋_GB2312" w:eastAsia="仿宋_GB2312" w:cs="仿宋_GB2312"/>
          <w:sz w:val="32"/>
          <w:szCs w:val="32"/>
          <w:lang w:val="en-US" w:eastAsia="zh-CN"/>
        </w:rPr>
        <w:t>工作中存在徇私舞弊、优亲厚友、吃拿卡要情况的，依法依规移交相关部门处理。</w:t>
      </w:r>
    </w:p>
    <w:p w14:paraId="080600BF">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40"/>
          <w:lang w:val="en-US" w:eastAsia="zh-CN"/>
        </w:rPr>
        <w:t>第十一条</w:t>
      </w:r>
      <w:r>
        <w:rPr>
          <w:rFonts w:hint="eastAsia" w:ascii="仿宋_GB2312" w:hAnsi="仿宋_GB2312" w:eastAsia="仿宋_GB2312" w:cs="仿宋_GB2312"/>
          <w:sz w:val="32"/>
          <w:szCs w:val="32"/>
          <w:lang w:val="en-US" w:eastAsia="zh-CN"/>
        </w:rPr>
        <w:t xml:space="preserve">  乡镇人民政府负责督促本乡镇畜牧兽医专业技术人员完成本乡镇巴什拜羊育种核心群产羔记录、接羔育幼、配种记录等工作，配合</w:t>
      </w:r>
      <w:r>
        <w:rPr>
          <w:rFonts w:hint="eastAsia" w:ascii="仿宋_GB2312" w:hAnsi="仿宋_GB2312" w:eastAsia="仿宋_GB2312" w:cs="仿宋_GB2312"/>
          <w:sz w:val="32"/>
          <w:szCs w:val="32"/>
        </w:rPr>
        <w:t>巴什拜羊育种核心群管理小组</w:t>
      </w:r>
      <w:r>
        <w:rPr>
          <w:rFonts w:hint="eastAsia" w:ascii="仿宋_GB2312" w:hAnsi="仿宋_GB2312" w:eastAsia="仿宋_GB2312" w:cs="仿宋_GB2312"/>
          <w:sz w:val="32"/>
          <w:szCs w:val="32"/>
          <w:lang w:val="en-US" w:eastAsia="zh-CN"/>
        </w:rPr>
        <w:t>完成巴什拜羊育种核心群鉴定整群工作。</w:t>
      </w:r>
    </w:p>
    <w:p w14:paraId="2A35AC0F">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default"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 xml:space="preserve">第十二条  </w:t>
      </w:r>
      <w:r>
        <w:rPr>
          <w:rFonts w:hint="eastAsia" w:ascii="仿宋_GB2312" w:hAnsi="仿宋_GB2312" w:eastAsia="仿宋_GB2312" w:cs="仿宋_GB2312"/>
          <w:sz w:val="32"/>
          <w:szCs w:val="32"/>
          <w:lang w:val="en-US" w:eastAsia="zh-CN"/>
        </w:rPr>
        <w:t>巴什拜羊育种核心群所属村队负责协调核心群养殖户，了解情况解决困难，保持核心群羊群稳定，可持续发展。</w:t>
      </w:r>
    </w:p>
    <w:p w14:paraId="7348F7D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巴什拜羊育种核心群养殖户配合县乡畜牧兽医专业技术人员完成鉴定整群、产羔记录、配种记录等工作。羔羊出栏前，需配合</w:t>
      </w:r>
      <w:r>
        <w:rPr>
          <w:rFonts w:hint="eastAsia" w:ascii="仿宋_GB2312" w:hAnsi="仿宋_GB2312" w:eastAsia="仿宋_GB2312" w:cs="仿宋_GB2312"/>
          <w:sz w:val="32"/>
          <w:szCs w:val="32"/>
        </w:rPr>
        <w:t>巴什拜羊育种核心群管理小组</w:t>
      </w:r>
      <w:r>
        <w:rPr>
          <w:rFonts w:hint="eastAsia" w:ascii="仿宋_GB2312" w:hAnsi="仿宋_GB2312" w:eastAsia="仿宋_GB2312" w:cs="仿宋_GB2312"/>
          <w:sz w:val="32"/>
          <w:szCs w:val="32"/>
          <w:lang w:val="en-US" w:eastAsia="zh-CN"/>
        </w:rPr>
        <w:t>完成</w:t>
      </w:r>
      <w:r>
        <w:rPr>
          <w:rFonts w:hint="eastAsia" w:ascii="仿宋_GB2312" w:hAnsi="仿宋_GB2312" w:eastAsia="仿宋_GB2312" w:cs="仿宋_GB2312"/>
          <w:sz w:val="32"/>
          <w:szCs w:val="32"/>
        </w:rPr>
        <w:t>生产性能测定</w:t>
      </w:r>
      <w:r>
        <w:rPr>
          <w:rFonts w:hint="eastAsia" w:ascii="仿宋_GB2312" w:hAnsi="仿宋_GB2312" w:eastAsia="仿宋_GB2312" w:cs="仿宋_GB2312"/>
          <w:sz w:val="32"/>
          <w:szCs w:val="32"/>
          <w:lang w:val="en-US" w:eastAsia="zh-CN"/>
        </w:rPr>
        <w:t>，经鉴定合格的后备公羊，由种羊场收购组群管理；鉴定合格的后备母羊，由养殖户按照生产计划补充到生产母羊群。</w:t>
      </w:r>
      <w:r>
        <w:rPr>
          <w:rFonts w:hint="eastAsia" w:ascii="仿宋_GB2312" w:hAnsi="仿宋_GB2312" w:eastAsia="仿宋_GB2312" w:cs="仿宋_GB2312"/>
          <w:sz w:val="32"/>
          <w:szCs w:val="32"/>
        </w:rPr>
        <w:t>确保</w:t>
      </w:r>
      <w:r>
        <w:rPr>
          <w:rFonts w:hint="eastAsia" w:ascii="仿宋_GB2312" w:hAnsi="仿宋_GB2312" w:eastAsia="仿宋_GB2312" w:cs="仿宋_GB2312"/>
          <w:sz w:val="32"/>
          <w:szCs w:val="32"/>
          <w:lang w:val="en-US" w:eastAsia="zh-CN"/>
        </w:rPr>
        <w:t>鉴定合格的生产母羊、后备母羊无</w:t>
      </w:r>
      <w:r>
        <w:rPr>
          <w:rFonts w:hint="eastAsia" w:ascii="仿宋_GB2312" w:hAnsi="仿宋_GB2312" w:eastAsia="仿宋_GB2312" w:cs="仿宋_GB2312"/>
          <w:sz w:val="32"/>
          <w:szCs w:val="32"/>
        </w:rPr>
        <w:t>随意转卖或屠宰</w:t>
      </w:r>
      <w:r>
        <w:rPr>
          <w:rFonts w:hint="eastAsia" w:ascii="仿宋_GB2312" w:hAnsi="仿宋_GB2312" w:eastAsia="仿宋_GB2312" w:cs="仿宋_GB2312"/>
          <w:sz w:val="32"/>
          <w:szCs w:val="32"/>
          <w:lang w:val="en-US" w:eastAsia="zh-CN"/>
        </w:rPr>
        <w:t>情况</w:t>
      </w:r>
      <w:r>
        <w:rPr>
          <w:rFonts w:hint="eastAsia" w:ascii="仿宋_GB2312" w:hAnsi="仿宋_GB2312" w:eastAsia="仿宋_GB2312" w:cs="仿宋_GB2312"/>
          <w:sz w:val="32"/>
          <w:szCs w:val="32"/>
        </w:rPr>
        <w:t>。如发现违规行为，取消补助资格，并追回</w:t>
      </w:r>
      <w:r>
        <w:rPr>
          <w:rFonts w:hint="eastAsia" w:ascii="仿宋_GB2312" w:hAnsi="仿宋_GB2312" w:eastAsia="仿宋_GB2312" w:cs="仿宋_GB2312"/>
          <w:sz w:val="32"/>
          <w:szCs w:val="32"/>
          <w:lang w:val="en-US" w:eastAsia="zh-CN"/>
        </w:rPr>
        <w:t>当年</w:t>
      </w:r>
      <w:r>
        <w:rPr>
          <w:rFonts w:hint="eastAsia" w:ascii="仿宋_GB2312" w:hAnsi="仿宋_GB2312" w:eastAsia="仿宋_GB2312" w:cs="仿宋_GB2312"/>
          <w:sz w:val="32"/>
          <w:szCs w:val="32"/>
        </w:rPr>
        <w:t>已发放的补助资金。</w:t>
      </w:r>
    </w:p>
    <w:p w14:paraId="13E99B4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p>
    <w:p w14:paraId="600730AA">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eastAsia="黑体" w:cs="黑体"/>
          <w:b w:val="0"/>
          <w:bCs w:val="0"/>
          <w:sz w:val="32"/>
          <w:szCs w:val="40"/>
          <w:lang w:val="en-US" w:eastAsia="zh-CN"/>
        </w:rPr>
      </w:pPr>
      <w:r>
        <w:rPr>
          <w:rFonts w:hint="eastAsia" w:ascii="黑体" w:hAnsi="黑体" w:eastAsia="黑体" w:cs="黑体"/>
          <w:b w:val="0"/>
          <w:bCs w:val="0"/>
          <w:sz w:val="32"/>
          <w:szCs w:val="40"/>
          <w:lang w:val="en-US" w:eastAsia="zh-CN"/>
        </w:rPr>
        <w:t>第五章 保障机制</w:t>
      </w:r>
    </w:p>
    <w:p w14:paraId="3DF6B371">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黑体" w:hAnsi="黑体" w:eastAsia="黑体" w:cs="黑体"/>
          <w:b w:val="0"/>
          <w:bCs w:val="0"/>
          <w:sz w:val="32"/>
          <w:szCs w:val="40"/>
          <w:lang w:val="en-US" w:eastAsia="zh-CN"/>
        </w:rPr>
      </w:pPr>
    </w:p>
    <w:p w14:paraId="37DFB080">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40"/>
          <w:lang w:val="en-US" w:eastAsia="zh-CN"/>
        </w:rPr>
        <w:t xml:space="preserve">第十三条  </w:t>
      </w:r>
      <w:r>
        <w:rPr>
          <w:rFonts w:hint="eastAsia" w:ascii="仿宋_GB2312" w:hAnsi="仿宋_GB2312" w:eastAsia="仿宋_GB2312" w:cs="仿宋_GB2312"/>
          <w:sz w:val="32"/>
          <w:szCs w:val="40"/>
          <w:lang w:val="en-US" w:eastAsia="zh-CN"/>
        </w:rPr>
        <w:t>县财政每年划拨专项资金对当年鉴定合格的巴什拜羊重点核心群母羊进行补助，补助5年</w:t>
      </w:r>
      <w:r>
        <w:rPr>
          <w:rFonts w:hint="eastAsia" w:ascii="仿宋_GB2312" w:hAnsi="仿宋_GB2312" w:eastAsia="仿宋_GB2312" w:cs="仿宋_GB2312"/>
          <w:sz w:val="32"/>
          <w:szCs w:val="32"/>
          <w:lang w:val="en-US" w:eastAsia="zh-CN"/>
        </w:rPr>
        <w:t>。</w:t>
      </w:r>
    </w:p>
    <w:p w14:paraId="66188822">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b/>
          <w:bCs/>
          <w:sz w:val="32"/>
          <w:szCs w:val="40"/>
          <w:lang w:val="en-US" w:eastAsia="zh-CN"/>
        </w:rPr>
        <w:t>第十四条</w:t>
      </w:r>
      <w:r>
        <w:rPr>
          <w:rFonts w:hint="eastAsia" w:ascii="仿宋_GB2312" w:hAnsi="仿宋_GB2312" w:eastAsia="仿宋_GB2312" w:cs="仿宋_GB2312"/>
          <w:sz w:val="32"/>
          <w:szCs w:val="32"/>
          <w:lang w:val="en-US" w:eastAsia="zh-CN"/>
        </w:rPr>
        <w:t xml:space="preserve">  补贴资金</w:t>
      </w:r>
      <w:r>
        <w:rPr>
          <w:rFonts w:hint="eastAsia" w:ascii="仿宋_GB2312" w:hAnsi="仿宋_GB2312" w:eastAsia="仿宋_GB2312" w:cs="仿宋_GB2312"/>
          <w:sz w:val="32"/>
          <w:szCs w:val="40"/>
          <w:lang w:val="en-US" w:eastAsia="zh-CN"/>
        </w:rPr>
        <w:t xml:space="preserve">由财政部门通过“一卡通”或银行转账的方式直接发放到补助对象的账户中，确保补贴资金安全、及时、准确发放。 </w:t>
      </w:r>
    </w:p>
    <w:p w14:paraId="656A79C7">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b/>
          <w:bCs/>
          <w:sz w:val="32"/>
          <w:szCs w:val="40"/>
          <w:lang w:val="en-US" w:eastAsia="zh-CN"/>
        </w:rPr>
        <w:t>第十五条</w:t>
      </w:r>
      <w:r>
        <w:rPr>
          <w:rFonts w:hint="eastAsia" w:ascii="仿宋_GB2312" w:hAnsi="仿宋_GB2312" w:eastAsia="仿宋_GB2312" w:cs="仿宋_GB2312"/>
          <w:sz w:val="32"/>
          <w:szCs w:val="40"/>
          <w:lang w:val="en-US" w:eastAsia="zh-CN"/>
        </w:rPr>
        <w:t xml:space="preserve">  加大对补助方案的宣传力度，通过举办培训班、发放宣传资料、召开现场会等方式，向巴什拜羊育种核心群养殖户广泛宣传补助政策，提高政策知晓率。</w:t>
      </w:r>
    </w:p>
    <w:p w14:paraId="44B06F57">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eastAsia="黑体" w:cs="黑体"/>
          <w:b w:val="0"/>
          <w:bCs w:val="0"/>
          <w:sz w:val="32"/>
          <w:szCs w:val="40"/>
          <w:lang w:val="en-US" w:eastAsia="zh-CN"/>
        </w:rPr>
      </w:pPr>
    </w:p>
    <w:p w14:paraId="409669E8">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eastAsia="黑体" w:cs="黑体"/>
          <w:b w:val="0"/>
          <w:bCs w:val="0"/>
          <w:sz w:val="32"/>
          <w:szCs w:val="40"/>
          <w:lang w:val="en-US" w:eastAsia="zh-CN"/>
        </w:rPr>
      </w:pPr>
      <w:r>
        <w:rPr>
          <w:rFonts w:hint="eastAsia" w:ascii="黑体" w:hAnsi="黑体" w:eastAsia="黑体" w:cs="黑体"/>
          <w:b w:val="0"/>
          <w:bCs w:val="0"/>
          <w:sz w:val="32"/>
          <w:szCs w:val="40"/>
          <w:lang w:val="en-US" w:eastAsia="zh-CN"/>
        </w:rPr>
        <w:t>第六章 附则</w:t>
      </w:r>
    </w:p>
    <w:p w14:paraId="357D8E66">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黑体" w:hAnsi="黑体" w:eastAsia="黑体" w:cs="黑体"/>
          <w:b w:val="0"/>
          <w:bCs w:val="0"/>
          <w:sz w:val="32"/>
          <w:szCs w:val="40"/>
          <w:lang w:val="en-US" w:eastAsia="zh-CN"/>
        </w:rPr>
      </w:pPr>
    </w:p>
    <w:p w14:paraId="0F0D49AA">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40"/>
          <w:lang w:val="en-US" w:eastAsia="zh-CN"/>
        </w:rPr>
        <w:t>第十六条</w:t>
      </w:r>
      <w:r>
        <w:rPr>
          <w:rFonts w:hint="eastAsia" w:ascii="仿宋_GB2312" w:hAnsi="仿宋_GB2312" w:eastAsia="仿宋_GB2312" w:cs="仿宋_GB2312"/>
          <w:sz w:val="32"/>
          <w:szCs w:val="32"/>
          <w:lang w:val="en-US" w:eastAsia="zh-CN"/>
        </w:rPr>
        <w:t xml:space="preserve">  本办法由县农业农村局负责解释。</w:t>
      </w:r>
    </w:p>
    <w:p w14:paraId="309CDFEE">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40"/>
          <w:lang w:val="en-US" w:eastAsia="zh-CN"/>
        </w:rPr>
        <w:t>第十七条</w:t>
      </w:r>
      <w:r>
        <w:rPr>
          <w:rFonts w:hint="eastAsia" w:ascii="仿宋_GB2312" w:hAnsi="仿宋_GB2312" w:eastAsia="仿宋_GB2312" w:cs="仿宋_GB2312"/>
          <w:sz w:val="32"/>
          <w:szCs w:val="32"/>
          <w:lang w:val="en-US" w:eastAsia="zh-CN"/>
        </w:rPr>
        <w:t xml:space="preserve">  本办法自公布之日起施行，有效期5年。</w:t>
      </w:r>
    </w:p>
    <w:p w14:paraId="19AB7C80">
      <w:pPr>
        <w:pStyle w:val="2"/>
        <w:rPr>
          <w:rFonts w:hint="eastAsia" w:ascii="仿宋_GB2312" w:hAnsi="仿宋_GB2312" w:eastAsia="仿宋_GB2312" w:cs="仿宋_GB2312"/>
          <w:sz w:val="32"/>
          <w:szCs w:val="32"/>
          <w:lang w:val="en-US" w:eastAsia="zh-CN"/>
        </w:rPr>
      </w:pPr>
    </w:p>
    <w:p w14:paraId="568C9BEA">
      <w:pPr>
        <w:rPr>
          <w:rFonts w:hint="eastAsia"/>
          <w:lang w:val="en-US" w:eastAsia="zh-CN"/>
        </w:rPr>
      </w:pPr>
    </w:p>
    <w:p w14:paraId="2036D44D">
      <w:pPr>
        <w:rPr>
          <w:rFonts w:hint="eastAsia"/>
          <w:lang w:val="en-US" w:eastAsia="zh-CN"/>
        </w:rPr>
      </w:pPr>
    </w:p>
    <w:p w14:paraId="4D674D6D">
      <w:pPr>
        <w:pStyle w:val="2"/>
        <w:rPr>
          <w:rFonts w:hint="eastAsia"/>
          <w:lang w:val="en-US" w:eastAsia="zh-CN"/>
        </w:rPr>
      </w:pPr>
    </w:p>
    <w:p w14:paraId="438F00DA">
      <w:pPr>
        <w:rPr>
          <w:rFonts w:hint="eastAsia"/>
          <w:lang w:val="en-US" w:eastAsia="zh-CN"/>
        </w:rPr>
      </w:pPr>
    </w:p>
    <w:p w14:paraId="68639D48">
      <w:pPr>
        <w:pStyle w:val="2"/>
        <w:rPr>
          <w:rFonts w:hint="eastAsia"/>
          <w:lang w:val="en-US" w:eastAsia="zh-CN"/>
        </w:rPr>
      </w:pPr>
    </w:p>
    <w:p w14:paraId="1A6A7EDA">
      <w:pPr>
        <w:rPr>
          <w:rFonts w:hint="eastAsia"/>
          <w:lang w:val="en-US" w:eastAsia="zh-CN"/>
        </w:rPr>
      </w:pPr>
    </w:p>
    <w:p w14:paraId="16BB0C88">
      <w:pPr>
        <w:pStyle w:val="2"/>
        <w:rPr>
          <w:rFonts w:hint="eastAsia"/>
          <w:lang w:val="en-US" w:eastAsia="zh-CN"/>
        </w:rPr>
      </w:pPr>
    </w:p>
    <w:p w14:paraId="604E726F">
      <w:pPr>
        <w:rPr>
          <w:rFonts w:hint="eastAsia"/>
          <w:lang w:val="en-US" w:eastAsia="zh-CN"/>
        </w:rPr>
      </w:pPr>
    </w:p>
    <w:p w14:paraId="21A164C1">
      <w:pPr>
        <w:pStyle w:val="2"/>
        <w:rPr>
          <w:rFonts w:hint="eastAsia"/>
          <w:lang w:val="en-US" w:eastAsia="zh-CN"/>
        </w:rPr>
      </w:pPr>
    </w:p>
    <w:p w14:paraId="1200BC3C">
      <w:pPr>
        <w:rPr>
          <w:rFonts w:hint="eastAsia"/>
          <w:lang w:val="en-US" w:eastAsia="zh-CN"/>
        </w:rPr>
      </w:pPr>
    </w:p>
    <w:p w14:paraId="336E113A">
      <w:pPr>
        <w:pStyle w:val="2"/>
        <w:rPr>
          <w:rFonts w:hint="eastAsia"/>
          <w:lang w:val="en-US" w:eastAsia="zh-CN"/>
        </w:rPr>
      </w:pPr>
    </w:p>
    <w:p w14:paraId="317C91B3">
      <w:pPr>
        <w:rPr>
          <w:rFonts w:hint="eastAsia"/>
          <w:lang w:val="en-US" w:eastAsia="zh-CN"/>
        </w:rPr>
      </w:pPr>
    </w:p>
    <w:p w14:paraId="2C6C37D1">
      <w:pPr>
        <w:pStyle w:val="2"/>
        <w:rPr>
          <w:rFonts w:hint="eastAsia"/>
          <w:lang w:val="en-US" w:eastAsia="zh-CN"/>
        </w:rPr>
      </w:pPr>
    </w:p>
    <w:p w14:paraId="19CB33A7">
      <w:pPr>
        <w:rPr>
          <w:rFonts w:hint="eastAsia"/>
          <w:lang w:val="en-US" w:eastAsia="zh-CN"/>
        </w:rPr>
      </w:pPr>
    </w:p>
    <w:p w14:paraId="78EE8626">
      <w:pPr>
        <w:pStyle w:val="2"/>
        <w:rPr>
          <w:rFonts w:hint="eastAsia"/>
          <w:lang w:val="en-US" w:eastAsia="zh-CN"/>
        </w:rPr>
      </w:pPr>
    </w:p>
    <w:p w14:paraId="351F0B9C">
      <w:pPr>
        <w:rPr>
          <w:rFonts w:hint="eastAsia"/>
          <w:lang w:val="en-US" w:eastAsia="zh-CN"/>
        </w:rPr>
      </w:pPr>
    </w:p>
    <w:p w14:paraId="31353255">
      <w:pPr>
        <w:pStyle w:val="2"/>
        <w:rPr>
          <w:rFonts w:hint="eastAsia"/>
          <w:lang w:val="en-US" w:eastAsia="zh-CN"/>
        </w:rPr>
      </w:pPr>
    </w:p>
    <w:p w14:paraId="0A48F9C5">
      <w:pPr>
        <w:rPr>
          <w:rFonts w:hint="eastAsia"/>
          <w:lang w:val="en-US" w:eastAsia="zh-CN"/>
        </w:rPr>
      </w:pPr>
    </w:p>
    <w:p w14:paraId="2BDE1DC4">
      <w:pPr>
        <w:pStyle w:val="2"/>
        <w:rPr>
          <w:rFonts w:hint="eastAsia"/>
          <w:lang w:val="en-US" w:eastAsia="zh-CN"/>
        </w:rPr>
      </w:pPr>
    </w:p>
    <w:p w14:paraId="10BC55BA">
      <w:pPr>
        <w:rPr>
          <w:rFonts w:hint="eastAsia"/>
          <w:lang w:val="en-US" w:eastAsia="zh-CN"/>
        </w:rPr>
      </w:pPr>
    </w:p>
    <w:p w14:paraId="3DA970D3">
      <w:pPr>
        <w:pStyle w:val="2"/>
        <w:rPr>
          <w:rFonts w:hint="eastAsia"/>
          <w:lang w:val="en-US" w:eastAsia="zh-CN"/>
        </w:rPr>
      </w:pPr>
    </w:p>
    <w:p w14:paraId="2218C044">
      <w:pPr>
        <w:rPr>
          <w:rFonts w:hint="eastAsia"/>
          <w:lang w:val="en-US" w:eastAsia="zh-CN"/>
        </w:rPr>
      </w:pPr>
    </w:p>
    <w:p w14:paraId="699C612F">
      <w:pPr>
        <w:pStyle w:val="2"/>
        <w:rPr>
          <w:rFonts w:hint="eastAsia"/>
          <w:lang w:val="en-US" w:eastAsia="zh-CN"/>
        </w:rPr>
      </w:pPr>
    </w:p>
    <w:p w14:paraId="227A9DAD">
      <w:pPr>
        <w:rPr>
          <w:rFonts w:hint="eastAsia"/>
          <w:lang w:val="en-US" w:eastAsia="zh-CN"/>
        </w:rPr>
      </w:pPr>
    </w:p>
    <w:p w14:paraId="48E08C1F">
      <w:pPr>
        <w:pStyle w:val="2"/>
        <w:rPr>
          <w:rFonts w:hint="eastAsia"/>
          <w:lang w:val="en-US" w:eastAsia="zh-CN"/>
        </w:rPr>
      </w:pPr>
    </w:p>
    <w:p w14:paraId="6AD87011">
      <w:pPr>
        <w:rPr>
          <w:rFonts w:hint="eastAsia"/>
          <w:lang w:val="en-US" w:eastAsia="zh-CN"/>
        </w:rPr>
      </w:pPr>
    </w:p>
    <w:p w14:paraId="7CEBBD0A">
      <w:pPr>
        <w:pStyle w:val="2"/>
        <w:rPr>
          <w:rFonts w:hint="eastAsia"/>
          <w:lang w:val="en-US" w:eastAsia="zh-CN"/>
        </w:rPr>
      </w:pPr>
    </w:p>
    <w:p w14:paraId="617CCDF7">
      <w:pPr>
        <w:rPr>
          <w:rFonts w:hint="eastAsia"/>
          <w:lang w:val="en-US" w:eastAsia="zh-CN"/>
        </w:rPr>
      </w:pPr>
    </w:p>
    <w:p w14:paraId="24957031">
      <w:pPr>
        <w:pStyle w:val="2"/>
        <w:rPr>
          <w:rFonts w:hint="eastAsia"/>
          <w:lang w:val="en-US" w:eastAsia="zh-CN"/>
        </w:rPr>
      </w:pPr>
    </w:p>
    <w:p w14:paraId="2C154C01">
      <w:pPr>
        <w:rPr>
          <w:rFonts w:hint="eastAsia"/>
          <w:lang w:val="en-US" w:eastAsia="zh-CN"/>
        </w:rPr>
      </w:pPr>
    </w:p>
    <w:p w14:paraId="7983F082">
      <w:pPr>
        <w:pStyle w:val="2"/>
        <w:rPr>
          <w:rFonts w:hint="eastAsia"/>
          <w:lang w:val="en-US" w:eastAsia="zh-CN"/>
        </w:rPr>
      </w:pPr>
    </w:p>
    <w:p w14:paraId="559EBD90">
      <w:pPr>
        <w:rPr>
          <w:rFonts w:hint="eastAsia"/>
          <w:lang w:val="en-US" w:eastAsia="zh-CN"/>
        </w:rPr>
      </w:pPr>
    </w:p>
    <w:p w14:paraId="205F9BC4">
      <w:pPr>
        <w:pStyle w:val="2"/>
        <w:rPr>
          <w:rFonts w:hint="eastAsia"/>
          <w:lang w:val="en-US" w:eastAsia="zh-CN"/>
        </w:rPr>
      </w:pPr>
    </w:p>
    <w:p w14:paraId="5B982351">
      <w:pPr>
        <w:rPr>
          <w:rFonts w:hint="eastAsia"/>
          <w:lang w:val="en-US" w:eastAsia="zh-CN"/>
        </w:rPr>
      </w:pPr>
    </w:p>
    <w:p w14:paraId="2072B457">
      <w:pPr>
        <w:pStyle w:val="2"/>
        <w:rPr>
          <w:rFonts w:hint="eastAsia"/>
          <w:lang w:val="en-US" w:eastAsia="zh-CN"/>
        </w:rPr>
      </w:pPr>
    </w:p>
    <w:p w14:paraId="79192FC4">
      <w:pPr>
        <w:rPr>
          <w:rFonts w:hint="eastAsia"/>
          <w:lang w:val="en-US" w:eastAsia="zh-CN"/>
        </w:rPr>
      </w:pPr>
    </w:p>
    <w:p w14:paraId="7674D987">
      <w:pPr>
        <w:pStyle w:val="2"/>
        <w:rPr>
          <w:rFonts w:hint="eastAsia"/>
          <w:lang w:val="en-US" w:eastAsia="zh-CN"/>
        </w:rPr>
      </w:pPr>
    </w:p>
    <w:p w14:paraId="1E34B015">
      <w:pPr>
        <w:rPr>
          <w:rFonts w:hint="eastAsia"/>
          <w:lang w:val="en-US" w:eastAsia="zh-CN"/>
        </w:rPr>
      </w:pPr>
    </w:p>
    <w:p w14:paraId="2D81B7B1">
      <w:pPr>
        <w:pStyle w:val="2"/>
        <w:rPr>
          <w:rFonts w:hint="eastAsia"/>
          <w:lang w:val="en-US" w:eastAsia="zh-CN"/>
        </w:rPr>
      </w:pPr>
    </w:p>
    <w:p w14:paraId="105D3367">
      <w:pPr>
        <w:pStyle w:val="2"/>
        <w:ind w:left="0" w:leftChars="0" w:firstLine="0" w:firstLineChars="0"/>
        <w:rPr>
          <w:rFonts w:hint="eastAsia"/>
          <w:lang w:val="en-US" w:eastAsia="zh-CN"/>
        </w:rPr>
      </w:pPr>
    </w:p>
    <w:p w14:paraId="3DD174AD">
      <w:pPr>
        <w:rPr>
          <w:rFonts w:hint="eastAsia"/>
          <w:lang w:val="en-US" w:eastAsia="zh-CN"/>
        </w:rPr>
      </w:pPr>
    </w:p>
    <w:p w14:paraId="183D27A4">
      <w:pPr>
        <w:pStyle w:val="2"/>
        <w:rPr>
          <w:rFonts w:hint="eastAsia"/>
          <w:lang w:val="en-US" w:eastAsia="zh-CN"/>
        </w:rPr>
      </w:pPr>
    </w:p>
    <w:p w14:paraId="5F9248C4">
      <w:pPr>
        <w:keepNext w:val="0"/>
        <w:keepLines w:val="0"/>
        <w:pageBreakBefore w:val="0"/>
        <w:widowControl w:val="0"/>
        <w:pBdr>
          <w:top w:val="single" w:color="auto" w:sz="12" w:space="1"/>
          <w:bottom w:val="single" w:color="auto" w:sz="12" w:space="1"/>
        </w:pBdr>
        <w:tabs>
          <w:tab w:val="left" w:pos="7920"/>
        </w:tabs>
        <w:kinsoku/>
        <w:wordWrap/>
        <w:overflowPunct/>
        <w:topLinePunct w:val="0"/>
        <w:autoSpaceDE/>
        <w:autoSpaceDN/>
        <w:adjustRightInd/>
        <w:snapToGrid/>
        <w:spacing w:line="520" w:lineRule="exact"/>
        <w:jc w:val="both"/>
        <w:textAlignment w:val="auto"/>
        <w:rPr>
          <w:rFonts w:hint="eastAsia"/>
          <w:lang w:val="en-US" w:eastAsia="zh-CN"/>
        </w:rPr>
      </w:pPr>
      <w:r>
        <w:rPr>
          <w:rFonts w:hint="eastAsia" w:ascii="仿宋_GB2312" w:eastAsia="仿宋_GB2312"/>
          <w:sz w:val="32"/>
          <w:szCs w:val="32"/>
        </w:rPr>
        <w:t xml:space="preserve">裕民县人民政府办公室　　  　    </w:t>
      </w:r>
      <w:r>
        <w:rPr>
          <w:rFonts w:hint="eastAsia" w:ascii="仿宋_GB2312" w:eastAsia="仿宋_GB2312"/>
          <w:sz w:val="32"/>
          <w:szCs w:val="32"/>
          <w:lang w:val="en-US" w:eastAsia="zh-CN"/>
        </w:rPr>
        <w:t xml:space="preserve">  </w:t>
      </w: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5</w:t>
      </w:r>
      <w:r>
        <w:rPr>
          <w:rFonts w:hint="eastAsia" w:ascii="仿宋_GB2312" w:eastAsia="仿宋_GB2312"/>
          <w:sz w:val="32"/>
          <w:szCs w:val="32"/>
        </w:rPr>
        <w:t>年</w:t>
      </w:r>
      <w:r>
        <w:rPr>
          <w:rFonts w:hint="eastAsia" w:ascii="Times New Roman" w:hAnsi="Times New Roman" w:eastAsia="仿宋_GB2312" w:cs="Times New Roman"/>
          <w:bCs/>
          <w:sz w:val="32"/>
          <w:szCs w:val="32"/>
          <w:lang w:val="en-US" w:eastAsia="zh-CN"/>
        </w:rPr>
        <w:t>5</w:t>
      </w:r>
      <w:r>
        <w:rPr>
          <w:rFonts w:hint="eastAsia" w:ascii="仿宋_GB2312" w:eastAsia="仿宋_GB2312"/>
          <w:sz w:val="32"/>
          <w:szCs w:val="32"/>
        </w:rPr>
        <w:t>月</w:t>
      </w:r>
      <w:r>
        <w:rPr>
          <w:rFonts w:hint="eastAsia" w:ascii="Times New Roman" w:hAnsi="Times New Roman" w:eastAsia="仿宋_GB2312" w:cs="Times New Roman"/>
          <w:bCs/>
          <w:sz w:val="32"/>
          <w:szCs w:val="32"/>
          <w:lang w:val="en-US" w:eastAsia="zh-CN"/>
        </w:rPr>
        <w:t>7</w:t>
      </w:r>
      <w:r>
        <w:rPr>
          <w:rFonts w:hint="eastAsia" w:ascii="仿宋_GB2312" w:eastAsia="仿宋_GB2312"/>
          <w:sz w:val="32"/>
          <w:szCs w:val="32"/>
        </w:rPr>
        <w:t>日印发</w:t>
      </w:r>
    </w:p>
    <w:sectPr>
      <w:pgSz w:w="11906" w:h="16838"/>
      <w:pgMar w:top="2098" w:right="1474" w:bottom="198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6235DB1-73A3-4173-A80B-62CB78EEB3EA}"/>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1060001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embedRegular r:id="rId2" w:fontKey="{D924A61F-A6D4-41B3-A5C0-756BD2CA555D}"/>
  </w:font>
  <w:font w:name="华文中宋">
    <w:altName w:val="宋体"/>
    <w:panose1 w:val="02010600040101010101"/>
    <w:charset w:val="86"/>
    <w:family w:val="auto"/>
    <w:pitch w:val="default"/>
    <w:sig w:usb0="00000000" w:usb1="00000000" w:usb2="00000000" w:usb3="00000000" w:csb0="0004009F" w:csb1="DFD70000"/>
  </w:font>
  <w:font w:name="方正小标宋_GBK">
    <w:panose1 w:val="02000000000000000000"/>
    <w:charset w:val="86"/>
    <w:family w:val="auto"/>
    <w:pitch w:val="default"/>
    <w:sig w:usb0="A00002BF" w:usb1="38CF7CFA" w:usb2="00082016" w:usb3="00000000" w:csb0="00040001" w:csb1="00000000"/>
    <w:embedRegular r:id="rId3" w:fontKey="{986A4FCF-6D40-43B7-A87F-4D185E3BE877}"/>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DE79DE"/>
    <w:rsid w:val="0397160C"/>
    <w:rsid w:val="047131D1"/>
    <w:rsid w:val="065058D0"/>
    <w:rsid w:val="07B515D7"/>
    <w:rsid w:val="080F2DBE"/>
    <w:rsid w:val="1E452F1F"/>
    <w:rsid w:val="1EDE79DE"/>
    <w:rsid w:val="217C7D21"/>
    <w:rsid w:val="221C77A2"/>
    <w:rsid w:val="24FB2B94"/>
    <w:rsid w:val="259129A8"/>
    <w:rsid w:val="25B6018D"/>
    <w:rsid w:val="27C163F9"/>
    <w:rsid w:val="295E5019"/>
    <w:rsid w:val="2D9901AF"/>
    <w:rsid w:val="300F0D15"/>
    <w:rsid w:val="35CF6620"/>
    <w:rsid w:val="36CA652F"/>
    <w:rsid w:val="3B36619E"/>
    <w:rsid w:val="3BBB7579"/>
    <w:rsid w:val="3F30786B"/>
    <w:rsid w:val="46CE77DF"/>
    <w:rsid w:val="4E4F40EB"/>
    <w:rsid w:val="4ED9193C"/>
    <w:rsid w:val="51AC22C1"/>
    <w:rsid w:val="541D5DBB"/>
    <w:rsid w:val="5B4B6EF6"/>
    <w:rsid w:val="5B6079CC"/>
    <w:rsid w:val="5D334C65"/>
    <w:rsid w:val="643B19AE"/>
    <w:rsid w:val="64BB22C0"/>
    <w:rsid w:val="67420563"/>
    <w:rsid w:val="68E70AEB"/>
    <w:rsid w:val="6BD00E16"/>
    <w:rsid w:val="6BE55DBC"/>
    <w:rsid w:val="6D0456A0"/>
    <w:rsid w:val="6D4966DA"/>
    <w:rsid w:val="6FF53A57"/>
    <w:rsid w:val="705D2CAC"/>
    <w:rsid w:val="70CE767D"/>
    <w:rsid w:val="727B187C"/>
    <w:rsid w:val="743B3FB2"/>
    <w:rsid w:val="745C4102"/>
    <w:rsid w:val="76164029"/>
    <w:rsid w:val="76824A24"/>
    <w:rsid w:val="783621FB"/>
    <w:rsid w:val="796B6002"/>
    <w:rsid w:val="7ACF764B"/>
    <w:rsid w:val="7B507088"/>
    <w:rsid w:val="7B9A19D5"/>
    <w:rsid w:val="D6A371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keepNext/>
      <w:keepLines/>
      <w:ind w:firstLine="200" w:firstLineChars="200"/>
      <w:outlineLvl w:val="2"/>
    </w:pPr>
    <w:rPr>
      <w:rFonts w:ascii="仿宋" w:hAnsi="仿宋" w:cs="宋体"/>
      <w:color w:val="FF0000"/>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table of authorities"/>
    <w:basedOn w:val="1"/>
    <w:next w:val="1"/>
    <w:qFormat/>
    <w:uiPriority w:val="0"/>
    <w:pPr>
      <w:ind w:left="200" w:leftChars="200"/>
    </w:pPr>
    <w:rPr>
      <w:rFonts w:ascii="Calibri" w:hAnsi="Calibri" w:eastAsia="宋体"/>
      <w:sz w:val="21"/>
    </w:rPr>
  </w:style>
  <w:style w:type="paragraph" w:styleId="4">
    <w:name w:val="Body Text"/>
    <w:basedOn w:val="1"/>
    <w:next w:val="1"/>
    <w:qFormat/>
    <w:uiPriority w:val="0"/>
    <w:rPr>
      <w:rFonts w:ascii="Times New Roman" w:hAnsi="Times New Roman"/>
      <w:spacing w:val="-6"/>
    </w:rPr>
  </w:style>
  <w:style w:type="paragraph" w:styleId="5">
    <w:name w:val="footer"/>
    <w:basedOn w:val="1"/>
    <w:qFormat/>
    <w:uiPriority w:val="0"/>
    <w:pPr>
      <w:tabs>
        <w:tab w:val="center" w:pos="4153"/>
        <w:tab w:val="right" w:pos="8306"/>
      </w:tabs>
      <w:snapToGrid w:val="0"/>
      <w:jc w:val="left"/>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Emphasis"/>
    <w:basedOn w:val="8"/>
    <w:qFormat/>
    <w:uiPriority w:val="0"/>
    <w:rPr>
      <w:i/>
    </w:rPr>
  </w:style>
  <w:style w:type="paragraph" w:customStyle="1" w:styleId="10">
    <w:name w:val="正文文本1"/>
    <w:basedOn w:val="1"/>
    <w:qFormat/>
    <w:uiPriority w:val="0"/>
    <w:pPr>
      <w:widowControl w:val="0"/>
      <w:shd w:val="clear" w:color="auto" w:fill="auto"/>
      <w:spacing w:line="420" w:lineRule="auto"/>
      <w:ind w:firstLine="400"/>
    </w:pPr>
    <w:rPr>
      <w:rFonts w:ascii="宋体" w:hAnsi="宋体" w:eastAsia="宋体" w:cs="宋体"/>
      <w:color w:val="454543"/>
      <w:sz w:val="28"/>
      <w:szCs w:val="28"/>
      <w:u w:val="none"/>
      <w:lang w:val="zh-CN" w:eastAsia="zh-CN" w:bidi="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1927</Words>
  <Characters>1951</Characters>
  <Lines>0</Lines>
  <Paragraphs>0</Paragraphs>
  <TotalTime>9</TotalTime>
  <ScaleCrop>false</ScaleCrop>
  <LinksUpToDate>false</LinksUpToDate>
  <CharactersWithSpaces>2058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2021-11-09T18:41:00Z</dcterms:created>
  <dc:creator>BG</dc:creator>
  <cp:lastModifiedBy>sinner</cp:lastModifiedBy>
  <cp:lastPrinted>2025-05-09T04:29:54Z</cp:lastPrinted>
  <dcterms:modified xsi:type="dcterms:W3CDTF">2025-05-09T04:36:47Z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C6C6ED31770044EDB6C7B090AA76E215_13</vt:lpwstr>
  </property>
  <property fmtid="{D5CDD505-2E9C-101B-9397-08002B2CF9AE}" pid="4" name="KSOTemplateDocerSaveRecord">
    <vt:lpwstr>eyJoZGlkIjoiMDYzYjE5MGYzMzVkMDdiNTQ3M2EwODA5NDg5Mjc5MjEiLCJ1c2VySWQiOiI2NTY2MzQ2MDAifQ==</vt:lpwstr>
  </property>
</Properties>
</file>