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72"/>
          <w:szCs w:val="144"/>
          <w:lang w:val="en-US" w:eastAsia="zh-CN"/>
        </w:rPr>
      </w:pPr>
      <w:r>
        <w:rPr>
          <w:rFonts w:hint="eastAsia"/>
          <w:b/>
          <w:bCs/>
          <w:sz w:val="72"/>
          <w:szCs w:val="144"/>
          <w:lang w:val="en-US" w:eastAsia="zh-CN"/>
        </w:rPr>
        <w:t>裕民县阿勒腾也木勒乡 牲畜养殖养殖项目</w:t>
      </w:r>
    </w:p>
    <w:p>
      <w:pPr>
        <w:rPr>
          <w:sz w:val="52"/>
          <w:szCs w:val="72"/>
        </w:rPr>
      </w:pPr>
    </w:p>
    <w:p>
      <w:pPr>
        <w:jc w:val="center"/>
        <w:rPr>
          <w:sz w:val="52"/>
          <w:szCs w:val="72"/>
        </w:rPr>
      </w:pPr>
    </w:p>
    <w:p>
      <w:pPr>
        <w:jc w:val="center"/>
        <w:rPr>
          <w:rFonts w:hint="eastAsia"/>
          <w:b/>
          <w:bCs/>
          <w:sz w:val="72"/>
          <w:szCs w:val="144"/>
          <w:lang w:val="en-US" w:eastAsia="zh-CN"/>
        </w:rPr>
      </w:pPr>
      <w:r>
        <w:rPr>
          <w:rFonts w:hint="eastAsia"/>
          <w:b/>
          <w:bCs/>
          <w:sz w:val="72"/>
          <w:szCs w:val="144"/>
          <w:lang w:val="en-US" w:eastAsia="zh-CN"/>
        </w:rPr>
        <w:t>实</w:t>
      </w:r>
    </w:p>
    <w:p>
      <w:pPr>
        <w:jc w:val="center"/>
        <w:rPr>
          <w:rFonts w:hint="eastAsia"/>
          <w:b/>
          <w:bCs/>
          <w:sz w:val="72"/>
          <w:szCs w:val="144"/>
          <w:lang w:val="en-US" w:eastAsia="zh-CN"/>
        </w:rPr>
      </w:pPr>
    </w:p>
    <w:p>
      <w:pPr>
        <w:jc w:val="center"/>
        <w:rPr>
          <w:rFonts w:hint="eastAsia"/>
          <w:b/>
          <w:bCs/>
          <w:sz w:val="72"/>
          <w:szCs w:val="144"/>
          <w:lang w:val="en-US" w:eastAsia="zh-CN"/>
        </w:rPr>
      </w:pPr>
      <w:r>
        <w:rPr>
          <w:rFonts w:hint="eastAsia"/>
          <w:b/>
          <w:bCs/>
          <w:sz w:val="72"/>
          <w:szCs w:val="144"/>
          <w:lang w:val="en-US" w:eastAsia="zh-CN"/>
        </w:rPr>
        <w:t>施</w:t>
      </w:r>
    </w:p>
    <w:p>
      <w:pPr>
        <w:jc w:val="center"/>
        <w:rPr>
          <w:rFonts w:hint="eastAsia"/>
          <w:b/>
          <w:bCs/>
          <w:sz w:val="72"/>
          <w:szCs w:val="144"/>
          <w:lang w:val="en-US" w:eastAsia="zh-CN"/>
        </w:rPr>
      </w:pPr>
    </w:p>
    <w:p>
      <w:pPr>
        <w:jc w:val="center"/>
        <w:rPr>
          <w:rFonts w:hint="eastAsia"/>
          <w:b/>
          <w:bCs/>
          <w:sz w:val="72"/>
          <w:szCs w:val="144"/>
          <w:lang w:val="en-US" w:eastAsia="zh-CN"/>
        </w:rPr>
      </w:pPr>
      <w:r>
        <w:rPr>
          <w:rFonts w:hint="eastAsia"/>
          <w:b/>
          <w:bCs/>
          <w:sz w:val="72"/>
          <w:szCs w:val="144"/>
          <w:lang w:val="en-US" w:eastAsia="zh-CN"/>
        </w:rPr>
        <w:t>方</w:t>
      </w:r>
    </w:p>
    <w:p>
      <w:pPr>
        <w:jc w:val="center"/>
        <w:rPr>
          <w:rFonts w:hint="eastAsia"/>
          <w:b/>
          <w:bCs/>
          <w:sz w:val="72"/>
          <w:szCs w:val="144"/>
          <w:lang w:val="en-US" w:eastAsia="zh-CN"/>
        </w:rPr>
      </w:pPr>
    </w:p>
    <w:p>
      <w:pPr>
        <w:jc w:val="center"/>
        <w:rPr>
          <w:rFonts w:hint="eastAsia"/>
          <w:b/>
          <w:bCs/>
          <w:sz w:val="72"/>
          <w:szCs w:val="144"/>
          <w:lang w:val="en-US" w:eastAsia="zh-CN"/>
        </w:rPr>
      </w:pPr>
      <w:r>
        <w:rPr>
          <w:rFonts w:hint="eastAsia"/>
          <w:b/>
          <w:bCs/>
          <w:sz w:val="72"/>
          <w:szCs w:val="144"/>
          <w:lang w:val="en-US" w:eastAsia="zh-CN"/>
        </w:rPr>
        <w:t>案</w:t>
      </w:r>
    </w:p>
    <w:p>
      <w:pPr>
        <w:jc w:val="center"/>
        <w:rPr>
          <w:rFonts w:hint="eastAsia" w:ascii="宋体" w:hAnsi="宋体" w:eastAsia="宋体" w:cs="宋体"/>
          <w:color w:val="auto"/>
          <w:sz w:val="44"/>
          <w:szCs w:val="44"/>
          <w:highlight w:val="none"/>
        </w:rPr>
      </w:pPr>
      <w:r>
        <w:rPr>
          <w:rFonts w:hint="eastAsia"/>
          <w:sz w:val="44"/>
          <w:szCs w:val="44"/>
          <w:highlight w:val="none"/>
        </w:rPr>
        <w:t>项目名称：</w:t>
      </w:r>
      <w:r>
        <w:rPr>
          <w:rFonts w:hint="eastAsia" w:ascii="宋体" w:hAnsi="宋体" w:eastAsia="宋体" w:cs="宋体"/>
          <w:spacing w:val="-11"/>
          <w:sz w:val="36"/>
          <w:szCs w:val="36"/>
          <w:highlight w:val="none"/>
          <w:lang w:val="en-US" w:eastAsia="zh-CN"/>
        </w:rPr>
        <w:t>裕民县阿勒腾也木勒乡牲畜养殖养殖项目</w:t>
      </w:r>
    </w:p>
    <w:p>
      <w:pPr>
        <w:widowControl w:val="0"/>
        <w:outlineLvl w:val="1"/>
        <w:rPr>
          <w:rFonts w:hint="default" w:ascii="宋体" w:hAnsi="宋体" w:eastAsia="宋体" w:cs="宋体"/>
          <w:color w:val="auto"/>
          <w:sz w:val="44"/>
          <w:szCs w:val="44"/>
          <w:highlight w:val="none"/>
          <w:lang w:val="en-US" w:eastAsia="zh-CN"/>
        </w:rPr>
      </w:pPr>
      <w:r>
        <w:rPr>
          <w:rFonts w:hint="eastAsia" w:ascii="宋体" w:hAnsi="宋体" w:eastAsia="宋体" w:cs="宋体"/>
          <w:color w:val="auto"/>
          <w:sz w:val="44"/>
          <w:szCs w:val="44"/>
          <w:highlight w:val="none"/>
        </w:rPr>
        <w:t>项目主管单位：</w:t>
      </w:r>
      <w:r>
        <w:rPr>
          <w:rFonts w:hint="eastAsia" w:ascii="宋体" w:hAnsi="宋体" w:eastAsia="宋体" w:cs="宋体"/>
          <w:sz w:val="36"/>
          <w:szCs w:val="36"/>
          <w:highlight w:val="none"/>
          <w:lang w:val="en-US" w:eastAsia="zh-CN"/>
        </w:rPr>
        <w:t>裕民县乡村振兴局</w:t>
      </w:r>
    </w:p>
    <w:p>
      <w:pPr>
        <w:rPr>
          <w:rFonts w:hint="eastAsia" w:ascii="宋体" w:hAnsi="宋体" w:eastAsia="宋体" w:cs="宋体"/>
          <w:lang w:val="en-US" w:eastAsia="zh-CN"/>
        </w:rPr>
      </w:pPr>
      <w:r>
        <w:rPr>
          <w:rFonts w:hint="eastAsia" w:ascii="宋体" w:hAnsi="宋体" w:eastAsia="宋体" w:cs="宋体"/>
          <w:sz w:val="44"/>
          <w:szCs w:val="44"/>
          <w:highlight w:val="none"/>
        </w:rPr>
        <w:t>项目</w:t>
      </w:r>
      <w:r>
        <w:rPr>
          <w:rFonts w:hint="eastAsia" w:ascii="宋体" w:hAnsi="宋体" w:eastAsia="宋体" w:cs="宋体"/>
          <w:sz w:val="44"/>
          <w:szCs w:val="44"/>
          <w:highlight w:val="none"/>
          <w:lang w:val="en-US" w:eastAsia="zh-CN"/>
        </w:rPr>
        <w:t>实施</w:t>
      </w:r>
      <w:r>
        <w:rPr>
          <w:rFonts w:hint="eastAsia" w:ascii="宋体" w:hAnsi="宋体" w:eastAsia="宋体" w:cs="宋体"/>
          <w:sz w:val="44"/>
          <w:szCs w:val="44"/>
          <w:highlight w:val="none"/>
        </w:rPr>
        <w:t>单位：</w:t>
      </w:r>
      <w:r>
        <w:rPr>
          <w:rFonts w:hint="eastAsia" w:ascii="宋体" w:hAnsi="宋体" w:eastAsia="宋体" w:cs="宋体"/>
          <w:sz w:val="36"/>
          <w:szCs w:val="36"/>
          <w:highlight w:val="none"/>
          <w:lang w:val="en-US" w:eastAsia="zh-CN"/>
        </w:rPr>
        <w:t>裕民县阿勒腾也木勒乡人民政府</w:t>
      </w:r>
    </w:p>
    <w:p>
      <w:pPr>
        <w:pageBreakBefore w:val="0"/>
        <w:widowControl/>
        <w:kinsoku/>
        <w:wordWrap/>
        <w:overflowPunct/>
        <w:topLinePunct w:val="0"/>
        <w:autoSpaceDE/>
        <w:autoSpaceDN/>
        <w:bidi w:val="0"/>
        <w:adjustRightInd/>
        <w:snapToGrid/>
        <w:ind w:left="0" w:right="0"/>
        <w:jc w:val="left"/>
        <w:textAlignment w:val="auto"/>
        <w:rPr>
          <w:rFonts w:hint="eastAsia" w:ascii="仿宋" w:hAnsi="仿宋" w:eastAsia="仿宋" w:cs="仿宋"/>
          <w:sz w:val="32"/>
          <w:szCs w:val="32"/>
          <w:lang w:val="en-US" w:eastAsia="zh-CN"/>
        </w:rPr>
      </w:pPr>
      <w:r>
        <w:rPr>
          <w:rFonts w:hint="eastAsia" w:ascii="宋体" w:hAnsi="宋体" w:eastAsia="宋体" w:cs="宋体"/>
          <w:color w:val="auto"/>
          <w:sz w:val="44"/>
          <w:szCs w:val="44"/>
          <w:highlight w:val="none"/>
        </w:rPr>
        <w:t>编制时间：</w:t>
      </w:r>
      <w:r>
        <w:rPr>
          <w:rFonts w:hint="eastAsia" w:ascii="宋体" w:hAnsi="宋体" w:eastAsia="宋体" w:cs="宋体"/>
          <w:color w:val="auto"/>
          <w:sz w:val="44"/>
          <w:szCs w:val="44"/>
          <w:highlight w:val="none"/>
          <w:lang w:val="en-US" w:eastAsia="zh-CN"/>
        </w:rPr>
        <w:t>2021年</w:t>
      </w:r>
    </w:p>
    <w:p>
      <w:pPr>
        <w:pStyle w:val="3"/>
        <w:ind w:left="0" w:leftChars="0" w:firstLine="0" w:firstLineChars="0"/>
        <w:rPr>
          <w:rFonts w:hint="eastAsia" w:ascii="仿宋" w:hAnsi="仿宋" w:eastAsia="仿宋" w:cs="仿宋"/>
          <w:sz w:val="32"/>
          <w:szCs w:val="32"/>
          <w:lang w:val="en-US" w:eastAsia="zh-CN"/>
        </w:rPr>
      </w:pPr>
    </w:p>
    <w:p>
      <w:pPr>
        <w:pStyle w:val="3"/>
        <w:ind w:left="0" w:leftChars="0" w:firstLine="0" w:firstLineChars="0"/>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第一章 总论</w:t>
      </w:r>
    </w:p>
    <w:p>
      <w:pPr>
        <w:pStyle w:val="3"/>
        <w:ind w:left="0" w:leftChars="0" w:firstLine="0" w:firstLineChars="0"/>
        <w:rPr>
          <w:rFonts w:hint="eastAsia" w:ascii="仿宋" w:hAnsi="仿宋" w:eastAsia="仿宋" w:cs="仿宋"/>
          <w:sz w:val="32"/>
          <w:szCs w:val="32"/>
          <w:lang w:val="en-US" w:eastAsia="zh-CN"/>
        </w:rPr>
      </w:pP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1、项目名称:阿勒腾也木勒乡牲畜养殖项目</w:t>
      </w:r>
    </w:p>
    <w:p>
      <w:pPr>
        <w:pStyle w:val="3"/>
        <w:ind w:left="0" w:leftChars="0" w:firstLine="0" w:firstLineChars="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2、主管单位:裕民县乡村振兴局</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3、承办单位:裕民县阿勒腾也木勒乡人民政府</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4、建设单位:裕民县阿勒腾也木勒乡人民政府</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5、建设地点:裕民县阿勒腾也木勒乡江阿布拉克村</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6、建设年限:2022年1月-2022年10月</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7、投资概算:18万元</w:t>
      </w:r>
    </w:p>
    <w:p>
      <w:pPr>
        <w:pStyle w:val="3"/>
        <w:ind w:left="0" w:leftChars="0" w:firstLine="0" w:firstLineChars="0"/>
        <w:rPr>
          <w:rFonts w:hint="eastAsia" w:ascii="仿宋" w:hAnsi="仿宋" w:eastAsia="仿宋" w:cs="仿宋"/>
          <w:sz w:val="32"/>
          <w:szCs w:val="32"/>
          <w:lang w:val="en-US" w:eastAsia="zh-CN"/>
        </w:rPr>
      </w:pPr>
    </w:p>
    <w:p>
      <w:pPr>
        <w:pStyle w:val="3"/>
        <w:ind w:left="0" w:leftChars="0" w:firstLine="0" w:firstLineChars="0"/>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第二章 项目区基本概况</w:t>
      </w:r>
    </w:p>
    <w:p>
      <w:pPr>
        <w:pStyle w:val="3"/>
        <w:ind w:left="0" w:leftChars="0" w:firstLine="0" w:firstLineChars="0"/>
        <w:rPr>
          <w:rFonts w:hint="eastAsia" w:ascii="仿宋" w:hAnsi="仿宋" w:eastAsia="仿宋" w:cs="仿宋"/>
          <w:sz w:val="32"/>
          <w:szCs w:val="32"/>
          <w:lang w:val="en-US" w:eastAsia="zh-CN"/>
        </w:rPr>
      </w:pPr>
    </w:p>
    <w:p>
      <w:pPr>
        <w:pStyle w:val="3"/>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2.1项目区概况</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裕民县地处塔城盆地西南部，隶属于塔城地区，地理坐标东经82°15'-83°25’，北纬45°24’-46°30’。北面与塔城市交界，南与博州毗邻，东与托里相接，西与哈萨克斯坦共和国接壤，边境线长170余公里。裕民县属于温带大陆干旱气候，光照充足，热量丰富冬季寒冷，夏季炎热。春季气温回升快，但不稳定，夏季炎热而短，秋季降温迅速，冬季寒冷而长，裕民县总的地形是东南高，西北低，巴尔鲁克山山脉由东向西横卧在县城南部，贯穿全境，根据其形态、结构等地貌、地物特征，自巴尔鲁克山向北可分为中高山区、低山丘陵区，山前洪积倾斜平原区和北部冲积平原区，海拔</w:t>
      </w:r>
      <w:bookmarkStart w:id="0" w:name="_GoBack"/>
      <w:bookmarkEnd w:id="0"/>
      <w:r>
        <w:rPr>
          <w:rFonts w:hint="eastAsia" w:ascii="仿宋" w:hAnsi="仿宋" w:eastAsia="仿宋" w:cs="仿宋"/>
          <w:sz w:val="32"/>
          <w:szCs w:val="32"/>
          <w:lang w:val="en-US" w:eastAsia="zh-CN"/>
        </w:rPr>
        <w:t>高度在390-3252米之间，自然条件复杂多样。</w:t>
      </w:r>
    </w:p>
    <w:p>
      <w:pPr>
        <w:pStyle w:val="3"/>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2.2社会经济发展状况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阿勒腾也木勒乡位于裕民县城东18公里处，距裕托公路干线2公里，北至额敏河与额敏县交界，南至巴尔鲁克山。全乡总面积701平方公里。江阿布拉克村为居住人员较为分散的牧业村。距离县城35公里，距离乡政府19公里。全村共有村民610户，总人口2076人。全村人口分布在五个片区分别为:定居点片区、乡机关片区、布尔尼开片区、塔拉依克片区、玛依勒片区。阿勒腾也木勒村位于乡政府驻地，距裕民县城21公里，全村共有户籍人口585户1553人（其中：哈萨克族占71%，汉族占28%，其他少数民族1%），全村耕地面积1.2万亩，主要种植小麦、红花、打瓜等农作物；有牲畜存栏1.2万头（只），是一个民汉聚居，以牧为主、牧农结合的村队。</w:t>
      </w:r>
    </w:p>
    <w:p>
      <w:pPr>
        <w:widowControl w:val="0"/>
        <w:ind w:firstLine="643" w:firstLineChars="200"/>
        <w:jc w:val="center"/>
        <w:rPr>
          <w:rFonts w:hint="eastAsia" w:ascii="仿宋" w:hAnsi="仿宋" w:eastAsia="仿宋" w:cs="仿宋"/>
          <w:b/>
          <w:bCs/>
          <w:sz w:val="32"/>
          <w:szCs w:val="32"/>
          <w:lang w:val="en-US" w:eastAsia="zh-CN"/>
        </w:rPr>
      </w:pPr>
    </w:p>
    <w:p>
      <w:pPr>
        <w:pStyle w:val="3"/>
        <w:ind w:left="0" w:leftChars="0" w:firstLine="0" w:firstLineChars="0"/>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第三章 项目建设方案</w:t>
      </w:r>
    </w:p>
    <w:p>
      <w:pPr>
        <w:pStyle w:val="3"/>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3.1建设的必要性分析:</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3.1.1建设背景:按照轻重缓急的原则，阿勒腾也木勒乡结合全乡实际，依托地域、资源优势，因地制宜，对阿勒腾也木勒村进行村基础设施建设，交通便利，村容村貌的整治，是发展旅游业，家庭养殖业，增强经济实力。</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3.1.2受益人群:阿勒腾也木勒乡共计6户“三类户”</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建设的必要性:①羊养殖育肥是实现阿勒腾也木勒乡产业结构调整的需要。近年来阿勒腾也木勒乡整体发展缓慢，农牧民增产不增收，生活水平底下，对自身的畜牧资源优势没有很好地开发和挖掘，没有转化为经济优势，出现“抱着金饭碗讨饭”现象。为此，裕民县把畜牧业作为裕民县两大支柱产业之一，所以建立畜牧业养殖基地，是加快阿勒腾也木勒乡畜牧业产业结构调整的重要内容之一，也是带动农牧民尽快脱贫致富的重要途径。②项目建设是发展优质、高产、高效畜牧业的需要。③项目建设是加快农牧民脱贫致富，维护社会稳定的需要。没有出现过非常不正常的通货膨胀的效应。目前养牛在全国尤其是贫困地区都在大力推广。养牛业在畜牧家禽行业里算是比较不错和有保障的。其市场效益、稳定因素等原因，市场前景和发展养殖规模都被非常看好。这时候青玉米秸秆和玉米等都非常充足，价格也是在一年四季最底的时候，这时候不管是养牛还是贮备料都是个不错的好时机，这样也大大降低了养殖的成本。所以科学养殖不可忽视。</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3.2建设条件分析:</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基础设施配套较完善，交通条件较好，路路相通，有较好的社会、经济、生态效益。</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3.3民意调查分析:农牧民积极性高、地方政府支持力度大。广大农牧民对本项目的实施热情较高。经过与乡领导和部分群众的交流，大家对项目区实施期盼已久，参与前期工作非常积极，从根本上改善生产、生活条件，促进农业生产效率的提高。</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3.4建设内容和规模:</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为6户“三类户”购买新疆褐牛12头，户均发放2只。</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3.5项目实施技术与流程:</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农户申报一确定受益农户(6户)一确定发放数量(每户发放2头)一采购新疆褐牛一监督一验收合格。</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3.6项目工程量及材料用量评估:</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特色养殖项目主要是采购3岁龄，生产母牛</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3.7项目实施进度:</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本项目建设期限为10个月(2022年1月-2022年10月)。</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3.7.1 2021年12月初做好项目的前期可研工作。</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3.7.2 2022年1月-2022年9月30日前购买生产母牛，并发放到农户家中。</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第四章 投资估算及资金筹措 </w:t>
      </w:r>
    </w:p>
    <w:p>
      <w:pPr>
        <w:pStyle w:val="3"/>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4.1投资估算</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4.1.1建设投资估算</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总投资18万元。</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1</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2投资估算表</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购买生产</w:t>
      </w:r>
      <w:r>
        <w:rPr>
          <w:rFonts w:hint="eastAsia" w:ascii="仿宋" w:hAnsi="仿宋" w:eastAsia="仿宋" w:cs="仿宋"/>
          <w:sz w:val="32"/>
          <w:szCs w:val="32"/>
          <w:lang w:val="en-US" w:eastAsia="zh-CN"/>
        </w:rPr>
        <w:t>母牛12</w:t>
      </w:r>
      <w:r>
        <w:rPr>
          <w:rFonts w:hint="default" w:ascii="仿宋" w:hAnsi="仿宋" w:eastAsia="仿宋" w:cs="仿宋"/>
          <w:sz w:val="32"/>
          <w:szCs w:val="32"/>
          <w:lang w:val="en-US" w:eastAsia="zh-CN"/>
        </w:rPr>
        <w:t>只，共计</w:t>
      </w:r>
      <w:r>
        <w:rPr>
          <w:rFonts w:hint="eastAsia" w:ascii="仿宋" w:hAnsi="仿宋" w:eastAsia="仿宋" w:cs="仿宋"/>
          <w:sz w:val="32"/>
          <w:szCs w:val="32"/>
          <w:lang w:val="en-US" w:eastAsia="zh-CN"/>
        </w:rPr>
        <w:t>18</w:t>
      </w:r>
      <w:r>
        <w:rPr>
          <w:rFonts w:hint="default" w:ascii="仿宋" w:hAnsi="仿宋" w:eastAsia="仿宋" w:cs="仿宋"/>
          <w:sz w:val="32"/>
          <w:szCs w:val="32"/>
          <w:lang w:val="en-US" w:eastAsia="zh-CN"/>
        </w:rPr>
        <w:t>万元。</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4.2资金筹措</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项目估算总投资为</w:t>
      </w:r>
      <w:r>
        <w:rPr>
          <w:rFonts w:hint="eastAsia" w:ascii="仿宋" w:hAnsi="仿宋" w:eastAsia="仿宋" w:cs="仿宋"/>
          <w:sz w:val="32"/>
          <w:szCs w:val="32"/>
          <w:lang w:val="en-US" w:eastAsia="zh-CN"/>
        </w:rPr>
        <w:t>18</w:t>
      </w:r>
      <w:r>
        <w:rPr>
          <w:rFonts w:hint="default" w:ascii="仿宋" w:hAnsi="仿宋" w:eastAsia="仿宋" w:cs="仿宋"/>
          <w:sz w:val="32"/>
          <w:szCs w:val="32"/>
          <w:lang w:val="en-US" w:eastAsia="zh-CN"/>
        </w:rPr>
        <w:t>万元，全部申请</w:t>
      </w:r>
      <w:r>
        <w:rPr>
          <w:rFonts w:hint="eastAsia" w:ascii="仿宋" w:hAnsi="仿宋" w:eastAsia="仿宋" w:cs="仿宋"/>
          <w:sz w:val="32"/>
          <w:szCs w:val="32"/>
          <w:lang w:val="en-US" w:eastAsia="zh-CN"/>
        </w:rPr>
        <w:t>衔接</w:t>
      </w:r>
      <w:r>
        <w:rPr>
          <w:rFonts w:hint="default" w:ascii="仿宋" w:hAnsi="仿宋" w:eastAsia="仿宋" w:cs="仿宋"/>
          <w:sz w:val="32"/>
          <w:szCs w:val="32"/>
          <w:lang w:val="en-US" w:eastAsia="zh-CN"/>
        </w:rPr>
        <w:t>资金。</w:t>
      </w:r>
    </w:p>
    <w:p>
      <w:pPr>
        <w:pStyle w:val="3"/>
        <w:ind w:left="0" w:leftChars="0" w:firstLine="0" w:firstLineChars="0"/>
        <w:rPr>
          <w:rFonts w:hint="default" w:ascii="仿宋" w:hAnsi="仿宋" w:eastAsia="仿宋" w:cs="仿宋"/>
          <w:sz w:val="32"/>
          <w:szCs w:val="32"/>
          <w:lang w:val="en-US" w:eastAsia="zh-CN"/>
        </w:rPr>
      </w:pPr>
    </w:p>
    <w:p>
      <w:pPr>
        <w:pStyle w:val="3"/>
        <w:ind w:left="0" w:leftChars="0" w:firstLine="0" w:firstLineChars="0"/>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第五章</w:t>
      </w:r>
      <w:r>
        <w:rPr>
          <w:rFonts w:hint="eastAsia" w:ascii="仿宋" w:hAnsi="仿宋" w:eastAsia="仿宋" w:cs="仿宋"/>
          <w:b/>
          <w:bCs/>
          <w:sz w:val="32"/>
          <w:szCs w:val="32"/>
          <w:lang w:val="en-US" w:eastAsia="zh-CN"/>
        </w:rPr>
        <w:t xml:space="preserve"> </w:t>
      </w:r>
      <w:r>
        <w:rPr>
          <w:rFonts w:hint="default" w:ascii="仿宋" w:hAnsi="仿宋" w:eastAsia="仿宋" w:cs="仿宋"/>
          <w:b/>
          <w:bCs/>
          <w:sz w:val="32"/>
          <w:szCs w:val="32"/>
          <w:lang w:val="en-US" w:eastAsia="zh-CN"/>
        </w:rPr>
        <w:t>项目政府采购环节</w:t>
      </w:r>
    </w:p>
    <w:p>
      <w:pPr>
        <w:pStyle w:val="3"/>
        <w:ind w:left="0" w:leftChars="0" w:firstLine="0" w:firstLineChars="0"/>
        <w:rPr>
          <w:rFonts w:hint="default" w:ascii="仿宋" w:hAnsi="仿宋" w:eastAsia="仿宋" w:cs="仿宋"/>
          <w:sz w:val="32"/>
          <w:szCs w:val="32"/>
          <w:lang w:val="en-US" w:eastAsia="zh-CN"/>
        </w:rPr>
      </w:pP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5.1政府采购采用以下方式:</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a.公开招标; b.邀请招标; c竞争性谈判; d.单一来源采购; e.询价;</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公开招标应作为政府采购的主要采购方式。</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2采购人采购货物或者服务应当采用公开招标方式的，其具体数额标准，属于中央预算的政府采购项目，由国</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务院规定;属于地方预算的政府采购项目，由省、自治区、</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直辖市人民政府规定;因特殊情况需要采用公开招标以外的采购方式的，应当在采购活动开始前获得设区的市、自治州以上人民政府采购监督管理部门的批准。</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3采购人不得将应当以公开招标方式采购的货物或者服务化整为零或者以其他任何方式规避公开招标采购。</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5.4符合下列情形之一的货物或者服务，可以依照本法采用邀请招标方式采购:</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a具有特殊性，只能从有限范围的供应商处采购的;</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b采用公开招标方式的费用占政府采购项目总价值的比例过大的。</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55采购的货物规格、标准统一、现货货源充足且价格变化幅度小的政府采购项目，可以依照本法采用询价方式采购。</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6在招标采购中，出现下列情形之一的，应予废标: a符合专业条件的供应商或者对招标文件作实质响应的供应商不足三家的;</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b出现影响采购公正的违法、违规行为的;</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c.投标人的报价均超过了采购预算，采购人不能支付的;</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d因重大变故，采购任务取消的。</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废标后，采购人应当将废标理由通知所有投标人。</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7采用竞争性谈判方式采购的，应当遵循下列程序: a成立谈判小组。谈判小组由采购人的代表和有关专家共三人以上的单数组成，其中专家的人数不得少于成员总数的三分之二。</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b.制定谈判文件。谈判文件应当明确谈判程序、谈判内容、合同草案的条款以及评定成交的标准等事项。</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c确定邀请参加谈判的供应商名单。谈判小组从符合相应资格条件的供应商名单中确定不少于三家的供应商参加谈判，并向其提供谈判文件。d谈判。谈判小组所有成员集中与单一供应商分别进行谈判。在谈判中，谈判的任何一方不得透露与谈判有关的其他供应商的技术资料、价格和其他信息。谈判文件有实质性变动的，谈判小组应当以书面形式通知所有参加谈判的供应商。</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e确定成交供应商。谈判结束后，谈判小组应当要求所有参加谈判的供应商在规定时间内进行最后报价，采购人从谈判小组提出的成交候选人中根据符合采购需求、质量和服务相等且报价最低的原则确定成交供应商，并将结果通知所有参加谈判的未成交的供应商。</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58采取询价方式采购的，应当遵循下列程序:</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a成立询价小组。询价小组由采购人的代表和有关专家</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共三人以上的单数组成，其中专家的人数不得少于成员总数的三分之二。询价小组应当对采购项目的价格构成和评定成交的标准等事项作出规定。</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b确定被询价的供应商名单。询价小组根据采购需求，从符合相应资格条件的供应商名单中确定不少于三家的供应商，并向其发出询价通知书让其报价。</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c询价。询价小组要求被询价的供应商一次报出不得更改的价格。</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d确定成交供应商。采购人根据符合采购需求、质量和服务相等且报价最低的原则确定成交供应商，并将结果通知所有被询价的未成交的供应商。</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5.9项目建设单位项目建设单位:裕民县阿勒腾也木勒乡人民政府。</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 xml:space="preserve">第六章 环境评估 </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61项目实施对周边环境影响的分析611、大气环境影响分析</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项目中农户的羊圈，一是敞开式，排放的气体弥散于空气中，臭气体经过大气环境稀释、扩散对周围环境影响不大。二是养殖地区位于阿勒腾也木勒乡树木覆盖率较高的农村，臭气体经树木及植被的吸收，对周围环境的影响较小。</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612水环境影响分析</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本项目地处农村无污水管网，且废水主要为生活污水。故本项目的实施不会对周边水环境造成影响。</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613声环境影响分析</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本项目噪声主要为羊叫声。由于农村千家万户独门独院，所以噪声所造成的影响不大。</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614固体废物环境影响分析</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本项目相关固体废弃物主要为羊粪、草料残渣。采用人工进行铲粪并运至羊粪指定地点进行收集。</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62行业部门对环境影响评价</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6.2.1水环境影响</w:t>
      </w:r>
    </w:p>
    <w:p>
      <w:pPr>
        <w:pStyle w:val="3"/>
        <w:ind w:left="0" w:leftChars="0" w:firstLine="0" w:firstLineChars="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项目区地下水埋深较深，不需要考虑对地下水的影响。</w:t>
      </w:r>
    </w:p>
    <w:p>
      <w:pPr>
        <w:pStyle w:val="3"/>
        <w:numPr>
          <w:ilvl w:val="0"/>
          <w:numId w:val="1"/>
        </w:numPr>
        <w:ind w:left="0" w:leftChars="0" w:firstLine="0" w:firstLineChars="0"/>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效益分析</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7.1经济效益</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①项目效益分析</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项目总体效益较好，其一、项目建成后，可带动乡村经济的发展，解决农业剩余劳动力的就业，维护安定团结的局面，具有很大的社会效益;其二，增加农民收入，加快经济发展，使人民安居乐业，促进社会向前发展;其三，形成了稳产、高产的田园、养殖生态体系，为人类提供了巨大的物质财富。</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②农牧民增收效益按</w:t>
      </w:r>
      <w:r>
        <w:rPr>
          <w:rFonts w:hint="eastAsia" w:ascii="仿宋" w:hAnsi="仿宋" w:eastAsia="仿宋" w:cs="仿宋"/>
          <w:b w:val="0"/>
          <w:bCs w:val="0"/>
          <w:sz w:val="32"/>
          <w:szCs w:val="32"/>
          <w:lang w:val="en-US" w:eastAsia="zh-CN"/>
        </w:rPr>
        <w:t>2</w:t>
      </w:r>
      <w:r>
        <w:rPr>
          <w:rFonts w:hint="default" w:ascii="仿宋" w:hAnsi="仿宋" w:eastAsia="仿宋" w:cs="仿宋"/>
          <w:b w:val="0"/>
          <w:bCs w:val="0"/>
          <w:sz w:val="32"/>
          <w:szCs w:val="32"/>
          <w:lang w:val="en-US" w:eastAsia="zh-CN"/>
        </w:rPr>
        <w:t>只生产母</w:t>
      </w:r>
      <w:r>
        <w:rPr>
          <w:rFonts w:hint="eastAsia" w:ascii="仿宋" w:hAnsi="仿宋" w:eastAsia="仿宋" w:cs="仿宋"/>
          <w:b w:val="0"/>
          <w:bCs w:val="0"/>
          <w:sz w:val="32"/>
          <w:szCs w:val="32"/>
          <w:lang w:val="en-US" w:eastAsia="zh-CN"/>
        </w:rPr>
        <w:t>牛</w:t>
      </w:r>
      <w:r>
        <w:rPr>
          <w:rFonts w:hint="default" w:ascii="仿宋" w:hAnsi="仿宋" w:eastAsia="仿宋" w:cs="仿宋"/>
          <w:b w:val="0"/>
          <w:bCs w:val="0"/>
          <w:sz w:val="32"/>
          <w:szCs w:val="32"/>
          <w:lang w:val="en-US" w:eastAsia="zh-CN"/>
        </w:rPr>
        <w:t>每年出栏标准</w:t>
      </w:r>
      <w:r>
        <w:rPr>
          <w:rFonts w:hint="eastAsia" w:ascii="仿宋" w:hAnsi="仿宋" w:eastAsia="仿宋" w:cs="仿宋"/>
          <w:b w:val="0"/>
          <w:bCs w:val="0"/>
          <w:sz w:val="32"/>
          <w:szCs w:val="32"/>
          <w:lang w:val="en-US" w:eastAsia="zh-CN"/>
        </w:rPr>
        <w:t>1</w:t>
      </w:r>
      <w:r>
        <w:rPr>
          <w:rFonts w:hint="default" w:ascii="仿宋" w:hAnsi="仿宋" w:eastAsia="仿宋" w:cs="仿宋"/>
          <w:b w:val="0"/>
          <w:bCs w:val="0"/>
          <w:sz w:val="32"/>
          <w:szCs w:val="32"/>
          <w:lang w:val="en-US" w:eastAsia="zh-CN"/>
        </w:rPr>
        <w:t>羊,平均每只</w:t>
      </w:r>
      <w:r>
        <w:rPr>
          <w:rFonts w:hint="eastAsia" w:ascii="仿宋" w:hAnsi="仿宋" w:eastAsia="仿宋" w:cs="仿宋"/>
          <w:b w:val="0"/>
          <w:bCs w:val="0"/>
          <w:sz w:val="32"/>
          <w:szCs w:val="32"/>
          <w:lang w:val="en-US" w:eastAsia="zh-CN"/>
        </w:rPr>
        <w:t>10000</w:t>
      </w:r>
      <w:r>
        <w:rPr>
          <w:rFonts w:hint="default" w:ascii="仿宋" w:hAnsi="仿宋" w:eastAsia="仿宋" w:cs="仿宋"/>
          <w:b w:val="0"/>
          <w:bCs w:val="0"/>
          <w:sz w:val="32"/>
          <w:szCs w:val="32"/>
          <w:lang w:val="en-US" w:eastAsia="zh-CN"/>
        </w:rPr>
        <w:t>元，每年增收近</w:t>
      </w:r>
      <w:r>
        <w:rPr>
          <w:rFonts w:hint="eastAsia" w:ascii="仿宋" w:hAnsi="仿宋" w:eastAsia="仿宋" w:cs="仿宋"/>
          <w:b w:val="0"/>
          <w:bCs w:val="0"/>
          <w:sz w:val="32"/>
          <w:szCs w:val="32"/>
          <w:lang w:val="en-US" w:eastAsia="zh-CN"/>
        </w:rPr>
        <w:t>8000</w:t>
      </w:r>
      <w:r>
        <w:rPr>
          <w:rFonts w:hint="default" w:ascii="仿宋" w:hAnsi="仿宋" w:eastAsia="仿宋" w:cs="仿宋"/>
          <w:b w:val="0"/>
          <w:bCs w:val="0"/>
          <w:sz w:val="32"/>
          <w:szCs w:val="32"/>
          <w:lang w:val="en-US" w:eastAsia="zh-CN"/>
        </w:rPr>
        <w:t>元。</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③项目实施市场分析</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项目区紧临县城，交通便利，畜牧养殖可以有效保证城区居民的日常生活。</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7.2社会效益</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该项目实施后，可带动乡村经济的发展，解决农业剩余劳动力的就业，促进民族团结，维护社会安定团结，促进社会和谐有序发展。</w:t>
      </w:r>
    </w:p>
    <w:p>
      <w:pPr>
        <w:pStyle w:val="3"/>
        <w:numPr>
          <w:ilvl w:val="0"/>
          <w:numId w:val="0"/>
        </w:numPr>
        <w:ind w:leftChars="0"/>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第八章 风险分析</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8</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1存在的风险分析</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牲畜生病以及没有市场。</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8</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2风险防范措施</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一是搞好牲畜防疫;二是做好宣传工作，加大对牲畜养殖的宣传，推出小畜家庭养殖的特点及优势。</w:t>
      </w:r>
    </w:p>
    <w:p>
      <w:pPr>
        <w:pStyle w:val="3"/>
        <w:numPr>
          <w:ilvl w:val="0"/>
          <w:numId w:val="0"/>
        </w:numPr>
        <w:ind w:leftChars="0"/>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t>第九章</w:t>
      </w:r>
      <w:r>
        <w:rPr>
          <w:rFonts w:hint="eastAsia" w:ascii="仿宋" w:hAnsi="仿宋" w:eastAsia="仿宋" w:cs="仿宋"/>
          <w:b/>
          <w:bCs/>
          <w:sz w:val="32"/>
          <w:szCs w:val="32"/>
          <w:lang w:val="en-US" w:eastAsia="zh-CN"/>
        </w:rPr>
        <w:t xml:space="preserve"> </w:t>
      </w:r>
      <w:r>
        <w:rPr>
          <w:rFonts w:hint="default" w:ascii="仿宋" w:hAnsi="仿宋" w:eastAsia="仿宋" w:cs="仿宋"/>
          <w:b/>
          <w:bCs/>
          <w:sz w:val="32"/>
          <w:szCs w:val="32"/>
          <w:lang w:val="en-US" w:eastAsia="zh-CN"/>
        </w:rPr>
        <w:t>结论和建议</w:t>
      </w:r>
    </w:p>
    <w:p>
      <w:pPr>
        <w:pStyle w:val="3"/>
        <w:numPr>
          <w:ilvl w:val="0"/>
          <w:numId w:val="0"/>
        </w:numPr>
        <w:ind w:leftChars="0"/>
        <w:jc w:val="both"/>
        <w:rPr>
          <w:rFonts w:hint="default" w:ascii="仿宋" w:hAnsi="仿宋" w:eastAsia="仿宋" w:cs="仿宋"/>
          <w:b w:val="0"/>
          <w:bCs w:val="0"/>
          <w:sz w:val="32"/>
          <w:szCs w:val="32"/>
          <w:lang w:val="en-US" w:eastAsia="zh-CN"/>
        </w:rPr>
      </w:pPr>
    </w:p>
    <w:p>
      <w:pPr>
        <w:pStyle w:val="3"/>
        <w:numPr>
          <w:ilvl w:val="0"/>
          <w:numId w:val="0"/>
        </w:numPr>
        <w:ind w:leftChars="0" w:firstLine="640" w:firstLineChars="20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通过项目实施，将实现产业结构的战略性调整，促进项目区内农业经济向高产、优质、高效的方向发展。</w:t>
      </w:r>
    </w:p>
    <w:p>
      <w:pPr>
        <w:pStyle w:val="3"/>
        <w:numPr>
          <w:ilvl w:val="0"/>
          <w:numId w:val="0"/>
        </w:numPr>
        <w:ind w:leftChars="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项目的实施使阿勒腾也木勒乡贫困农牧民增收，摆脱贫困的帽子，对贫困农牧民生产、生活得到一定程度的改善，人民安居乐业，有利于边疆稳定民族团结，共同发展。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B49FD"/>
    <w:multiLevelType w:val="singleLevel"/>
    <w:tmpl w:val="AC3B49FD"/>
    <w:lvl w:ilvl="0" w:tentative="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1CB0681E"/>
    <w:rsid w:val="10682E42"/>
    <w:rsid w:val="1CB0681E"/>
    <w:rsid w:val="241F7DB5"/>
    <w:rsid w:val="45900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99"/>
    <w:pPr>
      <w:keepNext/>
      <w:keepLines/>
      <w:spacing w:before="260" w:after="260" w:line="416" w:lineRule="auto"/>
      <w:jc w:val="left"/>
      <w:outlineLvl w:val="1"/>
    </w:pPr>
    <w:rPr>
      <w:rFonts w:ascii="等线 Light" w:hAnsi="等线 Light" w:eastAsia="宋体" w:cs="Times New Roman"/>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2021-12-27T09:14:00Z</dcterms:created>
  <dc:creator>oiuytr</dc:creator>
  <cp:lastModifiedBy>WPS_%!s(int64=1476791097)</cp:lastModifiedBy>
  <dcterms:modified xsi:type="dcterms:W3CDTF">2023-12-25T09:12:04Z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AA5898E1FFB34C64AE8B87D903487553_12</vt:lpwstr>
  </property>
</Properties>
</file>