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BF3A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方正仿宋_GBK" w:cs="Times New Roman"/>
          <w:szCs w:val="32"/>
          <w:lang w:val="en-US" w:eastAsia="zh-CN"/>
        </w:rPr>
      </w:pPr>
      <w:bookmarkStart w:id="0" w:name="_GoBack"/>
      <w:bookmarkEnd w:id="0"/>
      <w:r>
        <w:rPr>
          <w:rFonts w:hint="eastAsia" w:ascii="Times New Roman" w:hAnsi="Times New Roman" w:eastAsia="方正仿宋_GBK" w:cs="Times New Roman"/>
          <w:szCs w:val="32"/>
          <w:lang w:val="en-US" w:eastAsia="zh-CN"/>
        </w:rPr>
        <w:t>附件3：</w:t>
      </w:r>
    </w:p>
    <w:p w14:paraId="0F2024F6">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新疆维吾尔自治区火灾高危单位界定标准</w:t>
      </w:r>
    </w:p>
    <w:p w14:paraId="71C32C08">
      <w:pPr>
        <w:widowControl/>
        <w:ind w:firstLine="624"/>
        <w:jc w:val="left"/>
        <w:rPr>
          <w:rFonts w:hint="eastAsia" w:eastAsia="方正仿宋_GBK"/>
        </w:rPr>
      </w:pPr>
    </w:p>
    <w:p w14:paraId="233A791F">
      <w:pPr>
        <w:widowControl/>
        <w:ind w:firstLine="624"/>
        <w:jc w:val="left"/>
        <w:rPr>
          <w:rFonts w:hint="eastAsia" w:eastAsia="方正仿宋_GBK"/>
        </w:rPr>
      </w:pPr>
      <w:r>
        <w:rPr>
          <w:rFonts w:eastAsia="方正仿宋_GBK"/>
        </w:rPr>
        <w:t>按照《新疆维吾尔自治区火灾高危单位消防安全管理暂行规定》（新政发〔2013〕53号）</w:t>
      </w:r>
      <w:r>
        <w:rPr>
          <w:rFonts w:hint="eastAsia" w:eastAsia="方正仿宋_GBK"/>
        </w:rPr>
        <w:t>第二条规定，下列范围的单位、场所是火灾高危单位：</w:t>
      </w:r>
    </w:p>
    <w:p w14:paraId="335090C1">
      <w:pPr>
        <w:widowControl/>
        <w:ind w:firstLine="624"/>
        <w:jc w:val="left"/>
        <w:rPr>
          <w:rFonts w:hint="eastAsia" w:eastAsia="方正仿宋_GBK"/>
        </w:rPr>
      </w:pPr>
      <w:r>
        <w:rPr>
          <w:rFonts w:hint="eastAsia" w:eastAsia="方正仿宋_GBK"/>
        </w:rPr>
        <w:t>（一）单层建筑面积5000平方米以上或建筑总面积50000平方米以上、经营易燃可燃商品的商场，建筑总面积20000平方米以上的集贸市场，设有中央空调且三星级以上或客房数在200间以上的宾馆、饭店，建筑总面积10000平方米以上的其他地下公众聚集场所；</w:t>
      </w:r>
    </w:p>
    <w:p w14:paraId="31810A8D">
      <w:pPr>
        <w:widowControl/>
        <w:ind w:firstLine="624"/>
        <w:jc w:val="left"/>
        <w:rPr>
          <w:rFonts w:hint="eastAsia" w:eastAsia="方正仿宋_GBK"/>
        </w:rPr>
      </w:pPr>
      <w:r>
        <w:rPr>
          <w:rFonts w:hint="eastAsia" w:eastAsia="方正仿宋_GBK"/>
        </w:rPr>
        <w:t>（二）位于建筑的首层、二层、三层且建筑总面积5000平方米以上，或者位于建筑的地下、四层以上且建筑总面积2000平方米以上的公共娱乐场所；</w:t>
      </w:r>
    </w:p>
    <w:p w14:paraId="7AE02E51">
      <w:pPr>
        <w:widowControl/>
        <w:ind w:firstLine="624"/>
        <w:jc w:val="left"/>
        <w:rPr>
          <w:rFonts w:hint="eastAsia" w:eastAsia="方正仿宋_GBK"/>
        </w:rPr>
      </w:pPr>
      <w:r>
        <w:rPr>
          <w:rFonts w:hint="eastAsia" w:eastAsia="方正仿宋_GBK"/>
        </w:rPr>
        <w:t>（三）床位数1000张以上的医院，床位数200张以上的养老院、敬老院、福利院，床位数100张以上的寄宿制幼儿园、托儿所；</w:t>
      </w:r>
    </w:p>
    <w:p w14:paraId="6C5C4658">
      <w:pPr>
        <w:widowControl/>
        <w:ind w:firstLine="624"/>
        <w:jc w:val="left"/>
        <w:rPr>
          <w:rFonts w:hint="eastAsia" w:eastAsia="方正仿宋_GBK"/>
        </w:rPr>
      </w:pPr>
      <w:r>
        <w:rPr>
          <w:rFonts w:hint="eastAsia" w:eastAsia="方正仿宋_GBK"/>
        </w:rPr>
        <w:t>（四）建筑总面积50000平方米以上的公共体育馆、会堂、展览馆、博物馆；</w:t>
      </w:r>
    </w:p>
    <w:p w14:paraId="0BBD4170">
      <w:pPr>
        <w:widowControl/>
        <w:ind w:firstLine="624"/>
        <w:jc w:val="left"/>
        <w:rPr>
          <w:rFonts w:hint="eastAsia" w:eastAsia="方正仿宋_GBK"/>
        </w:rPr>
      </w:pPr>
      <w:r>
        <w:rPr>
          <w:rFonts w:hint="eastAsia" w:eastAsia="方正仿宋_GBK"/>
        </w:rPr>
        <w:t>（五）总储量10000立方米以上的甲、乙类可燃气体和总储量30000立方米以上的甲、乙类易燃液体的生产、充装、储存、销售单位；</w:t>
      </w:r>
    </w:p>
    <w:p w14:paraId="0140DDE0">
      <w:pPr>
        <w:widowControl/>
        <w:ind w:firstLine="624"/>
        <w:jc w:val="left"/>
        <w:rPr>
          <w:rFonts w:hint="eastAsia" w:eastAsia="方正仿宋_GBK"/>
        </w:rPr>
      </w:pPr>
      <w:r>
        <w:rPr>
          <w:rFonts w:hint="eastAsia" w:eastAsia="方正仿宋_GBK"/>
        </w:rPr>
        <w:t>（六）总储量50000吨以上的粮库，总储量10000吨以上的棉花储存、加工场所，总储量50000立方米以上的木材堆场，以及储存总价值2000万元以上的其他可燃物品仓库、堆场；</w:t>
      </w:r>
    </w:p>
    <w:p w14:paraId="5C811319">
      <w:pPr>
        <w:widowControl/>
        <w:ind w:firstLine="624"/>
        <w:jc w:val="left"/>
        <w:rPr>
          <w:rFonts w:hint="eastAsia" w:eastAsia="方正仿宋_GBK"/>
        </w:rPr>
      </w:pPr>
      <w:r>
        <w:rPr>
          <w:rFonts w:hint="eastAsia" w:eastAsia="方正仿宋_GBK"/>
        </w:rPr>
        <w:t>（七）建筑高度超过100米的高层公共建筑；</w:t>
      </w:r>
    </w:p>
    <w:p w14:paraId="67554AA8">
      <w:pPr>
        <w:widowControl/>
        <w:ind w:firstLine="624"/>
        <w:jc w:val="left"/>
        <w:rPr>
          <w:rFonts w:hint="eastAsia" w:eastAsia="方正仿宋_GBK"/>
        </w:rPr>
      </w:pPr>
      <w:r>
        <w:rPr>
          <w:rFonts w:hint="eastAsia" w:eastAsia="方正仿宋_GBK"/>
        </w:rPr>
        <w:t>（八）规模容量120万千瓦以上的发电厂；</w:t>
      </w:r>
    </w:p>
    <w:p w14:paraId="11B8267D">
      <w:pPr>
        <w:widowControl/>
        <w:ind w:firstLine="624"/>
        <w:jc w:val="left"/>
        <w:rPr>
          <w:rFonts w:hint="eastAsia" w:eastAsia="方正仿宋_GBK"/>
        </w:rPr>
      </w:pPr>
      <w:r>
        <w:rPr>
          <w:rFonts w:hint="eastAsia" w:eastAsia="方正仿宋_GBK"/>
        </w:rPr>
        <w:t>（九）采用木结构或砖木结构的全国重点文物保护单位；</w:t>
      </w:r>
    </w:p>
    <w:p w14:paraId="219D1E95">
      <w:pPr>
        <w:widowControl/>
        <w:ind w:firstLine="624"/>
        <w:jc w:val="left"/>
        <w:rPr>
          <w:rFonts w:hint="eastAsia" w:eastAsia="方正仿宋_GBK"/>
        </w:rPr>
      </w:pPr>
      <w:r>
        <w:rPr>
          <w:rFonts w:hint="eastAsia" w:eastAsia="方正仿宋_GBK"/>
        </w:rPr>
        <w:t>（十）其他容易发生火灾且一旦发生火灾可能造成重大人员伤亡或者财产损失的单位、场所。</w:t>
      </w:r>
    </w:p>
    <w:p w14:paraId="3F95BDA7">
      <w:pPr>
        <w:widowControl/>
        <w:ind w:firstLine="624"/>
        <w:jc w:val="left"/>
        <w:rPr>
          <w:rFonts w:hint="eastAsia" w:eastAsia="方正仿宋_GBK"/>
        </w:rPr>
      </w:pPr>
    </w:p>
    <w:p w14:paraId="3E612C78">
      <w:pPr>
        <w:widowControl/>
        <w:ind w:firstLine="624"/>
        <w:jc w:val="left"/>
        <w:rPr>
          <w:rFonts w:hint="eastAsia" w:eastAsia="方正仿宋_GBK"/>
        </w:rPr>
      </w:pPr>
      <w:r>
        <w:rPr>
          <w:rFonts w:hint="eastAsia" w:ascii="方正黑体_GBK" w:hAnsi="方正黑体_GBK" w:eastAsia="方正黑体_GBK" w:cs="方正黑体_GBK"/>
          <w:bCs/>
        </w:rPr>
        <w:t>说明：</w:t>
      </w:r>
      <w:r>
        <w:rPr>
          <w:rFonts w:hint="eastAsia" w:eastAsia="方正仿宋_GBK"/>
        </w:rPr>
        <w:t>本标准中所提到的“以上”包含本数。</w:t>
      </w:r>
    </w:p>
    <w:p w14:paraId="14DDFF00">
      <w:pPr>
        <w:pStyle w:val="22"/>
        <w:spacing w:after="0" w:line="600" w:lineRule="exact"/>
        <w:ind w:left="0" w:leftChars="0" w:firstLine="640"/>
        <w:rPr>
          <w:rFonts w:ascii="Times New Roman" w:hAnsi="Times New Roman" w:eastAsia="仿宋_GB2312" w:cs="Times New Roman"/>
        </w:rPr>
      </w:pPr>
    </w:p>
    <w:p w14:paraId="07255F77">
      <w:pPr>
        <w:pStyle w:val="22"/>
        <w:spacing w:after="0" w:line="600" w:lineRule="exact"/>
        <w:ind w:left="0" w:leftChars="0" w:firstLine="640"/>
        <w:rPr>
          <w:rFonts w:ascii="Times New Roman" w:hAnsi="Times New Roman" w:eastAsia="仿宋_GB2312" w:cs="Times New Roman"/>
        </w:rPr>
      </w:pPr>
    </w:p>
    <w:p w14:paraId="500683B8">
      <w:pPr>
        <w:pStyle w:val="22"/>
        <w:spacing w:after="0" w:line="600" w:lineRule="exact"/>
        <w:ind w:left="0" w:leftChars="0" w:firstLine="640"/>
        <w:rPr>
          <w:rFonts w:ascii="Times New Roman" w:hAnsi="Times New Roman" w:eastAsia="仿宋_GB2312" w:cs="Times New Roman"/>
        </w:rPr>
      </w:pPr>
    </w:p>
    <w:p w14:paraId="1997CD91">
      <w:pPr>
        <w:pStyle w:val="2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rPr>
          <w:rFonts w:hint="default" w:ascii="Times New Roman" w:hAnsi="Times New Roman" w:eastAsia="仿宋_GB2312" w:cs="Times New Roman"/>
          <w:spacing w:val="0"/>
          <w:w w:val="100"/>
          <w:sz w:val="32"/>
          <w:szCs w:val="32"/>
          <w:lang w:val="en-US" w:eastAsia="zh-CN"/>
        </w:rPr>
      </w:pPr>
    </w:p>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体">
    <w:altName w:val="宋体"/>
    <w:panose1 w:val="00000000000000000000"/>
    <w:charset w:val="86"/>
    <w:family w:val="roman"/>
    <w:pitch w:val="default"/>
    <w:sig w:usb0="00000001" w:usb1="080E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Times New Roman`">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1" w:fontKey="{296F48AC-749F-46EE-BCAF-793A3EE7CF41}"/>
  </w:font>
  <w:font w:name="等线">
    <w:altName w:val="微软雅黑"/>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default"/>
    <w:sig w:usb0="00000001" w:usb1="080E0000" w:usb2="00000000" w:usb3="00000000" w:csb0="00040000" w:csb1="00000000"/>
    <w:embedRegular r:id="rId2" w:fontKey="{B25A5DD4-6559-4379-AD07-ED194758FF02}"/>
  </w:font>
  <w:font w:name="方正小标宋_GBK">
    <w:panose1 w:val="02000000000000000000"/>
    <w:charset w:val="86"/>
    <w:family w:val="script"/>
    <w:pitch w:val="default"/>
    <w:sig w:usb0="A00002BF" w:usb1="38CF7CFA" w:usb2="00082016" w:usb3="00000000" w:csb0="00040001" w:csb1="00000000"/>
    <w:embedRegular r:id="rId3" w:fontKey="{1C64F5B0-AC44-4521-BF4E-2554EB5F6442}"/>
  </w:font>
  <w:font w:name="方正黑体_GBK">
    <w:altName w:val="微软雅黑"/>
    <w:panose1 w:val="03000509000000000000"/>
    <w:charset w:val="86"/>
    <w:family w:val="auto"/>
    <w:pitch w:val="default"/>
    <w:sig w:usb0="00000001" w:usb1="080E0000" w:usb2="00000000" w:usb3="00000000" w:csb0="00040000" w:csb1="00000000"/>
    <w:embedRegular r:id="rId4" w:fontKey="{8519C49B-6807-4F8F-A8B3-26E926DC80FC}"/>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611EC">
    <w:pPr>
      <w:pStyle w:val="9"/>
      <w:ind w:right="360" w:firstLine="360"/>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5D7792">
                          <w:pPr>
                            <w:pStyle w:val="9"/>
                            <w:rPr>
                              <w:rFonts w:hint="eastAsia" w:eastAsia="仿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- 62 -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A0Lq3gEAAL4DAAAOAAAAAAAA&#10;AAEAIAAAAB4BAABkcnMvZTJvRG9jLnhtbFBLBQYAAAAABgAGAFkBAABuBQAAAAA=&#10;">
              <v:fill on="f" focussize="0,0"/>
              <v:stroke on="f"/>
              <v:imagedata o:title=""/>
              <o:lock v:ext="edit" aspectratio="f"/>
              <v:textbox inset="0mm,0mm,0mm,0mm" style="mso-fit-shape-to-text:t;">
                <w:txbxContent>
                  <w:p w14:paraId="765D7792">
                    <w:pPr>
                      <w:pStyle w:val="9"/>
                      <w:rPr>
                        <w:rFonts w:hint="eastAsia" w:eastAsia="仿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- 62 -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68E3B">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03607"/>
    <w:rsid w:val="000017E9"/>
    <w:rsid w:val="00056E56"/>
    <w:rsid w:val="000A5F28"/>
    <w:rsid w:val="000C2729"/>
    <w:rsid w:val="000F562D"/>
    <w:rsid w:val="00121145"/>
    <w:rsid w:val="00180C39"/>
    <w:rsid w:val="00185F4B"/>
    <w:rsid w:val="002309C9"/>
    <w:rsid w:val="002720DB"/>
    <w:rsid w:val="002B4998"/>
    <w:rsid w:val="002E67D7"/>
    <w:rsid w:val="00321CB6"/>
    <w:rsid w:val="003339E6"/>
    <w:rsid w:val="0036156A"/>
    <w:rsid w:val="003B2776"/>
    <w:rsid w:val="003E5F5A"/>
    <w:rsid w:val="00411BD5"/>
    <w:rsid w:val="004261B8"/>
    <w:rsid w:val="00464FBD"/>
    <w:rsid w:val="00477178"/>
    <w:rsid w:val="004936C5"/>
    <w:rsid w:val="005108ED"/>
    <w:rsid w:val="00516DFA"/>
    <w:rsid w:val="005372A5"/>
    <w:rsid w:val="005439A2"/>
    <w:rsid w:val="0057050B"/>
    <w:rsid w:val="0058775A"/>
    <w:rsid w:val="005B7B3F"/>
    <w:rsid w:val="00651CE2"/>
    <w:rsid w:val="0067022F"/>
    <w:rsid w:val="00674E94"/>
    <w:rsid w:val="006A0BE2"/>
    <w:rsid w:val="006A3091"/>
    <w:rsid w:val="00714AFF"/>
    <w:rsid w:val="00752817"/>
    <w:rsid w:val="007A30C4"/>
    <w:rsid w:val="007A5579"/>
    <w:rsid w:val="007D0EAF"/>
    <w:rsid w:val="00861CD9"/>
    <w:rsid w:val="00892E19"/>
    <w:rsid w:val="00897B39"/>
    <w:rsid w:val="008D62D2"/>
    <w:rsid w:val="00905305"/>
    <w:rsid w:val="009641EE"/>
    <w:rsid w:val="009A2A8E"/>
    <w:rsid w:val="009A597C"/>
    <w:rsid w:val="009F3AAE"/>
    <w:rsid w:val="009F59C2"/>
    <w:rsid w:val="00A07BC2"/>
    <w:rsid w:val="00A32705"/>
    <w:rsid w:val="00A515E6"/>
    <w:rsid w:val="00AD3F3C"/>
    <w:rsid w:val="00AF12AD"/>
    <w:rsid w:val="00AF7159"/>
    <w:rsid w:val="00B646B3"/>
    <w:rsid w:val="00BD58CA"/>
    <w:rsid w:val="00BF5089"/>
    <w:rsid w:val="00C76D54"/>
    <w:rsid w:val="00D715C2"/>
    <w:rsid w:val="00D75CBE"/>
    <w:rsid w:val="00DF6E9A"/>
    <w:rsid w:val="00E312E7"/>
    <w:rsid w:val="00E6552B"/>
    <w:rsid w:val="00E65FDF"/>
    <w:rsid w:val="00EB45B6"/>
    <w:rsid w:val="00EC3679"/>
    <w:rsid w:val="00F53E6C"/>
    <w:rsid w:val="00FA4DFE"/>
    <w:rsid w:val="00FD4F71"/>
    <w:rsid w:val="00FE0B0C"/>
    <w:rsid w:val="01340C0B"/>
    <w:rsid w:val="01473655"/>
    <w:rsid w:val="01764B3B"/>
    <w:rsid w:val="01D5599D"/>
    <w:rsid w:val="03035D13"/>
    <w:rsid w:val="035B0849"/>
    <w:rsid w:val="037A24A6"/>
    <w:rsid w:val="03BB53A2"/>
    <w:rsid w:val="04832883"/>
    <w:rsid w:val="048F3299"/>
    <w:rsid w:val="051E715C"/>
    <w:rsid w:val="05F6197A"/>
    <w:rsid w:val="06032F1B"/>
    <w:rsid w:val="07356328"/>
    <w:rsid w:val="074F3A75"/>
    <w:rsid w:val="088F5187"/>
    <w:rsid w:val="0A182CA2"/>
    <w:rsid w:val="0A541C9D"/>
    <w:rsid w:val="0ADB3FEE"/>
    <w:rsid w:val="0AE704B8"/>
    <w:rsid w:val="0B382F7D"/>
    <w:rsid w:val="0BA642D0"/>
    <w:rsid w:val="0CBA4B36"/>
    <w:rsid w:val="0D150436"/>
    <w:rsid w:val="0D170FC4"/>
    <w:rsid w:val="0D896E3D"/>
    <w:rsid w:val="0E1906C9"/>
    <w:rsid w:val="0E820B09"/>
    <w:rsid w:val="0EE46D08"/>
    <w:rsid w:val="107317AD"/>
    <w:rsid w:val="11674198"/>
    <w:rsid w:val="117F3437"/>
    <w:rsid w:val="12065D58"/>
    <w:rsid w:val="122549B8"/>
    <w:rsid w:val="125673F7"/>
    <w:rsid w:val="126D7AE0"/>
    <w:rsid w:val="12AA4448"/>
    <w:rsid w:val="12D25429"/>
    <w:rsid w:val="13117C47"/>
    <w:rsid w:val="131907D8"/>
    <w:rsid w:val="148F55BA"/>
    <w:rsid w:val="1695763C"/>
    <w:rsid w:val="16B33584"/>
    <w:rsid w:val="16C67F6C"/>
    <w:rsid w:val="16E8100F"/>
    <w:rsid w:val="170C0D0C"/>
    <w:rsid w:val="17483DB3"/>
    <w:rsid w:val="177068D7"/>
    <w:rsid w:val="178C6607"/>
    <w:rsid w:val="179F1B7B"/>
    <w:rsid w:val="17B2167C"/>
    <w:rsid w:val="181511EE"/>
    <w:rsid w:val="1833318B"/>
    <w:rsid w:val="191B4762"/>
    <w:rsid w:val="19726EB9"/>
    <w:rsid w:val="1A1F2AAD"/>
    <w:rsid w:val="1A757AC3"/>
    <w:rsid w:val="1A771F97"/>
    <w:rsid w:val="1B017E77"/>
    <w:rsid w:val="1BC55DF1"/>
    <w:rsid w:val="1C5A0629"/>
    <w:rsid w:val="1C673BEC"/>
    <w:rsid w:val="1D3634D0"/>
    <w:rsid w:val="1EEA3A66"/>
    <w:rsid w:val="1F582C78"/>
    <w:rsid w:val="210D4B45"/>
    <w:rsid w:val="21611A80"/>
    <w:rsid w:val="22FD6AD0"/>
    <w:rsid w:val="23821B71"/>
    <w:rsid w:val="24861979"/>
    <w:rsid w:val="24EE0E10"/>
    <w:rsid w:val="253831AF"/>
    <w:rsid w:val="255B3517"/>
    <w:rsid w:val="256A2601"/>
    <w:rsid w:val="25F77606"/>
    <w:rsid w:val="264A0931"/>
    <w:rsid w:val="266F6025"/>
    <w:rsid w:val="26D52ACB"/>
    <w:rsid w:val="28D95013"/>
    <w:rsid w:val="28DA55BF"/>
    <w:rsid w:val="29BE23C8"/>
    <w:rsid w:val="29C53A8B"/>
    <w:rsid w:val="2A183BEE"/>
    <w:rsid w:val="2B3E0860"/>
    <w:rsid w:val="2BD508C4"/>
    <w:rsid w:val="2CD2043F"/>
    <w:rsid w:val="2D272576"/>
    <w:rsid w:val="2E3713AF"/>
    <w:rsid w:val="2EB203DC"/>
    <w:rsid w:val="312A68FC"/>
    <w:rsid w:val="31932A9A"/>
    <w:rsid w:val="319D7657"/>
    <w:rsid w:val="31A9122D"/>
    <w:rsid w:val="33FE48F8"/>
    <w:rsid w:val="34581848"/>
    <w:rsid w:val="34734B61"/>
    <w:rsid w:val="347C4FF4"/>
    <w:rsid w:val="34A438F5"/>
    <w:rsid w:val="34BF027C"/>
    <w:rsid w:val="34F2145A"/>
    <w:rsid w:val="352E338B"/>
    <w:rsid w:val="354A4B28"/>
    <w:rsid w:val="355429AD"/>
    <w:rsid w:val="35627BB9"/>
    <w:rsid w:val="36297AD9"/>
    <w:rsid w:val="36A67A5F"/>
    <w:rsid w:val="374C08A0"/>
    <w:rsid w:val="37661B25"/>
    <w:rsid w:val="37C70BFF"/>
    <w:rsid w:val="38B206A8"/>
    <w:rsid w:val="38DF5462"/>
    <w:rsid w:val="392A0E97"/>
    <w:rsid w:val="39382563"/>
    <w:rsid w:val="397876E1"/>
    <w:rsid w:val="39894978"/>
    <w:rsid w:val="3A3A26DA"/>
    <w:rsid w:val="3A3D5FE6"/>
    <w:rsid w:val="3B544912"/>
    <w:rsid w:val="3C6E6354"/>
    <w:rsid w:val="3C7E47F4"/>
    <w:rsid w:val="3D284E77"/>
    <w:rsid w:val="3E907ADC"/>
    <w:rsid w:val="3E9F03A7"/>
    <w:rsid w:val="3ED81FC1"/>
    <w:rsid w:val="3F4440F2"/>
    <w:rsid w:val="3FD063C9"/>
    <w:rsid w:val="403B0569"/>
    <w:rsid w:val="40E60945"/>
    <w:rsid w:val="40F1015B"/>
    <w:rsid w:val="41CD6CCA"/>
    <w:rsid w:val="41FC4B04"/>
    <w:rsid w:val="423D3253"/>
    <w:rsid w:val="42E25677"/>
    <w:rsid w:val="431E652E"/>
    <w:rsid w:val="432D2B52"/>
    <w:rsid w:val="437F59AC"/>
    <w:rsid w:val="4429233A"/>
    <w:rsid w:val="44604E3E"/>
    <w:rsid w:val="454F4BCE"/>
    <w:rsid w:val="462C0655"/>
    <w:rsid w:val="466140C0"/>
    <w:rsid w:val="47017E8C"/>
    <w:rsid w:val="473843BE"/>
    <w:rsid w:val="474E114C"/>
    <w:rsid w:val="47741B6C"/>
    <w:rsid w:val="478A056C"/>
    <w:rsid w:val="47EB445A"/>
    <w:rsid w:val="480D25D6"/>
    <w:rsid w:val="4821012D"/>
    <w:rsid w:val="48365767"/>
    <w:rsid w:val="48507EE1"/>
    <w:rsid w:val="48773850"/>
    <w:rsid w:val="48871B67"/>
    <w:rsid w:val="49FA40B8"/>
    <w:rsid w:val="4A5B30DA"/>
    <w:rsid w:val="4AF72ED2"/>
    <w:rsid w:val="4C5A67BC"/>
    <w:rsid w:val="4CD703D4"/>
    <w:rsid w:val="4D690F70"/>
    <w:rsid w:val="4D98458A"/>
    <w:rsid w:val="4DAD6AE8"/>
    <w:rsid w:val="4DC764F0"/>
    <w:rsid w:val="4ED7750F"/>
    <w:rsid w:val="4F0A7E34"/>
    <w:rsid w:val="4F2E3D65"/>
    <w:rsid w:val="4F4E0312"/>
    <w:rsid w:val="4F8B0D74"/>
    <w:rsid w:val="4FEB2CD9"/>
    <w:rsid w:val="4FEF5FD2"/>
    <w:rsid w:val="51914E9E"/>
    <w:rsid w:val="519A1B74"/>
    <w:rsid w:val="51C810B1"/>
    <w:rsid w:val="52252531"/>
    <w:rsid w:val="53266FDC"/>
    <w:rsid w:val="53323D9E"/>
    <w:rsid w:val="53D36AF3"/>
    <w:rsid w:val="551544F3"/>
    <w:rsid w:val="551E31D1"/>
    <w:rsid w:val="558F688D"/>
    <w:rsid w:val="55903CE0"/>
    <w:rsid w:val="55A15C39"/>
    <w:rsid w:val="55F37F06"/>
    <w:rsid w:val="56315DCB"/>
    <w:rsid w:val="56401971"/>
    <w:rsid w:val="566169B2"/>
    <w:rsid w:val="57512850"/>
    <w:rsid w:val="581F06CD"/>
    <w:rsid w:val="5852719C"/>
    <w:rsid w:val="591250E3"/>
    <w:rsid w:val="595B092E"/>
    <w:rsid w:val="59750CF3"/>
    <w:rsid w:val="5B1D6BE1"/>
    <w:rsid w:val="5BF55681"/>
    <w:rsid w:val="5C707620"/>
    <w:rsid w:val="5CE74075"/>
    <w:rsid w:val="5E042CA0"/>
    <w:rsid w:val="5E9A3CF7"/>
    <w:rsid w:val="5F887992"/>
    <w:rsid w:val="5F976FEE"/>
    <w:rsid w:val="5FAC25E2"/>
    <w:rsid w:val="600479D3"/>
    <w:rsid w:val="60296ECF"/>
    <w:rsid w:val="60964885"/>
    <w:rsid w:val="60F51B63"/>
    <w:rsid w:val="615B66A0"/>
    <w:rsid w:val="61A46946"/>
    <w:rsid w:val="622E4C1A"/>
    <w:rsid w:val="626650AA"/>
    <w:rsid w:val="62D218A2"/>
    <w:rsid w:val="62DB5079"/>
    <w:rsid w:val="636A0DF4"/>
    <w:rsid w:val="637D104A"/>
    <w:rsid w:val="638F6FD6"/>
    <w:rsid w:val="63F8612F"/>
    <w:rsid w:val="64041C12"/>
    <w:rsid w:val="6496550D"/>
    <w:rsid w:val="6529163F"/>
    <w:rsid w:val="653608F4"/>
    <w:rsid w:val="655C7BE5"/>
    <w:rsid w:val="65814CB2"/>
    <w:rsid w:val="65F0082B"/>
    <w:rsid w:val="66347411"/>
    <w:rsid w:val="665B7EE7"/>
    <w:rsid w:val="667E1D3F"/>
    <w:rsid w:val="676A32D5"/>
    <w:rsid w:val="683B592A"/>
    <w:rsid w:val="68642879"/>
    <w:rsid w:val="687850FA"/>
    <w:rsid w:val="690321A8"/>
    <w:rsid w:val="69115452"/>
    <w:rsid w:val="69925BC2"/>
    <w:rsid w:val="69A722AE"/>
    <w:rsid w:val="69D922F6"/>
    <w:rsid w:val="6A2E225B"/>
    <w:rsid w:val="6A442D91"/>
    <w:rsid w:val="6A5B5BBB"/>
    <w:rsid w:val="6AFD6A80"/>
    <w:rsid w:val="6BA33767"/>
    <w:rsid w:val="6C064EF3"/>
    <w:rsid w:val="6CE02066"/>
    <w:rsid w:val="6CE5088A"/>
    <w:rsid w:val="6D323DD3"/>
    <w:rsid w:val="6D703607"/>
    <w:rsid w:val="6D9F2138"/>
    <w:rsid w:val="6DFC5D27"/>
    <w:rsid w:val="6E2A64F6"/>
    <w:rsid w:val="6E557615"/>
    <w:rsid w:val="6F322428"/>
    <w:rsid w:val="6F4C1435"/>
    <w:rsid w:val="6F670B2D"/>
    <w:rsid w:val="6FC80DA2"/>
    <w:rsid w:val="6FC93DB7"/>
    <w:rsid w:val="700D49F8"/>
    <w:rsid w:val="70D20B2C"/>
    <w:rsid w:val="70EB7871"/>
    <w:rsid w:val="712250F6"/>
    <w:rsid w:val="723059BC"/>
    <w:rsid w:val="727C2C21"/>
    <w:rsid w:val="72CF75F1"/>
    <w:rsid w:val="7304459C"/>
    <w:rsid w:val="74754E8A"/>
    <w:rsid w:val="757A04BE"/>
    <w:rsid w:val="75880F60"/>
    <w:rsid w:val="75BB345C"/>
    <w:rsid w:val="75BE415A"/>
    <w:rsid w:val="75D76255"/>
    <w:rsid w:val="768B0430"/>
    <w:rsid w:val="76FF159E"/>
    <w:rsid w:val="771036D9"/>
    <w:rsid w:val="77405237"/>
    <w:rsid w:val="77B26003"/>
    <w:rsid w:val="77B55F01"/>
    <w:rsid w:val="78224BC5"/>
    <w:rsid w:val="78467020"/>
    <w:rsid w:val="785974A4"/>
    <w:rsid w:val="7A1F2B2F"/>
    <w:rsid w:val="7C3E08BA"/>
    <w:rsid w:val="7CBE0D7C"/>
    <w:rsid w:val="7D5D4568"/>
    <w:rsid w:val="7E22588D"/>
    <w:rsid w:val="7E396110"/>
    <w:rsid w:val="7FF615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体"/>
      <w:kern w:val="2"/>
      <w:sz w:val="32"/>
      <w:szCs w:val="32"/>
      <w:lang w:val="en-US" w:eastAsia="zh-CN" w:bidi="ar-SA"/>
    </w:rPr>
  </w:style>
  <w:style w:type="paragraph" w:styleId="4">
    <w:name w:val="heading 1"/>
    <w:basedOn w:val="1"/>
    <w:next w:val="1"/>
    <w:qFormat/>
    <w:uiPriority w:val="1"/>
    <w:pPr>
      <w:spacing w:before="51" w:line="500" w:lineRule="exact"/>
      <w:outlineLvl w:val="0"/>
    </w:pPr>
    <w:rPr>
      <w:rFonts w:ascii="PMingLiU" w:hAnsi="PMingLiU" w:eastAsia="PMingLiU" w:cs="PMingLiU"/>
      <w:sz w:val="36"/>
      <w:szCs w:val="36"/>
      <w:lang w:val="zh-CN" w:eastAsia="zh-CN" w:bidi="zh-CN"/>
    </w:rPr>
  </w:style>
  <w:style w:type="character" w:default="1" w:styleId="14">
    <w:name w:val="Default Paragraph Font"/>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4"/>
      <w:szCs w:val="24"/>
      <w:lang w:val="zh-CN" w:eastAsia="zh-CN" w:bidi="zh-CN"/>
    </w:rPr>
  </w:style>
  <w:style w:type="paragraph" w:styleId="3">
    <w:name w:val="toc 5"/>
    <w:basedOn w:val="1"/>
    <w:next w:val="1"/>
    <w:qFormat/>
    <w:uiPriority w:val="0"/>
    <w:pPr>
      <w:ind w:left="1680"/>
    </w:pPr>
  </w:style>
  <w:style w:type="paragraph" w:styleId="5">
    <w:name w:val="Normal Indent"/>
    <w:basedOn w:val="1"/>
    <w:next w:val="1"/>
    <w:qFormat/>
    <w:uiPriority w:val="0"/>
    <w:pPr>
      <w:ind w:firstLine="420" w:firstLineChars="200"/>
    </w:pPr>
    <w:rPr>
      <w:rFonts w:eastAsia="仿宋"/>
    </w:rPr>
  </w:style>
  <w:style w:type="paragraph" w:styleId="6">
    <w:name w:val="Body Text Indent"/>
    <w:basedOn w:val="1"/>
    <w:next w:val="5"/>
    <w:uiPriority w:val="0"/>
    <w:pPr>
      <w:tabs>
        <w:tab w:val="left" w:pos="900"/>
      </w:tabs>
      <w:ind w:firstLine="720" w:firstLineChars="200"/>
    </w:pPr>
    <w:rPr>
      <w:rFonts w:ascii="`Times New Roman`" w:eastAsia="仿宋_GB2312"/>
      <w:color w:val="000000"/>
      <w:spacing w:val="20"/>
      <w:szCs w:val="30"/>
      <w:lang w:val="zh-CN"/>
    </w:rPr>
  </w:style>
  <w:style w:type="paragraph" w:styleId="7">
    <w:name w:val="Body Text Indent 2"/>
    <w:basedOn w:val="1"/>
    <w:uiPriority w:val="0"/>
    <w:pPr>
      <w:spacing w:after="120" w:line="480" w:lineRule="auto"/>
      <w:ind w:left="420" w:leftChars="200"/>
    </w:pPr>
    <w:rPr>
      <w:rFonts w:eastAsia="宋体"/>
      <w:sz w:val="21"/>
      <w:szCs w:val="24"/>
    </w:rPr>
  </w:style>
  <w:style w:type="paragraph" w:styleId="8">
    <w:name w:val="Balloon Text"/>
    <w:basedOn w:val="1"/>
    <w:uiPriority w:val="0"/>
    <w:rPr>
      <w:sz w:val="18"/>
      <w:szCs w:val="18"/>
    </w:rPr>
  </w:style>
  <w:style w:type="paragraph" w:styleId="9">
    <w:name w:val="footer"/>
    <w:basedOn w:val="1"/>
    <w:link w:val="17"/>
    <w:uiPriority w:val="0"/>
    <w:pPr>
      <w:tabs>
        <w:tab w:val="center" w:pos="4153"/>
        <w:tab w:val="right" w:pos="8306"/>
      </w:tabs>
      <w:snapToGrid w:val="0"/>
      <w:jc w:val="left"/>
    </w:pPr>
    <w:rPr>
      <w:sz w:val="18"/>
      <w:szCs w:val="18"/>
    </w:rPr>
  </w:style>
  <w:style w:type="paragraph" w:styleId="10">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6"/>
    <w:next w:val="6"/>
    <w:qFormat/>
    <w:uiPriority w:val="0"/>
    <w:pPr>
      <w:ind w:firstLine="200" w:firstLineChars="200"/>
    </w:pPr>
  </w:style>
  <w:style w:type="table" w:styleId="13">
    <w:name w:val="Table Grid"/>
    <w:basedOn w:val="12"/>
    <w:uiPriority w:val="0"/>
    <w:pPr>
      <w:widowControl w:val="0"/>
      <w:jc w:val="both"/>
    </w:pPr>
    <w:rPr>
      <w:rFonts w:ascii="Times New Roman" w:hAnsi="Times New Roman"/>
    </w:r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uiPriority w:val="0"/>
  </w:style>
  <w:style w:type="character" w:customStyle="1" w:styleId="16">
    <w:name w:val="页眉 Char Char"/>
    <w:basedOn w:val="14"/>
    <w:link w:val="10"/>
    <w:uiPriority w:val="0"/>
    <w:rPr>
      <w:sz w:val="18"/>
      <w:szCs w:val="18"/>
    </w:rPr>
  </w:style>
  <w:style w:type="character" w:customStyle="1" w:styleId="17">
    <w:name w:val="页脚 Char Char"/>
    <w:basedOn w:val="14"/>
    <w:link w:val="9"/>
    <w:uiPriority w:val="0"/>
    <w:rPr>
      <w:sz w:val="18"/>
      <w:szCs w:val="18"/>
    </w:rPr>
  </w:style>
  <w:style w:type="paragraph" w:customStyle="1" w:styleId="18">
    <w:name w:val="Normal Indent1"/>
    <w:basedOn w:val="1"/>
    <w:qFormat/>
    <w:uiPriority w:val="0"/>
    <w:pPr>
      <w:ind w:firstLine="200" w:firstLineChars="200"/>
    </w:pPr>
  </w:style>
  <w:style w:type="paragraph" w:customStyle="1" w:styleId="19">
    <w:name w:val="BodyTextIndent"/>
    <w:basedOn w:val="1"/>
    <w:next w:val="20"/>
    <w:qFormat/>
    <w:uiPriority w:val="0"/>
    <w:pPr>
      <w:spacing w:after="120"/>
      <w:ind w:left="420" w:leftChars="200"/>
      <w:jc w:val="both"/>
      <w:textAlignment w:val="baseline"/>
    </w:pPr>
    <w:rPr>
      <w:rFonts w:ascii="Calibri" w:hAnsi="Calibri" w:eastAsia="宋体" w:cs="宋体"/>
    </w:rPr>
  </w:style>
  <w:style w:type="paragraph" w:customStyle="1" w:styleId="20">
    <w:name w:val="NormalIndent"/>
    <w:basedOn w:val="1"/>
    <w:qFormat/>
    <w:uiPriority w:val="0"/>
    <w:pPr>
      <w:ind w:firstLine="420" w:firstLineChars="200"/>
      <w:jc w:val="both"/>
      <w:textAlignment w:val="baseline"/>
    </w:pPr>
    <w:rPr>
      <w:rFonts w:ascii="Calibri" w:hAnsi="Calibri" w:eastAsia="仿宋" w:cs="宋体"/>
      <w:kern w:val="2"/>
      <w:sz w:val="32"/>
      <w:szCs w:val="24"/>
      <w:lang w:val="en-US" w:eastAsia="zh-CN" w:bidi="ar-SA"/>
    </w:rPr>
  </w:style>
  <w:style w:type="paragraph" w:customStyle="1" w:styleId="21">
    <w:name w:val="No Spacing_ad81b47b-6779-4c76-b471-79375858c8cb"/>
    <w:basedOn w:val="1"/>
    <w:qFormat/>
    <w:uiPriority w:val="0"/>
    <w:pPr>
      <w:ind w:firstLine="200" w:firstLineChars="200"/>
    </w:pPr>
  </w:style>
  <w:style w:type="paragraph" w:customStyle="1" w:styleId="22">
    <w:name w:val="BodyText1I2"/>
    <w:basedOn w:val="19"/>
    <w:qFormat/>
    <w:uiPriority w:val="0"/>
    <w:pPr>
      <w:spacing w:after="120"/>
      <w:ind w:left="420" w:leftChars="200" w:firstLine="420" w:firstLineChars="200"/>
      <w:jc w:val="both"/>
      <w:textAlignment w:val="baseline"/>
    </w:pPr>
    <w:rPr>
      <w:rFonts w:ascii="Calibri" w:hAnsi="Calibri" w:eastAsia="宋体" w:cs="宋体"/>
    </w:rPr>
  </w:style>
  <w:style w:type="paragraph" w:customStyle="1" w:styleId="23">
    <w:name w:val="Default"/>
    <w:basedOn w:val="24"/>
    <w:next w:val="1"/>
    <w:unhideWhenUsed/>
    <w:qFormat/>
    <w:uiPriority w:val="0"/>
    <w:pPr>
      <w:widowControl w:val="0"/>
      <w:autoSpaceDE w:val="0"/>
      <w:autoSpaceDN w:val="0"/>
      <w:adjustRightInd w:val="0"/>
    </w:pPr>
    <w:rPr>
      <w:rFonts w:hint="eastAsia" w:ascii="宋体" w:hAnsi="宋体" w:eastAsia="宋体"/>
      <w:color w:val="000000"/>
      <w:sz w:val="24"/>
      <w:szCs w:val="22"/>
      <w:lang w:val="en-US" w:eastAsia="zh-CN" w:bidi="ar-SA"/>
    </w:rPr>
  </w:style>
  <w:style w:type="paragraph" w:customStyle="1" w:styleId="24">
    <w:name w:val="正文1"/>
    <w:qFormat/>
    <w:uiPriority w:val="0"/>
    <w:pPr>
      <w:widowControl w:val="0"/>
      <w:jc w:val="both"/>
    </w:pPr>
    <w:rPr>
      <w:rFonts w:ascii="等线" w:hAnsi="等线" w:eastAsia="等线" w:cs="宋体"/>
      <w:color w:val="000000"/>
      <w:kern w:val="2"/>
      <w:sz w:val="21"/>
      <w:szCs w:val="22"/>
      <w:lang w:val="en-US" w:eastAsia="zh-CN" w:bidi="ar-SA"/>
    </w:rPr>
  </w:style>
  <w:style w:type="paragraph" w:customStyle="1" w:styleId="25">
    <w:name w:val="PlainText"/>
    <w:basedOn w:val="1"/>
    <w:qFormat/>
    <w:uiPriority w:val="0"/>
    <w:pPr>
      <w:spacing w:line="240" w:lineRule="auto"/>
      <w:jc w:val="both"/>
      <w:textAlignment w:val="baseline"/>
    </w:pPr>
    <w:rPr>
      <w:rFonts w:ascii="宋体" w:hAnsi="Courier New" w:eastAsia="宋体" w:cs="Times New Roman"/>
      <w:kern w:val="2"/>
      <w:sz w:val="21"/>
      <w:lang w:val="en-US" w:eastAsia="zh-CN" w:bidi="ar-SA"/>
    </w:rPr>
  </w:style>
  <w:style w:type="paragraph" w:customStyle="1" w:styleId="26">
    <w:name w:val="Char Char Char Char Char Char Char Char"/>
    <w:basedOn w:val="1"/>
    <w:uiPriority w:val="0"/>
    <w:pPr>
      <w:widowControl/>
      <w:spacing w:after="160" w:afterLines="0" w:line="240" w:lineRule="exact"/>
      <w:jc w:val="left"/>
    </w:pPr>
    <w:rPr>
      <w:rFonts w:eastAsia="宋体"/>
      <w:sz w:val="21"/>
      <w:szCs w:val="21"/>
    </w:rPr>
  </w:style>
  <w:style w:type="paragraph" w:styleId="2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F:\&#32418;&#22836;&#27169;&#26495;&#65288;2022&#26368;&#26032;&#65289;\4%20&#26032;&#28040;(&#19978;&#34892;&#25991;).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4 新消(上行文).doc</Template>
  <Pages>2</Pages>
  <Words>590</Words>
  <Characters>655</Characters>
  <Lines>1</Lines>
  <Paragraphs>1</Paragraphs>
  <TotalTime>0</TotalTime>
  <ScaleCrop>false</ScaleCrop>
  <LinksUpToDate>false</LinksUpToDate>
  <CharactersWithSpaces>655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2023-01-20T06:28:00Z</dcterms:created>
  <dc:creator>打字员</dc:creator>
  <cp:lastModifiedBy>sinner</cp:lastModifiedBy>
  <cp:lastPrinted>2024-01-26T02:23:51Z</cp:lastPrinted>
  <dcterms:modified xsi:type="dcterms:W3CDTF">2025-03-11T08:21:40Z</dcterms:modified>
  <dc:title>内  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F153752B252A47FFAF852652BA50D9B9_13</vt:lpwstr>
  </property>
</Properties>
</file>