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5631">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lang w:val="en-US" w:eastAsia="zh-CN"/>
        </w:rPr>
        <w:t>裕民县</w:t>
      </w:r>
      <w:r>
        <w:rPr>
          <w:rFonts w:hint="eastAsia" w:ascii="Times New Roman" w:hAnsi="Times New Roman" w:eastAsia="方正小标宋简体" w:cs="方正小标宋简体"/>
          <w:bCs/>
          <w:color w:val="000000"/>
          <w:sz w:val="44"/>
          <w:szCs w:val="44"/>
        </w:rPr>
        <w:t>市场监督管理局行政处罚决定书</w:t>
      </w:r>
    </w:p>
    <w:p w14:paraId="11F761ED">
      <w:pPr>
        <w:pStyle w:val="2"/>
      </w:pPr>
    </w:p>
    <w:p w14:paraId="16343A20">
      <w:pPr>
        <w:keepNext w:val="0"/>
        <w:keepLines w:val="0"/>
        <w:pageBreakBefore w:val="0"/>
        <w:widowControl w:val="0"/>
        <w:kinsoku/>
        <w:wordWrap/>
        <w:overflowPunct/>
        <w:topLinePunct w:val="0"/>
        <w:autoSpaceDE w:val="0"/>
        <w:autoSpaceDN w:val="0"/>
        <w:bidi w:val="0"/>
        <w:adjustRightInd/>
        <w:snapToGrid/>
        <w:spacing w:line="560" w:lineRule="exact"/>
        <w:ind w:right="0"/>
        <w:jc w:val="center"/>
        <w:textAlignment w:val="auto"/>
        <w:rPr>
          <w:rFonts w:hint="eastAsia" w:ascii="Times New Roman" w:hAnsi="Times New Roman" w:eastAsia="仿宋_GB2312"/>
          <w:sz w:val="32"/>
          <w:szCs w:val="32"/>
          <w:u w:val="none"/>
        </w:rPr>
      </w:pPr>
      <w:r>
        <w:rPr>
          <w:rFonts w:hint="eastAsia" w:ascii="Times New Roman" w:hAnsi="Times New Roman" w:eastAsia="仿宋_GB2312"/>
          <w:sz w:val="32"/>
          <w:szCs w:val="32"/>
          <w:u w:val="none"/>
          <w:lang w:val="en-US" w:eastAsia="zh-CN"/>
        </w:rPr>
        <w:t>塔裕</w:t>
      </w:r>
      <w:r>
        <w:rPr>
          <w:rFonts w:hint="eastAsia" w:ascii="Times New Roman" w:hAnsi="Times New Roman" w:eastAsia="仿宋_GB2312"/>
          <w:sz w:val="32"/>
          <w:szCs w:val="32"/>
          <w:u w:val="none"/>
        </w:rPr>
        <w:t>市监</w:t>
      </w:r>
      <w:r>
        <w:rPr>
          <w:rFonts w:hint="eastAsia" w:ascii="Times New Roman" w:hAnsi="Times New Roman" w:eastAsia="仿宋_GB2312"/>
          <w:sz w:val="32"/>
          <w:szCs w:val="32"/>
          <w:u w:val="none"/>
          <w:lang w:val="en-US" w:eastAsia="zh-CN"/>
        </w:rPr>
        <w:t>罚</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2024</w:t>
      </w:r>
      <w:r>
        <w:rPr>
          <w:rFonts w:hint="eastAsia" w:ascii="Times New Roman" w:hAnsi="Times New Roman" w:eastAsia="仿宋_GB2312"/>
          <w:sz w:val="32"/>
          <w:szCs w:val="32"/>
          <w:u w:val="none"/>
        </w:rPr>
        <w:t>〕</w:t>
      </w:r>
      <w:r>
        <w:rPr>
          <w:rFonts w:hint="eastAsia" w:ascii="Times New Roman" w:hAnsi="Times New Roman" w:eastAsia="仿宋_GB2312"/>
          <w:color w:val="auto"/>
          <w:sz w:val="32"/>
          <w:szCs w:val="32"/>
          <w:u w:val="none"/>
          <w:lang w:val="en-US" w:eastAsia="zh-CN"/>
        </w:rPr>
        <w:t>71</w:t>
      </w:r>
      <w:r>
        <w:rPr>
          <w:rFonts w:hint="eastAsia" w:ascii="Times New Roman" w:hAnsi="Times New Roman" w:eastAsia="仿宋_GB2312"/>
          <w:sz w:val="32"/>
          <w:szCs w:val="32"/>
          <w:u w:val="none"/>
        </w:rPr>
        <w:t>号</w:t>
      </w:r>
    </w:p>
    <w:p w14:paraId="6BA059FA">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lang w:val="en-US" w:eastAsia="zh-CN"/>
        </w:rPr>
        <w:t>1</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rPr>
        <w:t>当事人：</w:t>
      </w:r>
      <w:r>
        <w:rPr>
          <w:rFonts w:hint="default" w:ascii="仿宋_GB2312" w:hAnsi="仿宋_GB2312" w:eastAsia="仿宋_GB2312" w:cs="仿宋_GB2312"/>
          <w:kern w:val="1"/>
          <w:sz w:val="32"/>
          <w:szCs w:val="32"/>
          <w:u w:val="none"/>
          <w:lang w:val="en-US" w:eastAsia="zh-CN"/>
        </w:rPr>
        <w:t>裕民县天一红花种植专业合作社</w:t>
      </w:r>
    </w:p>
    <w:p w14:paraId="6F168BB0">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val="en-US" w:eastAsia="zh-CN"/>
        </w:rPr>
        <w:t>营业执照</w:t>
      </w:r>
    </w:p>
    <w:p w14:paraId="7C6D763E">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93654225MA79JMY40L</w:t>
      </w:r>
    </w:p>
    <w:p w14:paraId="0DA6BCD5">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裕民县哈拉布拉乡南哈拉布拉村</w:t>
      </w:r>
      <w:r>
        <w:rPr>
          <w:rFonts w:hint="eastAsia" w:ascii="仿宋_GB2312" w:hAnsi="仿宋_GB2312" w:eastAsia="仿宋_GB2312" w:cs="仿宋_GB2312"/>
          <w:kern w:val="1"/>
          <w:sz w:val="32"/>
          <w:szCs w:val="32"/>
          <w:u w:val="none"/>
          <w:lang w:val="en-US" w:eastAsia="zh-CN"/>
        </w:rPr>
        <w:t xml:space="preserve"> </w:t>
      </w:r>
    </w:p>
    <w:p w14:paraId="33BFE3E3">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李振江</w:t>
      </w:r>
    </w:p>
    <w:p w14:paraId="23B4DF0E">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（其他有效证件）号码</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652526195707130017</w:t>
      </w:r>
    </w:p>
    <w:p w14:paraId="6B01F334">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lang w:val="en-US" w:eastAsia="zh-CN"/>
        </w:rPr>
        <w:t>2</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rPr>
        <w:t>当事人：</w:t>
      </w:r>
      <w:r>
        <w:rPr>
          <w:rFonts w:hint="default" w:ascii="仿宋_GB2312" w:hAnsi="仿宋_GB2312" w:eastAsia="仿宋_GB2312" w:cs="仿宋_GB2312"/>
          <w:kern w:val="1"/>
          <w:sz w:val="32"/>
          <w:szCs w:val="32"/>
          <w:u w:val="none"/>
          <w:lang w:val="en-US" w:eastAsia="zh-CN"/>
        </w:rPr>
        <w:t>裕民县察汗托海牧场宇坤种养殖农民专业合作社</w:t>
      </w:r>
    </w:p>
    <w:p w14:paraId="1DFF9720">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val="en-US" w:eastAsia="zh-CN"/>
        </w:rPr>
        <w:t>营业执照</w:t>
      </w:r>
    </w:p>
    <w:p w14:paraId="5E6F9C1A">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93654225085368356M</w:t>
      </w:r>
    </w:p>
    <w:p w14:paraId="58CAD4F6">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新疆塔城地区裕民县察汗托海牧场库勒村</w:t>
      </w:r>
    </w:p>
    <w:p w14:paraId="24ACD0CF">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刘福成</w:t>
      </w:r>
    </w:p>
    <w:p w14:paraId="697D7AD8">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color w:val="auto"/>
          <w:kern w:val="1"/>
          <w:sz w:val="32"/>
          <w:szCs w:val="32"/>
          <w:u w:val="none"/>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（其他有效证件）号码</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654225197904071819</w:t>
      </w:r>
    </w:p>
    <w:p w14:paraId="1F8B6CC5">
      <w:pPr>
        <w:keepNext w:val="0"/>
        <w:keepLines w:val="0"/>
        <w:pageBreakBefore w:val="0"/>
        <w:widowControl w:val="0"/>
        <w:numPr>
          <w:ilvl w:val="0"/>
          <w:numId w:val="1"/>
        </w:numPr>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当事人：</w:t>
      </w:r>
      <w:r>
        <w:rPr>
          <w:rFonts w:hint="default" w:ascii="仿宋_GB2312" w:hAnsi="仿宋_GB2312" w:eastAsia="仿宋_GB2312" w:cs="仿宋_GB2312"/>
          <w:kern w:val="1"/>
          <w:sz w:val="32"/>
          <w:szCs w:val="32"/>
          <w:u w:val="none"/>
          <w:lang w:val="en-US" w:eastAsia="zh-CN"/>
        </w:rPr>
        <w:t>裕民县庆丰种养殖农民专业合作社</w:t>
      </w:r>
    </w:p>
    <w:p w14:paraId="6F50136F">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atLeast"/>
        <w:ind w:leftChars="0" w:right="0" w:right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val="en-US" w:eastAsia="zh-CN"/>
        </w:rPr>
        <w:t>营业执照</w:t>
      </w:r>
    </w:p>
    <w:p w14:paraId="13141F7D">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93654225MA79JRHW50</w:t>
      </w:r>
    </w:p>
    <w:p w14:paraId="4733C905">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新疆塔城地区裕民县察汗托海牧场乔拉克加勒村</w:t>
      </w:r>
    </w:p>
    <w:p w14:paraId="281A3ED4">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冯延虎</w:t>
      </w:r>
    </w:p>
    <w:p w14:paraId="1862C756">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（其他有效证件）号码</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654123197411193297</w:t>
      </w:r>
    </w:p>
    <w:p w14:paraId="53406F84">
      <w:pPr>
        <w:keepNext w:val="0"/>
        <w:keepLines w:val="0"/>
        <w:pageBreakBefore w:val="0"/>
        <w:widowControl w:val="0"/>
        <w:numPr>
          <w:ilvl w:val="0"/>
          <w:numId w:val="1"/>
        </w:numPr>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当事人：</w:t>
      </w:r>
      <w:r>
        <w:rPr>
          <w:rFonts w:hint="default" w:ascii="仿宋_GB2312" w:hAnsi="仿宋_GB2312" w:eastAsia="仿宋_GB2312" w:cs="仿宋_GB2312"/>
          <w:kern w:val="1"/>
          <w:sz w:val="32"/>
          <w:szCs w:val="32"/>
          <w:u w:val="none"/>
          <w:lang w:val="en-US" w:eastAsia="zh-CN"/>
        </w:rPr>
        <w:t>裕民县迪尔恰提骆驼养殖农民专业合作社</w:t>
      </w:r>
    </w:p>
    <w:p w14:paraId="31EE2392">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atLeast"/>
        <w:ind w:leftChars="0" w:right="0" w:right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val="en-US" w:eastAsia="zh-CN"/>
        </w:rPr>
        <w:t>营业执照</w:t>
      </w:r>
    </w:p>
    <w:p w14:paraId="3174A3C7">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93654225MA79JMAY37</w:t>
      </w:r>
    </w:p>
    <w:p w14:paraId="6B1D8AA2">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新疆塔城地区裕民县察汗托海牧场牧业三村</w:t>
      </w:r>
    </w:p>
    <w:p w14:paraId="6653670F">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迪尔恰提·阿山</w:t>
      </w:r>
    </w:p>
    <w:p w14:paraId="4A3FC455">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（其他有效证件）号码</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654225198704101811</w:t>
      </w:r>
    </w:p>
    <w:p w14:paraId="3DA879F0">
      <w:pPr>
        <w:keepNext w:val="0"/>
        <w:keepLines w:val="0"/>
        <w:pageBreakBefore w:val="0"/>
        <w:widowControl w:val="0"/>
        <w:numPr>
          <w:ilvl w:val="0"/>
          <w:numId w:val="1"/>
        </w:numPr>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当事人：</w:t>
      </w:r>
      <w:r>
        <w:rPr>
          <w:rFonts w:hint="default" w:ascii="仿宋_GB2312" w:hAnsi="仿宋_GB2312" w:eastAsia="仿宋_GB2312" w:cs="仿宋_GB2312"/>
          <w:kern w:val="1"/>
          <w:sz w:val="32"/>
          <w:szCs w:val="32"/>
          <w:u w:val="none"/>
          <w:lang w:val="en-US" w:eastAsia="zh-CN"/>
        </w:rPr>
        <w:t>裕民县哈力畜牧养殖农民专业合作社</w:t>
      </w:r>
    </w:p>
    <w:p w14:paraId="6E1CDA49">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atLeast"/>
        <w:ind w:leftChars="0" w:right="0" w:right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val="en-US" w:eastAsia="zh-CN"/>
        </w:rPr>
        <w:t>营业执照</w:t>
      </w:r>
    </w:p>
    <w:p w14:paraId="753351D1">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93654225MA79JNJ21Q</w:t>
      </w:r>
    </w:p>
    <w:p w14:paraId="79D3D86A">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新疆塔城地区裕民县察汗托海牧场牧业一村</w:t>
      </w:r>
    </w:p>
    <w:p w14:paraId="1AC7B7E7">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哈力比亚提·阿哈斯</w:t>
      </w:r>
    </w:p>
    <w:p w14:paraId="2BF03177">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（其他有效证件）号码</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654225198804010036</w:t>
      </w:r>
    </w:p>
    <w:p w14:paraId="2272B217">
      <w:pPr>
        <w:keepNext w:val="0"/>
        <w:keepLines w:val="0"/>
        <w:pageBreakBefore w:val="0"/>
        <w:widowControl w:val="0"/>
        <w:numPr>
          <w:ilvl w:val="0"/>
          <w:numId w:val="1"/>
        </w:numPr>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当事人：</w:t>
      </w:r>
      <w:r>
        <w:rPr>
          <w:rFonts w:hint="default" w:ascii="仿宋_GB2312" w:hAnsi="仿宋_GB2312" w:eastAsia="仿宋_GB2312" w:cs="仿宋_GB2312"/>
          <w:kern w:val="1"/>
          <w:sz w:val="32"/>
          <w:szCs w:val="32"/>
          <w:u w:val="none"/>
          <w:lang w:val="en-US" w:eastAsia="zh-CN"/>
        </w:rPr>
        <w:t>裕民县马氏畜牧养殖农民专业合作社</w:t>
      </w:r>
    </w:p>
    <w:p w14:paraId="2B87BF38">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atLeast"/>
        <w:ind w:leftChars="0" w:right="0" w:right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val="en-US" w:eastAsia="zh-CN"/>
        </w:rPr>
        <w:t>营业执照</w:t>
      </w:r>
    </w:p>
    <w:p w14:paraId="033A765B">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93654225MA776UAT16</w:t>
      </w:r>
    </w:p>
    <w:p w14:paraId="188676D1">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新疆塔城地区裕民县吉也克镇毕提坤村</w:t>
      </w:r>
    </w:p>
    <w:p w14:paraId="59B52FF2">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马松地给</w:t>
      </w:r>
    </w:p>
    <w:p w14:paraId="1DE9625F">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0" w:firstLineChars="0"/>
        <w:textAlignment w:val="auto"/>
        <w:rPr>
          <w:rFonts w:hint="default" w:ascii="仿宋_GB2312" w:hAnsi="仿宋_GB2312" w:eastAsia="仿宋_GB2312" w:cs="仿宋_GB2312"/>
          <w:kern w:val="1"/>
          <w:sz w:val="32"/>
          <w:szCs w:val="32"/>
          <w:u w:val="none"/>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（其他有效证件）号码</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654225197607180939</w:t>
      </w:r>
    </w:p>
    <w:p w14:paraId="75802EE6">
      <w:pPr>
        <w:keepNext w:val="0"/>
        <w:keepLines w:val="0"/>
        <w:pageBreakBefore w:val="0"/>
        <w:widowControl w:val="0"/>
        <w:kinsoku/>
        <w:wordWrap/>
        <w:overflowPunct/>
        <w:topLinePunct w:val="0"/>
        <w:autoSpaceDE w:val="0"/>
        <w:autoSpaceDN w:val="0"/>
        <w:bidi w:val="0"/>
        <w:adjustRightInd/>
        <w:snapToGrid/>
        <w:spacing w:line="579" w:lineRule="atLeast"/>
        <w:ind w:leftChars="0"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我局在依法履职中发现，当事人</w:t>
      </w:r>
      <w:r>
        <w:rPr>
          <w:rFonts w:hint="eastAsia" w:ascii="仿宋_GB2312" w:hAnsi="仿宋_GB2312" w:eastAsia="仿宋_GB2312" w:cs="仿宋_GB2312"/>
          <w:color w:val="00000A"/>
          <w:sz w:val="32"/>
          <w:szCs w:val="32"/>
          <w:u w:val="none"/>
          <w:lang w:val="en-US" w:eastAsia="zh-CN"/>
        </w:rPr>
        <w:t>已不在原地址经营不按规定申请办理变更登记，在我局依法责令限期办理变更登记后，拒不办理。</w:t>
      </w:r>
      <w:r>
        <w:rPr>
          <w:rFonts w:hint="eastAsia" w:ascii="Times New Roman" w:hAnsi="Times New Roman" w:eastAsia="仿宋_GB2312" w:cs="仿宋_GB2312"/>
          <w:bCs/>
          <w:sz w:val="32"/>
          <w:szCs w:val="32"/>
          <w:highlight w:val="none"/>
          <w:u w:val="none"/>
          <w:lang w:val="en-US" w:eastAsia="zh-CN"/>
        </w:rPr>
        <w:t>2024</w:t>
      </w:r>
      <w:r>
        <w:rPr>
          <w:rFonts w:hint="eastAsia" w:ascii="Times New Roman" w:hAnsi="Times New Roman" w:eastAsia="仿宋_GB2312" w:cs="仿宋_GB2312"/>
          <w:bCs/>
          <w:sz w:val="32"/>
          <w:szCs w:val="32"/>
          <w:highlight w:val="none"/>
          <w:u w:val="none"/>
        </w:rPr>
        <w:t>年</w:t>
      </w:r>
      <w:r>
        <w:rPr>
          <w:rFonts w:hint="eastAsia" w:ascii="Times New Roman" w:hAnsi="Times New Roman" w:eastAsia="仿宋_GB2312" w:cs="仿宋_GB2312"/>
          <w:bCs/>
          <w:sz w:val="32"/>
          <w:szCs w:val="32"/>
          <w:highlight w:val="none"/>
          <w:u w:val="none"/>
          <w:lang w:val="en-US" w:eastAsia="zh-CN"/>
        </w:rPr>
        <w:t>11</w:t>
      </w:r>
      <w:r>
        <w:rPr>
          <w:rFonts w:hint="eastAsia" w:ascii="Times New Roman" w:hAnsi="Times New Roman" w:eastAsia="仿宋_GB2312" w:cs="仿宋_GB2312"/>
          <w:bCs/>
          <w:sz w:val="32"/>
          <w:szCs w:val="32"/>
          <w:highlight w:val="none"/>
          <w:u w:val="none"/>
        </w:rPr>
        <w:t>月</w:t>
      </w:r>
      <w:r>
        <w:rPr>
          <w:rFonts w:hint="eastAsia" w:ascii="Times New Roman" w:hAnsi="Times New Roman" w:eastAsia="仿宋_GB2312" w:cs="仿宋_GB2312"/>
          <w:bCs/>
          <w:sz w:val="32"/>
          <w:szCs w:val="32"/>
          <w:highlight w:val="none"/>
          <w:u w:val="none"/>
          <w:lang w:val="en-US" w:eastAsia="zh-CN"/>
        </w:rPr>
        <w:t>12</w:t>
      </w:r>
      <w:r>
        <w:rPr>
          <w:rFonts w:hint="eastAsia" w:ascii="Times New Roman" w:hAnsi="Times New Roman" w:eastAsia="仿宋_GB2312" w:cs="仿宋_GB2312"/>
          <w:bCs/>
          <w:sz w:val="32"/>
          <w:szCs w:val="32"/>
          <w:highlight w:val="none"/>
          <w:u w:val="none"/>
        </w:rPr>
        <w:t>日予以立案调查</w:t>
      </w:r>
      <w:r>
        <w:rPr>
          <w:rFonts w:hint="eastAsia" w:ascii="Times New Roman" w:hAnsi="Times New Roman" w:eastAsia="仿宋_GB2312" w:cs="仿宋_GB2312"/>
          <w:bCs/>
          <w:sz w:val="32"/>
          <w:szCs w:val="32"/>
          <w:highlight w:val="none"/>
          <w:u w:val="none"/>
          <w:lang w:eastAsia="zh-CN"/>
        </w:rPr>
        <w:t>，依法对当事人的注册地址进行现场检查以及当事人在“国家企业信用信息公示系统（新疆）”的年度报告及公示情况、在税务机关的营业纳税申报情况进行了调查。</w:t>
      </w:r>
    </w:p>
    <w:p w14:paraId="78BC4A07">
      <w:pPr>
        <w:keepNext w:val="0"/>
        <w:keepLines w:val="0"/>
        <w:pageBreakBefore w:val="0"/>
        <w:widowControl w:val="0"/>
        <w:kinsoku/>
        <w:wordWrap/>
        <w:overflowPunct/>
        <w:topLinePunct w:val="0"/>
        <w:autoSpaceDE w:val="0"/>
        <w:autoSpaceDN w:val="0"/>
        <w:bidi w:val="0"/>
        <w:adjustRightInd/>
        <w:snapToGrid/>
        <w:spacing w:line="579" w:lineRule="atLeast"/>
        <w:ind w:leftChars="0" w:firstLine="640" w:firstLineChars="200"/>
        <w:jc w:val="both"/>
        <w:textAlignment w:val="auto"/>
        <w:rPr>
          <w:rFonts w:hint="eastAsia" w:ascii="Times New Roman" w:hAnsi="Times New Roman" w:eastAsia="仿宋_GB2312" w:cs="仿宋_GB2312"/>
          <w:bCs/>
          <w:sz w:val="32"/>
          <w:szCs w:val="32"/>
          <w:highlight w:val="none"/>
          <w:u w:val="none"/>
          <w:lang w:val="en-US" w:eastAsia="zh-CN"/>
        </w:rPr>
      </w:pPr>
      <w:r>
        <w:rPr>
          <w:rFonts w:hint="eastAsia" w:ascii="Times New Roman" w:hAnsi="Times New Roman" w:eastAsia="仿宋_GB2312" w:cs="仿宋_GB2312"/>
          <w:bCs/>
          <w:sz w:val="32"/>
          <w:szCs w:val="32"/>
          <w:highlight w:val="none"/>
          <w:u w:val="none"/>
          <w:lang w:val="en-US" w:eastAsia="zh-CN"/>
        </w:rPr>
        <w:t>经查，6名当事人已不在原注册地址新疆塔城地区裕民县哈拉布拉乡南哈拉布拉村、察汗托海牧场库勒村、察汗托海牧场乔拉克加勒村、察汗托海牧场牧业三村、察汗托海牧场牧业一村、吉也克镇毕提坤村经营，当事人自成立后，2022年、2023年度在“国家企业信用信息公示系统（新疆）”报送年度报告公示信息的“企业经营状态”为“存续（歇业）”，裕民县天一红花种植专业合作社在税务机关进行营业纳税申报信息显示为：非正常状态（未按照规定期限申报纳税，且实地检查，查无下落的纳税人）；裕民县察汗托海牧场宇坤种养殖农民专业合作社在税务机关进行营业纳税申报信息显示为：非正常户注销状态（非正常满2年的纳税人）；裕民县庆丰种养殖农民专业合作社在税务机关进行营业纳税申报信息显示为：非正常户注销状态（非正常满2年的纳税人）；裕民县迪尔恰提骆驼养殖农民专业合作社在税务机关进行营业纳税申报信息显示为：非正常户注销状态（非正常满2年的纳税人）；裕民县哈力畜牧养殖农民专业合作社在税务机关进行营业纳税申报信息显示为：注销状态（已完成税务注销程序的纳税人）；裕民县马氏畜牧养殖农民专业合作社在税务机关进行营业纳税申报信息显示为：非正常户注销状态（非正常满2年的纳税人）。2024年9月12日我局依法向6名当事人送达了《责令改正通知书》《责令改正通知公告》（塔裕市监责改〔2024〕17号），责令期限办理变更登记，当事人逾期拒不办理。</w:t>
      </w:r>
    </w:p>
    <w:p w14:paraId="4E0F704B">
      <w:pPr>
        <w:pStyle w:val="2"/>
        <w:keepNext w:val="0"/>
        <w:keepLines w:val="0"/>
        <w:pageBreakBefore w:val="0"/>
        <w:widowControl w:val="0"/>
        <w:kinsoku/>
        <w:wordWrap/>
        <w:overflowPunct/>
        <w:topLinePunct w:val="0"/>
        <w:autoSpaceDE w:val="0"/>
        <w:autoSpaceDN w:val="0"/>
        <w:bidi w:val="0"/>
        <w:adjustRightInd/>
        <w:snapToGrid/>
        <w:spacing w:after="0" w:line="579" w:lineRule="atLeast"/>
        <w:ind w:left="0" w:leftChars="0" w:firstLine="640" w:firstLineChars="200"/>
        <w:rPr>
          <w:rFonts w:hint="eastAsia" w:ascii="Times New Roman" w:hAnsi="Times New Roman" w:eastAsia="仿宋_GB2312" w:cs="仿宋_GB2312"/>
          <w:bCs/>
          <w:kern w:val="0"/>
          <w:sz w:val="32"/>
          <w:szCs w:val="32"/>
          <w:highlight w:val="none"/>
          <w:u w:val="none"/>
          <w:lang w:val="en-US" w:eastAsia="zh-CN" w:bidi="zh-CN"/>
        </w:rPr>
      </w:pPr>
      <w:r>
        <w:rPr>
          <w:rFonts w:hint="eastAsia" w:ascii="Times New Roman" w:hAnsi="Times New Roman" w:eastAsia="仿宋_GB2312" w:cs="仿宋_GB2312"/>
          <w:bCs/>
          <w:kern w:val="0"/>
          <w:sz w:val="32"/>
          <w:szCs w:val="32"/>
          <w:highlight w:val="none"/>
          <w:u w:val="none"/>
          <w:lang w:val="en-US" w:eastAsia="zh-CN" w:bidi="zh-CN"/>
        </w:rPr>
        <w:t>上述事实，主要有以下证据证明：</w:t>
      </w:r>
    </w:p>
    <w:p w14:paraId="66F4EAF4">
      <w:pPr>
        <w:pStyle w:val="2"/>
        <w:keepNext w:val="0"/>
        <w:keepLines w:val="0"/>
        <w:pageBreakBefore w:val="0"/>
        <w:widowControl w:val="0"/>
        <w:kinsoku/>
        <w:wordWrap/>
        <w:overflowPunct/>
        <w:topLinePunct w:val="0"/>
        <w:autoSpaceDE w:val="0"/>
        <w:autoSpaceDN w:val="0"/>
        <w:bidi w:val="0"/>
        <w:adjustRightInd/>
        <w:snapToGrid/>
        <w:spacing w:after="0" w:line="579" w:lineRule="atLeast"/>
        <w:ind w:left="0" w:leftChars="0" w:firstLine="640" w:firstLineChars="200"/>
        <w:rPr>
          <w:rFonts w:hint="eastAsia" w:ascii="Times New Roman" w:hAnsi="Times New Roman" w:eastAsia="仿宋_GB2312" w:cs="仿宋_GB2312"/>
          <w:bCs/>
          <w:kern w:val="0"/>
          <w:sz w:val="32"/>
          <w:szCs w:val="32"/>
          <w:highlight w:val="none"/>
          <w:u w:val="none"/>
          <w:lang w:val="en-US" w:eastAsia="zh-CN" w:bidi="zh-CN"/>
        </w:rPr>
      </w:pPr>
      <w:r>
        <w:rPr>
          <w:rFonts w:hint="eastAsia" w:ascii="Times New Roman" w:hAnsi="Times New Roman" w:eastAsia="仿宋_GB2312" w:cs="仿宋_GB2312"/>
          <w:bCs/>
          <w:kern w:val="0"/>
          <w:sz w:val="32"/>
          <w:szCs w:val="32"/>
          <w:highlight w:val="none"/>
          <w:u w:val="none"/>
          <w:lang w:val="en-US" w:eastAsia="zh-CN" w:bidi="zh-CN"/>
        </w:rPr>
        <w:t>1.当事人的登记注册信息，证明当事人的成立情况；</w:t>
      </w:r>
    </w:p>
    <w:p w14:paraId="7B0992F0">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79" w:lineRule="atLeast"/>
        <w:ind w:left="0" w:leftChars="0" w:firstLine="640" w:firstLineChars="200"/>
        <w:rPr>
          <w:rFonts w:hint="eastAsia" w:ascii="Times New Roman" w:hAnsi="Times New Roman" w:eastAsia="仿宋_GB2312" w:cs="仿宋_GB2312"/>
          <w:bCs/>
          <w:kern w:val="0"/>
          <w:sz w:val="32"/>
          <w:szCs w:val="32"/>
          <w:highlight w:val="none"/>
          <w:u w:val="none"/>
          <w:lang w:val="en-US" w:eastAsia="zh-CN" w:bidi="zh-CN"/>
        </w:rPr>
      </w:pPr>
      <w:r>
        <w:rPr>
          <w:rFonts w:hint="eastAsia" w:ascii="Times New Roman" w:hAnsi="Times New Roman" w:eastAsia="仿宋_GB2312" w:cs="仿宋_GB2312"/>
          <w:bCs/>
          <w:kern w:val="0"/>
          <w:sz w:val="32"/>
          <w:szCs w:val="32"/>
          <w:highlight w:val="none"/>
          <w:u w:val="none"/>
          <w:lang w:val="en-US" w:eastAsia="zh-CN" w:bidi="zh-CN"/>
        </w:rPr>
        <w:t>2.当事人在“国家企业信用信息公示系统（新疆）”的年度报告公示信息，证明当事人的年度报告公示情况；</w:t>
      </w:r>
    </w:p>
    <w:p w14:paraId="4D1A23EA">
      <w:pPr>
        <w:keepNext w:val="0"/>
        <w:keepLines w:val="0"/>
        <w:pageBreakBefore w:val="0"/>
        <w:widowControl w:val="0"/>
        <w:kinsoku/>
        <w:wordWrap/>
        <w:overflowPunct/>
        <w:topLinePunct w:val="0"/>
        <w:autoSpaceDE w:val="0"/>
        <w:autoSpaceDN w:val="0"/>
        <w:bidi w:val="0"/>
        <w:adjustRightInd/>
        <w:snapToGrid/>
        <w:spacing w:line="579" w:lineRule="atLeast"/>
        <w:ind w:left="0" w:firstLine="640" w:firstLineChars="200"/>
        <w:rPr>
          <w:rFonts w:hint="eastAsia" w:ascii="Times New Roman" w:hAnsi="Times New Roman" w:eastAsia="仿宋_GB2312" w:cs="仿宋_GB2312"/>
          <w:bCs/>
          <w:sz w:val="32"/>
          <w:szCs w:val="32"/>
          <w:highlight w:val="none"/>
          <w:u w:val="none"/>
          <w:lang w:eastAsia="zh-CN"/>
        </w:rPr>
      </w:pPr>
      <w:r>
        <w:rPr>
          <w:rFonts w:hint="eastAsia" w:ascii="Times New Roman" w:hAnsi="Times New Roman" w:eastAsia="仿宋_GB2312" w:cs="仿宋_GB2312"/>
          <w:bCs/>
          <w:kern w:val="0"/>
          <w:sz w:val="32"/>
          <w:szCs w:val="32"/>
          <w:highlight w:val="none"/>
          <w:u w:val="none"/>
          <w:lang w:val="en-US" w:eastAsia="zh-CN" w:bidi="zh-CN"/>
        </w:rPr>
        <w:t>3.当事人</w:t>
      </w:r>
      <w:r>
        <w:rPr>
          <w:rFonts w:hint="eastAsia" w:ascii="Times New Roman" w:hAnsi="Times New Roman" w:eastAsia="仿宋_GB2312" w:cs="仿宋_GB2312"/>
          <w:bCs/>
          <w:sz w:val="32"/>
          <w:szCs w:val="32"/>
          <w:highlight w:val="none"/>
          <w:u w:val="none"/>
          <w:lang w:eastAsia="zh-CN"/>
        </w:rPr>
        <w:t>在税务机关的营业纳税申报信息，证明当事人的营业纳税申报情况；</w:t>
      </w:r>
    </w:p>
    <w:p w14:paraId="22A33E3B">
      <w:pPr>
        <w:pStyle w:val="2"/>
        <w:keepNext w:val="0"/>
        <w:keepLines w:val="0"/>
        <w:pageBreakBefore w:val="0"/>
        <w:widowControl w:val="0"/>
        <w:kinsoku/>
        <w:wordWrap/>
        <w:overflowPunct/>
        <w:topLinePunct w:val="0"/>
        <w:autoSpaceDE w:val="0"/>
        <w:autoSpaceDN w:val="0"/>
        <w:bidi w:val="0"/>
        <w:adjustRightInd/>
        <w:snapToGrid/>
        <w:spacing w:after="0" w:line="579" w:lineRule="atLeast"/>
        <w:ind w:left="0" w:leftChars="0" w:firstLine="640" w:firstLineChars="200"/>
        <w:rPr>
          <w:rFonts w:hint="eastAsia" w:eastAsia="仿宋_GB2312" w:cs="仿宋_GB2312"/>
          <w:bCs/>
          <w:kern w:val="0"/>
          <w:sz w:val="32"/>
          <w:szCs w:val="32"/>
          <w:highlight w:val="none"/>
          <w:u w:val="none"/>
          <w:lang w:val="en-US" w:eastAsia="zh-CN" w:bidi="zh-CN"/>
        </w:rPr>
      </w:pPr>
      <w:r>
        <w:rPr>
          <w:rFonts w:hint="eastAsia" w:ascii="Times New Roman" w:hAnsi="Times New Roman" w:eastAsia="仿宋_GB2312" w:cs="仿宋_GB2312"/>
          <w:bCs/>
          <w:kern w:val="0"/>
          <w:sz w:val="32"/>
          <w:szCs w:val="32"/>
          <w:highlight w:val="none"/>
          <w:u w:val="none"/>
          <w:lang w:val="en-US" w:eastAsia="zh-CN" w:bidi="zh-CN"/>
        </w:rPr>
        <w:t>4.</w:t>
      </w:r>
      <w:r>
        <w:rPr>
          <w:rFonts w:hint="eastAsia" w:eastAsia="仿宋_GB2312" w:cs="仿宋_GB2312"/>
          <w:bCs/>
          <w:kern w:val="0"/>
          <w:sz w:val="32"/>
          <w:szCs w:val="32"/>
          <w:highlight w:val="none"/>
          <w:u w:val="none"/>
          <w:lang w:val="en-US" w:eastAsia="zh-CN" w:bidi="zh-CN"/>
        </w:rPr>
        <w:t>责令改正通知书、责令改正通知公告，证明我局依法责令当事人限期办理变更登记。</w:t>
      </w:r>
    </w:p>
    <w:p w14:paraId="3DB73ECC">
      <w:pPr>
        <w:keepNext w:val="0"/>
        <w:keepLines w:val="0"/>
        <w:pageBreakBefore w:val="0"/>
        <w:widowControl w:val="0"/>
        <w:kinsoku/>
        <w:wordWrap/>
        <w:overflowPunct/>
        <w:topLinePunct w:val="0"/>
        <w:autoSpaceDE w:val="0"/>
        <w:autoSpaceDN w:val="0"/>
        <w:bidi w:val="0"/>
        <w:adjustRightInd/>
        <w:snapToGrid/>
        <w:spacing w:line="579" w:lineRule="atLeast"/>
        <w:ind w:firstLine="640"/>
        <w:rPr>
          <w:rFonts w:hint="eastAsia" w:ascii="Times New Roman" w:hAnsi="Times New Roman" w:eastAsia="仿宋_GB2312" w:cs="仿宋_GB2312"/>
          <w:bCs/>
          <w:kern w:val="0"/>
          <w:sz w:val="32"/>
          <w:szCs w:val="32"/>
          <w:highlight w:val="none"/>
          <w:u w:val="none"/>
          <w:lang w:val="en-US" w:eastAsia="zh-CN" w:bidi="zh-CN"/>
        </w:rPr>
      </w:pPr>
      <w:r>
        <w:rPr>
          <w:rFonts w:hint="eastAsia" w:ascii="Times New Roman" w:hAnsi="Times New Roman" w:eastAsia="仿宋_GB2312" w:cs="仿宋_GB2312"/>
          <w:bCs/>
          <w:kern w:val="0"/>
          <w:sz w:val="32"/>
          <w:szCs w:val="32"/>
          <w:highlight w:val="none"/>
          <w:u w:val="none"/>
          <w:lang w:val="en-US" w:eastAsia="zh-CN" w:bidi="zh-CN"/>
        </w:rPr>
        <w:t>5.现场笔录、照片</w:t>
      </w:r>
    </w:p>
    <w:p w14:paraId="4A90B643">
      <w:pPr>
        <w:keepNext w:val="0"/>
        <w:keepLines w:val="0"/>
        <w:pageBreakBefore w:val="0"/>
        <w:widowControl w:val="0"/>
        <w:kinsoku/>
        <w:wordWrap/>
        <w:overflowPunct/>
        <w:topLinePunct w:val="0"/>
        <w:autoSpaceDE w:val="0"/>
        <w:autoSpaceDN w:val="0"/>
        <w:bidi w:val="0"/>
        <w:adjustRightInd/>
        <w:snapToGrid/>
        <w:spacing w:line="579" w:lineRule="atLeast"/>
        <w:ind w:right="0"/>
        <w:jc w:val="both"/>
        <w:textAlignment w:val="auto"/>
        <w:rPr>
          <w:rFonts w:hint="default" w:ascii="Times New Roman" w:hAnsi="Times New Roman" w:eastAsia="仿宋_GB2312" w:cs="仿宋"/>
          <w:kern w:val="0"/>
          <w:sz w:val="32"/>
          <w:szCs w:val="32"/>
          <w:lang w:val="en-US" w:eastAsia="zh-CN" w:bidi="zh-CN"/>
        </w:rPr>
      </w:pPr>
      <w:r>
        <w:rPr>
          <w:rFonts w:hint="eastAsia" w:eastAsia="仿宋_GB2312" w:cs="仿宋_GB2312"/>
          <w:bCs/>
          <w:kern w:val="0"/>
          <w:sz w:val="32"/>
          <w:szCs w:val="32"/>
          <w:highlight w:val="none"/>
          <w:u w:val="none"/>
          <w:lang w:val="en-US" w:eastAsia="zh-CN" w:bidi="zh-CN"/>
        </w:rPr>
        <w:t xml:space="preserve">    </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
          <w:kern w:val="0"/>
          <w:sz w:val="32"/>
          <w:szCs w:val="32"/>
          <w:lang w:val="en-US" w:eastAsia="zh-CN" w:bidi="zh-CN"/>
        </w:rPr>
        <w:t>024年1</w:t>
      </w:r>
      <w:r>
        <w:rPr>
          <w:rFonts w:hint="eastAsia" w:eastAsia="仿宋_GB2312" w:cs="仿宋"/>
          <w:kern w:val="0"/>
          <w:sz w:val="32"/>
          <w:szCs w:val="32"/>
          <w:lang w:val="en-US" w:eastAsia="zh-CN" w:bidi="zh-CN"/>
        </w:rPr>
        <w:t>1</w:t>
      </w:r>
      <w:r>
        <w:rPr>
          <w:rFonts w:hint="eastAsia" w:ascii="Times New Roman" w:hAnsi="Times New Roman" w:eastAsia="仿宋_GB2312" w:cs="仿宋"/>
          <w:kern w:val="0"/>
          <w:sz w:val="32"/>
          <w:szCs w:val="32"/>
          <w:lang w:val="en-US" w:eastAsia="zh-CN" w:bidi="zh-CN"/>
        </w:rPr>
        <w:t>月</w:t>
      </w:r>
      <w:r>
        <w:rPr>
          <w:rFonts w:hint="eastAsia" w:eastAsia="仿宋_GB2312" w:cs="仿宋"/>
          <w:kern w:val="0"/>
          <w:sz w:val="32"/>
          <w:szCs w:val="32"/>
          <w:lang w:val="en-US" w:eastAsia="zh-CN" w:bidi="zh-CN"/>
        </w:rPr>
        <w:t>12</w:t>
      </w:r>
      <w:r>
        <w:rPr>
          <w:rFonts w:hint="eastAsia" w:ascii="Times New Roman" w:hAnsi="Times New Roman" w:eastAsia="仿宋_GB2312" w:cs="仿宋"/>
          <w:kern w:val="0"/>
          <w:sz w:val="32"/>
          <w:szCs w:val="32"/>
          <w:lang w:val="en-US" w:eastAsia="zh-CN" w:bidi="zh-CN"/>
        </w:rPr>
        <w:t>日</w:t>
      </w:r>
      <w:r>
        <w:rPr>
          <w:rFonts w:hint="eastAsia" w:eastAsia="仿宋_GB2312" w:cs="仿宋"/>
          <w:kern w:val="0"/>
          <w:sz w:val="32"/>
          <w:szCs w:val="32"/>
          <w:lang w:val="en-US" w:eastAsia="zh-CN" w:bidi="zh-CN"/>
        </w:rPr>
        <w:t>，</w:t>
      </w:r>
      <w:r>
        <w:rPr>
          <w:rFonts w:hint="eastAsia" w:ascii="Times New Roman" w:hAnsi="Times New Roman" w:eastAsia="仿宋_GB2312" w:cs="仿宋"/>
          <w:kern w:val="0"/>
          <w:sz w:val="32"/>
          <w:szCs w:val="32"/>
          <w:lang w:val="en-US" w:eastAsia="zh-CN" w:bidi="zh-CN"/>
        </w:rPr>
        <w:t>我局依法向6名当事人</w:t>
      </w:r>
      <w:r>
        <w:rPr>
          <w:rFonts w:hint="eastAsia" w:eastAsia="仿宋_GB2312" w:cs="仿宋"/>
          <w:kern w:val="0"/>
          <w:sz w:val="32"/>
          <w:szCs w:val="32"/>
          <w:lang w:val="en-US" w:eastAsia="zh-CN" w:bidi="zh-CN"/>
        </w:rPr>
        <w:t>公告</w:t>
      </w:r>
      <w:r>
        <w:rPr>
          <w:rFonts w:hint="eastAsia" w:ascii="Times New Roman" w:hAnsi="Times New Roman" w:eastAsia="仿宋_GB2312" w:cs="仿宋"/>
          <w:kern w:val="0"/>
          <w:sz w:val="32"/>
          <w:szCs w:val="32"/>
          <w:lang w:val="en-US" w:eastAsia="zh-CN" w:bidi="zh-CN"/>
        </w:rPr>
        <w:t>送达了</w:t>
      </w:r>
      <w:r>
        <w:rPr>
          <w:rFonts w:hint="eastAsia" w:eastAsia="仿宋_GB2312" w:cs="仿宋"/>
          <w:kern w:val="0"/>
          <w:sz w:val="32"/>
          <w:szCs w:val="32"/>
          <w:lang w:val="en-US" w:eastAsia="zh-CN" w:bidi="zh-CN"/>
        </w:rPr>
        <w:t>《行政处罚告知书》（</w:t>
      </w:r>
      <w:r>
        <w:rPr>
          <w:rFonts w:hint="eastAsia" w:ascii="Times New Roman" w:hAnsi="Times New Roman" w:eastAsia="仿宋_GB2312"/>
          <w:sz w:val="32"/>
          <w:szCs w:val="32"/>
          <w:u w:val="none"/>
          <w:lang w:val="en-US" w:eastAsia="zh-CN"/>
        </w:rPr>
        <w:t>塔裕</w:t>
      </w:r>
      <w:r>
        <w:rPr>
          <w:rFonts w:hint="eastAsia" w:ascii="Times New Roman" w:hAnsi="Times New Roman" w:eastAsia="仿宋_GB2312"/>
          <w:sz w:val="32"/>
          <w:szCs w:val="32"/>
          <w:u w:val="none"/>
        </w:rPr>
        <w:t>市监</w:t>
      </w:r>
      <w:r>
        <w:rPr>
          <w:rFonts w:hint="eastAsia" w:ascii="Times New Roman" w:hAnsi="Times New Roman" w:eastAsia="仿宋_GB2312"/>
          <w:sz w:val="32"/>
          <w:szCs w:val="32"/>
          <w:u w:val="none"/>
          <w:lang w:val="en-US" w:eastAsia="zh-CN"/>
        </w:rPr>
        <w:t>罚告</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2024</w:t>
      </w:r>
      <w:r>
        <w:rPr>
          <w:rFonts w:hint="eastAsia" w:ascii="Times New Roman" w:hAnsi="Times New Roman" w:eastAsia="仿宋_GB2312"/>
          <w:sz w:val="32"/>
          <w:szCs w:val="32"/>
          <w:u w:val="none"/>
        </w:rPr>
        <w:t>〕</w:t>
      </w:r>
      <w:r>
        <w:rPr>
          <w:rFonts w:hint="eastAsia" w:ascii="Times New Roman" w:hAnsi="Times New Roman" w:eastAsia="仿宋_GB2312"/>
          <w:color w:val="auto"/>
          <w:sz w:val="32"/>
          <w:szCs w:val="32"/>
          <w:u w:val="none"/>
          <w:lang w:val="en-US" w:eastAsia="zh-CN"/>
        </w:rPr>
        <w:t>71</w:t>
      </w:r>
      <w:r>
        <w:rPr>
          <w:rFonts w:hint="eastAsia" w:ascii="Times New Roman" w:hAnsi="Times New Roman" w:eastAsia="仿宋_GB2312"/>
          <w:sz w:val="32"/>
          <w:szCs w:val="32"/>
          <w:u w:val="none"/>
        </w:rPr>
        <w:t>号</w:t>
      </w:r>
      <w:r>
        <w:rPr>
          <w:rFonts w:hint="eastAsia" w:eastAsia="仿宋_GB2312" w:cs="仿宋"/>
          <w:kern w:val="0"/>
          <w:sz w:val="32"/>
          <w:szCs w:val="32"/>
          <w:lang w:val="en-US" w:eastAsia="zh-CN" w:bidi="zh-CN"/>
        </w:rPr>
        <w:t>），当事人在法定期限内未提出陈述、申辩意见，也未要求举行听证。</w:t>
      </w:r>
    </w:p>
    <w:p w14:paraId="674278DF">
      <w:pPr>
        <w:keepNext w:val="0"/>
        <w:keepLines w:val="0"/>
        <w:pageBreakBefore w:val="0"/>
        <w:widowControl w:val="0"/>
        <w:kinsoku/>
        <w:wordWrap/>
        <w:overflowPunct/>
        <w:topLinePunct w:val="0"/>
        <w:autoSpaceDE w:val="0"/>
        <w:autoSpaceDN w:val="0"/>
        <w:bidi w:val="0"/>
        <w:adjustRightInd/>
        <w:snapToGrid/>
        <w:spacing w:line="579" w:lineRule="atLeast"/>
        <w:ind w:leftChars="0" w:firstLine="640" w:firstLineChars="200"/>
        <w:jc w:val="both"/>
        <w:textAlignment w:val="auto"/>
      </w:pPr>
      <w:r>
        <w:rPr>
          <w:rFonts w:hint="eastAsia" w:eastAsia="仿宋_GB2312" w:cs="仿宋"/>
          <w:kern w:val="0"/>
          <w:sz w:val="32"/>
          <w:szCs w:val="32"/>
          <w:lang w:val="en-US" w:eastAsia="zh-CN" w:bidi="zh-CN"/>
        </w:rPr>
        <w:t>当事人的行为违反了《中华人民共和国市场主体登记管理条例实施细则》第三十一条“</w:t>
      </w:r>
      <w:r>
        <w:rPr>
          <w:rFonts w:hint="eastAsia" w:ascii="Times New Roman" w:hAnsi="Times New Roman" w:eastAsia="仿宋_GB2312" w:cs="Mongolian Baiti"/>
          <w:sz w:val="32"/>
          <w:szCs w:val="32"/>
          <w:u w:val="none"/>
          <w:lang w:val="en-US" w:eastAsia="zh-CN"/>
        </w:rPr>
        <w:t>市场主体变更登记事项，应当自作出变更决议、决定或者法定变更事项发生之日起30日内申请办理变更登记。”的规定。属于已不在原地址经营不按规定申请办理变更登记的行为。</w:t>
      </w:r>
    </w:p>
    <w:p w14:paraId="2C0A5144">
      <w:pPr>
        <w:pStyle w:val="2"/>
        <w:keepNext w:val="0"/>
        <w:keepLines w:val="0"/>
        <w:pageBreakBefore w:val="0"/>
        <w:widowControl w:val="0"/>
        <w:kinsoku/>
        <w:wordWrap/>
        <w:overflowPunct/>
        <w:topLinePunct w:val="0"/>
        <w:autoSpaceDE w:val="0"/>
        <w:autoSpaceDN w:val="0"/>
        <w:bidi w:val="0"/>
        <w:adjustRightInd/>
        <w:snapToGrid/>
        <w:spacing w:after="0" w:line="579" w:lineRule="atLeast"/>
        <w:ind w:leftChars="0"/>
        <w:rPr>
          <w:rFonts w:hint="eastAsia" w:ascii="Times New Roman" w:hAnsi="Times New Roman" w:eastAsia="仿宋_GB2312" w:cs="Mongolian Baiti"/>
          <w:sz w:val="32"/>
          <w:szCs w:val="32"/>
          <w:u w:val="none"/>
          <w:lang w:val="en-US" w:eastAsia="zh-CN"/>
        </w:rPr>
      </w:pPr>
      <w:r>
        <w:rPr>
          <w:rFonts w:hint="eastAsia" w:ascii="Times New Roman" w:hAnsi="Times New Roman" w:eastAsia="仿宋_GB2312" w:cs="Mongolian Baiti"/>
          <w:sz w:val="32"/>
          <w:szCs w:val="32"/>
          <w:u w:val="none"/>
          <w:lang w:val="en-US" w:eastAsia="zh-CN"/>
        </w:rPr>
        <w:t>依据《中华人民共和国市场主体登记管理条例实施细则》第七十二条“市场主体未按规定办理变更登记的，由登记机关责令改正；拒不改正的，处1万元以上10万元以下的罚款；情节严重的，吊销营业执照。”的规定，</w:t>
      </w:r>
      <w:r>
        <w:rPr>
          <w:rFonts w:hint="eastAsia" w:eastAsia="仿宋_GB2312" w:cs="Mongolian Baiti"/>
          <w:sz w:val="32"/>
          <w:szCs w:val="32"/>
          <w:u w:val="none"/>
          <w:lang w:val="en-US" w:eastAsia="zh-CN"/>
        </w:rPr>
        <w:t>我局决定：吊销当事人的营业执照。</w:t>
      </w:r>
    </w:p>
    <w:p w14:paraId="11251EC0">
      <w:pPr>
        <w:keepNext w:val="0"/>
        <w:keepLines w:val="0"/>
        <w:pageBreakBefore w:val="0"/>
        <w:widowControl w:val="0"/>
        <w:kinsoku/>
        <w:wordWrap/>
        <w:overflowPunct/>
        <w:topLinePunct w:val="0"/>
        <w:autoSpaceDE w:val="0"/>
        <w:autoSpaceDN w:val="0"/>
        <w:bidi w:val="0"/>
        <w:adjustRightInd/>
        <w:snapToGrid/>
        <w:spacing w:line="579" w:lineRule="atLeast"/>
        <w:ind w:left="0" w:leftChars="0" w:right="0"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w:t>
      </w: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ascii="Times New Roman" w:hAnsi="Times New Roman" w:eastAsia="仿宋_GB2312" w:cs="Mongolian Baiti"/>
          <w:sz w:val="32"/>
          <w:szCs w:val="32"/>
          <w:u w:val="none"/>
          <w:lang w:val="en-US" w:eastAsia="zh-CN"/>
        </w:rPr>
        <w:t>农民</w:t>
      </w:r>
      <w:r>
        <w:rPr>
          <w:rFonts w:hint="default" w:ascii="Times New Roman" w:hAnsi="Times New Roman" w:eastAsia="仿宋_GB2312" w:cs="Mongolian Baiti"/>
          <w:sz w:val="32"/>
          <w:szCs w:val="32"/>
          <w:u w:val="none"/>
          <w:lang w:val="en-US" w:eastAsia="zh-CN"/>
        </w:rPr>
        <w:t>专业合作</w:t>
      </w:r>
      <w:r>
        <w:rPr>
          <w:rFonts w:hint="eastAsia" w:ascii="Times New Roman" w:hAnsi="Times New Roman" w:eastAsia="仿宋_GB2312" w:cs="Mongolian Baiti"/>
          <w:sz w:val="32"/>
          <w:szCs w:val="32"/>
          <w:u w:val="none"/>
          <w:lang w:val="en-US" w:eastAsia="zh-CN"/>
        </w:rPr>
        <w:t>社</w:t>
      </w:r>
      <w:r>
        <w:rPr>
          <w:rFonts w:hint="eastAsia" w:ascii="仿宋_GB2312" w:hAnsi="仿宋_GB2312" w:eastAsia="仿宋_GB2312" w:cs="仿宋_GB2312"/>
          <w:color w:val="000000"/>
          <w:sz w:val="32"/>
          <w:szCs w:val="32"/>
          <w:u w:val="none"/>
          <w:lang w:val="en-US" w:eastAsia="zh-CN"/>
        </w:rPr>
        <w:t>）不服本行政处罚决定，可以在收到本行政处罚决定书之日起六十日内向裕民县人民政府申请行政复议；也可以在六个月内依法向裕民县人民法院提起行政诉讼。申请行政复议或提起行政诉讼期间，行政处罚不停止执行。</w:t>
      </w:r>
    </w:p>
    <w:p w14:paraId="65A70420">
      <w:pPr>
        <w:pStyle w:val="2"/>
        <w:rPr>
          <w:rFonts w:hint="eastAsia" w:ascii="仿宋_GB2312" w:hAnsi="仿宋_GB2312" w:eastAsia="仿宋_GB2312" w:cs="仿宋_GB2312"/>
          <w:color w:val="000000"/>
          <w:sz w:val="32"/>
          <w:szCs w:val="32"/>
          <w:u w:val="none"/>
          <w:lang w:val="en-US" w:eastAsia="zh-CN"/>
        </w:rPr>
      </w:pPr>
    </w:p>
    <w:p w14:paraId="2918E78D">
      <w:pPr>
        <w:rPr>
          <w:rFonts w:hint="eastAsia" w:ascii="仿宋_GB2312" w:hAnsi="仿宋_GB2312" w:eastAsia="仿宋_GB2312" w:cs="仿宋_GB2312"/>
          <w:color w:val="000000"/>
          <w:sz w:val="32"/>
          <w:szCs w:val="32"/>
          <w:u w:val="none"/>
          <w:lang w:val="en-US" w:eastAsia="zh-CN"/>
        </w:rPr>
      </w:pPr>
    </w:p>
    <w:p w14:paraId="45E3282F">
      <w:pPr>
        <w:pStyle w:val="2"/>
        <w:rPr>
          <w:rFonts w:hint="eastAsia" w:ascii="仿宋_GB2312" w:hAnsi="仿宋_GB2312" w:eastAsia="仿宋_GB2312" w:cs="仿宋_GB2312"/>
          <w:color w:val="000000"/>
          <w:sz w:val="32"/>
          <w:szCs w:val="32"/>
          <w:u w:val="none"/>
          <w:lang w:val="en-US" w:eastAsia="zh-CN"/>
        </w:rPr>
      </w:pPr>
    </w:p>
    <w:p w14:paraId="053910B6">
      <w:pPr>
        <w:rPr>
          <w:rFonts w:hint="eastAsia" w:ascii="仿宋_GB2312" w:hAnsi="仿宋_GB2312" w:eastAsia="仿宋_GB2312" w:cs="仿宋_GB2312"/>
          <w:color w:val="000000"/>
          <w:sz w:val="32"/>
          <w:szCs w:val="32"/>
          <w:u w:val="none"/>
          <w:lang w:val="en-US" w:eastAsia="zh-CN"/>
        </w:rPr>
      </w:pPr>
    </w:p>
    <w:p w14:paraId="0556078E">
      <w:pPr>
        <w:pStyle w:val="2"/>
        <w:rPr>
          <w:rFonts w:hint="eastAsia" w:ascii="仿宋_GB2312" w:hAnsi="仿宋_GB2312" w:eastAsia="仿宋_GB2312" w:cs="仿宋_GB2312"/>
          <w:color w:val="000000"/>
          <w:sz w:val="32"/>
          <w:szCs w:val="32"/>
          <w:u w:val="none"/>
          <w:lang w:val="en-US" w:eastAsia="zh-CN"/>
        </w:rPr>
      </w:pPr>
    </w:p>
    <w:p w14:paraId="6A4108CF">
      <w:pPr>
        <w:rPr>
          <w:rFonts w:hint="eastAsia" w:ascii="仿宋_GB2312" w:hAnsi="仿宋_GB2312" w:eastAsia="仿宋_GB2312" w:cs="仿宋_GB2312"/>
          <w:color w:val="000000"/>
          <w:sz w:val="32"/>
          <w:szCs w:val="32"/>
          <w:u w:val="none"/>
          <w:lang w:val="en-US" w:eastAsia="zh-CN"/>
        </w:rPr>
      </w:pPr>
    </w:p>
    <w:p w14:paraId="57AD63A5">
      <w:pPr>
        <w:pStyle w:val="2"/>
        <w:rPr>
          <w:rFonts w:hint="eastAsia" w:ascii="仿宋_GB2312" w:hAnsi="仿宋_GB2312" w:eastAsia="仿宋_GB2312" w:cs="仿宋_GB2312"/>
          <w:color w:val="000000"/>
          <w:sz w:val="32"/>
          <w:szCs w:val="32"/>
          <w:u w:val="none"/>
          <w:lang w:val="en-US" w:eastAsia="zh-CN"/>
        </w:rPr>
      </w:pPr>
    </w:p>
    <w:p w14:paraId="1398024B">
      <w:pPr>
        <w:rPr>
          <w:rFonts w:hint="eastAsia" w:ascii="仿宋_GB2312" w:hAnsi="仿宋_GB2312" w:eastAsia="仿宋_GB2312" w:cs="仿宋_GB2312"/>
          <w:color w:val="000000"/>
          <w:sz w:val="32"/>
          <w:szCs w:val="32"/>
          <w:u w:val="none"/>
          <w:lang w:val="en-US" w:eastAsia="zh-CN"/>
        </w:rPr>
      </w:pPr>
    </w:p>
    <w:p w14:paraId="4B581346">
      <w:pPr>
        <w:pStyle w:val="2"/>
        <w:rPr>
          <w:rFonts w:hint="eastAsia"/>
          <w:lang w:val="en-US" w:eastAsia="zh-CN"/>
        </w:rPr>
      </w:pPr>
    </w:p>
    <w:p w14:paraId="54D78C18">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裕民县</w:t>
      </w:r>
      <w:r>
        <w:rPr>
          <w:rFonts w:hint="eastAsia" w:ascii="仿宋_GB2312" w:hAnsi="仿宋_GB2312" w:eastAsia="仿宋_GB2312" w:cs="仿宋_GB2312"/>
          <w:color w:val="000000"/>
          <w:sz w:val="32"/>
          <w:szCs w:val="32"/>
        </w:rPr>
        <w:t>市场监督管理局</w:t>
      </w:r>
    </w:p>
    <w:p w14:paraId="56777BA2">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（印 章）</w:t>
      </w:r>
    </w:p>
    <w:p w14:paraId="5161B5F6">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lang w:val="en-US" w:eastAsia="zh-CN"/>
        </w:rPr>
        <w:t>二〇二四年十二月二十</w:t>
      </w:r>
      <w:bookmarkStart w:id="0" w:name="_GoBack"/>
      <w:bookmarkEnd w:id="0"/>
      <w:r>
        <w:rPr>
          <w:rFonts w:hint="eastAsia" w:ascii="仿宋_GB2312" w:hAnsi="仿宋_GB2312" w:eastAsia="仿宋_GB2312" w:cs="仿宋_GB2312"/>
          <w:color w:val="000000"/>
          <w:sz w:val="32"/>
          <w:szCs w:val="32"/>
          <w:lang w:val="en-US" w:eastAsia="zh-CN"/>
        </w:rPr>
        <w:t>日</w:t>
      </w:r>
    </w:p>
    <w:p w14:paraId="6B9307B0">
      <w:pPr>
        <w:keepNext w:val="0"/>
        <w:keepLines w:val="0"/>
        <w:pageBreakBefore w:val="0"/>
        <w:widowControl w:val="0"/>
        <w:kinsoku/>
        <w:wordWrap w:val="0"/>
        <w:overflowPunct/>
        <w:topLinePunct w:val="0"/>
        <w:autoSpaceDE w:val="0"/>
        <w:autoSpaceDN w:val="0"/>
        <w:bidi w:val="0"/>
        <w:adjustRightInd/>
        <w:snapToGrid w:val="0"/>
        <w:spacing w:line="540" w:lineRule="exact"/>
        <w:ind w:left="0" w:leftChars="0" w:right="0" w:firstLine="0" w:firstLineChars="0"/>
        <w:textAlignment w:val="auto"/>
        <w:rPr>
          <w:rFonts w:ascii="Times New Roman" w:hAnsi="Times New Roman" w:eastAsia="仿宋_GB2312"/>
          <w:b/>
          <w:bCs/>
          <w:color w:val="000000"/>
          <w:sz w:val="28"/>
          <w:szCs w:val="28"/>
        </w:rPr>
      </w:pPr>
      <w:r>
        <w:rPr>
          <w:rFonts w:hint="eastAsia" w:ascii="黑体" w:hAnsi="黑体" w:eastAsia="黑体" w:cs="黑体"/>
          <w:color w:val="000000"/>
          <w:sz w:val="30"/>
          <w:szCs w:val="30"/>
        </w:rPr>
        <w:t>（市场监督管理部门将依法向社会公示本行政处罚决定信息）</w:t>
      </w:r>
    </w:p>
    <w:p w14:paraId="6881267E">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pPr>
      <w:r>
        <w:rPr>
          <w:rFonts w:hint="eastAsia" w:ascii="Times New Roman" w:hAnsi="Times New Roman" w:eastAsia="仿宋_GB2312" w:cs="仿宋_GB2312"/>
          <w:sz w:val="32"/>
        </w:rPr>
        <mc:AlternateContent>
          <mc:Choice Requires="wps">
            <w:drawing>
              <wp:anchor distT="0" distB="0" distL="0" distR="0" simplePos="0" relativeHeight="251660288" behindDoc="0" locked="0" layoutInCell="1" allowOverlap="1">
                <wp:simplePos x="0" y="0"/>
                <wp:positionH relativeFrom="column">
                  <wp:posOffset>-161290</wp:posOffset>
                </wp:positionH>
                <wp:positionV relativeFrom="paragraph">
                  <wp:posOffset>316865</wp:posOffset>
                </wp:positionV>
                <wp:extent cx="5550535" cy="635"/>
                <wp:effectExtent l="0" t="7620" r="12065" b="14605"/>
                <wp:wrapNone/>
                <wp:docPr id="1028" name="直接连接符 3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31" o:spid="_x0000_s1026" o:spt="20" style="position:absolute;left:0pt;margin-left:-12.7pt;margin-top:24.95pt;height:0.05pt;width:437.05pt;z-index:251660288;mso-width-relative:page;mso-height-relative:page;" filled="f" stroked="t" coordsize="21600,21600" o:gfxdata="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Ac/AraAAAACQEAAA8AAAAAAAAAAQAgAAAAIgAAAGRycy9kb3ducmV2LnhtbFBL&#10;AQIUABQAAAAIAIdO4kB4aG8V9AEAAOkDAAAOAAAAAAAAAAEAIAAAACkBAABkcnMvZTJvRG9jLnht&#10;bFBLBQYAAAAABgAGAFkBAACPBQAAAAA=&#10;">
                <v:fill on="f" focussize="0,0"/>
                <v:stroke weight="1.25pt" color="#000000" joinstyle="round"/>
                <v:imagedata o:title=""/>
                <o:lock v:ext="edit" aspectratio="f"/>
              </v:line>
            </w:pict>
          </mc:Fallback>
        </mc:AlternateContent>
      </w:r>
      <w:r>
        <w:rPr>
          <w:rFonts w:hint="eastAsia" w:ascii="Times New Roman" w:hAnsi="Times New Roman" w:eastAsia="仿宋_GB2312" w:cs="仿宋_GB2312"/>
          <w:bCs/>
          <w:color w:val="000000"/>
          <w:sz w:val="32"/>
          <w:szCs w:val="32"/>
          <w:u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9" name="直接连接符 32"/>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32"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FwN/UvUBAADnAwAADgAAAAAAAAABACAAAAAmAQAAZHJzL2Uyb0RvYy54bWxQ&#10;SwUGAAAAAAYABgBZAQAAjQU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AAE1B"/>
    <w:multiLevelType w:val="singleLevel"/>
    <w:tmpl w:val="8F4AAE1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62"/>
    <w:rsid w:val="004E1F8E"/>
    <w:rsid w:val="00AC0BF5"/>
    <w:rsid w:val="00CB7CC2"/>
    <w:rsid w:val="00D65562"/>
    <w:rsid w:val="028C560D"/>
    <w:rsid w:val="02AD6E47"/>
    <w:rsid w:val="0354597C"/>
    <w:rsid w:val="0384584D"/>
    <w:rsid w:val="038E0F41"/>
    <w:rsid w:val="04034DD8"/>
    <w:rsid w:val="04AB4122"/>
    <w:rsid w:val="076B64AF"/>
    <w:rsid w:val="07BB1C98"/>
    <w:rsid w:val="08220B4E"/>
    <w:rsid w:val="0870569D"/>
    <w:rsid w:val="0A154547"/>
    <w:rsid w:val="0A8171C0"/>
    <w:rsid w:val="0AA43771"/>
    <w:rsid w:val="0BC92293"/>
    <w:rsid w:val="0BEF0C3C"/>
    <w:rsid w:val="0C1D3C47"/>
    <w:rsid w:val="0C65557F"/>
    <w:rsid w:val="0C745703"/>
    <w:rsid w:val="0CE5665D"/>
    <w:rsid w:val="0CF96761"/>
    <w:rsid w:val="0D641731"/>
    <w:rsid w:val="11926134"/>
    <w:rsid w:val="12655C53"/>
    <w:rsid w:val="14165756"/>
    <w:rsid w:val="146B7F29"/>
    <w:rsid w:val="175676D1"/>
    <w:rsid w:val="17FF485B"/>
    <w:rsid w:val="18CF36B3"/>
    <w:rsid w:val="19D728E7"/>
    <w:rsid w:val="19FB62E1"/>
    <w:rsid w:val="1A1420C2"/>
    <w:rsid w:val="1A1478F4"/>
    <w:rsid w:val="1A4F03E7"/>
    <w:rsid w:val="1A90224F"/>
    <w:rsid w:val="1AA73541"/>
    <w:rsid w:val="1ABC46C3"/>
    <w:rsid w:val="1B8501C0"/>
    <w:rsid w:val="1BDA6FBC"/>
    <w:rsid w:val="1C030FE1"/>
    <w:rsid w:val="1DFD2083"/>
    <w:rsid w:val="1E225489"/>
    <w:rsid w:val="1F094A32"/>
    <w:rsid w:val="1F1B7EB3"/>
    <w:rsid w:val="1F8027C3"/>
    <w:rsid w:val="20266901"/>
    <w:rsid w:val="214D3CC5"/>
    <w:rsid w:val="22735FCC"/>
    <w:rsid w:val="22AF635B"/>
    <w:rsid w:val="236B7425"/>
    <w:rsid w:val="2495761A"/>
    <w:rsid w:val="25A9109A"/>
    <w:rsid w:val="25BF2D09"/>
    <w:rsid w:val="26D65897"/>
    <w:rsid w:val="270152C1"/>
    <w:rsid w:val="27A260CA"/>
    <w:rsid w:val="27B051D4"/>
    <w:rsid w:val="285C3714"/>
    <w:rsid w:val="296D044A"/>
    <w:rsid w:val="2A472A30"/>
    <w:rsid w:val="2A7255A3"/>
    <w:rsid w:val="2B4B7C3C"/>
    <w:rsid w:val="2C613CA6"/>
    <w:rsid w:val="2C9B3A43"/>
    <w:rsid w:val="2D5250C4"/>
    <w:rsid w:val="2E0A4A5C"/>
    <w:rsid w:val="2E345A35"/>
    <w:rsid w:val="2F5A20F7"/>
    <w:rsid w:val="2FC30101"/>
    <w:rsid w:val="32127FE5"/>
    <w:rsid w:val="33792369"/>
    <w:rsid w:val="36521307"/>
    <w:rsid w:val="37470222"/>
    <w:rsid w:val="38DD39EA"/>
    <w:rsid w:val="39402657"/>
    <w:rsid w:val="39B245D2"/>
    <w:rsid w:val="3BEC7F79"/>
    <w:rsid w:val="3C9A5943"/>
    <w:rsid w:val="3CBE434B"/>
    <w:rsid w:val="3CC130E3"/>
    <w:rsid w:val="3F1333CA"/>
    <w:rsid w:val="40D56A87"/>
    <w:rsid w:val="43097140"/>
    <w:rsid w:val="43B51529"/>
    <w:rsid w:val="43C00847"/>
    <w:rsid w:val="43CD655D"/>
    <w:rsid w:val="44936DF2"/>
    <w:rsid w:val="44D268F4"/>
    <w:rsid w:val="44E36F84"/>
    <w:rsid w:val="46034DBC"/>
    <w:rsid w:val="47ED35F3"/>
    <w:rsid w:val="48FC1851"/>
    <w:rsid w:val="494D0249"/>
    <w:rsid w:val="4BA5432B"/>
    <w:rsid w:val="4C903CBA"/>
    <w:rsid w:val="4DF03313"/>
    <w:rsid w:val="4EC10248"/>
    <w:rsid w:val="4F0F3081"/>
    <w:rsid w:val="4F9616DF"/>
    <w:rsid w:val="4FCD3A52"/>
    <w:rsid w:val="517349B4"/>
    <w:rsid w:val="5379177E"/>
    <w:rsid w:val="54957803"/>
    <w:rsid w:val="54B8024C"/>
    <w:rsid w:val="55D0727E"/>
    <w:rsid w:val="56020A93"/>
    <w:rsid w:val="56B426C5"/>
    <w:rsid w:val="56BC6F9E"/>
    <w:rsid w:val="56C76CF9"/>
    <w:rsid w:val="57A25F91"/>
    <w:rsid w:val="57F25900"/>
    <w:rsid w:val="587A6769"/>
    <w:rsid w:val="595C3727"/>
    <w:rsid w:val="5A6E6C92"/>
    <w:rsid w:val="5AFC0430"/>
    <w:rsid w:val="5C6504B9"/>
    <w:rsid w:val="5E0572F2"/>
    <w:rsid w:val="5E892182"/>
    <w:rsid w:val="5EAD1766"/>
    <w:rsid w:val="5F3130A6"/>
    <w:rsid w:val="5F4D2C72"/>
    <w:rsid w:val="5F7D167F"/>
    <w:rsid w:val="606E340C"/>
    <w:rsid w:val="61370511"/>
    <w:rsid w:val="62FF2941"/>
    <w:rsid w:val="634819CE"/>
    <w:rsid w:val="63633D22"/>
    <w:rsid w:val="645D0983"/>
    <w:rsid w:val="651D594F"/>
    <w:rsid w:val="655943A4"/>
    <w:rsid w:val="66035C5F"/>
    <w:rsid w:val="66B775B5"/>
    <w:rsid w:val="67BF2729"/>
    <w:rsid w:val="68061584"/>
    <w:rsid w:val="681C627F"/>
    <w:rsid w:val="683C745E"/>
    <w:rsid w:val="686031E2"/>
    <w:rsid w:val="68861988"/>
    <w:rsid w:val="68C908FD"/>
    <w:rsid w:val="6BAB4379"/>
    <w:rsid w:val="6CBE2E6A"/>
    <w:rsid w:val="6CDB705F"/>
    <w:rsid w:val="6D9C248F"/>
    <w:rsid w:val="6E266B85"/>
    <w:rsid w:val="716015BD"/>
    <w:rsid w:val="71932774"/>
    <w:rsid w:val="71A932BB"/>
    <w:rsid w:val="71B30F9D"/>
    <w:rsid w:val="7289533C"/>
    <w:rsid w:val="72C22B90"/>
    <w:rsid w:val="73813393"/>
    <w:rsid w:val="73E82DB6"/>
    <w:rsid w:val="74325002"/>
    <w:rsid w:val="7481772E"/>
    <w:rsid w:val="75EF3729"/>
    <w:rsid w:val="75F32439"/>
    <w:rsid w:val="76D41DD3"/>
    <w:rsid w:val="77597D1B"/>
    <w:rsid w:val="78021A5F"/>
    <w:rsid w:val="787552F9"/>
    <w:rsid w:val="7A8B6788"/>
    <w:rsid w:val="7B2130EF"/>
    <w:rsid w:val="7C422F87"/>
    <w:rsid w:val="7CEB1E62"/>
    <w:rsid w:val="7CED1F2E"/>
    <w:rsid w:val="7D087D10"/>
    <w:rsid w:val="7D702A7D"/>
    <w:rsid w:val="7D7F2AFE"/>
    <w:rsid w:val="7DFD1018"/>
    <w:rsid w:val="7E4C50D1"/>
    <w:rsid w:val="7EA16E86"/>
    <w:rsid w:val="7F01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kern w:val="0"/>
      <w:sz w:val="22"/>
      <w:szCs w:val="22"/>
      <w:lang w:val="zh-CN" w:eastAsia="zh-CN" w:bidi="zh-CN"/>
    </w:rPr>
  </w:style>
  <w:style w:type="paragraph" w:styleId="4">
    <w:name w:val="heading 1"/>
    <w:basedOn w:val="1"/>
    <w:next w:val="1"/>
    <w:link w:val="8"/>
    <w:qFormat/>
    <w:uiPriority w:val="1"/>
    <w:pPr>
      <w:spacing w:line="784" w:lineRule="exact"/>
      <w:ind w:right="300"/>
      <w:jc w:val="center"/>
      <w:outlineLvl w:val="0"/>
    </w:pPr>
    <w:rPr>
      <w:rFonts w:ascii="微软雅黑" w:hAnsi="微软雅黑" w:eastAsia="微软雅黑" w:cs="微软雅黑"/>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spacing w:after="120"/>
      <w:ind w:left="0" w:leftChars="200" w:firstLine="420" w:firstLineChars="200"/>
      <w:jc w:val="both"/>
      <w:textAlignment w:val="baseline"/>
    </w:pPr>
    <w:rPr>
      <w:rFonts w:ascii="Times New Roman" w:hAnsi="Times New Roman"/>
      <w:szCs w:val="24"/>
    </w:rPr>
  </w:style>
  <w:style w:type="paragraph" w:customStyle="1" w:styleId="3">
    <w:name w:val="BodyTextIndent"/>
    <w:basedOn w:val="1"/>
    <w:qFormat/>
    <w:uiPriority w:val="0"/>
    <w:pPr>
      <w:spacing w:after="120"/>
      <w:ind w:left="420" w:leftChars="200"/>
      <w:jc w:val="both"/>
      <w:textAlignment w:val="baseline"/>
    </w:pPr>
  </w:style>
  <w:style w:type="paragraph" w:styleId="5">
    <w:name w:val="Body Text"/>
    <w:basedOn w:val="1"/>
    <w:link w:val="9"/>
    <w:qFormat/>
    <w:uiPriority w:val="1"/>
    <w:pPr>
      <w:ind w:left="120" w:firstLine="640"/>
    </w:pPr>
    <w:rPr>
      <w:sz w:val="32"/>
      <w:szCs w:val="32"/>
    </w:rPr>
  </w:style>
  <w:style w:type="character" w:customStyle="1" w:styleId="8">
    <w:name w:val="标题 1 Char"/>
    <w:basedOn w:val="7"/>
    <w:link w:val="4"/>
    <w:qFormat/>
    <w:uiPriority w:val="1"/>
    <w:rPr>
      <w:rFonts w:ascii="微软雅黑" w:hAnsi="微软雅黑" w:eastAsia="微软雅黑" w:cs="微软雅黑"/>
      <w:kern w:val="0"/>
      <w:sz w:val="44"/>
      <w:szCs w:val="44"/>
      <w:lang w:val="zh-CN" w:bidi="zh-CN"/>
    </w:rPr>
  </w:style>
  <w:style w:type="character" w:customStyle="1" w:styleId="9">
    <w:name w:val="正文文本 Char"/>
    <w:basedOn w:val="7"/>
    <w:link w:val="5"/>
    <w:qFormat/>
    <w:uiPriority w:val="1"/>
    <w:rPr>
      <w:rFonts w:ascii="仿宋" w:hAnsi="仿宋" w:eastAsia="仿宋" w:cs="仿宋"/>
      <w:kern w:val="0"/>
      <w:sz w:val="32"/>
      <w:szCs w:val="32"/>
      <w:lang w:val="zh-CN" w:bidi="zh-CN"/>
    </w:rPr>
  </w:style>
  <w:style w:type="paragraph" w:styleId="10">
    <w:name w:val="List Paragraph"/>
    <w:basedOn w:val="1"/>
    <w:qFormat/>
    <w:uiPriority w:val="1"/>
    <w:pPr>
      <w:ind w:left="120" w:firstLine="6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2025</Words>
  <Characters>2268</Characters>
  <Lines>27</Lines>
  <Paragraphs>7</Paragraphs>
  <TotalTime>36</TotalTime>
  <ScaleCrop>false</ScaleCrop>
  <LinksUpToDate>false</LinksUpToDate>
  <CharactersWithSpaces>2329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2019-05-05T10:15:00Z</dcterms:created>
  <dc:creator>xb21cn</dc:creator>
  <cp:lastModifiedBy>sinner</cp:lastModifiedBy>
  <cp:lastPrinted>2024-12-12T03:25:00Z</cp:lastPrinted>
  <dcterms:modified xsi:type="dcterms:W3CDTF">2025-01-24T09:09:52Z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6BEE9C9173414FF88BE1F33CC5460306</vt:lpwstr>
  </property>
  <property fmtid="{D5CDD505-2E9C-101B-9397-08002B2CF9AE}" pid="4" name="KSOTemplateDocerSaveRecord">
    <vt:lpwstr>eyJoZGlkIjoiYmJkZGRiY2IyNzdhN2Q0ODcxOTAzNzhiNjZlNjFjNGQiLCJ1c2VySWQiOiI2NTY2MzQ2MDAifQ==</vt:lpwstr>
  </property>
</Properties>
</file>