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D7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吉也克镇2024年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谁执法谁普法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”</w:t>
      </w:r>
    </w:p>
    <w:p w14:paraId="24E51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履职情况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自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报告</w:t>
      </w:r>
      <w:bookmarkStart w:id="0" w:name="_GoBack"/>
      <w:bookmarkEnd w:id="0"/>
    </w:p>
    <w:p w14:paraId="14657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94D9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今年以来，吉也克镇坚持以习近平新时代中国特色社会主义思想为指导，深入学习宣传贯彻党的二十大精神和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党的二十届三中全会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精神，以习近平法治思想为引导，完整准确全面贯彻新时代党的治疆方略，聚焦社会稳定和长治久安总目标，坚定不移把依法治疆摆在首位，以贯彻落实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一规划两纲要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为抓手，深入推进科学立法、严格执法、公正司法、全民守法，坚定不移在法治轨道上推进治理体系和治理能力现代化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现将裕民县吉也克镇2024年度法治建设工作自查情况汇报如下：</w:t>
      </w:r>
    </w:p>
    <w:p w14:paraId="26B3908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一、普法责任制机制建设</w:t>
      </w:r>
    </w:p>
    <w:p w14:paraId="001F1A1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-SA"/>
        </w:rPr>
        <w:t>（一）强化领导，周密部署安排普法工作。一是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坚持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主要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领导干部带头学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自治区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法治讲堂·逢九必讲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党委书记讲法治课为契机，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采取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线上+线下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学习模式，常态化开展领导干部、干部职工以及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eastAsia="zh-CN"/>
        </w:rPr>
        <w:t>法律明白人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等法律服务人员的法治培训，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增强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镇村两级干部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学法用法尊法守法意识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一步树牢了全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各族党员干部群众的法治观念和法治思维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 w:bidi="ar-SA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细化分解任务，压实工作责任，加强统筹协调，全面抓好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一规划两纲要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贯彻落实，确保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普法，依法治理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落到实处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7C71D30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-SA"/>
        </w:rPr>
        <w:t>（二）落实普法责任制，切实提高普法工作的针对性和实效性。一是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全面落实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谁执法谁普法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普法责任制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落实普法责任清单制度。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制定《2024年吉也克镇普法依法治理工作计划》，强化领导，周密部署安排普法工作。落实普法责任制，切实提高普法工作的针对性。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-SA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落实以案释法和典型案例报送制度，加大以案释法力度，做好普法依法治理典型案例征集和推荐上报工作，利用典型案例向公众进行法律解读，使相关典型案例依法解决环节、过程成为全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干部职工普法生动的公开课。</w:t>
      </w:r>
    </w:p>
    <w:p w14:paraId="5D80D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（三）深化法治队伍建设，法治人才队伍更加优化。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全面落实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“三个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统一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制度，持续规范行政执法行为，为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“三重一大”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决策提供法律服务，为人民群众提供优质法律服务。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进一步充实综合行政执法队力量，综合行政执法队现有队长一名，队员3名，8人已通过执法证考试，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强化行政综合执法队伍建设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 w14:paraId="40C0002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二、开展社会普法宣传，强化法律意识</w:t>
      </w:r>
    </w:p>
    <w:p w14:paraId="1A70799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-SA"/>
        </w:rPr>
        <w:t>）强化重点，开展普法特色宣传活动。一是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结合党的二十大，以党章，准则，条例为重点，深入学习宣传党内法规，开展专项知识竞赛，推动党内法规常态化，制度化。按照普法责任清单安排落实各项普法宣传活动，重点开展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宪法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民法典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主题宣传活动。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-SA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 w:bidi="ar-SA"/>
        </w:rPr>
        <w:t>组织开展宪法，民法典知识大赛等系列宣传活动，推动宪法，民法典融入日常生活，融入基层治理，融入法治实践，走到群众身边，走进群众心理。</w:t>
      </w:r>
    </w:p>
    <w:p w14:paraId="06191C51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（二）深化宣传引导，法治氛围更加浓厚。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全面落实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谁执法谁普法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普法责任制，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充分利用入户走访、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集市宣传、国旗下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润法天下·国旗下普法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等方式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系统学习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结合各种宣传平台，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eastAsia="zh-CN"/>
        </w:rPr>
        <w:t>深入开展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  <w:lang w:val="en-US" w:eastAsia="zh-CN"/>
        </w:rPr>
        <w:t>法治政府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sz w:val="32"/>
          <w:szCs w:val="32"/>
          <w:u w:val="none"/>
        </w:rPr>
        <w:t>普法，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推动全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eastAsia="zh-CN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u w:val="none"/>
          <w:lang w:val="en-US" w:eastAsia="zh-CN"/>
        </w:rPr>
        <w:t>学法守法用法，形成法律至上、守法光荣的良好氛围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。截至目前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，共举办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培训班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次，广泛开展各类专题普法活动12场次，发放宣传资料500余份，受教群众1500余人，进一步树牢了全镇各族党员干部群众的法治观念和法治思维。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结合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4月自治区宪法法律宣传月、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“4·15”全民国家安全教育日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、5月民法典宣传月等法治宣传节点，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组织镇司法所、法庭、镇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综治和网格化服务中心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、边境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派出所、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各村队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，积极开展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法治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抓好重点对象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法治宣传教育。截至目前，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开展宣传活动5次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；深入村队120余次，深入学校1次，进商铺15次，进机关3次；累计发放宣传资料2000余份，受教群众3000余次。</w:t>
      </w:r>
    </w:p>
    <w:p w14:paraId="5F1F4F6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三、创新普法形式</w:t>
      </w:r>
    </w:p>
    <w:p w14:paraId="24AB578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吉也克镇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将具有重大典型教育意义、社会关注度高、与群众关系密切的</w:t>
      </w:r>
      <w:r>
        <w:rPr>
          <w:rFonts w:hint="eastAsia" w:hAnsi="Times New Roman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身边的案例</w:t>
      </w:r>
      <w:r>
        <w:rPr>
          <w:rFonts w:hint="eastAsia" w:hAnsi="Times New Roman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典型的案例</w:t>
      </w:r>
      <w:r>
        <w:rPr>
          <w:rFonts w:hint="eastAsia" w:hAnsi="Times New Roman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成熟的案例</w:t>
      </w:r>
      <w:r>
        <w:rPr>
          <w:rFonts w:hint="eastAsia" w:hAnsi="Times New Roman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针对性强的案例</w:t>
      </w:r>
      <w:r>
        <w:rPr>
          <w:rFonts w:hint="eastAsia" w:hAnsi="Times New Roman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作为释法重点案例，纳入以案释法案例库。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今年以来，共报送3例。</w:t>
      </w:r>
      <w:r>
        <w:rPr>
          <w:rFonts w:hint="default" w:ascii="Times New Roman" w:hAnsi="Times New Roman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吉也克镇利用民政服务大厅、司法所公共法律服务大厅服务窗口常态开展法治宣传。司法所公共法律服务大厅专门设置了法治宣传、法律咨询、法律援助、人民调解等一人一窗口的咨询台。</w:t>
      </w:r>
    </w:p>
    <w:p w14:paraId="1E1A8CB6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今后，吉也克镇将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持续加强法治宣传教育，深入开展“八五”普法，创新普法方式方法，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推进法治进村队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营造浓厚的法治文化氛围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不断增强人民群众的获得感、幸福感、安全感。</w:t>
      </w:r>
    </w:p>
    <w:p w14:paraId="306314B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99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62237E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99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吉也克镇依法治镇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委员会</w:t>
      </w:r>
    </w:p>
    <w:p w14:paraId="2CD2F1E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99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righ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2024年11月29日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796124-A02E-4D26-90DC-BA57197E16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7FFB9DF-1A1C-4E6E-8E0D-FC8E5B5E66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AB720E-7122-4F1E-BF36-70659C6B69D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63A727E-B8F6-4AF8-B445-2AAD2684C46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56855F5-73BE-49E5-9751-D1A2A05D48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4205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-214630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BDBB6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9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UO34L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5BDBB6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ODgwMWRmNDA4NWJlMmUyMjcyY2IwYmZkNzU0ZGEifQ=="/>
  </w:docVars>
  <w:rsids>
    <w:rsidRoot w:val="11B07E09"/>
    <w:rsid w:val="04B42E8F"/>
    <w:rsid w:val="06915327"/>
    <w:rsid w:val="073D1BAF"/>
    <w:rsid w:val="11B07E09"/>
    <w:rsid w:val="11B5429E"/>
    <w:rsid w:val="1404150D"/>
    <w:rsid w:val="146E3C71"/>
    <w:rsid w:val="1934019F"/>
    <w:rsid w:val="1B3975D6"/>
    <w:rsid w:val="23EE0EC1"/>
    <w:rsid w:val="272828CE"/>
    <w:rsid w:val="27806CA5"/>
    <w:rsid w:val="2FF469BF"/>
    <w:rsid w:val="303F312B"/>
    <w:rsid w:val="31B77767"/>
    <w:rsid w:val="38CC02C6"/>
    <w:rsid w:val="39C46EC5"/>
    <w:rsid w:val="3B346F6D"/>
    <w:rsid w:val="409D391C"/>
    <w:rsid w:val="468812EB"/>
    <w:rsid w:val="4BAE25A2"/>
    <w:rsid w:val="4DB03590"/>
    <w:rsid w:val="4E772300"/>
    <w:rsid w:val="52772C42"/>
    <w:rsid w:val="54E470B2"/>
    <w:rsid w:val="5A052BD1"/>
    <w:rsid w:val="5ED93499"/>
    <w:rsid w:val="5F1E65F5"/>
    <w:rsid w:val="5FCF518A"/>
    <w:rsid w:val="608763D3"/>
    <w:rsid w:val="615715A7"/>
    <w:rsid w:val="62251074"/>
    <w:rsid w:val="666351EC"/>
    <w:rsid w:val="68354966"/>
    <w:rsid w:val="6A6E079B"/>
    <w:rsid w:val="75271ADB"/>
    <w:rsid w:val="762A1882"/>
    <w:rsid w:val="7CF91FAF"/>
    <w:rsid w:val="7ECB1729"/>
    <w:rsid w:val="7ED5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仿宋" w:eastAsia="宋体" w:cs="宋体"/>
      <w:color w:val="FF000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spacing w:line="540" w:lineRule="exact"/>
      <w:jc w:val="left"/>
    </w:pPr>
    <w:rPr>
      <w:rFonts w:ascii="黑体" w:hAnsi="黑体" w:eastAsia="黑体"/>
      <w:sz w:val="32"/>
      <w:szCs w:val="32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next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next w:val="7"/>
    <w:qFormat/>
    <w:uiPriority w:val="0"/>
    <w:pPr>
      <w:ind w:firstLine="420" w:firstLineChars="100"/>
    </w:pPr>
  </w:style>
  <w:style w:type="paragraph" w:styleId="11">
    <w:name w:val="Body Text First Indent 2"/>
    <w:basedOn w:val="6"/>
    <w:next w:val="1"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6">
    <w:name w:val="Body Text First Indent 21"/>
    <w:basedOn w:val="17"/>
    <w:qFormat/>
    <w:uiPriority w:val="0"/>
    <w:pPr>
      <w:ind w:firstLine="200" w:firstLineChars="200"/>
    </w:pPr>
  </w:style>
  <w:style w:type="paragraph" w:customStyle="1" w:styleId="17">
    <w:name w:val="Body Text Indent1"/>
    <w:basedOn w:val="1"/>
    <w:qFormat/>
    <w:uiPriority w:val="0"/>
    <w:pPr>
      <w:spacing w:after="120"/>
      <w:ind w:left="200" w:leftChars="200"/>
    </w:pPr>
    <w:rPr>
      <w:rFonts w:ascii="Calibri" w:hAnsi="Calibri" w:cs="Calibri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1657</Words>
  <Characters>1689</Characters>
  <Lines>0</Lines>
  <Paragraphs>0</Paragraphs>
  <TotalTime>2</TotalTime>
  <ScaleCrop>false</ScaleCrop>
  <LinksUpToDate>false</LinksUpToDate>
  <CharactersWithSpaces>1692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2024-11-29T02:23:00Z</dcterms:created>
  <dc:creator>Administrator</dc:creator>
  <cp:lastModifiedBy>sinner</cp:lastModifiedBy>
  <cp:lastPrinted>2024-12-11T10:12:00Z</cp:lastPrinted>
  <dcterms:modified xsi:type="dcterms:W3CDTF">2025-01-20T10:10:59Z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0554BBAC473548A889A349FCB7CD2CBD_13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