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5BF0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400" w:lineRule="exact"/>
        <w:ind w:left="0" w:leftChars="0" w:right="0"/>
        <w:jc w:val="left"/>
        <w:textAlignment w:val="auto"/>
        <w:outlineLvl w:val="9"/>
        <w:rPr>
          <w:rFonts w:hint="eastAsia" w:ascii="楷体_GB2312" w:hAnsi="楷体_GB2312" w:eastAsia="楷体_GB2312" w:cs="楷体_GB2312"/>
          <w:sz w:val="24"/>
          <w:highlight w:val="none"/>
        </w:rPr>
      </w:pPr>
    </w:p>
    <w:p w14:paraId="53EDFA32">
      <w:pPr>
        <w:pBdr>
          <w:top w:val="none" w:color="auto" w:sz="0" w:space="0"/>
          <w:left w:val="none" w:color="auto" w:sz="0" w:space="0"/>
          <w:bottom w:val="none" w:color="auto" w:sz="0" w:space="0"/>
          <w:right w:val="none" w:color="auto" w:sz="0" w:space="0"/>
          <w:between w:val="none" w:color="auto" w:sz="0" w:space="0"/>
        </w:pBdr>
        <w:wordWrap/>
        <w:adjustRightInd/>
        <w:snapToGrid/>
        <w:spacing w:line="520" w:lineRule="exact"/>
        <w:ind w:left="0" w:leftChars="0" w:right="0"/>
        <w:jc w:val="center"/>
        <w:textAlignment w:val="auto"/>
        <w:outlineLvl w:val="9"/>
        <w:rPr>
          <w:rFonts w:ascii="方正小标宋简体" w:hAnsi="方正小标宋简体" w:eastAsia="方正小标宋简体" w:cs="方正小标宋简体"/>
          <w:sz w:val="44"/>
          <w:szCs w:val="44"/>
          <w:highlight w:val="none"/>
        </w:rPr>
      </w:pPr>
    </w:p>
    <w:p w14:paraId="6286F0B0">
      <w:pPr>
        <w:jc w:val="center"/>
        <w:rPr>
          <w:rFonts w:hint="eastAsia" w:ascii="黑体" w:hAnsi="黑体" w:eastAsia="黑体" w:cs="黑体"/>
          <w:b/>
          <w:kern w:val="0"/>
          <w:sz w:val="44"/>
          <w:szCs w:val="44"/>
        </w:rPr>
      </w:pPr>
      <w:r>
        <w:rPr>
          <w:rFonts w:hint="eastAsia" w:ascii="黑体" w:hAnsi="黑体" w:eastAsia="黑体" w:cs="黑体"/>
          <w:b/>
          <w:kern w:val="0"/>
          <w:sz w:val="44"/>
          <w:szCs w:val="44"/>
          <w:lang w:eastAsia="zh-CN"/>
        </w:rPr>
        <w:t>裕民</w:t>
      </w:r>
      <w:r>
        <w:rPr>
          <w:rFonts w:hint="eastAsia" w:ascii="黑体" w:hAnsi="黑体" w:eastAsia="黑体" w:cs="黑体"/>
          <w:b/>
          <w:kern w:val="0"/>
          <w:sz w:val="44"/>
          <w:szCs w:val="44"/>
        </w:rPr>
        <w:t>县二○二</w:t>
      </w:r>
      <w:r>
        <w:rPr>
          <w:rFonts w:hint="eastAsia" w:ascii="黑体" w:hAnsi="黑体" w:eastAsia="黑体" w:cs="黑体"/>
          <w:b/>
          <w:kern w:val="0"/>
          <w:sz w:val="44"/>
          <w:szCs w:val="44"/>
          <w:lang w:eastAsia="zh-CN"/>
        </w:rPr>
        <w:t>二</w:t>
      </w:r>
      <w:r>
        <w:rPr>
          <w:rFonts w:hint="eastAsia" w:ascii="黑体" w:hAnsi="黑体" w:eastAsia="黑体" w:cs="黑体"/>
          <w:b/>
          <w:kern w:val="0"/>
          <w:sz w:val="44"/>
          <w:szCs w:val="44"/>
        </w:rPr>
        <w:t>年财政总决算分析报告</w:t>
      </w:r>
    </w:p>
    <w:p w14:paraId="62FC7F01">
      <w:pPr>
        <w:pStyle w:val="2"/>
        <w:rPr>
          <w:rFonts w:hint="eastAsia"/>
        </w:rPr>
      </w:pPr>
    </w:p>
    <w:p w14:paraId="7110A3C8">
      <w:pPr>
        <w:snapToGrid w:val="0"/>
        <w:spacing w:line="58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2022年，裕民县财政工作在县委、县政府的正确领导和上级财政部门的大力支持下;</w:t>
      </w:r>
      <w:r>
        <w:rPr>
          <w:rFonts w:hint="eastAsia" w:ascii="仿宋_GB2312" w:hAnsi="仿宋" w:eastAsia="仿宋_GB2312" w:cs="Times New Roman"/>
          <w:color w:val="auto"/>
          <w:sz w:val="32"/>
          <w:szCs w:val="32"/>
        </w:rPr>
        <w:t>在县局领导的高度重视下</w:t>
      </w:r>
      <w:r>
        <w:rPr>
          <w:rFonts w:hint="eastAsia" w:ascii="仿宋_GB2312" w:hAnsi="仿宋" w:eastAsia="仿宋_GB2312" w:cs="Times New Roman"/>
          <w:color w:val="auto"/>
          <w:sz w:val="32"/>
          <w:szCs w:val="32"/>
          <w:lang w:val="en-US" w:eastAsia="zh-CN"/>
        </w:rPr>
        <w:t>;</w:t>
      </w:r>
      <w:r>
        <w:rPr>
          <w:rFonts w:hint="eastAsia" w:ascii="仿宋_GB2312" w:hAnsi="仿宋" w:eastAsia="仿宋_GB2312" w:cs="Times New Roman"/>
          <w:color w:val="auto"/>
          <w:sz w:val="32"/>
          <w:szCs w:val="32"/>
        </w:rPr>
        <w:t>在局各业务股室和全县各有关部门的全力支持和共同努力下</w:t>
      </w:r>
      <w:r>
        <w:rPr>
          <w:rFonts w:hint="eastAsia" w:ascii="仿宋_GB2312" w:hAnsi="仿宋" w:eastAsia="仿宋_GB2312" w:cs="Times New Roman"/>
          <w:color w:val="auto"/>
          <w:sz w:val="32"/>
          <w:szCs w:val="32"/>
          <w:lang w:eastAsia="zh-CN"/>
        </w:rPr>
        <w:t>，</w:t>
      </w:r>
      <w:r>
        <w:rPr>
          <w:rFonts w:hint="eastAsia" w:ascii="仿宋_GB2312" w:hAnsi="仿宋" w:eastAsia="仿宋_GB2312" w:cs="Times New Roman"/>
          <w:color w:val="auto"/>
          <w:sz w:val="32"/>
          <w:szCs w:val="32"/>
          <w:lang w:val="en-US" w:eastAsia="zh-CN"/>
        </w:rPr>
        <w:t>以求真务实的精神，坚持“稳中求进、改革创新”的总基调，树立“跳出裕民看裕民，登高望远谋发展”的理念，主动适应县域经济发展新常态，坚持依法治税、依法理财，规范公共预算管理制度，促进县域经济持续健康发展和社会和谐稳定。</w:t>
      </w:r>
    </w:p>
    <w:p w14:paraId="511B714E">
      <w:pPr>
        <w:snapToGrid w:val="0"/>
        <w:spacing w:line="580" w:lineRule="exact"/>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一、2022年裕民县国民经济发展概况</w:t>
      </w:r>
    </w:p>
    <w:p w14:paraId="5A085CBB">
      <w:pPr>
        <w:snapToGrid w:val="0"/>
        <w:spacing w:line="580" w:lineRule="exact"/>
        <w:ind w:firstLine="640" w:firstLineChars="200"/>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lang w:val="en-US" w:eastAsia="zh-CN"/>
        </w:rPr>
        <w:t>经初步测算，2022年裕民县实现生产总值23.77亿元，同比增长7.95%。其中，第一产业完成10.08亿元，同比增长18.59%；</w:t>
      </w:r>
      <w:r>
        <w:rPr>
          <w:rFonts w:hint="eastAsia" w:ascii="仿宋_GB2312" w:hAnsi="仿宋" w:eastAsia="仿宋_GB2312" w:cs="Times New Roman"/>
          <w:color w:val="auto"/>
          <w:sz w:val="32"/>
          <w:szCs w:val="32"/>
          <w:highlight w:val="none"/>
          <w:lang w:val="en-US" w:eastAsia="zh-CN"/>
        </w:rPr>
        <w:t>第二产业完成2.58亿元，同比增长2.38%；</w:t>
      </w:r>
      <w:r>
        <w:rPr>
          <w:rFonts w:hint="eastAsia" w:ascii="仿宋_GB2312" w:hAnsi="仿宋" w:eastAsia="仿宋_GB2312" w:cs="Times New Roman"/>
          <w:color w:val="auto"/>
          <w:sz w:val="32"/>
          <w:szCs w:val="32"/>
          <w:lang w:val="en-US" w:eastAsia="zh-CN"/>
        </w:rPr>
        <w:t>第三产业完成11.11亿元，同比增长1%。三产比例为：42.41:10.85:46.74。裕民县总人口(含兵团人口)5万人。</w:t>
      </w:r>
      <w:r>
        <w:rPr>
          <w:rFonts w:hint="eastAsia" w:ascii="仿宋_GB2312" w:hAnsi="仿宋" w:eastAsia="仿宋_GB2312" w:cs="Times New Roman"/>
          <w:color w:val="auto"/>
          <w:sz w:val="32"/>
          <w:szCs w:val="32"/>
          <w:highlight w:val="none"/>
          <w:lang w:val="en-US" w:eastAsia="zh-CN"/>
        </w:rPr>
        <w:t>城镇居民人均可支配收入为30913元，同比增长6%，农村居民人均可支配收入为19200元，同比增长9%。</w:t>
      </w:r>
    </w:p>
    <w:p w14:paraId="61DAD1DF">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黑体" w:hAnsi="黑体" w:eastAsia="黑体" w:cs="黑体"/>
          <w:color w:val="auto"/>
          <w:sz w:val="32"/>
          <w:szCs w:val="32"/>
          <w:lang w:val="en-US" w:eastAsia="zh-CN"/>
        </w:rPr>
        <w:t>二、2022年裕民县财政机构人员情况</w:t>
      </w:r>
    </w:p>
    <w:p w14:paraId="78FDA172">
      <w:pPr>
        <w:snapToGrid w:val="0"/>
        <w:spacing w:line="580" w:lineRule="exact"/>
        <w:ind w:firstLine="643" w:firstLineChars="200"/>
        <w:rPr>
          <w:rFonts w:hint="eastAsia" w:ascii="仿宋_GB2312" w:hAnsi="仿宋" w:eastAsia="仿宋_GB2312" w:cs="Times New Roman"/>
          <w:b/>
          <w:bCs/>
          <w:color w:val="auto"/>
          <w:sz w:val="32"/>
          <w:szCs w:val="32"/>
          <w:highlight w:val="none"/>
          <w:lang w:val="en-US" w:eastAsia="zh-CN"/>
        </w:rPr>
      </w:pPr>
      <w:r>
        <w:rPr>
          <w:rFonts w:hint="eastAsia" w:ascii="仿宋_GB2312" w:hAnsi="仿宋" w:eastAsia="仿宋_GB2312" w:cs="Times New Roman"/>
          <w:b/>
          <w:bCs/>
          <w:color w:val="auto"/>
          <w:sz w:val="32"/>
          <w:szCs w:val="32"/>
          <w:highlight w:val="none"/>
          <w:lang w:val="en-US" w:eastAsia="zh-CN"/>
        </w:rPr>
        <w:t>(一)本地区机构基本情况，可进行连续年度对比反映变动情况。</w:t>
      </w:r>
    </w:p>
    <w:p w14:paraId="7B96DBE7">
      <w:pPr>
        <w:snapToGrid w:val="0"/>
        <w:spacing w:line="580" w:lineRule="exact"/>
        <w:ind w:firstLine="640" w:firstLineChars="200"/>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本地区独立核算机构情况：纳入2022年度部门决算汇编范围独立编制机构数97个，比上年减少4个，主要原因是今年1、检察院、法院由地区管理，2、军粮供应站财务与发改委合并，3、农机安全监理站与农业农村局合并。</w:t>
      </w:r>
    </w:p>
    <w:p w14:paraId="2CD7A2CB">
      <w:pPr>
        <w:snapToGrid w:val="0"/>
        <w:spacing w:line="580" w:lineRule="exact"/>
        <w:ind w:firstLine="640" w:firstLineChars="200"/>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按机构性质：2022年纳入部门预算的行政单位是40个。参照公务员管理法事业单位11个，财政补助事业单位46个，共计97个。</w:t>
      </w:r>
    </w:p>
    <w:p w14:paraId="388E2108">
      <w:pPr>
        <w:snapToGrid w:val="0"/>
        <w:spacing w:line="580" w:lineRule="exact"/>
        <w:ind w:firstLine="640" w:firstLineChars="200"/>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按预算管理级次：2022年纳入部门预算的单位数是97个，比上年减少4个，主要原因是今年1、检察院、法院由地区管理，2、军粮供应站财务与发改委合并，3、农机安全监理站与农业农村局合并。</w:t>
      </w:r>
    </w:p>
    <w:p w14:paraId="16945E4A">
      <w:pPr>
        <w:snapToGrid w:val="0"/>
        <w:spacing w:line="580" w:lineRule="exact"/>
        <w:ind w:firstLine="643" w:firstLineChars="2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（二）本地区实有人数和一般公共预算财政拨款（补助）开支人员情况。</w:t>
      </w:r>
    </w:p>
    <w:p w14:paraId="7ABBAB64">
      <w:pPr>
        <w:snapToGrid w:val="0"/>
        <w:spacing w:line="580" w:lineRule="exact"/>
        <w:ind w:firstLine="640" w:firstLineChars="200"/>
        <w:rPr>
          <w:rFonts w:hint="eastAsia" w:ascii="仿宋_GB2312" w:hAnsi="仿宋" w:eastAsia="仿宋_GB2312" w:cs="Times New Roman"/>
          <w:color w:val="auto"/>
          <w:sz w:val="32"/>
          <w:szCs w:val="32"/>
          <w:highlight w:val="none"/>
          <w:u w:val="none"/>
          <w:lang w:val="en-US" w:eastAsia="zh-CN"/>
        </w:rPr>
      </w:pPr>
      <w:r>
        <w:rPr>
          <w:rFonts w:hint="eastAsia" w:ascii="仿宋_GB2312" w:hAnsi="仿宋" w:eastAsia="仿宋_GB2312" w:cs="Times New Roman"/>
          <w:color w:val="auto"/>
          <w:sz w:val="32"/>
          <w:szCs w:val="32"/>
          <w:highlight w:val="none"/>
          <w:u w:val="none"/>
          <w:lang w:val="en-US" w:eastAsia="zh-CN"/>
        </w:rPr>
        <w:t>2022年裕民县一般公共预算财政拨款开支人数3284人，比上年减少0.97%。其中：在职人数3280人，比上年减少0.97%。离退休职工4人，与上年一致。</w:t>
      </w:r>
    </w:p>
    <w:p w14:paraId="217EB800">
      <w:pPr>
        <w:snapToGrid w:val="0"/>
        <w:spacing w:line="580" w:lineRule="exact"/>
        <w:ind w:firstLine="643" w:firstLineChars="2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（三）本地区机构人员特点、存在问题及相关对策建议。</w:t>
      </w:r>
    </w:p>
    <w:p w14:paraId="531DF032">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本县在职人员缺乏，建议以考试形式增加编制，合理安排人员。</w:t>
      </w:r>
    </w:p>
    <w:p w14:paraId="77C94681">
      <w:pPr>
        <w:snapToGrid w:val="0"/>
        <w:spacing w:line="580" w:lineRule="exact"/>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三、2022年财政收入完成情况</w:t>
      </w:r>
    </w:p>
    <w:p w14:paraId="2EB7FEBB">
      <w:pPr>
        <w:pStyle w:val="2"/>
        <w:ind w:firstLine="640" w:firstLineChars="200"/>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裕民县第十六届人大常委会第二次会议确认地方财政收入预算数为51123万元，其中:一般公共预算收入预算数10693万元。2022年地方财政收入实际完成20186万元，比去年17691万元增收2495万元，增长14.10%，其中:一般公共预算收入完成10098万元，完成预算10693万元的94.44%，较去年同期8101万元增收1997万元，增长24.65%。政府性基金收入完成10088万元，完成预算40430万元的24.95%，较上年同期增长498万元，增长5.2%。</w:t>
      </w:r>
    </w:p>
    <w:p w14:paraId="38A4BDBF">
      <w:pPr>
        <w:keepNext w:val="0"/>
        <w:keepLines w:val="0"/>
        <w:pageBreakBefore w:val="0"/>
        <w:widowControl w:val="0"/>
        <w:kinsoku/>
        <w:wordWrap/>
        <w:overflowPunct/>
        <w:topLinePunct w:val="0"/>
        <w:autoSpaceDE/>
        <w:autoSpaceDN/>
        <w:bidi w:val="0"/>
        <w:adjustRightInd/>
        <w:snapToGrid/>
        <w:spacing w:line="540" w:lineRule="exact"/>
        <w:ind w:firstLine="602"/>
        <w:textAlignment w:val="auto"/>
        <w:rPr>
          <w:rFonts w:hint="default" w:ascii="仿宋_GB2312" w:hAnsi="仿宋" w:eastAsia="仿宋_GB2312" w:cs="Times New Roman"/>
          <w:color w:val="auto"/>
          <w:sz w:val="32"/>
          <w:szCs w:val="32"/>
          <w:lang w:val="en-US" w:eastAsia="zh-CN"/>
        </w:rPr>
      </w:pPr>
      <w:r>
        <w:rPr>
          <w:rFonts w:hint="eastAsia" w:ascii="楷体" w:hAnsi="楷体" w:eastAsia="楷体" w:cs="楷体"/>
          <w:b/>
          <w:bCs/>
          <w:sz w:val="32"/>
          <w:szCs w:val="32"/>
        </w:rPr>
        <w:t>（一）上划中央、自治区各项税费完成情况</w:t>
      </w:r>
    </w:p>
    <w:p w14:paraId="47890D4D">
      <w:pPr>
        <w:snapToGrid w:val="0"/>
        <w:spacing w:line="580" w:lineRule="exact"/>
        <w:ind w:firstLine="640" w:firstLineChars="200"/>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2022年，全口径财政收入实际完成26826万元，比去年23547万元，增收3279万元，增长13.93%，其中:上划中央收入5513万元，较去年同期4757万元增收756万元；上划自治区收入977万元，较去年同期912万元增收65万元；上划地区收入150万元，较去年同期187万元减收37万元。</w:t>
      </w:r>
    </w:p>
    <w:p w14:paraId="66716B6B">
      <w:pPr>
        <w:spacing w:line="540" w:lineRule="exact"/>
        <w:ind w:firstLine="602"/>
        <w:rPr>
          <w:rFonts w:ascii="仿宋_GB2312" w:hAnsi="仿宋_GB2312" w:eastAsia="仿宋_GB2312" w:cs="仿宋_GB2312"/>
          <w:b/>
          <w:kern w:val="0"/>
          <w:sz w:val="32"/>
          <w:szCs w:val="32"/>
        </w:rPr>
      </w:pPr>
      <w:r>
        <w:rPr>
          <w:rFonts w:hint="eastAsia" w:ascii="楷体" w:hAnsi="楷体" w:eastAsia="楷体" w:cs="楷体"/>
          <w:b/>
          <w:kern w:val="0"/>
          <w:sz w:val="32"/>
          <w:szCs w:val="32"/>
        </w:rPr>
        <w:t>（二）一般公共预算本级收入完成情况分析</w:t>
      </w:r>
    </w:p>
    <w:p w14:paraId="5D752BB0">
      <w:pPr>
        <w:ind w:firstLine="640" w:firstLineChars="200"/>
        <w:rPr>
          <w:rFonts w:hint="eastAsia" w:ascii="仿宋_GB2312" w:hAnsi="仿宋_GB2312" w:eastAsia="仿宋_GB2312" w:cs="仿宋_GB2312"/>
          <w:b/>
          <w:bCs/>
          <w:color w:val="auto"/>
          <w:sz w:val="32"/>
          <w:szCs w:val="32"/>
        </w:rPr>
      </w:pPr>
      <w:r>
        <w:rPr>
          <w:rFonts w:hint="eastAsia" w:ascii="仿宋_GB2312" w:eastAsia="仿宋_GB2312"/>
          <w:color w:val="auto"/>
          <w:sz w:val="32"/>
          <w:szCs w:val="32"/>
          <w:lang w:val="en-US" w:eastAsia="zh-CN"/>
        </w:rPr>
        <w:t>2022年一般公共</w:t>
      </w:r>
      <w:r>
        <w:rPr>
          <w:rFonts w:hint="eastAsia" w:ascii="仿宋_GB2312" w:eastAsia="仿宋_GB2312"/>
          <w:color w:val="auto"/>
          <w:sz w:val="32"/>
          <w:szCs w:val="32"/>
        </w:rPr>
        <w:t>预算收入完成</w:t>
      </w:r>
      <w:r>
        <w:rPr>
          <w:rFonts w:hint="eastAsia" w:ascii="仿宋_GB2312" w:eastAsia="仿宋_GB2312"/>
          <w:color w:val="auto"/>
          <w:sz w:val="32"/>
          <w:szCs w:val="32"/>
          <w:lang w:val="en-US" w:eastAsia="zh-CN"/>
        </w:rPr>
        <w:t>10098</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94.4</w:t>
      </w:r>
      <w:r>
        <w:rPr>
          <w:rFonts w:hint="eastAsia" w:ascii="仿宋_GB2312" w:eastAsia="仿宋_GB2312"/>
          <w:color w:val="auto"/>
          <w:sz w:val="32"/>
          <w:szCs w:val="32"/>
        </w:rPr>
        <w:t>%，同比</w:t>
      </w:r>
      <w:r>
        <w:rPr>
          <w:rFonts w:hint="eastAsia" w:ascii="仿宋_GB2312" w:eastAsia="仿宋_GB2312"/>
          <w:color w:val="auto"/>
          <w:sz w:val="32"/>
          <w:szCs w:val="32"/>
          <w:lang w:eastAsia="zh-CN"/>
        </w:rPr>
        <w:t>增</w:t>
      </w:r>
      <w:r>
        <w:rPr>
          <w:rFonts w:hint="eastAsia" w:ascii="仿宋_GB2312" w:eastAsia="仿宋_GB2312"/>
          <w:color w:val="auto"/>
          <w:sz w:val="32"/>
          <w:szCs w:val="32"/>
        </w:rPr>
        <w:t>收</w:t>
      </w:r>
      <w:r>
        <w:rPr>
          <w:rFonts w:hint="eastAsia" w:ascii="仿宋_GB2312" w:eastAsia="仿宋_GB2312"/>
          <w:color w:val="auto"/>
          <w:sz w:val="32"/>
          <w:szCs w:val="32"/>
          <w:lang w:val="en-US" w:eastAsia="zh-CN"/>
        </w:rPr>
        <w:t>1997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增长</w:t>
      </w:r>
      <w:r>
        <w:rPr>
          <w:rFonts w:hint="eastAsia" w:ascii="仿宋_GB2312" w:eastAsia="仿宋_GB2312"/>
          <w:color w:val="auto"/>
          <w:sz w:val="32"/>
          <w:szCs w:val="32"/>
          <w:lang w:val="en-US" w:eastAsia="zh-CN"/>
        </w:rPr>
        <w:t>24.7</w:t>
      </w:r>
      <w:r>
        <w:rPr>
          <w:rFonts w:hint="eastAsia" w:ascii="仿宋_GB2312" w:eastAsia="仿宋_GB2312"/>
          <w:color w:val="auto"/>
          <w:sz w:val="32"/>
          <w:szCs w:val="32"/>
        </w:rPr>
        <w:t>%，其中：税收收入完成</w:t>
      </w:r>
      <w:r>
        <w:rPr>
          <w:rFonts w:hint="eastAsia" w:ascii="仿宋_GB2312" w:eastAsia="仿宋_GB2312"/>
          <w:color w:val="auto"/>
          <w:sz w:val="32"/>
          <w:szCs w:val="32"/>
          <w:lang w:val="en-US" w:eastAsia="zh-CN"/>
        </w:rPr>
        <w:t>7579</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118.6</w:t>
      </w:r>
      <w:r>
        <w:rPr>
          <w:rFonts w:hint="eastAsia" w:ascii="仿宋_GB2312" w:eastAsia="仿宋_GB2312"/>
          <w:color w:val="auto"/>
          <w:sz w:val="32"/>
          <w:szCs w:val="32"/>
        </w:rPr>
        <w:t>%，同比</w:t>
      </w:r>
      <w:r>
        <w:rPr>
          <w:rFonts w:hint="eastAsia" w:ascii="仿宋_GB2312" w:eastAsia="仿宋_GB2312"/>
          <w:color w:val="auto"/>
          <w:sz w:val="32"/>
          <w:szCs w:val="32"/>
          <w:lang w:eastAsia="zh-CN"/>
        </w:rPr>
        <w:t>增</w:t>
      </w:r>
      <w:r>
        <w:rPr>
          <w:rFonts w:hint="eastAsia" w:ascii="仿宋_GB2312" w:eastAsia="仿宋_GB2312"/>
          <w:color w:val="auto"/>
          <w:sz w:val="32"/>
          <w:szCs w:val="32"/>
        </w:rPr>
        <w:t>收</w:t>
      </w:r>
      <w:r>
        <w:rPr>
          <w:rFonts w:hint="eastAsia" w:ascii="仿宋_GB2312" w:eastAsia="仿宋_GB2312"/>
          <w:color w:val="auto"/>
          <w:sz w:val="32"/>
          <w:szCs w:val="32"/>
          <w:lang w:val="en-US" w:eastAsia="zh-CN"/>
        </w:rPr>
        <w:t>2738</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增长</w:t>
      </w:r>
      <w:r>
        <w:rPr>
          <w:rFonts w:hint="eastAsia" w:ascii="仿宋_GB2312" w:eastAsia="仿宋_GB2312"/>
          <w:color w:val="auto"/>
          <w:sz w:val="32"/>
          <w:szCs w:val="32"/>
          <w:lang w:val="en-US" w:eastAsia="zh-CN"/>
        </w:rPr>
        <w:t>56.6</w:t>
      </w:r>
      <w:r>
        <w:rPr>
          <w:rFonts w:hint="eastAsia" w:ascii="仿宋_GB2312" w:eastAsia="仿宋_GB2312"/>
          <w:color w:val="auto"/>
          <w:sz w:val="32"/>
          <w:szCs w:val="32"/>
        </w:rPr>
        <w:t>%；非税收入完成</w:t>
      </w:r>
      <w:r>
        <w:rPr>
          <w:rFonts w:hint="eastAsia" w:ascii="仿宋_GB2312" w:eastAsia="仿宋_GB2312"/>
          <w:color w:val="auto"/>
          <w:sz w:val="32"/>
          <w:szCs w:val="32"/>
          <w:lang w:val="en-US" w:eastAsia="zh-CN"/>
        </w:rPr>
        <w:t>2519</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58.5</w:t>
      </w:r>
      <w:r>
        <w:rPr>
          <w:rFonts w:hint="eastAsia" w:ascii="仿宋_GB2312" w:eastAsia="仿宋_GB2312"/>
          <w:color w:val="auto"/>
          <w:sz w:val="32"/>
          <w:szCs w:val="32"/>
        </w:rPr>
        <w:t>%，同比减收</w:t>
      </w:r>
      <w:r>
        <w:rPr>
          <w:rFonts w:hint="eastAsia" w:ascii="仿宋_GB2312" w:eastAsia="仿宋_GB2312"/>
          <w:color w:val="auto"/>
          <w:sz w:val="32"/>
          <w:szCs w:val="32"/>
          <w:lang w:val="en-US" w:eastAsia="zh-CN"/>
        </w:rPr>
        <w:t>741</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22.7</w:t>
      </w:r>
      <w:r>
        <w:rPr>
          <w:rFonts w:hint="eastAsia" w:ascii="仿宋_GB2312" w:eastAsia="仿宋_GB2312"/>
          <w:color w:val="auto"/>
          <w:sz w:val="32"/>
          <w:szCs w:val="32"/>
        </w:rPr>
        <w:t>%。</w:t>
      </w:r>
    </w:p>
    <w:p w14:paraId="61DC37F4">
      <w:pPr>
        <w:numPr>
          <w:ilvl w:val="0"/>
          <w:numId w:val="1"/>
        </w:numPr>
        <w:spacing w:line="540" w:lineRule="exact"/>
        <w:ind w:firstLine="555"/>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税收收入分行业完成情况</w:t>
      </w:r>
    </w:p>
    <w:p w14:paraId="1262E019">
      <w:pPr>
        <w:spacing w:line="560" w:lineRule="exact"/>
        <w:ind w:firstLine="645"/>
        <w:rPr>
          <w:rFonts w:hint="eastAsia" w:ascii="仿宋_GB2312" w:hAnsi="仿宋" w:eastAsia="仿宋_GB2312"/>
          <w:b/>
          <w:snapToGrid w:val="0"/>
          <w:color w:val="auto"/>
          <w:kern w:val="0"/>
          <w:sz w:val="32"/>
          <w:szCs w:val="32"/>
          <w:highlight w:val="none"/>
          <w:lang w:val="en-US" w:eastAsia="zh-CN"/>
        </w:rPr>
      </w:pPr>
      <w:r>
        <w:rPr>
          <w:rFonts w:hint="eastAsia" w:ascii="仿宋_GB2312" w:hAnsi="仿宋_GB2312" w:eastAsia="仿宋_GB2312" w:cs="仿宋_GB2312"/>
          <w:color w:val="auto"/>
          <w:sz w:val="32"/>
          <w:szCs w:val="32"/>
        </w:rPr>
        <w:t>根据税务部门统计，</w:t>
      </w:r>
      <w:r>
        <w:rPr>
          <w:rFonts w:hint="eastAsia" w:ascii="仿宋_GB2312" w:hAnsi="仿宋_GB2312" w:eastAsia="仿宋_GB2312" w:cs="仿宋_GB2312"/>
          <w:color w:val="auto"/>
          <w:sz w:val="32"/>
          <w:szCs w:val="32"/>
          <w:lang w:eastAsia="zh-CN"/>
        </w:rPr>
        <w:t>2022年</w:t>
      </w:r>
      <w:r>
        <w:rPr>
          <w:rFonts w:hint="eastAsia" w:ascii="仿宋_GB2312" w:hAnsi="仿宋_GB2312" w:eastAsia="仿宋_GB2312" w:cs="仿宋_GB2312"/>
          <w:color w:val="auto"/>
          <w:sz w:val="32"/>
          <w:szCs w:val="32"/>
        </w:rPr>
        <w:t>地方税收收入完成</w:t>
      </w:r>
      <w:r>
        <w:rPr>
          <w:rFonts w:hint="eastAsia" w:ascii="仿宋_GB2312" w:hAnsi="仿宋_GB2312" w:eastAsia="仿宋_GB2312" w:cs="仿宋_GB2312"/>
          <w:color w:val="auto"/>
          <w:sz w:val="32"/>
          <w:szCs w:val="32"/>
          <w:lang w:val="en-US" w:eastAsia="zh-CN"/>
        </w:rPr>
        <w:t>7579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。我县</w:t>
      </w:r>
      <w:r>
        <w:rPr>
          <w:rFonts w:hint="eastAsia" w:ascii="仿宋_GB2312" w:hAnsi="仿宋_GB2312" w:eastAsia="仿宋_GB2312" w:cs="仿宋_GB2312"/>
          <w:color w:val="auto"/>
          <w:sz w:val="32"/>
          <w:szCs w:val="32"/>
        </w:rPr>
        <w:t>重点税源集中在</w:t>
      </w:r>
      <w:r>
        <w:rPr>
          <w:rFonts w:hint="eastAsia" w:ascii="仿宋_GB2312" w:hAnsi="仿宋_GB2312" w:eastAsia="仿宋_GB2312" w:cs="仿宋_GB2312"/>
          <w:color w:val="auto"/>
          <w:sz w:val="32"/>
          <w:szCs w:val="32"/>
          <w:highlight w:val="none"/>
        </w:rPr>
        <w:t>电力热力燃气及水的生产和供应业、建筑业</w:t>
      </w:r>
      <w:r>
        <w:rPr>
          <w:rFonts w:hint="eastAsia" w:ascii="仿宋_GB2312" w:hAnsi="仿宋_GB2312" w:eastAsia="仿宋_GB2312" w:cs="仿宋_GB2312"/>
          <w:color w:val="auto"/>
          <w:sz w:val="32"/>
          <w:szCs w:val="32"/>
          <w:highlight w:val="none"/>
          <w:lang w:eastAsia="zh-CN"/>
        </w:rPr>
        <w:t>、批发零售、金融业、房地产业及第三产业的其他行业</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其中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eastAsia="zh-CN"/>
        </w:rPr>
        <w:t>第二产业的采矿业、制造业、建筑业；第三产业的房地产业</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其他行业同比增收。第一产业、第二产业的电力、热力、燃气及水的生产和供应业，第三产业的批发零售、交通运输、仓储和邮政业、金融业较上年同期有所减收。</w:t>
      </w:r>
    </w:p>
    <w:p w14:paraId="67704296">
      <w:pPr>
        <w:spacing w:line="540" w:lineRule="exact"/>
        <w:ind w:firstLine="640" w:firstLineChars="200"/>
        <w:rPr>
          <w:rFonts w:ascii="仿宋" w:hAnsi="仿宋" w:eastAsia="仿宋" w:cs="仿宋"/>
          <w:color w:val="auto"/>
          <w:sz w:val="32"/>
          <w:szCs w:val="32"/>
        </w:rPr>
      </w:pPr>
      <w:r>
        <w:rPr>
          <w:rFonts w:hint="eastAsia" w:ascii="仿宋_GB2312" w:hAnsi="仿宋_GB2312" w:eastAsia="仿宋_GB2312" w:cs="仿宋_GB2312"/>
          <w:color w:val="auto"/>
          <w:sz w:val="32"/>
          <w:szCs w:val="32"/>
        </w:rPr>
        <w:t>三种产业占地方税收比重分别为</w:t>
      </w:r>
      <w:r>
        <w:rPr>
          <w:rFonts w:hint="eastAsia" w:ascii="仿宋_GB2312" w:hAnsi="仿宋_GB2312" w:eastAsia="仿宋_GB2312" w:cs="仿宋_GB2312"/>
          <w:color w:val="auto"/>
          <w:sz w:val="32"/>
          <w:szCs w:val="32"/>
          <w:lang w:val="en-US" w:eastAsia="zh-CN"/>
        </w:rPr>
        <w:t>-0.36%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42.13%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58.23%</w:t>
      </w:r>
      <w:r>
        <w:rPr>
          <w:rFonts w:hint="eastAsia" w:ascii="仿宋_GB2312" w:hAnsi="仿宋_GB2312" w:eastAsia="仿宋_GB2312" w:cs="仿宋_GB2312"/>
          <w:color w:val="auto"/>
          <w:sz w:val="32"/>
          <w:szCs w:val="32"/>
        </w:rPr>
        <w:t>。</w:t>
      </w:r>
    </w:p>
    <w:p w14:paraId="15A158C5">
      <w:pPr>
        <w:spacing w:line="540" w:lineRule="exact"/>
        <w:ind w:left="958" w:leftChars="304" w:hanging="320" w:hangingChars="1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drawing>
          <wp:anchor distT="0" distB="0" distL="114300" distR="114300" simplePos="0" relativeHeight="251659264" behindDoc="0" locked="0" layoutInCell="1" allowOverlap="1">
            <wp:simplePos x="0" y="0"/>
            <wp:positionH relativeFrom="column">
              <wp:posOffset>7407275</wp:posOffset>
            </wp:positionH>
            <wp:positionV relativeFrom="paragraph">
              <wp:posOffset>95250</wp:posOffset>
            </wp:positionV>
            <wp:extent cx="4270375" cy="3498850"/>
            <wp:effectExtent l="4445" t="4445" r="11430" b="2095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hAnsi="仿宋_GB2312" w:eastAsia="仿宋_GB2312" w:cs="仿宋_GB2312"/>
          <w:color w:val="auto"/>
          <w:sz w:val="32"/>
          <w:szCs w:val="32"/>
        </w:rPr>
        <w:t>第一产业完成税收</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减</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97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p>
    <w:p w14:paraId="6CC6F386">
      <w:pPr>
        <w:spacing w:line="540" w:lineRule="exact"/>
        <w:rPr>
          <w:rFonts w:ascii="仿宋" w:hAnsi="仿宋" w:eastAsia="仿宋" w:cs="仿宋"/>
          <w:color w:val="auto"/>
          <w:sz w:val="32"/>
          <w:szCs w:val="32"/>
        </w:rPr>
      </w:pPr>
      <w:r>
        <w:rPr>
          <w:rFonts w:hint="eastAsia" w:ascii="仿宋_GB2312" w:hAnsi="仿宋_GB2312" w:eastAsia="仿宋_GB2312" w:cs="仿宋_GB2312"/>
          <w:color w:val="auto"/>
          <w:sz w:val="32"/>
          <w:szCs w:val="32"/>
          <w:lang w:val="en-US" w:eastAsia="zh-CN"/>
        </w:rPr>
        <w:t>138.57</w:t>
      </w:r>
      <w:r>
        <w:rPr>
          <w:rFonts w:hint="eastAsia" w:ascii="仿宋_GB2312" w:hAnsi="仿宋_GB2312" w:eastAsia="仿宋_GB2312" w:cs="仿宋_GB2312"/>
          <w:color w:val="auto"/>
          <w:sz w:val="32"/>
          <w:szCs w:val="32"/>
        </w:rPr>
        <w:t>%。</w:t>
      </w:r>
    </w:p>
    <w:p w14:paraId="7F73B8E7">
      <w:pPr>
        <w:spacing w:line="5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第二产业完成税收</w:t>
      </w:r>
      <w:r>
        <w:rPr>
          <w:rFonts w:hint="eastAsia" w:ascii="仿宋_GB2312" w:hAnsi="仿宋_GB2312" w:eastAsia="仿宋_GB2312" w:cs="仿宋_GB2312"/>
          <w:color w:val="auto"/>
          <w:sz w:val="32"/>
          <w:szCs w:val="32"/>
          <w:lang w:val="en-US" w:eastAsia="zh-CN"/>
        </w:rPr>
        <w:t>3193</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增收</w:t>
      </w:r>
      <w:r>
        <w:rPr>
          <w:rFonts w:hint="eastAsia" w:ascii="仿宋_GB2312" w:hAnsi="仿宋_GB2312" w:eastAsia="仿宋_GB2312" w:cs="仿宋_GB2312"/>
          <w:color w:val="auto"/>
          <w:sz w:val="32"/>
          <w:szCs w:val="32"/>
          <w:lang w:val="en-US" w:eastAsia="zh-CN"/>
        </w:rPr>
        <w:t>1057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49.49</w:t>
      </w:r>
      <w:r>
        <w:rPr>
          <w:rFonts w:hint="eastAsia" w:ascii="仿宋_GB2312" w:hAnsi="仿宋_GB2312" w:eastAsia="仿宋_GB2312" w:cs="仿宋_GB2312"/>
          <w:color w:val="auto"/>
          <w:sz w:val="32"/>
          <w:szCs w:val="32"/>
        </w:rPr>
        <w:t>%，占税收收入的</w:t>
      </w:r>
      <w:r>
        <w:rPr>
          <w:rFonts w:hint="eastAsia" w:ascii="仿宋_GB2312" w:hAnsi="仿宋_GB2312" w:eastAsia="仿宋_GB2312" w:cs="仿宋_GB2312"/>
          <w:color w:val="auto"/>
          <w:sz w:val="32"/>
          <w:szCs w:val="32"/>
          <w:lang w:val="en-US" w:eastAsia="zh-CN"/>
        </w:rPr>
        <w:t>42.13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二产中采矿业完成税收</w:t>
      </w:r>
      <w:r>
        <w:rPr>
          <w:rFonts w:hint="eastAsia" w:ascii="仿宋_GB2312" w:hAnsi="仿宋_GB2312" w:eastAsia="仿宋_GB2312" w:cs="仿宋_GB2312"/>
          <w:color w:val="auto"/>
          <w:sz w:val="32"/>
          <w:szCs w:val="32"/>
          <w:lang w:val="en-US" w:eastAsia="zh-CN"/>
        </w:rPr>
        <w:t>52</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%，其中：金属、非金属矿采选业完成税收</w:t>
      </w:r>
      <w:r>
        <w:rPr>
          <w:rFonts w:hint="eastAsia" w:ascii="仿宋_GB2312" w:hAnsi="仿宋_GB2312" w:eastAsia="仿宋_GB2312" w:cs="仿宋_GB2312"/>
          <w:color w:val="auto"/>
          <w:sz w:val="32"/>
          <w:szCs w:val="32"/>
          <w:lang w:val="en-US" w:eastAsia="zh-CN"/>
        </w:rPr>
        <w:t>51</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%。制造业完成</w:t>
      </w:r>
      <w:r>
        <w:rPr>
          <w:rFonts w:hint="eastAsia" w:ascii="仿宋_GB2312" w:hAnsi="仿宋_GB2312" w:eastAsia="仿宋_GB2312" w:cs="仿宋_GB2312"/>
          <w:color w:val="auto"/>
          <w:sz w:val="32"/>
          <w:szCs w:val="32"/>
          <w:lang w:val="en-US" w:eastAsia="zh-CN"/>
        </w:rPr>
        <w:t>109</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增收</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29.76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电力、热力、燃气及水的生产和供应业完成税收</w:t>
      </w:r>
      <w:r>
        <w:rPr>
          <w:rFonts w:hint="eastAsia" w:ascii="仿宋_GB2312" w:hAnsi="仿宋_GB2312" w:eastAsia="仿宋_GB2312" w:cs="仿宋_GB2312"/>
          <w:color w:val="auto"/>
          <w:sz w:val="32"/>
          <w:szCs w:val="32"/>
          <w:lang w:val="en-US" w:eastAsia="zh-CN"/>
        </w:rPr>
        <w:t>188</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减</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9.62</w:t>
      </w:r>
      <w:r>
        <w:rPr>
          <w:rFonts w:hint="eastAsia" w:ascii="仿宋_GB2312" w:hAnsi="仿宋_GB2312" w:eastAsia="仿宋_GB2312" w:cs="仿宋_GB2312"/>
          <w:color w:val="auto"/>
          <w:sz w:val="32"/>
          <w:szCs w:val="32"/>
        </w:rPr>
        <w:t>%。建筑业完成税收</w:t>
      </w:r>
      <w:r>
        <w:rPr>
          <w:rFonts w:hint="eastAsia" w:ascii="仿宋_GB2312" w:hAnsi="仿宋_GB2312" w:eastAsia="仿宋_GB2312" w:cs="仿宋_GB2312"/>
          <w:color w:val="auto"/>
          <w:sz w:val="32"/>
          <w:szCs w:val="32"/>
          <w:lang w:val="en-US" w:eastAsia="zh-CN"/>
        </w:rPr>
        <w:t>2844</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1050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58.53</w:t>
      </w:r>
      <w:r>
        <w:rPr>
          <w:rFonts w:hint="eastAsia" w:ascii="仿宋_GB2312" w:hAnsi="仿宋_GB2312" w:eastAsia="仿宋_GB2312" w:cs="仿宋_GB2312"/>
          <w:color w:val="auto"/>
          <w:sz w:val="32"/>
          <w:szCs w:val="32"/>
        </w:rPr>
        <w:t>%。</w:t>
      </w:r>
    </w:p>
    <w:p w14:paraId="225A0B37">
      <w:pPr>
        <w:spacing w:line="540" w:lineRule="exact"/>
        <w:ind w:firstLine="640" w:firstLineChars="200"/>
        <w:rPr>
          <w:rFonts w:ascii="仿宋" w:hAnsi="仿宋" w:eastAsia="仿宋" w:cs="仿宋"/>
          <w:color w:val="auto"/>
          <w:sz w:val="32"/>
          <w:szCs w:val="32"/>
        </w:rPr>
      </w:pPr>
      <w:r>
        <w:rPr>
          <w:rFonts w:hint="eastAsia" w:ascii="仿宋_GB2312" w:hAnsi="仿宋_GB2312" w:eastAsia="仿宋_GB2312" w:cs="仿宋_GB2312"/>
          <w:color w:val="auto"/>
          <w:sz w:val="32"/>
          <w:szCs w:val="32"/>
        </w:rPr>
        <w:t>第三产业完成税收</w:t>
      </w:r>
      <w:r>
        <w:rPr>
          <w:rFonts w:hint="eastAsia" w:ascii="仿宋_GB2312" w:hAnsi="仿宋_GB2312" w:eastAsia="仿宋_GB2312" w:cs="仿宋_GB2312"/>
          <w:color w:val="auto"/>
          <w:sz w:val="32"/>
          <w:szCs w:val="32"/>
          <w:lang w:val="en-US" w:eastAsia="zh-CN"/>
        </w:rPr>
        <w:t>4413</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1778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67.48</w:t>
      </w:r>
      <w:r>
        <w:rPr>
          <w:rFonts w:hint="eastAsia" w:ascii="仿宋_GB2312" w:hAnsi="仿宋_GB2312" w:eastAsia="仿宋_GB2312" w:cs="仿宋_GB2312"/>
          <w:color w:val="auto"/>
          <w:sz w:val="32"/>
          <w:szCs w:val="32"/>
        </w:rPr>
        <w:t>%，占税收收入的</w:t>
      </w:r>
      <w:r>
        <w:rPr>
          <w:rFonts w:hint="eastAsia" w:ascii="仿宋_GB2312" w:hAnsi="仿宋_GB2312" w:eastAsia="仿宋_GB2312" w:cs="仿宋_GB2312"/>
          <w:color w:val="auto"/>
          <w:sz w:val="32"/>
          <w:szCs w:val="32"/>
          <w:lang w:val="en-US" w:eastAsia="zh-CN"/>
        </w:rPr>
        <w:t>58.23</w:t>
      </w:r>
      <w:r>
        <w:rPr>
          <w:rFonts w:hint="eastAsia" w:ascii="仿宋_GB2312" w:hAnsi="仿宋_GB2312" w:eastAsia="仿宋_GB2312" w:cs="仿宋_GB2312"/>
          <w:color w:val="auto"/>
          <w:sz w:val="32"/>
          <w:szCs w:val="32"/>
        </w:rPr>
        <w:t>%。其中：批发和零售业完成税收</w:t>
      </w:r>
      <w:r>
        <w:rPr>
          <w:rFonts w:hint="eastAsia" w:ascii="仿宋_GB2312" w:hAnsi="仿宋_GB2312" w:eastAsia="仿宋_GB2312" w:cs="仿宋_GB2312"/>
          <w:color w:val="auto"/>
          <w:sz w:val="32"/>
          <w:szCs w:val="32"/>
          <w:lang w:val="en-US" w:eastAsia="zh-CN"/>
        </w:rPr>
        <w:t>255</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减收</w:t>
      </w:r>
      <w:r>
        <w:rPr>
          <w:rFonts w:hint="eastAsia" w:ascii="仿宋_GB2312" w:hAnsi="仿宋_GB2312" w:eastAsia="仿宋_GB2312" w:cs="仿宋_GB2312"/>
          <w:color w:val="auto"/>
          <w:sz w:val="32"/>
          <w:szCs w:val="32"/>
          <w:lang w:val="en-US" w:eastAsia="zh-CN"/>
        </w:rPr>
        <w:t>35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12.07</w:t>
      </w:r>
      <w:r>
        <w:rPr>
          <w:rFonts w:hint="eastAsia" w:ascii="仿宋_GB2312" w:hAnsi="仿宋_GB2312" w:eastAsia="仿宋_GB2312" w:cs="仿宋_GB2312"/>
          <w:color w:val="auto"/>
          <w:sz w:val="32"/>
          <w:szCs w:val="32"/>
        </w:rPr>
        <w:t>%；交通运输、仓储和邮政业完成税收</w:t>
      </w:r>
      <w:r>
        <w:rPr>
          <w:rFonts w:hint="eastAsia" w:ascii="仿宋_GB2312" w:hAnsi="仿宋_GB2312" w:eastAsia="仿宋_GB2312" w:cs="仿宋_GB2312"/>
          <w:color w:val="auto"/>
          <w:sz w:val="32"/>
          <w:szCs w:val="32"/>
          <w:lang w:val="en-US" w:eastAsia="zh-CN"/>
        </w:rPr>
        <w:t>45</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减收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4.26</w:t>
      </w:r>
      <w:r>
        <w:rPr>
          <w:rFonts w:hint="eastAsia" w:ascii="仿宋_GB2312" w:hAnsi="仿宋_GB2312" w:eastAsia="仿宋_GB2312" w:cs="仿宋_GB2312"/>
          <w:color w:val="auto"/>
          <w:sz w:val="32"/>
          <w:szCs w:val="32"/>
        </w:rPr>
        <w:t>%；房地产业税收完成</w:t>
      </w:r>
      <w:r>
        <w:rPr>
          <w:rFonts w:hint="eastAsia" w:ascii="仿宋_GB2312" w:hAnsi="仿宋_GB2312" w:eastAsia="仿宋_GB2312" w:cs="仿宋_GB2312"/>
          <w:color w:val="auto"/>
          <w:sz w:val="32"/>
          <w:szCs w:val="32"/>
          <w:lang w:val="en-US" w:eastAsia="zh-CN"/>
        </w:rPr>
        <w:t>532</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133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33.33</w:t>
      </w:r>
      <w:r>
        <w:rPr>
          <w:rFonts w:hint="eastAsia" w:ascii="仿宋_GB2312" w:hAnsi="仿宋_GB2312" w:eastAsia="仿宋_GB2312" w:cs="仿宋_GB2312"/>
          <w:color w:val="auto"/>
          <w:sz w:val="32"/>
          <w:szCs w:val="32"/>
        </w:rPr>
        <w:t>%；金融业完成税收</w:t>
      </w:r>
      <w:r>
        <w:rPr>
          <w:rFonts w:hint="eastAsia" w:ascii="仿宋_GB2312" w:hAnsi="仿宋_GB2312" w:eastAsia="仿宋_GB2312" w:cs="仿宋_GB2312"/>
          <w:color w:val="auto"/>
          <w:sz w:val="32"/>
          <w:szCs w:val="32"/>
          <w:lang w:val="en-US" w:eastAsia="zh-CN"/>
        </w:rPr>
        <w:t>986</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减收</w:t>
      </w:r>
      <w:r>
        <w:rPr>
          <w:rFonts w:hint="eastAsia" w:ascii="仿宋_GB2312" w:hAnsi="仿宋_GB2312" w:eastAsia="仿宋_GB2312" w:cs="仿宋_GB2312"/>
          <w:color w:val="auto"/>
          <w:sz w:val="32"/>
          <w:szCs w:val="32"/>
          <w:lang w:val="en-US" w:eastAsia="zh-CN"/>
        </w:rPr>
        <w:t>82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7.68</w:t>
      </w:r>
      <w:r>
        <w:rPr>
          <w:rFonts w:hint="eastAsia" w:ascii="仿宋_GB2312" w:hAnsi="仿宋_GB2312" w:eastAsia="仿宋_GB2312" w:cs="仿宋_GB2312"/>
          <w:color w:val="auto"/>
          <w:sz w:val="32"/>
          <w:szCs w:val="32"/>
        </w:rPr>
        <w:t>%。其他行业完成税收</w:t>
      </w:r>
      <w:r>
        <w:rPr>
          <w:rFonts w:hint="eastAsia" w:ascii="仿宋_GB2312" w:hAnsi="仿宋_GB2312" w:eastAsia="仿宋_GB2312" w:cs="仿宋_GB2312"/>
          <w:color w:val="auto"/>
          <w:sz w:val="32"/>
          <w:szCs w:val="32"/>
          <w:lang w:val="en-US" w:eastAsia="zh-CN"/>
        </w:rPr>
        <w:t>2595</w:t>
      </w:r>
      <w:r>
        <w:rPr>
          <w:rFonts w:hint="eastAsia" w:ascii="仿宋_GB2312" w:hAnsi="仿宋_GB2312" w:eastAsia="仿宋_GB2312" w:cs="仿宋_GB2312"/>
          <w:color w:val="auto"/>
          <w:sz w:val="32"/>
          <w:szCs w:val="32"/>
        </w:rPr>
        <w:t>万元，同比</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1764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212.27</w:t>
      </w:r>
      <w:r>
        <w:rPr>
          <w:rFonts w:hint="eastAsia" w:ascii="仿宋_GB2312" w:hAnsi="仿宋_GB2312" w:eastAsia="仿宋_GB2312" w:cs="仿宋_GB2312"/>
          <w:color w:val="auto"/>
          <w:sz w:val="32"/>
          <w:szCs w:val="32"/>
        </w:rPr>
        <w:t>%。</w:t>
      </w:r>
    </w:p>
    <w:p w14:paraId="7644908A">
      <w:pPr>
        <w:numPr>
          <w:ilvl w:val="0"/>
          <w:numId w:val="2"/>
        </w:numPr>
        <w:spacing w:line="540" w:lineRule="exact"/>
        <w:ind w:firstLine="60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税收收入分税种完成情况</w:t>
      </w:r>
    </w:p>
    <w:p w14:paraId="4AF799FC">
      <w:pPr>
        <w:spacing w:line="560" w:lineRule="exact"/>
        <w:ind w:firstLine="645"/>
        <w:rPr>
          <w:rFonts w:hint="eastAsia" w:ascii="仿宋_GB2312" w:hAnsi="仿宋_GB2312" w:eastAsia="仿宋_GB2312" w:cs="仿宋_GB2312"/>
          <w:color w:val="auto"/>
          <w:spacing w:val="6"/>
          <w:sz w:val="32"/>
          <w:szCs w:val="32"/>
          <w:highlight w:val="none"/>
          <w:lang w:val="en-US" w:eastAsia="zh-CN"/>
        </w:rPr>
      </w:pPr>
      <w:r>
        <w:rPr>
          <w:rFonts w:hint="eastAsia" w:ascii="仿宋_GB2312" w:hAnsi="仿宋_GB2312" w:eastAsia="仿宋_GB2312" w:cs="仿宋_GB2312"/>
          <w:b/>
          <w:bCs/>
          <w:sz w:val="32"/>
          <w:szCs w:val="32"/>
        </w:rPr>
        <w:t>增值税：</w:t>
      </w:r>
      <w:r>
        <w:rPr>
          <w:rFonts w:hint="eastAsia" w:ascii="仿宋_GB2312" w:hAnsi="仿宋_GB2312" w:eastAsia="仿宋_GB2312" w:cs="仿宋_GB2312"/>
          <w:color w:val="auto"/>
          <w:sz w:val="32"/>
          <w:szCs w:val="32"/>
          <w:lang w:eastAsia="zh-CN"/>
        </w:rPr>
        <w:t>累计</w:t>
      </w:r>
      <w:r>
        <w:rPr>
          <w:rFonts w:hint="eastAsia" w:ascii="仿宋_GB2312" w:hAnsi="仿宋_GB2312" w:eastAsia="仿宋_GB2312" w:cs="仿宋_GB2312"/>
          <w:color w:val="auto"/>
          <w:sz w:val="32"/>
          <w:szCs w:val="32"/>
        </w:rPr>
        <w:t>入库</w:t>
      </w:r>
      <w:r>
        <w:rPr>
          <w:rFonts w:hint="eastAsia" w:ascii="仿宋_GB2312" w:hAnsi="仿宋_GB2312" w:eastAsia="仿宋_GB2312" w:cs="仿宋_GB2312"/>
          <w:color w:val="auto"/>
          <w:sz w:val="32"/>
          <w:szCs w:val="32"/>
          <w:lang w:val="en-US" w:eastAsia="zh-CN"/>
        </w:rPr>
        <w:t>2593</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117.8</w:t>
      </w:r>
      <w:r>
        <w:rPr>
          <w:rFonts w:hint="eastAsia" w:ascii="仿宋_GB2312" w:hAnsi="仿宋_GB2312" w:eastAsia="仿宋_GB2312" w:cs="仿宋_GB2312"/>
          <w:color w:val="auto"/>
          <w:sz w:val="32"/>
          <w:szCs w:val="32"/>
        </w:rPr>
        <w:t>%，较去年同期</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925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55.5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val="en-US" w:eastAsia="zh-CN"/>
        </w:rPr>
        <w:t>主要原因是重大项目工程219国道项目缴税102万元；</w:t>
      </w:r>
      <w:r>
        <w:rPr>
          <w:rFonts w:hint="eastAsia" w:ascii="仿宋_GB2312" w:hAnsi="仿宋_GB2312" w:eastAsia="仿宋_GB2312" w:cs="仿宋_GB2312"/>
          <w:bCs/>
          <w:color w:val="auto"/>
          <w:sz w:val="32"/>
          <w:szCs w:val="32"/>
          <w:highlight w:val="none"/>
          <w:lang w:val="en-US" w:eastAsia="zh-CN"/>
        </w:rPr>
        <w:t>裕民县建筑安装工程公司缴入增值税506万元（裕民县二小北校区教学及辅助用房建设项目、塔斯特路提升改造项目、城市更新建设项目、幸福大道提升改造项目等）；</w:t>
      </w:r>
      <w:r>
        <w:rPr>
          <w:rFonts w:hint="eastAsia" w:ascii="仿宋_GB2312" w:hAnsi="仿宋_GB2312" w:eastAsia="仿宋_GB2312" w:cs="仿宋_GB2312"/>
          <w:color w:val="auto"/>
          <w:spacing w:val="6"/>
          <w:sz w:val="32"/>
          <w:szCs w:val="32"/>
          <w:highlight w:val="none"/>
          <w:lang w:val="en-US" w:eastAsia="zh-CN"/>
        </w:rPr>
        <w:t>9月中旬新疆裕达建设有限公司缴入股份制企业增值税447万元。</w:t>
      </w:r>
    </w:p>
    <w:p w14:paraId="4D4DB882">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企业所得税:</w:t>
      </w:r>
      <w:r>
        <w:rPr>
          <w:rFonts w:hint="eastAsia" w:ascii="仿宋_GB2312" w:hAnsi="仿宋_GB2312" w:eastAsia="仿宋_GB2312" w:cs="仿宋_GB2312"/>
          <w:color w:val="auto"/>
          <w:sz w:val="32"/>
          <w:szCs w:val="32"/>
        </w:rPr>
        <w:t>累计入库企业所得税</w:t>
      </w:r>
      <w:r>
        <w:rPr>
          <w:rFonts w:hint="eastAsia" w:ascii="仿宋_GB2312" w:hAnsi="仿宋_GB2312" w:eastAsia="仿宋_GB2312" w:cs="仿宋_GB2312"/>
          <w:color w:val="auto"/>
          <w:sz w:val="32"/>
          <w:szCs w:val="32"/>
          <w:lang w:val="en-US" w:eastAsia="zh-CN"/>
        </w:rPr>
        <w:t>546</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66.7</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年同期减收</w:t>
      </w:r>
      <w:r>
        <w:rPr>
          <w:rFonts w:hint="eastAsia" w:ascii="仿宋_GB2312" w:hAnsi="仿宋_GB2312" w:eastAsia="仿宋_GB2312" w:cs="仿宋_GB2312"/>
          <w:color w:val="auto"/>
          <w:sz w:val="32"/>
          <w:szCs w:val="32"/>
          <w:lang w:val="en-US" w:eastAsia="zh-CN"/>
        </w:rPr>
        <w:t>74</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11.9</w:t>
      </w:r>
      <w:r>
        <w:rPr>
          <w:rFonts w:hint="eastAsia" w:ascii="仿宋_GB2312" w:hAnsi="仿宋_GB2312" w:eastAsia="仿宋_GB2312" w:cs="仿宋_GB2312"/>
          <w:color w:val="auto"/>
          <w:sz w:val="32"/>
          <w:szCs w:val="32"/>
        </w:rPr>
        <w:t>%。</w:t>
      </w:r>
    </w:p>
    <w:p w14:paraId="5670CDB4">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个人所得税:</w:t>
      </w:r>
      <w:r>
        <w:rPr>
          <w:rFonts w:hint="eastAsia" w:ascii="仿宋_GB2312" w:hAnsi="仿宋_GB2312" w:eastAsia="仿宋_GB2312" w:cs="仿宋_GB2312"/>
          <w:color w:val="auto"/>
          <w:sz w:val="32"/>
          <w:szCs w:val="32"/>
        </w:rPr>
        <w:t>累计入库个人所得税</w:t>
      </w:r>
      <w:r>
        <w:rPr>
          <w:rFonts w:hint="eastAsia" w:ascii="仿宋_GB2312" w:hAnsi="仿宋_GB2312" w:eastAsia="仿宋_GB2312" w:cs="仿宋_GB2312"/>
          <w:color w:val="auto"/>
          <w:sz w:val="32"/>
          <w:szCs w:val="32"/>
          <w:lang w:val="en-US" w:eastAsia="zh-CN"/>
        </w:rPr>
        <w:t>280</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87.8</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年同期增收</w:t>
      </w:r>
      <w:r>
        <w:rPr>
          <w:rFonts w:hint="eastAsia" w:ascii="仿宋_GB2312" w:hAnsi="仿宋_GB2312" w:eastAsia="仿宋_GB2312" w:cs="仿宋_GB2312"/>
          <w:color w:val="auto"/>
          <w:sz w:val="32"/>
          <w:szCs w:val="32"/>
          <w:lang w:val="en-US" w:eastAsia="zh-CN"/>
        </w:rPr>
        <w:t>38</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15.7</w:t>
      </w:r>
      <w:r>
        <w:rPr>
          <w:rFonts w:hint="eastAsia" w:ascii="仿宋_GB2312" w:hAnsi="仿宋_GB2312" w:eastAsia="仿宋_GB2312" w:cs="仿宋_GB2312"/>
          <w:color w:val="auto"/>
          <w:sz w:val="32"/>
          <w:szCs w:val="32"/>
        </w:rPr>
        <w:t>%。</w:t>
      </w:r>
    </w:p>
    <w:p w14:paraId="283D8189">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资源税：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79.4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，增收</w:t>
      </w:r>
      <w:r>
        <w:rPr>
          <w:rFonts w:hint="eastAsia" w:ascii="仿宋_GB2312" w:hAnsi="仿宋_GB2312" w:eastAsia="仿宋_GB2312" w:cs="仿宋_GB2312"/>
          <w:color w:val="auto"/>
          <w:sz w:val="32"/>
          <w:szCs w:val="32"/>
          <w:lang w:val="en-US" w:eastAsia="zh-CN"/>
        </w:rPr>
        <w:t>1万元</w:t>
      </w:r>
      <w:r>
        <w:rPr>
          <w:rFonts w:hint="eastAsia" w:ascii="仿宋_GB2312" w:hAnsi="仿宋_GB2312" w:eastAsia="仿宋_GB2312" w:cs="仿宋_GB2312"/>
          <w:color w:val="auto"/>
          <w:sz w:val="32"/>
          <w:szCs w:val="32"/>
        </w:rPr>
        <w:t>。</w:t>
      </w:r>
    </w:p>
    <w:p w14:paraId="6BB215DA">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城市维护建设税：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240</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113.7</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w:t>
      </w:r>
    </w:p>
    <w:p w14:paraId="1C1F64D1">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房产税：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181</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75.7</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w:t>
      </w:r>
      <w:r>
        <w:rPr>
          <w:rFonts w:hint="eastAsia" w:ascii="仿宋_GB2312" w:hAnsi="仿宋_GB2312" w:eastAsia="仿宋_GB2312" w:cs="仿宋_GB2312"/>
          <w:color w:val="auto"/>
          <w:sz w:val="32"/>
          <w:szCs w:val="32"/>
          <w:lang w:eastAsia="zh-CN"/>
        </w:rPr>
        <w:t>无差异</w:t>
      </w:r>
      <w:r>
        <w:rPr>
          <w:rFonts w:hint="eastAsia" w:ascii="仿宋_GB2312" w:hAnsi="仿宋_GB2312" w:eastAsia="仿宋_GB2312" w:cs="仿宋_GB2312"/>
          <w:color w:val="auto"/>
          <w:sz w:val="32"/>
          <w:szCs w:val="32"/>
        </w:rPr>
        <w:t>。</w:t>
      </w:r>
    </w:p>
    <w:p w14:paraId="158B0E48">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印花税：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112</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89.6</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年同期增收</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17.9</w:t>
      </w:r>
      <w:r>
        <w:rPr>
          <w:rFonts w:hint="eastAsia" w:ascii="仿宋_GB2312" w:hAnsi="仿宋_GB2312" w:eastAsia="仿宋_GB2312" w:cs="仿宋_GB2312"/>
          <w:color w:val="auto"/>
          <w:sz w:val="32"/>
          <w:szCs w:val="32"/>
        </w:rPr>
        <w:t>%。</w:t>
      </w:r>
    </w:p>
    <w:p w14:paraId="41D5622A">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城镇土地使用税：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76</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45.2</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年同期减收</w:t>
      </w:r>
      <w:r>
        <w:rPr>
          <w:rFonts w:hint="eastAsia" w:ascii="仿宋_GB2312" w:hAnsi="仿宋_GB2312" w:eastAsia="仿宋_GB2312" w:cs="仿宋_GB2312"/>
          <w:color w:val="auto"/>
          <w:sz w:val="32"/>
          <w:szCs w:val="32"/>
          <w:lang w:val="en-US" w:eastAsia="zh-CN"/>
        </w:rPr>
        <w:t>51</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40.2</w:t>
      </w:r>
      <w:r>
        <w:rPr>
          <w:rFonts w:hint="eastAsia" w:ascii="仿宋_GB2312" w:hAnsi="仿宋_GB2312" w:eastAsia="仿宋_GB2312" w:cs="仿宋_GB2312"/>
          <w:color w:val="auto"/>
          <w:sz w:val="32"/>
          <w:szCs w:val="32"/>
        </w:rPr>
        <w:t>%。</w:t>
      </w:r>
    </w:p>
    <w:p w14:paraId="3690549A">
      <w:p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rPr>
        <w:t>土地增值税：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245</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136.1</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年同期增收</w:t>
      </w:r>
      <w:r>
        <w:rPr>
          <w:rFonts w:hint="eastAsia" w:ascii="仿宋_GB2312" w:hAnsi="仿宋_GB2312" w:eastAsia="仿宋_GB2312" w:cs="仿宋_GB2312"/>
          <w:color w:val="auto"/>
          <w:sz w:val="32"/>
          <w:szCs w:val="32"/>
          <w:lang w:val="en-US" w:eastAsia="zh-CN"/>
        </w:rPr>
        <w:t>109</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80.1</w:t>
      </w:r>
      <w:r>
        <w:rPr>
          <w:rFonts w:hint="eastAsia" w:ascii="仿宋_GB2312" w:hAnsi="仿宋_GB2312" w:eastAsia="仿宋_GB2312" w:cs="仿宋_GB2312"/>
          <w:color w:val="auto"/>
          <w:sz w:val="32"/>
          <w:szCs w:val="32"/>
        </w:rPr>
        <w:t>%。</w:t>
      </w:r>
    </w:p>
    <w:p w14:paraId="7693514F">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车船税：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404</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78.4</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年同期增收</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3.6</w:t>
      </w:r>
      <w:r>
        <w:rPr>
          <w:rFonts w:hint="eastAsia" w:ascii="仿宋_GB2312" w:hAnsi="仿宋_GB2312" w:eastAsia="仿宋_GB2312" w:cs="仿宋_GB2312"/>
          <w:color w:val="auto"/>
          <w:sz w:val="32"/>
          <w:szCs w:val="32"/>
        </w:rPr>
        <w:t>%。</w:t>
      </w:r>
    </w:p>
    <w:p w14:paraId="410CB844">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耕地占用税：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2384</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215.6</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年同期增收</w:t>
      </w:r>
      <w:r>
        <w:rPr>
          <w:rFonts w:hint="eastAsia" w:ascii="仿宋_GB2312" w:hAnsi="仿宋_GB2312" w:eastAsia="仿宋_GB2312" w:cs="仿宋_GB2312"/>
          <w:color w:val="auto"/>
          <w:sz w:val="32"/>
          <w:szCs w:val="32"/>
          <w:lang w:val="en-US" w:eastAsia="zh-CN"/>
        </w:rPr>
        <w:t>1546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增长</w:t>
      </w:r>
      <w:r>
        <w:rPr>
          <w:rFonts w:hint="eastAsia" w:ascii="仿宋_GB2312" w:hAnsi="仿宋_GB2312" w:eastAsia="仿宋_GB2312" w:cs="仿宋_GB2312"/>
          <w:color w:val="auto"/>
          <w:sz w:val="32"/>
          <w:szCs w:val="32"/>
          <w:lang w:val="en-US" w:eastAsia="zh-CN"/>
        </w:rPr>
        <w:t>184.5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highlight w:val="none"/>
          <w:lang w:eastAsia="zh-CN"/>
        </w:rPr>
        <w:t>增收的主要原因是清缴以前年度耕地占用税（</w:t>
      </w:r>
      <w:r>
        <w:rPr>
          <w:rFonts w:hint="eastAsia" w:ascii="仿宋_GB2312" w:hAnsi="仿宋_GB2312" w:eastAsia="仿宋_GB2312" w:cs="仿宋_GB2312"/>
          <w:sz w:val="32"/>
          <w:szCs w:val="32"/>
          <w:highlight w:val="none"/>
          <w:lang w:val="en-US" w:eastAsia="zh-CN"/>
        </w:rPr>
        <w:t>2012-2021年度</w:t>
      </w:r>
      <w:r>
        <w:rPr>
          <w:rFonts w:hint="eastAsia" w:ascii="仿宋_GB2312" w:hAnsi="仿宋_GB2312" w:eastAsia="仿宋_GB2312" w:cs="仿宋_GB2312"/>
          <w:sz w:val="32"/>
          <w:szCs w:val="32"/>
          <w:highlight w:val="none"/>
          <w:lang w:eastAsia="zh-CN"/>
        </w:rPr>
        <w:t>）及缴入</w:t>
      </w:r>
      <w:r>
        <w:rPr>
          <w:rFonts w:hint="eastAsia" w:ascii="仿宋_GB2312" w:hAnsi="仿宋_GB2312" w:eastAsia="仿宋_GB2312" w:cs="仿宋_GB2312"/>
          <w:sz w:val="32"/>
          <w:szCs w:val="32"/>
          <w:highlight w:val="none"/>
          <w:lang w:val="en-US" w:eastAsia="zh-CN"/>
        </w:rPr>
        <w:t>2022年耕地占用税</w:t>
      </w:r>
      <w:r>
        <w:rPr>
          <w:rFonts w:hint="eastAsia" w:ascii="仿宋_GB2312" w:hAnsi="仿宋_GB2312" w:eastAsia="仿宋_GB2312" w:cs="仿宋_GB2312"/>
          <w:color w:val="auto"/>
          <w:sz w:val="32"/>
          <w:szCs w:val="32"/>
        </w:rPr>
        <w:t>。</w:t>
      </w:r>
    </w:p>
    <w:p w14:paraId="1AA3F324">
      <w:pPr>
        <w:ind w:firstLine="643"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契税：</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458</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96.8</w:t>
      </w:r>
      <w:r>
        <w:rPr>
          <w:rFonts w:hint="eastAsia" w:ascii="仿宋_GB2312" w:hAnsi="仿宋_GB2312" w:eastAsia="仿宋_GB2312" w:cs="仿宋_GB2312"/>
          <w:color w:val="auto"/>
          <w:sz w:val="32"/>
          <w:szCs w:val="32"/>
        </w:rPr>
        <w:t>%，较</w:t>
      </w:r>
      <w:r>
        <w:rPr>
          <w:rFonts w:hint="eastAsia" w:ascii="仿宋_GB2312" w:hAnsi="仿宋_GB2312" w:eastAsia="仿宋_GB2312" w:cs="仿宋_GB2312"/>
          <w:color w:val="auto"/>
          <w:sz w:val="32"/>
          <w:szCs w:val="32"/>
          <w:lang w:eastAsia="zh-CN"/>
        </w:rPr>
        <w:t>上</w:t>
      </w:r>
      <w:r>
        <w:rPr>
          <w:rFonts w:hint="eastAsia" w:ascii="仿宋_GB2312" w:hAnsi="仿宋_GB2312" w:eastAsia="仿宋_GB2312" w:cs="仿宋_GB2312"/>
          <w:color w:val="auto"/>
          <w:sz w:val="32"/>
          <w:szCs w:val="32"/>
        </w:rPr>
        <w:t>年同期增收</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27.9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14:paraId="012C0D64">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sz w:val="32"/>
          <w:szCs w:val="32"/>
        </w:rPr>
        <w:t>其他税收收入：</w:t>
      </w:r>
      <w:r>
        <w:rPr>
          <w:rFonts w:hint="eastAsia" w:ascii="仿宋_GB2312" w:hAnsi="仿宋_GB2312" w:eastAsia="仿宋_GB2312" w:cs="仿宋_GB2312"/>
          <w:color w:val="auto"/>
          <w:sz w:val="32"/>
          <w:szCs w:val="32"/>
        </w:rPr>
        <w:t>累计入库</w:t>
      </w:r>
      <w:r>
        <w:rPr>
          <w:rFonts w:hint="eastAsia" w:ascii="仿宋_GB2312" w:hAnsi="仿宋_GB2312" w:eastAsia="仿宋_GB2312" w:cs="仿宋_GB2312"/>
          <w:color w:val="auto"/>
          <w:sz w:val="32"/>
          <w:szCs w:val="32"/>
          <w:lang w:val="en-US" w:eastAsia="zh-CN"/>
        </w:rPr>
        <w:t>33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sz w:val="32"/>
          <w:szCs w:val="32"/>
          <w:highlight w:val="none"/>
          <w:lang w:val="en-US" w:eastAsia="zh-CN"/>
        </w:rPr>
        <w:t>清缴2016年以前营业税33万元。</w:t>
      </w:r>
    </w:p>
    <w:p w14:paraId="6587E3CB">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p>
    <w:p w14:paraId="37913B27">
      <w:pPr>
        <w:pStyle w:val="2"/>
        <w:rPr>
          <w:rFonts w:hint="eastAsia"/>
          <w:color w:val="auto"/>
        </w:rPr>
      </w:pPr>
    </w:p>
    <w:p w14:paraId="17EC47EC">
      <w:pPr>
        <w:pStyle w:val="2"/>
        <w:rPr>
          <w:rFonts w:hint="eastAsia" w:ascii="仿宋_GB2312" w:hAnsi="仿宋_GB2312" w:eastAsia="仿宋_GB2312" w:cs="仿宋_GB2312"/>
          <w:b/>
          <w:bCs/>
          <w:sz w:val="32"/>
          <w:szCs w:val="32"/>
          <w:lang w:eastAsia="zh-CN"/>
          <w14:reflection w14:blurRad="0" w14:stA="0" w14:stPos="0" w14:endA="0" w14:endPos="0" w14:dist="0" w14:dir="0" w14:fadeDir="0" w14:sx="0" w14:sy="0" w14:kx="0" w14:ky="0" w14:algn="b"/>
        </w:rPr>
      </w:pPr>
      <w:r>
        <w:rPr>
          <w:rFonts w:hint="eastAsia" w:ascii="仿宋_GB2312" w:hAnsi="仿宋_GB2312" w:eastAsia="仿宋_GB2312" w:cs="仿宋_GB2312"/>
          <w:b/>
          <w:bCs/>
          <w:sz w:val="32"/>
          <w:szCs w:val="32"/>
          <w:lang w:eastAsia="zh-CN"/>
          <w14:reflection w14:blurRad="0" w14:stA="0" w14:stPos="0" w14:endA="0" w14:endPos="0" w14:dist="0" w14:dir="0" w14:fadeDir="0" w14:sx="0" w14:sy="0" w14:kx="0" w14:ky="0" w14:algn="b"/>
        </w:rPr>
        <w:drawing>
          <wp:inline distT="0" distB="0" distL="114300" distR="114300">
            <wp:extent cx="9337040" cy="5161280"/>
            <wp:effectExtent l="4445" t="5080" r="12065" b="1524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41763D">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197" w:leftChars="0" w:firstLine="643" w:firstLineChars="0"/>
        <w:textAlignment w:val="auto"/>
        <w:rPr>
          <w:rFonts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sz w:val="32"/>
          <w:szCs w:val="32"/>
        </w:rPr>
        <w:t>纳入一般公共预算管理的非税收入完成情况</w:t>
      </w:r>
    </w:p>
    <w:p w14:paraId="3705ACB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lang w:eastAsia="zh-CN"/>
        </w:rPr>
        <w:t>2022年我</w:t>
      </w:r>
      <w:r>
        <w:rPr>
          <w:rFonts w:hint="eastAsia" w:ascii="仿宋_GB2312" w:hAnsi="仿宋_GB2312" w:eastAsia="仿宋_GB2312" w:cs="仿宋_GB2312"/>
          <w:color w:val="auto"/>
          <w:sz w:val="32"/>
          <w:szCs w:val="32"/>
        </w:rPr>
        <w:t>县财政部门依法加强和规范非税收入管理，积极落实减税降费优惠政策，严格执行非税收入管理制度，规范资产资源非税征管，深挖增收潜力，严禁虚收空转，确保应收尽收。</w:t>
      </w:r>
    </w:p>
    <w:p w14:paraId="2B5DFA4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2022年我县完成非税</w:t>
      </w:r>
      <w:r>
        <w:rPr>
          <w:rFonts w:hint="eastAsia" w:ascii="仿宋_GB2312" w:hAnsi="仿宋_GB2312" w:eastAsia="仿宋_GB2312" w:cs="仿宋_GB2312"/>
          <w:color w:val="auto"/>
          <w:sz w:val="32"/>
          <w:szCs w:val="32"/>
        </w:rPr>
        <w:t>收入</w:t>
      </w:r>
      <w:r>
        <w:rPr>
          <w:rFonts w:hint="eastAsia" w:ascii="仿宋_GB2312" w:hAnsi="仿宋_GB2312" w:eastAsia="仿宋_GB2312" w:cs="仿宋_GB2312"/>
          <w:color w:val="auto"/>
          <w:sz w:val="32"/>
          <w:szCs w:val="32"/>
          <w:lang w:val="en-US" w:eastAsia="zh-CN"/>
        </w:rPr>
        <w:t>2519</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58.5</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减收</w:t>
      </w:r>
      <w:r>
        <w:rPr>
          <w:rFonts w:hint="eastAsia" w:ascii="仿宋_GB2312" w:hAnsi="仿宋_GB2312" w:eastAsia="仿宋_GB2312" w:cs="仿宋_GB2312"/>
          <w:color w:val="auto"/>
          <w:sz w:val="32"/>
          <w:szCs w:val="32"/>
          <w:lang w:val="en-US" w:eastAsia="zh-CN"/>
        </w:rPr>
        <w:t>741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22.7</w:t>
      </w:r>
      <w:r>
        <w:rPr>
          <w:rFonts w:hint="eastAsia" w:ascii="仿宋_GB2312" w:hAnsi="仿宋_GB2312" w:eastAsia="仿宋_GB2312" w:cs="仿宋_GB2312"/>
          <w:color w:val="auto"/>
          <w:sz w:val="32"/>
          <w:szCs w:val="32"/>
        </w:rPr>
        <w:t>%。</w:t>
      </w:r>
    </w:p>
    <w:p w14:paraId="204C2185">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专项收入完成</w:t>
      </w:r>
      <w:r>
        <w:rPr>
          <w:rFonts w:hint="eastAsia" w:ascii="仿宋_GB2312" w:hAnsi="仿宋_GB2312" w:eastAsia="仿宋_GB2312" w:cs="仿宋_GB2312"/>
          <w:color w:val="auto"/>
          <w:sz w:val="32"/>
          <w:szCs w:val="32"/>
          <w:lang w:val="en-US" w:eastAsia="zh-CN"/>
        </w:rPr>
        <w:t>264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完成预算的</w:t>
      </w:r>
      <w:r>
        <w:rPr>
          <w:rFonts w:hint="eastAsia" w:ascii="仿宋_GB2312" w:hAnsi="仿宋_GB2312" w:eastAsia="仿宋_GB2312" w:cs="仿宋_GB2312"/>
          <w:color w:val="auto"/>
          <w:sz w:val="32"/>
          <w:szCs w:val="32"/>
          <w:lang w:val="en-US" w:eastAsia="zh-CN"/>
        </w:rPr>
        <w:t>111.9%，</w:t>
      </w:r>
      <w:r>
        <w:rPr>
          <w:rFonts w:hint="eastAsia" w:ascii="仿宋_GB2312" w:hAnsi="仿宋_GB2312" w:eastAsia="仿宋_GB2312" w:cs="仿宋_GB2312"/>
          <w:color w:val="auto"/>
          <w:sz w:val="32"/>
          <w:szCs w:val="32"/>
        </w:rPr>
        <w:t>同比</w:t>
      </w:r>
      <w:r>
        <w:rPr>
          <w:rFonts w:hint="eastAsia" w:ascii="仿宋_GB2312" w:hAnsi="仿宋_GB2312" w:eastAsia="仿宋_GB2312" w:cs="仿宋_GB2312"/>
          <w:color w:val="auto"/>
          <w:sz w:val="32"/>
          <w:szCs w:val="32"/>
          <w:lang w:eastAsia="zh-CN"/>
        </w:rPr>
        <w:t>增收</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lang w:val="en-US" w:eastAsia="zh-CN"/>
        </w:rPr>
        <w:t>47.5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14:paraId="19B13B6F">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行政事业性收费完成245万元，</w:t>
      </w:r>
      <w:r>
        <w:rPr>
          <w:rFonts w:hint="eastAsia" w:ascii="仿宋_GB2312" w:hAnsi="仿宋_GB2312" w:eastAsia="仿宋_GB2312" w:cs="仿宋_GB2312"/>
          <w:color w:val="auto"/>
          <w:sz w:val="32"/>
          <w:szCs w:val="32"/>
          <w:lang w:eastAsia="zh-CN"/>
        </w:rPr>
        <w:t>完成预算的</w:t>
      </w:r>
      <w:r>
        <w:rPr>
          <w:rFonts w:hint="eastAsia" w:ascii="仿宋_GB2312" w:hAnsi="仿宋_GB2312" w:eastAsia="仿宋_GB2312" w:cs="仿宋_GB2312"/>
          <w:color w:val="auto"/>
          <w:sz w:val="32"/>
          <w:szCs w:val="32"/>
          <w:lang w:val="en-US" w:eastAsia="zh-CN"/>
        </w:rPr>
        <w:t>19.4%，同比减收712万元，下降74.4%,减收的</w:t>
      </w:r>
      <w:r>
        <w:rPr>
          <w:rFonts w:hint="eastAsia" w:ascii="仿宋_GB2312" w:eastAsia="仿宋_GB2312"/>
          <w:sz w:val="32"/>
          <w:szCs w:val="32"/>
          <w:highlight w:val="none"/>
          <w:lang w:val="en-US" w:eastAsia="zh-CN"/>
        </w:rPr>
        <w:t>主要原因是</w:t>
      </w:r>
      <w:r>
        <w:rPr>
          <w:rFonts w:hint="eastAsia" w:ascii="仿宋_GB2312" w:eastAsia="仿宋_GB2312"/>
          <w:sz w:val="32"/>
          <w:szCs w:val="32"/>
          <w:highlight w:val="none"/>
          <w:lang w:eastAsia="zh-CN"/>
        </w:rPr>
        <w:t>上年同期入库土地复垦费</w:t>
      </w:r>
      <w:r>
        <w:rPr>
          <w:rFonts w:hint="eastAsia" w:ascii="仿宋_GB2312" w:eastAsia="仿宋_GB2312"/>
          <w:sz w:val="32"/>
          <w:szCs w:val="32"/>
          <w:highlight w:val="none"/>
          <w:lang w:val="en-US" w:eastAsia="zh-CN"/>
        </w:rPr>
        <w:t>432万元，今年没有此项收入、本月退水土保持补偿费98万元</w:t>
      </w:r>
      <w:r>
        <w:rPr>
          <w:rFonts w:hint="eastAsia" w:ascii="仿宋_GB2312" w:hAnsi="仿宋_GB2312" w:eastAsia="仿宋_GB2312" w:cs="仿宋_GB2312"/>
          <w:color w:val="auto"/>
          <w:sz w:val="32"/>
          <w:szCs w:val="32"/>
          <w:lang w:val="en-US" w:eastAsia="zh-CN"/>
        </w:rPr>
        <w:t>；</w:t>
      </w:r>
    </w:p>
    <w:p w14:paraId="6000284E">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罚没收入完成315万元，</w:t>
      </w:r>
      <w:r>
        <w:rPr>
          <w:rFonts w:hint="eastAsia" w:ascii="仿宋_GB2312" w:hAnsi="仿宋_GB2312" w:eastAsia="仿宋_GB2312" w:cs="仿宋_GB2312"/>
          <w:color w:val="auto"/>
          <w:sz w:val="32"/>
          <w:szCs w:val="32"/>
          <w:lang w:eastAsia="zh-CN"/>
        </w:rPr>
        <w:t>完成预算的</w:t>
      </w:r>
      <w:r>
        <w:rPr>
          <w:rFonts w:hint="eastAsia" w:ascii="仿宋_GB2312" w:hAnsi="仿宋_GB2312" w:eastAsia="仿宋_GB2312" w:cs="仿宋_GB2312"/>
          <w:color w:val="auto"/>
          <w:sz w:val="32"/>
          <w:szCs w:val="32"/>
          <w:lang w:val="en-US" w:eastAsia="zh-CN"/>
        </w:rPr>
        <w:t>49.4%，同比减收168万元，下降34.8%；</w:t>
      </w:r>
      <w:r>
        <w:rPr>
          <w:rFonts w:hint="eastAsia" w:ascii="仿宋_GB2312" w:hAnsi="仿宋_GB2312" w:eastAsia="仿宋_GB2312" w:cs="仿宋_GB2312"/>
          <w:color w:val="auto"/>
          <w:sz w:val="32"/>
          <w:szCs w:val="32"/>
          <w:highlight w:val="none"/>
          <w:lang w:val="en-US" w:eastAsia="zh-CN"/>
        </w:rPr>
        <w:t>主要因为</w:t>
      </w:r>
      <w:r>
        <w:rPr>
          <w:rFonts w:hint="eastAsia" w:ascii="仿宋_GB2312" w:hAnsi="仿宋_GB2312" w:eastAsia="仿宋_GB2312" w:cs="仿宋_GB2312"/>
          <w:color w:val="auto"/>
          <w:sz w:val="32"/>
          <w:szCs w:val="32"/>
          <w:lang w:val="en-US" w:eastAsia="zh-CN"/>
        </w:rPr>
        <w:t>去年疫情影响较大，去年的罚没收入较低。</w:t>
      </w:r>
    </w:p>
    <w:p w14:paraId="4001AF40">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国有资源（资产）有偿使用收入完成1650万元，</w:t>
      </w:r>
      <w:r>
        <w:rPr>
          <w:rFonts w:hint="eastAsia" w:ascii="仿宋_GB2312" w:hAnsi="仿宋_GB2312" w:eastAsia="仿宋_GB2312" w:cs="仿宋_GB2312"/>
          <w:color w:val="auto"/>
          <w:sz w:val="32"/>
          <w:szCs w:val="32"/>
          <w:lang w:eastAsia="zh-CN"/>
        </w:rPr>
        <w:t>完成预算的</w:t>
      </w:r>
      <w:r>
        <w:rPr>
          <w:rFonts w:hint="eastAsia" w:ascii="仿宋_GB2312" w:hAnsi="仿宋_GB2312" w:eastAsia="仿宋_GB2312" w:cs="仿宋_GB2312"/>
          <w:color w:val="auto"/>
          <w:sz w:val="32"/>
          <w:szCs w:val="32"/>
          <w:lang w:val="en-US" w:eastAsia="zh-CN"/>
        </w:rPr>
        <w:t>78.7%，同比增收62万元，增长3.9%。</w:t>
      </w:r>
    </w:p>
    <w:p w14:paraId="43FC46E5">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政府住房基金收入完成25万元，</w:t>
      </w:r>
      <w:r>
        <w:rPr>
          <w:rFonts w:hint="eastAsia" w:ascii="仿宋_GB2312" w:hAnsi="仿宋_GB2312" w:eastAsia="仿宋_GB2312" w:cs="仿宋_GB2312"/>
          <w:color w:val="auto"/>
          <w:sz w:val="32"/>
          <w:szCs w:val="32"/>
          <w:lang w:eastAsia="zh-CN"/>
        </w:rPr>
        <w:t>完成预算的</w:t>
      </w:r>
      <w:r>
        <w:rPr>
          <w:rFonts w:hint="eastAsia" w:ascii="仿宋_GB2312" w:hAnsi="仿宋_GB2312" w:eastAsia="仿宋_GB2312" w:cs="仿宋_GB2312"/>
          <w:color w:val="auto"/>
          <w:sz w:val="32"/>
          <w:szCs w:val="32"/>
          <w:lang w:val="en-US" w:eastAsia="zh-CN"/>
        </w:rPr>
        <w:t>35.7%，同比减收28万元，下降52.8%。</w:t>
      </w:r>
    </w:p>
    <w:p w14:paraId="6B64796E">
      <w:pPr>
        <w:numPr>
          <w:ilvl w:val="0"/>
          <w:numId w:val="5"/>
        </w:numPr>
        <w:spacing w:line="540" w:lineRule="exact"/>
        <w:ind w:left="28" w:leftChars="0" w:firstLine="602" w:firstLineChars="0"/>
        <w:rPr>
          <w:rFonts w:hint="eastAsia" w:ascii="楷体" w:hAnsi="楷体" w:eastAsia="楷体" w:cs="楷体"/>
          <w:b/>
          <w:kern w:val="0"/>
          <w:sz w:val="32"/>
          <w:szCs w:val="32"/>
          <w:highlight w:val="none"/>
        </w:rPr>
      </w:pPr>
      <w:r>
        <w:rPr>
          <w:rFonts w:hint="eastAsia" w:ascii="楷体" w:hAnsi="楷体" w:eastAsia="楷体" w:cs="楷体"/>
          <w:b/>
          <w:kern w:val="0"/>
          <w:sz w:val="32"/>
          <w:szCs w:val="32"/>
          <w:highlight w:val="none"/>
        </w:rPr>
        <w:t>政府性基金本级收入完成情况分析</w:t>
      </w:r>
    </w:p>
    <w:p w14:paraId="25989B55">
      <w:pPr>
        <w:snapToGrid w:val="0"/>
        <w:spacing w:line="580" w:lineRule="exact"/>
        <w:ind w:firstLine="640" w:firstLineChars="200"/>
        <w:rPr>
          <w:rFonts w:hint="eastAsia"/>
          <w:color w:val="0000FF"/>
        </w:rPr>
      </w:pPr>
      <w:r>
        <w:rPr>
          <w:rFonts w:hint="eastAsia" w:ascii="仿宋_GB2312" w:hAnsi="仿宋" w:eastAsia="仿宋_GB2312" w:cs="Times New Roman"/>
          <w:color w:val="auto"/>
          <w:sz w:val="32"/>
          <w:szCs w:val="32"/>
          <w:lang w:val="en-US" w:eastAsia="zh-CN"/>
        </w:rPr>
        <w:t>政府性基金预算收入执行情况。2022年，全县政府性基金预算收入完成10088万元，完成预算40430万元的25%，较上年同期9590万元增收498万元，增长5.2%。政府性基金收入完成具体情况：国有土地使用权出让收入完成9813万元，完成预算40000万元的24.53%，较去年同期9175万元增收638万元，增长6.95%；城市基础设施配套费收入完成275万元，完成预算300万元的91.67%，较去年同期283万元减少8万元，下降2.83%。</w:t>
      </w:r>
    </w:p>
    <w:p w14:paraId="2C6540FD">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b/>
          <w:bCs/>
          <w:color w:val="auto"/>
          <w:highlight w:val="none"/>
          <w:lang w:val="en-US" w:eastAsia="zh-CN"/>
        </w:rPr>
      </w:pPr>
      <w:r>
        <w:rPr>
          <w:rFonts w:hint="eastAsia" w:ascii="仿宋_GB2312" w:hAnsi="仿宋" w:eastAsia="仿宋_GB2312" w:cs="Times New Roman"/>
          <w:b/>
          <w:bCs/>
          <w:color w:val="auto"/>
          <w:sz w:val="32"/>
          <w:szCs w:val="32"/>
          <w:highlight w:val="none"/>
          <w:lang w:val="en-US" w:eastAsia="zh-CN"/>
        </w:rPr>
        <w:t>四、2022年财政支出完成情况</w:t>
      </w:r>
    </w:p>
    <w:p w14:paraId="5625BDCB">
      <w:pPr>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2022年，全县实现地方财政支出完成174083万元，完成调整预算187218万元的92.98%，较去年同期135593万元增支38490万元，增长28.4%，其中：一般公共预算支出完成157970万元，完成调整预算170311万元的92.75%，较去年同期124371万元增支33599万元，增长27%。政府性基金预算支出为16113万元，较上年同期增支4891万元，增长43.6%。</w:t>
      </w:r>
    </w:p>
    <w:p w14:paraId="1277BA8F">
      <w:pPr>
        <w:pStyle w:val="2"/>
        <w:ind w:firstLine="964" w:firstLineChars="3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（一）2022年一般公共预算支出及转移性支出执行情况分析</w:t>
      </w:r>
    </w:p>
    <w:p w14:paraId="44B4512E">
      <w:pPr>
        <w:pStyle w:val="2"/>
        <w:ind w:firstLine="964" w:firstLineChars="300"/>
        <w:rPr>
          <w:rFonts w:hint="default"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1、一般公共预算支出完成情况</w:t>
      </w:r>
    </w:p>
    <w:p w14:paraId="3B3B7A32">
      <w:pPr>
        <w:spacing w:line="560" w:lineRule="exact"/>
        <w:ind w:firstLine="636"/>
        <w:rPr>
          <w:rFonts w:hint="eastAsia" w:ascii="仿宋_GB2312" w:hAnsi="仿宋_GB2312" w:eastAsia="仿宋_GB2312" w:cs="仿宋_GB2312"/>
          <w:color w:val="333333"/>
          <w:sz w:val="32"/>
          <w:szCs w:val="32"/>
          <w:highlight w:val="none"/>
          <w:shd w:val="clear" w:color="auto" w:fill="FFFFFF"/>
        </w:rPr>
      </w:pPr>
      <w:r>
        <w:rPr>
          <w:rFonts w:hint="eastAsia" w:ascii="仿宋_GB2312" w:hAnsi="仿宋" w:eastAsia="仿宋_GB2312"/>
          <w:b/>
          <w:sz w:val="32"/>
          <w:szCs w:val="32"/>
          <w:highlight w:val="none"/>
        </w:rPr>
        <w:t>一般公共预算支出</w:t>
      </w:r>
      <w:r>
        <w:rPr>
          <w:rFonts w:hint="eastAsia" w:ascii="仿宋_GB2312" w:hAnsi="仿宋_GB2312" w:eastAsia="仿宋_GB2312" w:cs="仿宋_GB2312"/>
          <w:color w:val="333333"/>
          <w:sz w:val="32"/>
          <w:szCs w:val="32"/>
          <w:highlight w:val="none"/>
          <w:shd w:val="clear" w:color="auto" w:fill="FFFFFF"/>
        </w:rPr>
        <w:t>完成</w:t>
      </w:r>
      <w:r>
        <w:rPr>
          <w:rFonts w:hint="eastAsia" w:ascii="仿宋_GB2312" w:hAnsi="仿宋_GB2312" w:eastAsia="仿宋_GB2312" w:cs="仿宋_GB2312"/>
          <w:color w:val="333333"/>
          <w:sz w:val="32"/>
          <w:szCs w:val="32"/>
          <w:highlight w:val="none"/>
          <w:shd w:val="clear" w:color="auto" w:fill="FFFFFF"/>
          <w:lang w:val="en-US" w:eastAsia="zh-CN"/>
        </w:rPr>
        <w:t>157970万</w:t>
      </w:r>
      <w:r>
        <w:rPr>
          <w:rFonts w:hint="eastAsia" w:ascii="仿宋_GB2312" w:hAnsi="仿宋_GB2312" w:eastAsia="仿宋_GB2312" w:cs="仿宋_GB2312"/>
          <w:color w:val="333333"/>
          <w:sz w:val="32"/>
          <w:szCs w:val="32"/>
          <w:highlight w:val="none"/>
          <w:shd w:val="clear" w:color="auto" w:fill="FFFFFF"/>
        </w:rPr>
        <w:t>元,比上年同期增支</w:t>
      </w:r>
      <w:r>
        <w:rPr>
          <w:rFonts w:hint="eastAsia" w:ascii="仿宋_GB2312" w:hAnsi="仿宋_GB2312" w:eastAsia="仿宋_GB2312" w:cs="仿宋_GB2312"/>
          <w:color w:val="333333"/>
          <w:sz w:val="32"/>
          <w:szCs w:val="32"/>
          <w:highlight w:val="none"/>
          <w:shd w:val="clear" w:color="auto" w:fill="FFFFFF"/>
          <w:lang w:val="en-US" w:eastAsia="zh-CN"/>
        </w:rPr>
        <w:t>33599万</w:t>
      </w:r>
      <w:r>
        <w:rPr>
          <w:rFonts w:hint="eastAsia" w:ascii="仿宋_GB2312" w:hAnsi="仿宋_GB2312" w:eastAsia="仿宋_GB2312" w:cs="仿宋_GB2312"/>
          <w:color w:val="333333"/>
          <w:sz w:val="32"/>
          <w:szCs w:val="32"/>
          <w:highlight w:val="none"/>
          <w:shd w:val="clear" w:color="auto" w:fill="FFFFFF"/>
        </w:rPr>
        <w:t>元，增长</w:t>
      </w:r>
      <w:r>
        <w:rPr>
          <w:rFonts w:hint="eastAsia" w:ascii="仿宋_GB2312" w:hAnsi="仿宋_GB2312" w:eastAsia="仿宋_GB2312" w:cs="仿宋_GB2312"/>
          <w:color w:val="333333"/>
          <w:sz w:val="32"/>
          <w:szCs w:val="32"/>
          <w:highlight w:val="none"/>
          <w:shd w:val="clear" w:color="auto" w:fill="FFFFFF"/>
          <w:lang w:val="en-US" w:eastAsia="zh-CN"/>
        </w:rPr>
        <w:t>27</w:t>
      </w:r>
      <w:r>
        <w:rPr>
          <w:rFonts w:hint="eastAsia" w:ascii="仿宋_GB2312" w:hAnsi="仿宋_GB2312" w:eastAsia="仿宋_GB2312" w:cs="仿宋_GB2312"/>
          <w:color w:val="333333"/>
          <w:sz w:val="32"/>
          <w:szCs w:val="32"/>
          <w:highlight w:val="none"/>
          <w:shd w:val="clear" w:color="auto" w:fill="FFFFFF"/>
        </w:rPr>
        <w:t>%。其中：</w:t>
      </w:r>
    </w:p>
    <w:p w14:paraId="21630DAC">
      <w:pPr>
        <w:spacing w:line="560" w:lineRule="exact"/>
        <w:ind w:firstLine="636"/>
        <w:rPr>
          <w:rFonts w:hint="default" w:ascii="仿宋_GB2312" w:hAnsi="Courier New" w:eastAsia="仿宋_GB2312" w:cs="Courier New"/>
          <w:kern w:val="2"/>
          <w:sz w:val="32"/>
          <w:szCs w:val="32"/>
          <w:highlight w:val="none"/>
          <w:lang w:val="en-US" w:eastAsia="zh-CN" w:bidi="ar-SA"/>
        </w:rPr>
      </w:pPr>
      <w:r>
        <w:rPr>
          <w:rFonts w:hint="eastAsia" w:ascii="仿宋_GB2312" w:hAnsi="Courier New" w:eastAsia="仿宋_GB2312" w:cs="Courier New"/>
          <w:b/>
          <w:bCs/>
          <w:kern w:val="2"/>
          <w:sz w:val="32"/>
          <w:szCs w:val="32"/>
          <w:highlight w:val="none"/>
          <w:lang w:val="en-US" w:eastAsia="zh-CN" w:bidi="ar-SA"/>
        </w:rPr>
        <w:t>一般公共服务支出</w:t>
      </w:r>
      <w:r>
        <w:rPr>
          <w:rFonts w:hint="eastAsia" w:ascii="仿宋_GB2312" w:hAnsi="Courier New" w:eastAsia="仿宋_GB2312" w:cs="Courier New"/>
          <w:kern w:val="2"/>
          <w:sz w:val="32"/>
          <w:szCs w:val="32"/>
          <w:highlight w:val="none"/>
          <w:lang w:val="en-US" w:eastAsia="zh-CN" w:bidi="ar-SA"/>
        </w:rPr>
        <w:t>16028万元，比上年同期增支244万元,增长1.5%，增支的主要原因是今年1月份发放了基础性绩效工资；补发4个月工资增资部分；退休人员的绩效等共计1196万元。支付护边员工资1004万元。本月支付裕民县社会福利机构护理能力改造提升建设项目资金、各乡镇场农村人畜饮水项目资金、园舍维修资金城区供热设施提升改造项目（二期）资金等共计419万元，上年同期无此类支出;今年9月支付2个月人员工资。</w:t>
      </w:r>
    </w:p>
    <w:p w14:paraId="4FECF920">
      <w:pPr>
        <w:pStyle w:val="2"/>
        <w:ind w:firstLine="643" w:firstLineChars="200"/>
        <w:rPr>
          <w:rFonts w:hint="default" w:ascii="仿宋_GB2312" w:hAnsi="仿宋_GB2312" w:eastAsia="仿宋_GB2312" w:cs="仿宋_GB2312"/>
          <w:color w:val="333333"/>
          <w:sz w:val="32"/>
          <w:szCs w:val="32"/>
          <w:highlight w:val="none"/>
          <w:shd w:val="clear" w:color="auto" w:fill="FFFFFF"/>
          <w:lang w:val="en-US" w:eastAsia="zh-CN"/>
        </w:rPr>
      </w:pPr>
      <w:r>
        <w:rPr>
          <w:rFonts w:hint="eastAsia" w:ascii="仿宋_GB2312" w:hAnsi="仿宋_GB2312" w:eastAsia="仿宋_GB2312" w:cs="仿宋_GB2312"/>
          <w:b/>
          <w:bCs/>
          <w:color w:val="333333"/>
          <w:sz w:val="32"/>
          <w:szCs w:val="32"/>
          <w:highlight w:val="none"/>
          <w:shd w:val="clear" w:color="auto" w:fill="FFFFFF"/>
          <w:lang w:val="en-US" w:eastAsia="zh-CN"/>
        </w:rPr>
        <w:t>公共安全</w:t>
      </w:r>
      <w:r>
        <w:rPr>
          <w:rFonts w:hint="eastAsia" w:ascii="仿宋_GB2312" w:eastAsia="仿宋_GB2312"/>
          <w:b/>
          <w:bCs/>
          <w:sz w:val="32"/>
          <w:szCs w:val="32"/>
          <w:highlight w:val="none"/>
        </w:rPr>
        <w:t>支出</w:t>
      </w:r>
      <w:r>
        <w:rPr>
          <w:rFonts w:hint="eastAsia" w:ascii="仿宋_GB2312" w:eastAsia="仿宋_GB2312"/>
          <w:sz w:val="32"/>
          <w:szCs w:val="32"/>
          <w:highlight w:val="none"/>
        </w:rPr>
        <w:t>完成</w:t>
      </w:r>
      <w:r>
        <w:rPr>
          <w:rFonts w:hint="eastAsia" w:ascii="仿宋_GB2312" w:eastAsia="仿宋_GB2312"/>
          <w:sz w:val="32"/>
          <w:szCs w:val="32"/>
          <w:highlight w:val="none"/>
          <w:lang w:val="en-US" w:eastAsia="zh-CN"/>
        </w:rPr>
        <w:t>12339万</w:t>
      </w:r>
      <w:r>
        <w:rPr>
          <w:rFonts w:hint="eastAsia" w:ascii="仿宋_GB2312" w:eastAsia="仿宋_GB2312"/>
          <w:sz w:val="32"/>
          <w:szCs w:val="32"/>
          <w:highlight w:val="none"/>
        </w:rPr>
        <w:t>元,同比</w:t>
      </w:r>
      <w:r>
        <w:rPr>
          <w:rFonts w:hint="eastAsia" w:ascii="仿宋_GB2312" w:eastAsia="仿宋_GB2312"/>
          <w:sz w:val="32"/>
          <w:szCs w:val="32"/>
          <w:highlight w:val="none"/>
          <w:lang w:eastAsia="zh-CN"/>
        </w:rPr>
        <w:t>增</w:t>
      </w:r>
      <w:r>
        <w:rPr>
          <w:rFonts w:hint="eastAsia" w:ascii="仿宋_GB2312" w:eastAsia="仿宋_GB2312"/>
          <w:sz w:val="32"/>
          <w:szCs w:val="32"/>
          <w:highlight w:val="none"/>
        </w:rPr>
        <w:t>支</w:t>
      </w:r>
      <w:r>
        <w:rPr>
          <w:rFonts w:hint="eastAsia" w:ascii="仿宋_GB2312" w:eastAsia="仿宋_GB2312"/>
          <w:sz w:val="32"/>
          <w:szCs w:val="32"/>
          <w:highlight w:val="none"/>
          <w:lang w:val="en-US" w:eastAsia="zh-CN"/>
        </w:rPr>
        <w:t>1954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18.8%，</w:t>
      </w:r>
      <w:r>
        <w:rPr>
          <w:rFonts w:hint="eastAsia" w:ascii="仿宋_GB2312" w:eastAsia="仿宋_GB2312"/>
          <w:sz w:val="32"/>
          <w:szCs w:val="32"/>
          <w:highlight w:val="none"/>
          <w:lang w:eastAsia="zh-CN"/>
        </w:rPr>
        <w:t>增支的主要原因是今年</w:t>
      </w:r>
      <w:r>
        <w:rPr>
          <w:rFonts w:hint="eastAsia" w:ascii="仿宋_GB2312" w:eastAsia="仿宋_GB2312"/>
          <w:sz w:val="32"/>
          <w:szCs w:val="32"/>
          <w:highlight w:val="none"/>
          <w:lang w:val="en-US" w:eastAsia="zh-CN"/>
        </w:rPr>
        <w:t>1月份发放了基础性绩效工资；补发4个月工资增资部分；退休人员的绩效等共计163万元，支付裕民县两所一队提升建设项目一般债券资金1388万元；裕民县边境技防、物防基础设施提升完善项目1452万元。</w:t>
      </w:r>
    </w:p>
    <w:p w14:paraId="12369FE3">
      <w:pPr>
        <w:ind w:firstLine="667" w:firstLineChars="200"/>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b/>
          <w:bCs/>
          <w:spacing w:val="6"/>
          <w:sz w:val="32"/>
          <w:szCs w:val="32"/>
          <w:highlight w:val="none"/>
          <w:lang w:val="en-US" w:eastAsia="zh-CN"/>
        </w:rPr>
        <w:t>教育支出</w:t>
      </w:r>
      <w:r>
        <w:rPr>
          <w:rFonts w:hint="eastAsia" w:ascii="仿宋_GB2312" w:hAnsi="仿宋_GB2312" w:eastAsia="仿宋_GB2312" w:cs="仿宋_GB2312"/>
          <w:spacing w:val="6"/>
          <w:sz w:val="32"/>
          <w:szCs w:val="32"/>
          <w:highlight w:val="none"/>
          <w:lang w:val="en-US" w:eastAsia="zh-CN"/>
        </w:rPr>
        <w:t>18797万元，较上年同期增支1340万元，增长7.7%，</w:t>
      </w:r>
      <w:r>
        <w:rPr>
          <w:rFonts w:hint="eastAsia" w:ascii="仿宋_GB2312" w:eastAsia="仿宋_GB2312"/>
          <w:sz w:val="32"/>
          <w:szCs w:val="32"/>
          <w:highlight w:val="none"/>
          <w:lang w:eastAsia="zh-CN"/>
        </w:rPr>
        <w:t>增支的主要原因是今年</w:t>
      </w:r>
      <w:r>
        <w:rPr>
          <w:rFonts w:hint="eastAsia" w:ascii="仿宋_GB2312" w:eastAsia="仿宋_GB2312"/>
          <w:sz w:val="32"/>
          <w:szCs w:val="32"/>
          <w:highlight w:val="none"/>
          <w:lang w:val="en-US" w:eastAsia="zh-CN"/>
        </w:rPr>
        <w:t>1月份发放了基础性绩效工资；补发4个月工资增资部分等1956万元，支付一般债券裕民县建筑安装工公司二小北校区教学及辅助用房建设项目工程款1140万元。</w:t>
      </w:r>
      <w:r>
        <w:rPr>
          <w:rFonts w:hint="eastAsia" w:ascii="仿宋_GB2312" w:hAnsi="仿宋_GB2312" w:eastAsia="仿宋_GB2312" w:cs="仿宋_GB2312"/>
          <w:spacing w:val="6"/>
          <w:sz w:val="32"/>
          <w:szCs w:val="32"/>
          <w:highlight w:val="none"/>
          <w:lang w:val="en-US" w:eastAsia="zh-CN"/>
        </w:rPr>
        <w:t>今年4月份教科局支付了400万元一般债券资金专项债券；6月份支付裕民县第三幼儿园建设项目3000万元；2022年义务教育薄弱环节改善与能力提升项目资金200万元；校舍安全保障长效机制经费107万元。</w:t>
      </w:r>
    </w:p>
    <w:p w14:paraId="2EB04ED9">
      <w:pPr>
        <w:spacing w:line="560" w:lineRule="exact"/>
        <w:ind w:firstLine="636"/>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文化体育与传媒支出</w:t>
      </w:r>
      <w:r>
        <w:rPr>
          <w:rFonts w:hint="eastAsia" w:ascii="仿宋_GB2312" w:hAnsi="Times New Roman" w:eastAsia="仿宋_GB2312" w:cs="Times New Roman"/>
          <w:kern w:val="2"/>
          <w:sz w:val="32"/>
          <w:szCs w:val="32"/>
          <w:highlight w:val="none"/>
          <w:lang w:val="en-US" w:eastAsia="zh-CN" w:bidi="ar-SA"/>
        </w:rPr>
        <w:t>1902万元，较上年同期较少1744万元，下降47.8%，减支的主要原因是</w:t>
      </w:r>
      <w:r>
        <w:rPr>
          <w:rFonts w:hint="eastAsia" w:ascii="仿宋_GB2312" w:hAnsi="仿宋_GB2312" w:eastAsia="仿宋_GB2312" w:cs="仿宋_GB2312"/>
          <w:spacing w:val="6"/>
          <w:sz w:val="32"/>
          <w:szCs w:val="32"/>
          <w:highlight w:val="none"/>
          <w:lang w:val="en-US" w:eastAsia="zh-CN"/>
        </w:rPr>
        <w:t>上年同期支付文化体育广播电视和旅游局用于裕民县公共体育标准场地建设项目资金、裕民县图书馆建设项目资金共计2000万元，今年同期无此项支出；文旅局用于裕民县与161团联创小白杨国家5A级景区创建申报材料编制及申报技术服务项目经费（合同价的30%）72万元；江乡70、80年代文化旅游体验园配套基础设施建设项目资金300万元。</w:t>
      </w:r>
    </w:p>
    <w:p w14:paraId="38AAC049">
      <w:pPr>
        <w:spacing w:line="560" w:lineRule="exact"/>
        <w:ind w:firstLine="636"/>
        <w:rPr>
          <w:rFonts w:hint="default" w:ascii="仿宋_GB2312" w:hAnsi="仿宋_GB2312" w:eastAsia="仿宋_GB2312" w:cs="仿宋_GB2312"/>
          <w:spacing w:val="6"/>
          <w:sz w:val="32"/>
          <w:szCs w:val="32"/>
          <w:highlight w:val="none"/>
          <w:lang w:val="en-US" w:eastAsia="zh-CN"/>
        </w:rPr>
      </w:pPr>
      <w:r>
        <w:rPr>
          <w:rFonts w:hint="eastAsia" w:ascii="仿宋_GB2312" w:eastAsia="仿宋_GB2312"/>
          <w:b/>
          <w:bCs/>
          <w:sz w:val="32"/>
          <w:szCs w:val="32"/>
          <w:highlight w:val="none"/>
        </w:rPr>
        <w:t>社会保障和就业支出</w:t>
      </w:r>
      <w:r>
        <w:rPr>
          <w:rFonts w:hint="eastAsia" w:ascii="仿宋_GB2312" w:eastAsia="仿宋_GB2312"/>
          <w:sz w:val="32"/>
          <w:szCs w:val="32"/>
          <w:highlight w:val="none"/>
        </w:rPr>
        <w:t>完成</w:t>
      </w:r>
      <w:r>
        <w:rPr>
          <w:rFonts w:hint="eastAsia" w:ascii="仿宋_GB2312" w:eastAsia="仿宋_GB2312"/>
          <w:sz w:val="32"/>
          <w:szCs w:val="32"/>
          <w:highlight w:val="none"/>
          <w:lang w:val="en-US" w:eastAsia="zh-CN"/>
        </w:rPr>
        <w:t>18951</w:t>
      </w:r>
      <w:r>
        <w:rPr>
          <w:rFonts w:hint="eastAsia" w:ascii="仿宋_GB2312" w:eastAsia="仿宋_GB2312"/>
          <w:sz w:val="32"/>
          <w:szCs w:val="32"/>
          <w:highlight w:val="none"/>
        </w:rPr>
        <w:t>万元，同比</w:t>
      </w:r>
      <w:r>
        <w:rPr>
          <w:rFonts w:hint="eastAsia" w:ascii="仿宋_GB2312" w:eastAsia="仿宋_GB2312"/>
          <w:sz w:val="32"/>
          <w:szCs w:val="32"/>
          <w:highlight w:val="none"/>
          <w:lang w:eastAsia="zh-CN"/>
        </w:rPr>
        <w:t>增</w:t>
      </w:r>
      <w:r>
        <w:rPr>
          <w:rFonts w:hint="eastAsia" w:ascii="仿宋_GB2312" w:eastAsia="仿宋_GB2312"/>
          <w:sz w:val="32"/>
          <w:szCs w:val="32"/>
          <w:highlight w:val="none"/>
        </w:rPr>
        <w:t>支</w:t>
      </w:r>
      <w:r>
        <w:rPr>
          <w:rFonts w:hint="eastAsia" w:ascii="仿宋_GB2312" w:eastAsia="仿宋_GB2312"/>
          <w:sz w:val="32"/>
          <w:szCs w:val="32"/>
          <w:highlight w:val="none"/>
          <w:lang w:val="en-US" w:eastAsia="zh-CN"/>
        </w:rPr>
        <w:t>303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1.6%，</w:t>
      </w:r>
      <w:r>
        <w:rPr>
          <w:rFonts w:hint="eastAsia" w:ascii="仿宋_GB2312" w:eastAsia="仿宋_GB2312"/>
          <w:color w:val="auto"/>
          <w:sz w:val="32"/>
          <w:szCs w:val="32"/>
          <w:highlight w:val="none"/>
          <w:lang w:eastAsia="zh-CN"/>
        </w:rPr>
        <w:t>增支的主要原因是支付义务兵家庭优待金、2021年退役士兵自主就业一次性经济补助金、优抚对象生活补助等资金</w:t>
      </w:r>
      <w:r>
        <w:rPr>
          <w:rFonts w:hint="eastAsia" w:ascii="仿宋_GB2312" w:eastAsia="仿宋_GB2312"/>
          <w:color w:val="auto"/>
          <w:sz w:val="32"/>
          <w:szCs w:val="32"/>
          <w:highlight w:val="none"/>
          <w:lang w:val="en-US" w:eastAsia="zh-CN"/>
        </w:rPr>
        <w:t>393万元，</w:t>
      </w:r>
      <w:r>
        <w:rPr>
          <w:rFonts w:hint="eastAsia" w:ascii="仿宋_GB2312" w:hAnsi="仿宋_GB2312" w:eastAsia="仿宋_GB2312" w:cs="仿宋_GB2312"/>
          <w:spacing w:val="6"/>
          <w:sz w:val="32"/>
          <w:szCs w:val="32"/>
          <w:highlight w:val="none"/>
          <w:lang w:val="en-US" w:eastAsia="zh-CN"/>
        </w:rPr>
        <w:t>社保股支付了对机关事业单位基本养老补助680万元，上年同期无此项支出。7月支付社保股支付机关养老保险县级配套资金500万元，上年同期无此项支出。</w:t>
      </w:r>
    </w:p>
    <w:p w14:paraId="1246A83F">
      <w:pPr>
        <w:ind w:firstLine="643" w:firstLineChars="200"/>
        <w:rPr>
          <w:rFonts w:hint="default" w:ascii="仿宋_GB2312" w:eastAsia="仿宋_GB2312"/>
          <w:color w:val="auto"/>
          <w:sz w:val="32"/>
          <w:szCs w:val="32"/>
          <w:highlight w:val="none"/>
          <w:lang w:val="en-US" w:eastAsia="zh-CN"/>
        </w:rPr>
      </w:pPr>
      <w:r>
        <w:rPr>
          <w:rFonts w:hint="eastAsia" w:ascii="仿宋_GB2312" w:eastAsia="仿宋_GB2312"/>
          <w:b/>
          <w:bCs/>
          <w:sz w:val="32"/>
          <w:szCs w:val="32"/>
          <w:highlight w:val="none"/>
        </w:rPr>
        <w:t>医疗卫生与计划生育支出</w:t>
      </w:r>
      <w:r>
        <w:rPr>
          <w:rFonts w:hint="eastAsia" w:ascii="仿宋_GB2312" w:eastAsia="仿宋_GB2312"/>
          <w:sz w:val="32"/>
          <w:szCs w:val="32"/>
          <w:highlight w:val="none"/>
        </w:rPr>
        <w:t>完成</w:t>
      </w:r>
      <w:r>
        <w:rPr>
          <w:rFonts w:hint="eastAsia" w:ascii="仿宋_GB2312" w:eastAsia="仿宋_GB2312"/>
          <w:sz w:val="32"/>
          <w:szCs w:val="32"/>
          <w:highlight w:val="none"/>
          <w:lang w:val="en-US" w:eastAsia="zh-CN"/>
        </w:rPr>
        <w:t>9674</w:t>
      </w:r>
      <w:r>
        <w:rPr>
          <w:rFonts w:hint="eastAsia" w:ascii="仿宋_GB2312" w:eastAsia="仿宋_GB2312"/>
          <w:sz w:val="32"/>
          <w:szCs w:val="32"/>
          <w:highlight w:val="none"/>
        </w:rPr>
        <w:t>万元，同比</w:t>
      </w:r>
      <w:r>
        <w:rPr>
          <w:rFonts w:hint="eastAsia" w:ascii="仿宋_GB2312" w:eastAsia="仿宋_GB2312"/>
          <w:sz w:val="32"/>
          <w:szCs w:val="32"/>
          <w:highlight w:val="none"/>
          <w:lang w:eastAsia="zh-CN"/>
        </w:rPr>
        <w:t>减</w:t>
      </w:r>
      <w:r>
        <w:rPr>
          <w:rFonts w:hint="eastAsia" w:ascii="仿宋_GB2312" w:eastAsia="仿宋_GB2312"/>
          <w:sz w:val="32"/>
          <w:szCs w:val="32"/>
          <w:highlight w:val="none"/>
        </w:rPr>
        <w:t>支</w:t>
      </w:r>
      <w:r>
        <w:rPr>
          <w:rFonts w:hint="eastAsia" w:ascii="仿宋_GB2312" w:eastAsia="仿宋_GB2312"/>
          <w:sz w:val="32"/>
          <w:szCs w:val="32"/>
          <w:highlight w:val="none"/>
          <w:lang w:val="en-US" w:eastAsia="zh-CN"/>
        </w:rPr>
        <w:t>1068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lang w:val="en-US" w:eastAsia="zh-CN"/>
        </w:rPr>
        <w:t>9.9%，</w:t>
      </w:r>
      <w:r>
        <w:rPr>
          <w:rFonts w:hint="eastAsia" w:ascii="仿宋_GB2312" w:eastAsia="仿宋_GB2312"/>
          <w:sz w:val="32"/>
          <w:szCs w:val="32"/>
          <w:highlight w:val="none"/>
          <w:lang w:eastAsia="zh-CN"/>
        </w:rPr>
        <w:t>减支</w:t>
      </w:r>
      <w:r>
        <w:rPr>
          <w:rFonts w:hint="eastAsia" w:ascii="仿宋_GB2312" w:eastAsia="仿宋_GB2312"/>
          <w:b w:val="0"/>
          <w:bCs w:val="0"/>
          <w:color w:val="auto"/>
          <w:sz w:val="32"/>
          <w:szCs w:val="32"/>
          <w:highlight w:val="none"/>
          <w:lang w:eastAsia="zh-CN"/>
        </w:rPr>
        <w:t>的原因主要是</w:t>
      </w:r>
      <w:r>
        <w:rPr>
          <w:rFonts w:hint="eastAsia" w:ascii="仿宋_GB2312" w:eastAsia="仿宋_GB2312"/>
          <w:b w:val="0"/>
          <w:bCs w:val="0"/>
          <w:color w:val="auto"/>
          <w:sz w:val="32"/>
          <w:szCs w:val="32"/>
          <w:highlight w:val="none"/>
          <w:lang w:val="en-US" w:eastAsia="zh-CN"/>
        </w:rPr>
        <w:t>2021年</w:t>
      </w:r>
      <w:r>
        <w:rPr>
          <w:rFonts w:hint="eastAsia" w:ascii="仿宋_GB2312" w:eastAsia="仿宋_GB2312"/>
          <w:b w:val="0"/>
          <w:bCs w:val="0"/>
          <w:color w:val="auto"/>
          <w:sz w:val="32"/>
          <w:szCs w:val="32"/>
          <w:highlight w:val="none"/>
          <w:lang w:eastAsia="zh-CN"/>
        </w:rPr>
        <w:t>卫健委支付辽省援疆交支票项目（固定资产投资类）医疗设备补充购置项目（多普勒声波诊断仪、胃肠镜等资金</w:t>
      </w:r>
      <w:r>
        <w:rPr>
          <w:rFonts w:hint="eastAsia" w:ascii="仿宋_GB2312" w:eastAsia="仿宋_GB2312"/>
          <w:b w:val="0"/>
          <w:bCs w:val="0"/>
          <w:color w:val="auto"/>
          <w:sz w:val="32"/>
          <w:szCs w:val="32"/>
          <w:highlight w:val="none"/>
          <w:lang w:val="en-US" w:eastAsia="zh-CN"/>
        </w:rPr>
        <w:t>486万元；</w:t>
      </w:r>
      <w:r>
        <w:rPr>
          <w:rFonts w:hint="eastAsia" w:ascii="仿宋_GB2312" w:hAnsi="仿宋_GB2312" w:eastAsia="仿宋_GB2312" w:cs="仿宋_GB2312"/>
          <w:spacing w:val="6"/>
          <w:sz w:val="32"/>
          <w:szCs w:val="32"/>
          <w:highlight w:val="none"/>
          <w:lang w:val="en-US" w:eastAsia="zh-CN"/>
        </w:rPr>
        <w:t>上年同期支付1410万元</w:t>
      </w:r>
      <w:r>
        <w:rPr>
          <w:rFonts w:hint="default" w:ascii="仿宋_GB2312" w:hAnsi="仿宋_GB2312" w:eastAsia="仿宋_GB2312" w:cs="仿宋_GB2312"/>
          <w:spacing w:val="6"/>
          <w:sz w:val="32"/>
          <w:szCs w:val="32"/>
          <w:highlight w:val="none"/>
          <w:lang w:val="en-US" w:eastAsia="zh-CN"/>
        </w:rPr>
        <w:t>城乡居民基本医疗保险补助资金</w:t>
      </w:r>
      <w:r>
        <w:rPr>
          <w:rFonts w:hint="eastAsia" w:ascii="仿宋_GB2312" w:hAnsi="仿宋_GB2312" w:eastAsia="仿宋_GB2312" w:cs="仿宋_GB2312"/>
          <w:spacing w:val="6"/>
          <w:sz w:val="32"/>
          <w:szCs w:val="32"/>
          <w:highlight w:val="none"/>
          <w:lang w:val="en-US" w:eastAsia="zh-CN"/>
        </w:rPr>
        <w:t>，今年同期无此项支出</w:t>
      </w:r>
      <w:r>
        <w:rPr>
          <w:rFonts w:hint="eastAsia" w:ascii="仿宋_GB2312" w:eastAsia="仿宋_GB2312"/>
          <w:b w:val="0"/>
          <w:bCs w:val="0"/>
          <w:color w:val="auto"/>
          <w:sz w:val="32"/>
          <w:szCs w:val="32"/>
          <w:highlight w:val="none"/>
          <w:lang w:val="en-US" w:eastAsia="zh-CN"/>
        </w:rPr>
        <w:t>。</w:t>
      </w:r>
    </w:p>
    <w:p w14:paraId="03E33112">
      <w:pPr>
        <w:spacing w:line="560" w:lineRule="exact"/>
        <w:ind w:firstLine="636"/>
        <w:rPr>
          <w:rFonts w:hint="eastAsia" w:ascii="仿宋_GB2312" w:hAnsi="仿宋_GB2312" w:eastAsia="仿宋_GB2312" w:cs="仿宋_GB2312"/>
          <w:bCs/>
          <w:sz w:val="32"/>
          <w:szCs w:val="32"/>
          <w:highlight w:val="none"/>
          <w:lang w:eastAsia="zh-CN"/>
        </w:rPr>
      </w:pPr>
      <w:r>
        <w:rPr>
          <w:rFonts w:hint="eastAsia" w:ascii="仿宋_GB2312" w:eastAsia="仿宋_GB2312"/>
          <w:b/>
          <w:bCs/>
          <w:sz w:val="32"/>
          <w:szCs w:val="32"/>
          <w:highlight w:val="none"/>
          <w:lang w:val="en-US" w:eastAsia="zh-CN"/>
        </w:rPr>
        <w:t>节能环保</w:t>
      </w:r>
      <w:r>
        <w:rPr>
          <w:rFonts w:hint="eastAsia" w:ascii="仿宋_GB2312" w:eastAsia="仿宋_GB2312"/>
          <w:b/>
          <w:bCs/>
          <w:sz w:val="32"/>
          <w:szCs w:val="32"/>
          <w:highlight w:val="none"/>
        </w:rPr>
        <w:t>支出</w:t>
      </w:r>
      <w:r>
        <w:rPr>
          <w:rFonts w:hint="eastAsia" w:ascii="仿宋_GB2312" w:eastAsia="仿宋_GB2312"/>
          <w:sz w:val="32"/>
          <w:szCs w:val="32"/>
          <w:highlight w:val="none"/>
          <w:lang w:val="en-US" w:eastAsia="zh-CN"/>
        </w:rPr>
        <w:t>2267</w:t>
      </w:r>
      <w:r>
        <w:rPr>
          <w:rFonts w:hint="eastAsia" w:ascii="仿宋_GB2312" w:eastAsia="仿宋_GB2312"/>
          <w:sz w:val="32"/>
          <w:szCs w:val="32"/>
          <w:highlight w:val="none"/>
        </w:rPr>
        <w:t>万元，同比</w:t>
      </w:r>
      <w:r>
        <w:rPr>
          <w:rFonts w:hint="eastAsia" w:ascii="仿宋_GB2312" w:eastAsia="仿宋_GB2312"/>
          <w:sz w:val="32"/>
          <w:szCs w:val="32"/>
          <w:highlight w:val="none"/>
          <w:lang w:eastAsia="zh-CN"/>
        </w:rPr>
        <w:t>增</w:t>
      </w:r>
      <w:r>
        <w:rPr>
          <w:rFonts w:hint="eastAsia" w:ascii="仿宋_GB2312" w:eastAsia="仿宋_GB2312"/>
          <w:sz w:val="32"/>
          <w:szCs w:val="32"/>
          <w:highlight w:val="none"/>
        </w:rPr>
        <w:t>支</w:t>
      </w:r>
      <w:r>
        <w:rPr>
          <w:rFonts w:hint="eastAsia" w:ascii="仿宋_GB2312" w:eastAsia="仿宋_GB2312"/>
          <w:sz w:val="32"/>
          <w:szCs w:val="32"/>
          <w:highlight w:val="none"/>
          <w:lang w:val="en-US" w:eastAsia="zh-CN"/>
        </w:rPr>
        <w:t>934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70.1%，</w:t>
      </w:r>
      <w:r>
        <w:rPr>
          <w:rFonts w:hint="eastAsia" w:ascii="仿宋_GB2312" w:eastAsia="仿宋_GB2312"/>
          <w:sz w:val="32"/>
          <w:szCs w:val="32"/>
          <w:highlight w:val="none"/>
          <w:lang w:eastAsia="zh-CN"/>
        </w:rPr>
        <w:t>增支的主要原因是</w:t>
      </w:r>
      <w:r>
        <w:rPr>
          <w:rFonts w:hint="eastAsia" w:ascii="仿宋_GB2312" w:hAnsi="仿宋_GB2312" w:eastAsia="仿宋_GB2312" w:cs="仿宋_GB2312"/>
          <w:spacing w:val="6"/>
          <w:sz w:val="32"/>
          <w:szCs w:val="32"/>
          <w:highlight w:val="none"/>
          <w:lang w:val="en-US" w:eastAsia="zh-CN"/>
        </w:rPr>
        <w:t>今年支付中央林业草原生态保护恢复资金、林业改革发展资金、2021-2022年基础性绩效工资、裕民县城北生态改造项目绿化泵站电费共计652万元</w:t>
      </w:r>
      <w:r>
        <w:rPr>
          <w:rFonts w:hint="eastAsia" w:ascii="仿宋_GB2312" w:eastAsia="仿宋_GB2312"/>
          <w:sz w:val="32"/>
          <w:szCs w:val="32"/>
          <w:highlight w:val="none"/>
          <w:lang w:val="en-US" w:eastAsia="zh-CN"/>
        </w:rPr>
        <w:t>；</w:t>
      </w:r>
      <w:r>
        <w:rPr>
          <w:rFonts w:hint="eastAsia" w:ascii="仿宋_GB2312" w:hAnsi="仿宋_GB2312" w:eastAsia="仿宋_GB2312" w:cs="仿宋_GB2312"/>
          <w:spacing w:val="6"/>
          <w:sz w:val="32"/>
          <w:szCs w:val="32"/>
          <w:highlight w:val="none"/>
          <w:lang w:val="en-US" w:eastAsia="zh-CN"/>
        </w:rPr>
        <w:t>今年裕民县边境防控“四道防线”工程、裕民县边境管控基础设施完善提升项目404万元，上年同期无此项支出；债务化解裕民县生态园项目等126万元。</w:t>
      </w:r>
      <w:r>
        <w:rPr>
          <w:rFonts w:hint="eastAsia" w:ascii="仿宋_GB2312" w:eastAsia="仿宋_GB2312"/>
          <w:sz w:val="32"/>
          <w:szCs w:val="32"/>
          <w:highlight w:val="none"/>
        </w:rPr>
        <w:t xml:space="preserve">     </w:t>
      </w:r>
    </w:p>
    <w:p w14:paraId="44814D69">
      <w:pPr>
        <w:spacing w:line="560" w:lineRule="exact"/>
        <w:ind w:firstLine="636"/>
        <w:rPr>
          <w:rFonts w:hint="eastAsia" w:ascii="仿宋_GB2312" w:hAnsi="仿宋_GB2312" w:eastAsia="仿宋_GB2312" w:cs="仿宋_GB2312"/>
          <w:bCs/>
          <w:sz w:val="32"/>
          <w:szCs w:val="32"/>
          <w:highlight w:val="none"/>
          <w:lang w:val="en-US" w:eastAsia="zh-CN"/>
        </w:rPr>
      </w:pPr>
      <w:r>
        <w:rPr>
          <w:rFonts w:hint="eastAsia" w:ascii="仿宋_GB2312" w:eastAsia="仿宋_GB2312"/>
          <w:b/>
          <w:bCs/>
          <w:sz w:val="32"/>
          <w:szCs w:val="32"/>
          <w:highlight w:val="none"/>
          <w:lang w:eastAsia="zh-CN"/>
        </w:rPr>
        <w:t>城乡社区</w:t>
      </w:r>
      <w:r>
        <w:rPr>
          <w:rFonts w:hint="eastAsia" w:ascii="仿宋_GB2312" w:eastAsia="仿宋_GB2312"/>
          <w:b/>
          <w:bCs/>
          <w:sz w:val="32"/>
          <w:szCs w:val="32"/>
          <w:highlight w:val="none"/>
        </w:rPr>
        <w:t>支出</w:t>
      </w:r>
      <w:r>
        <w:rPr>
          <w:rFonts w:hint="eastAsia" w:ascii="仿宋_GB2312" w:eastAsia="仿宋_GB2312"/>
          <w:sz w:val="32"/>
          <w:szCs w:val="32"/>
          <w:highlight w:val="none"/>
          <w:lang w:val="en-US" w:eastAsia="zh-CN"/>
        </w:rPr>
        <w:t>16692</w:t>
      </w:r>
      <w:r>
        <w:rPr>
          <w:rFonts w:hint="eastAsia" w:ascii="仿宋_GB2312" w:eastAsia="仿宋_GB2312"/>
          <w:sz w:val="32"/>
          <w:szCs w:val="32"/>
          <w:highlight w:val="none"/>
        </w:rPr>
        <w:t>万元，同比增支</w:t>
      </w:r>
      <w:r>
        <w:rPr>
          <w:rFonts w:hint="eastAsia" w:ascii="仿宋_GB2312" w:eastAsia="仿宋_GB2312"/>
          <w:sz w:val="32"/>
          <w:szCs w:val="32"/>
          <w:highlight w:val="none"/>
          <w:lang w:val="en-US" w:eastAsia="zh-CN"/>
        </w:rPr>
        <w:t>9498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132%</w:t>
      </w:r>
      <w:r>
        <w:rPr>
          <w:rFonts w:hint="eastAsia" w:ascii="仿宋_GB2312" w:eastAsia="仿宋_GB2312"/>
          <w:sz w:val="32"/>
          <w:szCs w:val="32"/>
          <w:highlight w:val="none"/>
          <w:lang w:eastAsia="zh-CN"/>
        </w:rPr>
        <w:t>增支的主要原因是今年</w:t>
      </w:r>
      <w:r>
        <w:rPr>
          <w:rFonts w:hint="eastAsia" w:ascii="仿宋_GB2312" w:eastAsia="仿宋_GB2312"/>
          <w:sz w:val="32"/>
          <w:szCs w:val="32"/>
          <w:highlight w:val="none"/>
          <w:lang w:val="en-US" w:eastAsia="zh-CN"/>
        </w:rPr>
        <w:t>1月份发放了基础性绩效工资；补发4个月工资增资部分；退休人员的绩效等共计262万元；支付塔城重点开发开放试验区裕民分区建设项目</w:t>
      </w:r>
      <w:r>
        <w:rPr>
          <w:rFonts w:hint="eastAsia" w:ascii="仿宋_GB2312" w:hAnsi="仿宋_GB2312" w:eastAsia="仿宋_GB2312" w:cs="仿宋_GB2312"/>
          <w:bCs/>
          <w:sz w:val="32"/>
          <w:szCs w:val="32"/>
          <w:highlight w:val="none"/>
          <w:lang w:val="en-US" w:eastAsia="zh-CN"/>
        </w:rPr>
        <w:t>裕民分区幸福大道（友好路北延）道路提升改造建设项目、友好路周边生态环境提升建设项目、塔斯特路提升改造建设项目、城市更新建设项目、裕民县城北生态提升改造项目、（村级组织活动场所建设项目）等</w:t>
      </w:r>
      <w:r>
        <w:rPr>
          <w:rFonts w:hint="eastAsia" w:ascii="仿宋_GB2312" w:eastAsia="仿宋_GB2312"/>
          <w:sz w:val="32"/>
          <w:szCs w:val="32"/>
          <w:highlight w:val="none"/>
          <w:lang w:val="en-US" w:eastAsia="zh-CN"/>
        </w:rPr>
        <w:t>项目资金共计12937万元、</w:t>
      </w:r>
      <w:r>
        <w:rPr>
          <w:rFonts w:hint="eastAsia" w:ascii="仿宋_GB2312" w:hAnsi="仿宋_GB2312" w:eastAsia="仿宋_GB2312" w:cs="仿宋_GB2312"/>
          <w:bCs/>
          <w:sz w:val="32"/>
          <w:szCs w:val="32"/>
          <w:highlight w:val="none"/>
          <w:lang w:val="en-US" w:eastAsia="zh-CN"/>
        </w:rPr>
        <w:t>支付哈拉布拉河局部生态改造工程款306万元、郁金香路周边基础设施建设工程款305万元，上年同期无此项支出。</w:t>
      </w:r>
    </w:p>
    <w:p w14:paraId="33C370ED">
      <w:pPr>
        <w:spacing w:line="560" w:lineRule="exact"/>
        <w:ind w:firstLine="636"/>
        <w:rPr>
          <w:rFonts w:hint="eastAsia" w:ascii="仿宋_GB2312" w:hAnsi="仿宋_GB2312" w:eastAsia="仿宋_GB2312" w:cs="仿宋_GB2312"/>
          <w:bCs/>
          <w:sz w:val="32"/>
          <w:szCs w:val="32"/>
          <w:highlight w:val="none"/>
          <w:lang w:val="en-US" w:eastAsia="zh-CN"/>
        </w:rPr>
      </w:pPr>
      <w:r>
        <w:rPr>
          <w:rFonts w:hint="eastAsia" w:ascii="仿宋_GB2312" w:eastAsia="仿宋_GB2312"/>
          <w:b/>
          <w:bCs/>
          <w:sz w:val="32"/>
          <w:szCs w:val="32"/>
          <w:highlight w:val="none"/>
          <w:lang w:val="en-US" w:eastAsia="zh-CN"/>
        </w:rPr>
        <w:t>农林水支</w:t>
      </w:r>
      <w:r>
        <w:rPr>
          <w:rFonts w:hint="eastAsia" w:ascii="仿宋_GB2312" w:eastAsia="仿宋_GB2312"/>
          <w:b/>
          <w:bCs/>
          <w:sz w:val="32"/>
          <w:szCs w:val="32"/>
          <w:highlight w:val="none"/>
        </w:rPr>
        <w:t>出</w:t>
      </w:r>
      <w:r>
        <w:rPr>
          <w:rFonts w:hint="eastAsia" w:ascii="仿宋_GB2312" w:eastAsia="仿宋_GB2312"/>
          <w:sz w:val="32"/>
          <w:szCs w:val="32"/>
          <w:highlight w:val="none"/>
        </w:rPr>
        <w:t>完成</w:t>
      </w:r>
      <w:r>
        <w:rPr>
          <w:rFonts w:hint="eastAsia" w:ascii="仿宋_GB2312" w:eastAsia="仿宋_GB2312"/>
          <w:sz w:val="32"/>
          <w:szCs w:val="32"/>
          <w:highlight w:val="none"/>
          <w:lang w:val="en-US" w:eastAsia="zh-CN"/>
        </w:rPr>
        <w:t>41223</w:t>
      </w:r>
      <w:r>
        <w:rPr>
          <w:rFonts w:hint="eastAsia" w:ascii="仿宋_GB2312" w:eastAsia="仿宋_GB2312"/>
          <w:sz w:val="32"/>
          <w:szCs w:val="32"/>
          <w:highlight w:val="none"/>
        </w:rPr>
        <w:t>万元，同比增支</w:t>
      </w:r>
      <w:r>
        <w:rPr>
          <w:rFonts w:hint="eastAsia" w:ascii="仿宋_GB2312" w:eastAsia="仿宋_GB2312"/>
          <w:sz w:val="32"/>
          <w:szCs w:val="32"/>
          <w:highlight w:val="none"/>
          <w:lang w:val="en-US" w:eastAsia="zh-CN"/>
        </w:rPr>
        <w:t>13830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50.5%，</w:t>
      </w:r>
      <w:r>
        <w:rPr>
          <w:rFonts w:hint="eastAsia" w:ascii="仿宋_GB2312" w:eastAsia="仿宋_GB2312"/>
          <w:sz w:val="32"/>
          <w:szCs w:val="32"/>
          <w:highlight w:val="none"/>
          <w:lang w:eastAsia="zh-CN"/>
        </w:rPr>
        <w:t>增幅较大的原因主要是今年</w:t>
      </w:r>
      <w:r>
        <w:rPr>
          <w:rFonts w:hint="eastAsia" w:ascii="仿宋_GB2312" w:eastAsia="仿宋_GB2312"/>
          <w:sz w:val="32"/>
          <w:szCs w:val="32"/>
          <w:highlight w:val="none"/>
          <w:lang w:val="en-US" w:eastAsia="zh-CN"/>
        </w:rPr>
        <w:t>1月份发放了基础性绩效工资；补发4个月工资增资部分；退休人员的绩效共计573万元；支付农作物轮耕补贴2745万元；支付裕民县产业园区阿乡红花籽醋加工建设项目（克村、阿村）451万元；哈拉赛村村容村貌提升工程支付30%工程款110万元、哈乡南村大棚建设项目176万元、裕民县吉也克镇小麦原粮库建设项目支付30%工程款132万元、江乡购置巴什拜纯种生产母羊180万元、江格斯乡采摘园提升改造项目157万元、2022年中央农机购置补助资金109万元。</w:t>
      </w:r>
      <w:r>
        <w:rPr>
          <w:rFonts w:hint="eastAsia" w:ascii="仿宋_GB2312" w:hAnsi="仿宋_GB2312" w:eastAsia="仿宋_GB2312" w:cs="仿宋_GB2312"/>
          <w:bCs/>
          <w:sz w:val="32"/>
          <w:szCs w:val="32"/>
          <w:highlight w:val="none"/>
          <w:lang w:val="en-US" w:eastAsia="zh-CN"/>
        </w:rPr>
        <w:t>4月上旬支付农业农村局2021年中央农业生产资金（项目部分) (农机购置补贴)311万元，吉镇2021年中央提前下达财政专项扶贫资金180万元，今年同期无此项支出；今年5月支付2022年中央财政农业保险保费补贴资金、2022年中央财政衔接推进乡村振兴补助资金小麦原粮库建设220㎡左右、2022年中央财政衔接推进乡村振兴补助资金哈拉赛村村容村貌提升改造工程、2022年森林生态效益补偿--管护员支出和村庄绿化、新地乡前进村果树种植建设项目等各类项目款1950万元；8月支付各乡镇场的供水及污水处理项目资金（一般债券）5506万元；2022年农业生产社会化服务项目524万元；新地乡养殖圈舍建设项目432万元；2022年中央农田建设项目600万元。</w:t>
      </w:r>
    </w:p>
    <w:p w14:paraId="1F425EA8">
      <w:pPr>
        <w:ind w:firstLine="643" w:firstLineChars="200"/>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eastAsia="zh-CN"/>
        </w:rPr>
        <w:t>交通运输</w:t>
      </w:r>
      <w:r>
        <w:rPr>
          <w:rFonts w:hint="eastAsia" w:ascii="仿宋_GB2312" w:eastAsia="仿宋_GB2312"/>
          <w:b/>
          <w:bCs/>
          <w:sz w:val="32"/>
          <w:szCs w:val="32"/>
          <w:highlight w:val="none"/>
        </w:rPr>
        <w:t>支出</w:t>
      </w:r>
      <w:r>
        <w:rPr>
          <w:rFonts w:hint="eastAsia" w:ascii="仿宋_GB2312" w:eastAsia="仿宋_GB2312"/>
          <w:sz w:val="32"/>
          <w:szCs w:val="32"/>
          <w:highlight w:val="none"/>
          <w:lang w:val="en-US" w:eastAsia="zh-CN"/>
        </w:rPr>
        <w:t>2191</w:t>
      </w:r>
      <w:r>
        <w:rPr>
          <w:rFonts w:hint="eastAsia" w:ascii="仿宋_GB2312" w:eastAsia="仿宋_GB2312"/>
          <w:sz w:val="32"/>
          <w:szCs w:val="32"/>
          <w:highlight w:val="none"/>
        </w:rPr>
        <w:t>万元，同比</w:t>
      </w:r>
      <w:r>
        <w:rPr>
          <w:rFonts w:hint="eastAsia" w:ascii="仿宋_GB2312" w:eastAsia="仿宋_GB2312"/>
          <w:sz w:val="32"/>
          <w:szCs w:val="32"/>
          <w:highlight w:val="none"/>
          <w:lang w:eastAsia="zh-CN"/>
        </w:rPr>
        <w:t>增</w:t>
      </w:r>
      <w:r>
        <w:rPr>
          <w:rFonts w:hint="eastAsia" w:ascii="仿宋_GB2312" w:eastAsia="仿宋_GB2312"/>
          <w:sz w:val="32"/>
          <w:szCs w:val="32"/>
          <w:highlight w:val="none"/>
        </w:rPr>
        <w:t>支</w:t>
      </w:r>
      <w:r>
        <w:rPr>
          <w:rFonts w:hint="eastAsia" w:ascii="仿宋_GB2312" w:eastAsia="仿宋_GB2312"/>
          <w:sz w:val="32"/>
          <w:szCs w:val="32"/>
          <w:highlight w:val="none"/>
          <w:lang w:val="en-US" w:eastAsia="zh-CN"/>
        </w:rPr>
        <w:t>1291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143.4%，</w:t>
      </w:r>
      <w:r>
        <w:rPr>
          <w:rFonts w:hint="eastAsia" w:ascii="仿宋_GB2312" w:eastAsia="仿宋_GB2312"/>
          <w:color w:val="auto"/>
          <w:sz w:val="32"/>
          <w:szCs w:val="32"/>
          <w:highlight w:val="none"/>
          <w:lang w:eastAsia="zh-CN"/>
        </w:rPr>
        <w:t>增支的主要原因是</w:t>
      </w:r>
      <w:r>
        <w:rPr>
          <w:rFonts w:hint="eastAsia" w:ascii="仿宋_GB2312" w:eastAsia="仿宋_GB2312"/>
          <w:color w:val="auto"/>
          <w:sz w:val="32"/>
          <w:szCs w:val="32"/>
          <w:highlight w:val="none"/>
          <w:lang w:val="en-US" w:eastAsia="zh-CN"/>
        </w:rPr>
        <w:t>交通运输局支付2020年自然村道路建设资金381万元。支付2022年车辆购置税收入补助地方预算资金（第一批）X780线提级改造项目资金744万元；2022年成品油税费改革转移支付资金预算用于农村公路养护资金104万元；S222线岔口-吉也克村道路建设资金28万元。</w:t>
      </w:r>
    </w:p>
    <w:p w14:paraId="7FD1D3B4">
      <w:pPr>
        <w:ind w:firstLine="643" w:firstLineChars="200"/>
        <w:rPr>
          <w:rFonts w:hint="eastAsia" w:ascii="仿宋_GB2312" w:eastAsia="仿宋_GB2312"/>
          <w:sz w:val="32"/>
          <w:szCs w:val="32"/>
          <w:highlight w:val="none"/>
          <w:lang w:val="en-US" w:eastAsia="zh-CN"/>
        </w:rPr>
      </w:pPr>
      <w:r>
        <w:rPr>
          <w:rFonts w:hint="eastAsia" w:ascii="仿宋_GB2312" w:hAnsi="仿宋_GB2312" w:eastAsia="仿宋_GB2312" w:cs="仿宋_GB2312"/>
          <w:b/>
          <w:bCs w:val="0"/>
          <w:sz w:val="32"/>
          <w:szCs w:val="32"/>
          <w:highlight w:val="none"/>
          <w:lang w:val="en-US" w:eastAsia="zh-CN"/>
        </w:rPr>
        <w:t>国土海洋支出</w:t>
      </w:r>
      <w:r>
        <w:rPr>
          <w:rFonts w:hint="eastAsia" w:ascii="仿宋_GB2312" w:hAnsi="仿宋_GB2312" w:eastAsia="仿宋_GB2312" w:cs="仿宋_GB2312"/>
          <w:bCs/>
          <w:sz w:val="32"/>
          <w:szCs w:val="32"/>
          <w:highlight w:val="none"/>
          <w:lang w:val="en-US" w:eastAsia="zh-CN"/>
        </w:rPr>
        <w:t>3532万元，较上年同期增支2118万元，增长149.8%，增长的主要原因是</w:t>
      </w:r>
      <w:r>
        <w:rPr>
          <w:rFonts w:hint="eastAsia" w:ascii="仿宋_GB2312" w:eastAsia="仿宋_GB2312"/>
          <w:sz w:val="32"/>
          <w:szCs w:val="32"/>
          <w:highlight w:val="none"/>
          <w:lang w:eastAsia="zh-CN"/>
        </w:rPr>
        <w:t>今年</w:t>
      </w:r>
      <w:r>
        <w:rPr>
          <w:rFonts w:hint="eastAsia" w:ascii="仿宋_GB2312" w:eastAsia="仿宋_GB2312"/>
          <w:sz w:val="32"/>
          <w:szCs w:val="32"/>
          <w:highlight w:val="none"/>
          <w:lang w:val="en-US" w:eastAsia="zh-CN"/>
        </w:rPr>
        <w:t>1月份发放了基础性绩效工资；补发4个月工资增资部分；退休人员的绩效等共计46万元；支付裕民县城东荒山荒坡治理项目301万元；自然资源局缴纳博孜达克农场阿克齐村定居兴牧项目耕地占用税591万元；支付219国道建设项目哈拉乡段占用边角地渠道改移、修建机耕道及青苗补偿171万元；自然资源局用于裕民县历年所欠耕地占用税1425万元。</w:t>
      </w:r>
    </w:p>
    <w:p w14:paraId="156FEF02">
      <w:pPr>
        <w:pStyle w:val="2"/>
        <w:ind w:firstLine="643" w:firstLineChars="200"/>
        <w:rPr>
          <w:rFonts w:hint="default"/>
          <w:lang w:val="en-US" w:eastAsia="zh-CN"/>
        </w:rPr>
      </w:pPr>
      <w:r>
        <w:rPr>
          <w:rFonts w:hint="eastAsia" w:ascii="仿宋_GB2312" w:eastAsia="仿宋_GB2312"/>
          <w:b/>
          <w:bCs/>
          <w:sz w:val="32"/>
          <w:szCs w:val="32"/>
          <w:highlight w:val="none"/>
          <w:lang w:val="en-US" w:eastAsia="zh-CN"/>
        </w:rPr>
        <w:t>住房保障支出</w:t>
      </w:r>
      <w:r>
        <w:rPr>
          <w:rFonts w:hint="eastAsia" w:ascii="仿宋_GB2312" w:eastAsia="仿宋_GB2312"/>
          <w:sz w:val="32"/>
          <w:szCs w:val="32"/>
          <w:highlight w:val="none"/>
          <w:lang w:val="en-US" w:eastAsia="zh-CN"/>
        </w:rPr>
        <w:t>4133万元，较上年同期增支219万元增长5.6%，增支的</w:t>
      </w:r>
      <w:r>
        <w:rPr>
          <w:rFonts w:hint="eastAsia" w:ascii="仿宋_GB2312" w:hAnsi="仿宋_GB2312" w:eastAsia="仿宋_GB2312" w:cs="仿宋_GB2312"/>
          <w:bCs/>
          <w:sz w:val="32"/>
          <w:szCs w:val="32"/>
          <w:lang w:val="en-US" w:eastAsia="zh-CN"/>
        </w:rPr>
        <w:t>主要原因是因公积金基数变动公积金金额上涨导致较上年增支。</w:t>
      </w:r>
    </w:p>
    <w:p w14:paraId="39A47079">
      <w:pPr>
        <w:pStyle w:val="2"/>
        <w:ind w:firstLine="640"/>
        <w:rPr>
          <w:rFonts w:hint="eastAsia"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其他支出</w:t>
      </w:r>
      <w:r>
        <w:rPr>
          <w:rFonts w:hint="eastAsia" w:ascii="仿宋_GB2312" w:eastAsia="仿宋_GB2312"/>
          <w:sz w:val="32"/>
          <w:szCs w:val="32"/>
          <w:highlight w:val="none"/>
          <w:lang w:val="en-US" w:eastAsia="zh-CN"/>
        </w:rPr>
        <w:t>完成5507万元，较上年同期增支3743万元，增长212.2%，增支的主要原因是预算调整科目，205调入1905万元。</w:t>
      </w:r>
    </w:p>
    <w:p w14:paraId="65547EB4">
      <w:pPr>
        <w:pStyle w:val="2"/>
        <w:ind w:firstLine="640"/>
        <w:rPr>
          <w:rFonts w:hint="default"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债务付息支出</w:t>
      </w:r>
      <w:r>
        <w:rPr>
          <w:rFonts w:hint="eastAsia" w:ascii="仿宋_GB2312" w:eastAsia="仿宋_GB2312"/>
          <w:sz w:val="32"/>
          <w:szCs w:val="32"/>
          <w:highlight w:val="none"/>
          <w:lang w:val="en-US" w:eastAsia="zh-CN"/>
        </w:rPr>
        <w:t>2779万元，较上年同期增收573万元，增长26%。</w:t>
      </w:r>
    </w:p>
    <w:p w14:paraId="6F785D42">
      <w:pPr>
        <w:pStyle w:val="2"/>
        <w:ind w:firstLine="964" w:firstLineChars="3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2、转移性支出完成情况</w:t>
      </w:r>
    </w:p>
    <w:p w14:paraId="1EBEB578">
      <w:pPr>
        <w:pStyle w:val="2"/>
        <w:ind w:firstLine="960" w:firstLineChars="3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转移性支出6468万元。其中：（1）上解支出544万元（分别是：上解2022年交通发展专项资金160万元、上解2022年人才发展专项资金43万元、上解2022年医疗卫生领域财政事权和支出责任划分改革基数划转资金1万元、上解2022年调整企业退休人员基本养老水平地方财政补助资金30万元；上解无线数字资金50万元、上解教育费附加筹集“两后生”费用32万元、上解法院检察院未执行上级专项资金128万元、上解公安情报奖励100万元）；（2）地方政府一般债务还本支出5924万元。年终结余12341万元，结余资金为上级专项结转下年使用。</w:t>
      </w:r>
    </w:p>
    <w:p w14:paraId="4BA708D4">
      <w:pPr>
        <w:snapToGrid w:val="0"/>
        <w:spacing w:line="580" w:lineRule="exact"/>
        <w:ind w:firstLine="643" w:firstLineChars="2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3、一般公共预算收支平衡情况。</w:t>
      </w:r>
    </w:p>
    <w:p w14:paraId="55B8218F">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2022年，全县一般公共预算收入10098万元；上级补助收入117390万元，同比99951万元增收17439万元，增长17.45%；去年结余2178万元；从政府性基金预算调入7400万元；地方政府一般债务转贷收入36998万元；动用预算稳定调节基金3711万元；当年一般公共预算收入总量177775万元，其中：返还性收入414万元，较上年同期364万元增收50万元，增长13.74%。</w:t>
      </w:r>
    </w:p>
    <w:p w14:paraId="7ABDB54B">
      <w:pPr>
        <w:snapToGrid w:val="0"/>
        <w:spacing w:line="580" w:lineRule="exact"/>
        <w:ind w:firstLine="640" w:firstLineChars="200"/>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一般性转移支付收入110516万元，同比94033万元增收16483万元，增长17.53%，其中：体制补助收入3166万元，较去年3165万元增加1万元；均衡性转移支付收入14548万元，较去年13858万元增收690万元，增长4.98%；县级基本财力保障机制奖补资金收入13734万元，较去年12225万元增收1509万元，增长12.34%；结算补助收入1483万元，较去年281万元增收1202万元，增长427.76%；产粮(油)大县奖励资金收入443万元；重点生态功能区转移支付收入5246万元，与去年持平；固定数额补助收入15170万元，较去年14534万元增加636万元，增长4.38%；边境地区转移支付收入11891万元，较去年7283万元增加4608万元，增长63.27%；欠发达地区转移支付收入10657万元，较去年6896万元增加3761万元，增长54.54%；一般公共服务共同财政事权转移支付收入257万元，较去年472万元减少215万元，下降45.55%；公共安全共同财政事权转移支付收入871万元，较去年828万元增加43万元，增长5.19%；教育共同财政事权转移支付收入2948万元，较去年3375万元减少427万元，下降12.65%；文化旅游体育与传媒共同财政事权转移支付收入299万元，较去年406万元减少107万元，下降26.35%；社会保障和就业共同财政事权转移支付收入4535万元，较去年5700万元减少1165万元，下降20.44%；医疗卫生共同财政事权转移支付收入1263万元，较去年3175万元减少1912万元，下降60.22%；节能环保共同财政事权转移支付收入1588万元，较去年1181万元增加407万元，增长34.46%；农林水共同财政事权转移支付收入14150万元，较去年13942万元增加208万元，增长1.49%；交通运输共同财政事权转移支付收入2250万元，较去年397万元增加1853万元，增长466.75%；商业服务业等共同财政事权转移支付收入41万元；住房保障共同财政事权转移支付收入94万元，较去年508万元减少414万元，下降81.50%；灾害防治及应急管理公共事权转移支付收入50万元；增值税留底退税转移支付收入568万元；其他退税减税降费转移支付收入648万元；补充县区财力转移支付收入4615万元；其他一般性转移支付收入1万元。</w:t>
      </w:r>
    </w:p>
    <w:p w14:paraId="49A22ECB">
      <w:pPr>
        <w:snapToGrid w:val="0"/>
        <w:spacing w:line="580" w:lineRule="exact"/>
        <w:ind w:firstLine="640" w:firstLineChars="200"/>
        <w:rPr>
          <w:rFonts w:hint="eastAsia" w:ascii="仿宋_GB2312" w:hAnsi="仿宋" w:eastAsia="仿宋_GB2312" w:cs="Times New Roman"/>
          <w:color w:val="0000FF"/>
          <w:sz w:val="32"/>
          <w:szCs w:val="32"/>
          <w:lang w:val="en-US" w:eastAsia="zh-CN"/>
        </w:rPr>
      </w:pPr>
      <w:r>
        <w:rPr>
          <w:rFonts w:hint="eastAsia" w:ascii="仿宋_GB2312" w:hAnsi="仿宋" w:eastAsia="仿宋_GB2312" w:cs="Times New Roman"/>
          <w:color w:val="auto"/>
          <w:sz w:val="32"/>
          <w:szCs w:val="32"/>
          <w:lang w:val="en-US" w:eastAsia="zh-CN"/>
        </w:rPr>
        <w:t>专项转移支付收入6460万元，同比去年同期5554万元增加906万元，增长16.31%，其中：一般公共服务81万元，较去年36万元增加45万元，增长125%；科学技术5万元，较去年28万元减少23万元，下降82.14%；文化旅游体育与传媒1000万元；卫生健康153万元，较去年110万元增加43万元，增长39.09%；节能环保1190万元，较去年300万元增加890万元，增长296.67%；农林水1142万元，较去年923万元增加219万元，增长23.73%；交通运输2万元，较去年2万元无差异；资源勘探工业信息等9万元；自然资源海洋气象等120万元；灾害防治及应急管理40万元，较去年40万元无差异；其他收入2718万元，较去年2118万元增加600万元，增长28.33%。当年一般公共预算支出157970万元、专项上解支出544万元、调出资金996万元、地方政府一般债务还本支出5924万元，收支相抵，年终结余12341万元，全部是结转下年专项支出。</w:t>
      </w:r>
    </w:p>
    <w:p w14:paraId="1E0F1703">
      <w:pPr>
        <w:snapToGrid w:val="0"/>
        <w:spacing w:line="580" w:lineRule="exact"/>
        <w:ind w:firstLine="643" w:firstLineChars="200"/>
        <w:rPr>
          <w:rFonts w:hint="eastAsia" w:ascii="仿宋_GB2312" w:hAnsi="仿宋" w:eastAsia="仿宋_GB2312" w:cs="Times New Roman"/>
          <w:b/>
          <w:bCs/>
          <w:color w:val="auto"/>
          <w:sz w:val="32"/>
          <w:szCs w:val="32"/>
          <w:highlight w:val="none"/>
          <w:lang w:val="en-US" w:eastAsia="zh-CN"/>
        </w:rPr>
      </w:pPr>
      <w:r>
        <w:rPr>
          <w:rFonts w:hint="eastAsia" w:ascii="仿宋_GB2312" w:hAnsi="仿宋" w:eastAsia="仿宋_GB2312" w:cs="Times New Roman"/>
          <w:b/>
          <w:bCs/>
          <w:color w:val="auto"/>
          <w:sz w:val="32"/>
          <w:szCs w:val="32"/>
          <w:highlight w:val="none"/>
          <w:lang w:val="en-US" w:eastAsia="zh-CN"/>
        </w:rPr>
        <w:t>（二）2022年政府性基金预算支出执行情况分析</w:t>
      </w:r>
    </w:p>
    <w:p w14:paraId="13AA5551">
      <w:pPr>
        <w:numPr>
          <w:ilvl w:val="0"/>
          <w:numId w:val="6"/>
        </w:num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政府性基金预算支出执行情况。政府性基金支出完成16113万元，完成调整预算数16907万元的95.3%，较去年同期11222万元增支4891万元，增长43.6%，其中：</w:t>
      </w:r>
    </w:p>
    <w:p w14:paraId="20C21FD8">
      <w:pPr>
        <w:numPr>
          <w:ilvl w:val="0"/>
          <w:numId w:val="7"/>
        </w:numPr>
        <w:snapToGrid w:val="0"/>
        <w:spacing w:line="580" w:lineRule="exact"/>
        <w:ind w:left="840" w:leftChars="0" w:firstLineChars="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大中型水库移民后期扶持基金支出124万元；</w:t>
      </w:r>
    </w:p>
    <w:p w14:paraId="3B206C43">
      <w:pPr>
        <w:numPr>
          <w:ilvl w:val="0"/>
          <w:numId w:val="7"/>
        </w:numPr>
        <w:snapToGrid w:val="0"/>
        <w:spacing w:line="580" w:lineRule="exact"/>
        <w:ind w:left="840" w:leftChars="0" w:firstLineChars="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城乡社区支出4228万元（国有土地使用权出让收入安排的支出2162万元、城市基础设施配套费安排的支出66万元、棚户区改造专项债券收入安排的支出2000万元）;</w:t>
      </w:r>
    </w:p>
    <w:p w14:paraId="5AF5272E">
      <w:pPr>
        <w:numPr>
          <w:ilvl w:val="0"/>
          <w:numId w:val="7"/>
        </w:numPr>
        <w:snapToGrid w:val="0"/>
        <w:spacing w:line="580" w:lineRule="exact"/>
        <w:ind w:left="840" w:leftChars="0" w:firstLineChars="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其他支出10246万元（其他政府性基金及对应专项债务收入安排的支出9500万元、彩票公益金安排的支出746万元）；</w:t>
      </w:r>
    </w:p>
    <w:p w14:paraId="5CA55C29">
      <w:pPr>
        <w:numPr>
          <w:ilvl w:val="0"/>
          <w:numId w:val="7"/>
        </w:numPr>
        <w:snapToGrid w:val="0"/>
        <w:spacing w:line="580" w:lineRule="exact"/>
        <w:ind w:left="840" w:leftChars="0" w:firstLineChars="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地方政府专项债务付息支出1502万元；</w:t>
      </w:r>
    </w:p>
    <w:p w14:paraId="1EF16EC5">
      <w:pPr>
        <w:numPr>
          <w:ilvl w:val="0"/>
          <w:numId w:val="7"/>
        </w:numPr>
        <w:snapToGrid w:val="0"/>
        <w:spacing w:line="580" w:lineRule="exact"/>
        <w:ind w:left="840" w:leftChars="0" w:firstLineChars="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地方政府专项债务发行费用支出13万元。</w:t>
      </w:r>
    </w:p>
    <w:p w14:paraId="5F2A7FFE">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2、政府性基金预算收支平衡情况。2022年，全县政府性基金预算收入完成10088万元，上级补助收入642万元、去年结余581万元、政府性基金预算调入资金996万元、地方政府专项债务转贷收入12000，全县政府性基金收入总量为24307万元。政府性基金支出完成16113万元，调出资金7400万元。收支相抵，年终结余794万元用于结转下年专项支出。</w:t>
      </w:r>
    </w:p>
    <w:p w14:paraId="62A96E53">
      <w:pPr>
        <w:snapToGrid w:val="0"/>
        <w:spacing w:line="580" w:lineRule="exact"/>
        <w:ind w:firstLine="643" w:firstLineChars="200"/>
        <w:rPr>
          <w:rFonts w:hint="eastAsia" w:ascii="仿宋_GB2312" w:hAnsi="仿宋" w:eastAsia="仿宋_GB2312" w:cs="Times New Roman"/>
          <w:b/>
          <w:bCs/>
          <w:color w:val="auto"/>
          <w:sz w:val="32"/>
          <w:szCs w:val="32"/>
          <w:highlight w:val="none"/>
          <w:lang w:val="en-US" w:eastAsia="zh-CN"/>
        </w:rPr>
      </w:pPr>
      <w:r>
        <w:rPr>
          <w:rFonts w:hint="eastAsia" w:ascii="仿宋_GB2312" w:hAnsi="仿宋" w:eastAsia="仿宋_GB2312" w:cs="Times New Roman"/>
          <w:b/>
          <w:bCs/>
          <w:color w:val="auto"/>
          <w:sz w:val="32"/>
          <w:szCs w:val="32"/>
          <w:highlight w:val="none"/>
          <w:lang w:val="en-US" w:eastAsia="zh-CN"/>
        </w:rPr>
        <w:t>（三）社会保险基金预算执行情况</w:t>
      </w:r>
    </w:p>
    <w:p w14:paraId="38F9226E">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2022年，全县社会保险基金当年收入合计16515万元，其中：社会保险费收入8275万元（城乡居民养老保险基金1614万元、机关事业单位基本养老保险基金14901万元）；财政补贴收入6323万元；利息收入、委托投资收益、转移收入合计220万元；其他收入8万元</w:t>
      </w:r>
    </w:p>
    <w:p w14:paraId="682D2966">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2022年，社会保险基金收入总量23694万元，其中：当年收入16515万元、去年滚动结余6613万元。社会保险基金支出总量15949万元，当年收支结余566万元，年末滚存结余7179万元。</w:t>
      </w:r>
    </w:p>
    <w:p w14:paraId="56601705">
      <w:pPr>
        <w:snapToGrid w:val="0"/>
        <w:spacing w:line="580" w:lineRule="exact"/>
        <w:ind w:firstLine="643" w:firstLineChars="2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（四）国有资本经营预算收支执行情况</w:t>
      </w:r>
    </w:p>
    <w:p w14:paraId="7AE40D41">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22</w:t>
      </w:r>
      <w:r>
        <w:rPr>
          <w:rFonts w:hint="eastAsia" w:ascii="仿宋" w:hAnsi="仿宋" w:eastAsia="仿宋" w:cs="仿宋"/>
          <w:sz w:val="32"/>
          <w:szCs w:val="32"/>
          <w:highlight w:val="none"/>
        </w:rPr>
        <w:t>年，国有资本经营预算收入为</w:t>
      </w:r>
      <w:r>
        <w:rPr>
          <w:rFonts w:hint="eastAsia" w:ascii="仿宋" w:hAnsi="仿宋" w:eastAsia="仿宋" w:cs="仿宋"/>
          <w:sz w:val="32"/>
          <w:szCs w:val="32"/>
          <w:highlight w:val="none"/>
          <w:lang w:val="en-US" w:eastAsia="zh-CN"/>
        </w:rPr>
        <w:t>7万元</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其中：</w:t>
      </w:r>
      <w:r>
        <w:rPr>
          <w:rFonts w:hint="eastAsia" w:ascii="仿宋" w:hAnsi="仿宋" w:eastAsia="仿宋" w:cs="仿宋"/>
          <w:sz w:val="32"/>
          <w:szCs w:val="32"/>
          <w:highlight w:val="none"/>
        </w:rPr>
        <w:t>国有资本经营预算</w:t>
      </w:r>
      <w:r>
        <w:rPr>
          <w:rFonts w:hint="eastAsia" w:ascii="仿宋" w:hAnsi="仿宋" w:eastAsia="仿宋" w:cs="仿宋"/>
          <w:sz w:val="32"/>
          <w:szCs w:val="32"/>
          <w:highlight w:val="none"/>
          <w:lang w:eastAsia="zh-CN"/>
        </w:rPr>
        <w:t>上年转移支付结余收入</w:t>
      </w:r>
      <w:r>
        <w:rPr>
          <w:rFonts w:hint="eastAsia" w:ascii="仿宋" w:hAnsi="仿宋" w:eastAsia="仿宋" w:cs="仿宋"/>
          <w:sz w:val="32"/>
          <w:szCs w:val="32"/>
          <w:highlight w:val="none"/>
          <w:lang w:val="en-US" w:eastAsia="zh-CN"/>
        </w:rPr>
        <w:t>5万元</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本年</w:t>
      </w:r>
      <w:r>
        <w:rPr>
          <w:rFonts w:hint="eastAsia" w:ascii="仿宋" w:hAnsi="仿宋" w:eastAsia="仿宋" w:cs="仿宋"/>
          <w:sz w:val="32"/>
          <w:szCs w:val="32"/>
          <w:highlight w:val="none"/>
        </w:rPr>
        <w:t>国有资本经营预算</w:t>
      </w:r>
      <w:r>
        <w:rPr>
          <w:rFonts w:hint="eastAsia" w:ascii="仿宋" w:hAnsi="仿宋" w:eastAsia="仿宋" w:cs="仿宋"/>
          <w:sz w:val="32"/>
          <w:szCs w:val="32"/>
          <w:highlight w:val="none"/>
          <w:lang w:eastAsia="zh-CN"/>
        </w:rPr>
        <w:t>转移支付收入</w:t>
      </w:r>
      <w:r>
        <w:rPr>
          <w:rFonts w:hint="eastAsia" w:ascii="仿宋" w:hAnsi="仿宋" w:eastAsia="仿宋" w:cs="仿宋"/>
          <w:sz w:val="32"/>
          <w:szCs w:val="32"/>
          <w:highlight w:val="none"/>
          <w:lang w:val="en-US" w:eastAsia="zh-CN"/>
        </w:rPr>
        <w:t>2万元。</w:t>
      </w:r>
      <w:r>
        <w:rPr>
          <w:rFonts w:hint="eastAsia" w:ascii="仿宋" w:hAnsi="仿宋" w:eastAsia="仿宋" w:cs="仿宋"/>
          <w:sz w:val="32"/>
          <w:szCs w:val="32"/>
          <w:highlight w:val="none"/>
          <w:lang w:eastAsia="zh-CN"/>
        </w:rPr>
        <w:t>当年未形成支出</w:t>
      </w:r>
      <w:r>
        <w:rPr>
          <w:rFonts w:hint="eastAsia" w:ascii="仿宋" w:hAnsi="仿宋" w:eastAsia="仿宋" w:cs="仿宋"/>
          <w:sz w:val="32"/>
          <w:szCs w:val="32"/>
          <w:highlight w:val="none"/>
        </w:rPr>
        <w:t>，收支相抵，年终结余</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用于</w:t>
      </w:r>
      <w:r>
        <w:rPr>
          <w:rFonts w:hint="eastAsia" w:ascii="仿宋" w:hAnsi="仿宋" w:eastAsia="仿宋" w:cs="仿宋"/>
          <w:sz w:val="32"/>
          <w:szCs w:val="32"/>
          <w:highlight w:val="none"/>
        </w:rPr>
        <w:t>结转下年</w:t>
      </w:r>
      <w:r>
        <w:rPr>
          <w:rFonts w:hint="eastAsia" w:ascii="仿宋" w:hAnsi="仿宋" w:eastAsia="仿宋" w:cs="仿宋"/>
          <w:sz w:val="32"/>
          <w:szCs w:val="32"/>
          <w:highlight w:val="none"/>
          <w:lang w:eastAsia="zh-CN"/>
        </w:rPr>
        <w:t>专项</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eastAsia="zh-CN"/>
        </w:rPr>
        <w:t>。</w:t>
      </w:r>
    </w:p>
    <w:p w14:paraId="508738ED">
      <w:pPr>
        <w:snapToGrid w:val="0"/>
        <w:spacing w:line="580" w:lineRule="exact"/>
        <w:ind w:firstLine="643" w:firstLineChars="200"/>
        <w:rPr>
          <w:rFonts w:hint="eastAsia" w:ascii="仿宋_GB2312" w:hAnsi="仿宋" w:eastAsia="仿宋_GB2312" w:cs="Times New Roman"/>
          <w:b/>
          <w:bCs/>
          <w:color w:val="auto"/>
          <w:sz w:val="32"/>
          <w:szCs w:val="32"/>
          <w:highlight w:val="none"/>
          <w:lang w:val="en-US" w:eastAsia="zh-CN"/>
        </w:rPr>
      </w:pPr>
      <w:r>
        <w:rPr>
          <w:rFonts w:hint="eastAsia" w:ascii="仿宋_GB2312" w:hAnsi="仿宋" w:eastAsia="仿宋_GB2312" w:cs="Times New Roman"/>
          <w:b/>
          <w:bCs/>
          <w:color w:val="auto"/>
          <w:sz w:val="32"/>
          <w:szCs w:val="32"/>
          <w:lang w:val="en-US" w:eastAsia="zh-CN"/>
        </w:rPr>
        <w:t>（</w:t>
      </w:r>
      <w:r>
        <w:rPr>
          <w:rFonts w:hint="eastAsia" w:ascii="仿宋_GB2312" w:hAnsi="仿宋" w:eastAsia="仿宋_GB2312" w:cs="Times New Roman"/>
          <w:b/>
          <w:bCs/>
          <w:color w:val="auto"/>
          <w:sz w:val="32"/>
          <w:szCs w:val="32"/>
          <w:highlight w:val="none"/>
          <w:lang w:val="en-US" w:eastAsia="zh-CN"/>
        </w:rPr>
        <w:t>五）地方政府债务情况</w:t>
      </w:r>
    </w:p>
    <w:p w14:paraId="116663C0">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1.地方政府债务余额限额情况。2022年地方政府债务余额限额162142万元，其中：一般债务余额限额115142万元，专项债务余额限额47000万元。</w:t>
      </w:r>
    </w:p>
    <w:p w14:paraId="7FC05701">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2.地方政府债务余额情况。2022年地方政府债务(转贷)收入48998万元，其中：一般债券转贷收入36998万元，专项债务转贷收入12000万元；2022年地方政府性债务余额147901万元，其中：一般债务余额100901万元，专项债务余额47000万元。</w:t>
      </w:r>
    </w:p>
    <w:p w14:paraId="712C5835">
      <w:pPr>
        <w:snapToGrid w:val="0"/>
        <w:spacing w:line="580" w:lineRule="exact"/>
        <w:ind w:firstLine="643" w:firstLineChars="2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（六）2022年开展的主要工作</w:t>
      </w:r>
    </w:p>
    <w:p w14:paraId="3902C60A">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1.狠抓增收节支，提升财力保障水平。一是积极组织财政收入。围绕年初确定的收入目标，组织财税部门科学测算、合理分解，强化税源监测，抓好重点税源征管，及时研究解决组织收入过程中出现的问题，做到应收尽收、及时入库，不断提高收入质量。二是大力压减一般性支出。坚决落实过紧日子要求，优化支出结构，大力压减一般性支出，把每一笔钱都花在实处、用在刀刃上，集中财力保障县委、政府确定的重大工作、重要事项支出。三是全力保障“三保”支出。坚持有保有压，加强统筹安排，足额保障工资性支出，对全县干部职工工资、津贴补贴、离退休人员养老金等全额予以保障；认真落实国家各类社会保障待遇政策，对各类社会保险缴费、城乡低保对象、城乡特困人员、优抚对象基本生活及医疗待遇、残疾人补贴、高龄老人补贴等全额予以保障。</w:t>
      </w:r>
    </w:p>
    <w:p w14:paraId="47973790">
      <w:pPr>
        <w:snapToGrid w:val="0"/>
        <w:spacing w:line="580" w:lineRule="exact"/>
        <w:ind w:firstLine="640" w:firstLineChars="200"/>
        <w:rPr>
          <w:rFonts w:hint="eastAsia" w:ascii="仿宋_GB2312" w:hAnsi="仿宋" w:eastAsia="仿宋_GB2312" w:cs="Times New Roman"/>
          <w:color w:val="auto"/>
          <w:sz w:val="32"/>
          <w:szCs w:val="32"/>
          <w:highlight w:val="cyan"/>
          <w:lang w:val="en-US" w:eastAsia="zh-CN"/>
        </w:rPr>
      </w:pPr>
      <w:r>
        <w:rPr>
          <w:rFonts w:hint="eastAsia" w:ascii="仿宋_GB2312" w:hAnsi="仿宋" w:eastAsia="仿宋_GB2312" w:cs="Times New Roman"/>
          <w:color w:val="auto"/>
          <w:sz w:val="32"/>
          <w:szCs w:val="32"/>
          <w:lang w:val="en-US" w:eastAsia="zh-CN"/>
        </w:rPr>
        <w:t>2.推动预算绩效管理提质增效。牢固树立绩效意识，认真领会全面实施预算绩效管理的重大意义，加快建立“全方位、全过程和全覆盖”的预算绩效管理体系，围绕构建预算和绩效管理一体化目标，建立事前绩效评估机制，对重点绩效项目实施项目管理和预算执行“双监控”，根据预算绩效管理的要求，建立全过程预算绩效管理机制。</w:t>
      </w:r>
    </w:p>
    <w:p w14:paraId="264CCB63">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3.加大政府债务管理力度。“严守国务院关于政府债务管理的红线和底线”，严控政府债务增长规模，严格按照年初预算执行，督促各行业部门压缩日常一般性支出，树立过紧日子思想，尽全力完成隐形债务化解任务。今后我县将严守政府债务“红线”“底线”原则，保障县域经济安全高效运行。</w:t>
      </w:r>
    </w:p>
    <w:p w14:paraId="402FB6AB">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4.加强乡村振兴衔接资金管理。严格执行国家、自治区有关衔接资金的管理办法，结合我县实际，充分利用财政数据平台对数据归集、整理、分析和预警功能，及时跟踪监管每一笔专项资金的分配下达、资金支付全过程，坚决保证如期完成整改目标任务。</w:t>
      </w:r>
    </w:p>
    <w:p w14:paraId="5D379C5E">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5.支持教育事业发展。突出教育优先，保障教育事业健康发展稳步实施农村义务教育经费保障机制改革，足额安排义务教育公用经费。及时下达全县农村中小学公用经费和县配套资金。足额发放高中助学金，使国家对高中贫困学生的资助政策得到很好的落实，使党的惠民政策得到充分体现。截止2022年底，实际支付教育专项资金2171万元，文化专项资金196万元。</w:t>
      </w:r>
    </w:p>
    <w:p w14:paraId="3F41DD06">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6.加强社会保障和就业工作。进一步扩大各项社会保障制度覆盖范围，认真落实提高各类人员补贴标准政策，加大促进就业投入，截止2022年年末，支付各类社保专项资金16805.8万元，其中：县级配套资金5240.93万元,优先用于民生、就业、医疗、养老等民生项目。</w:t>
      </w:r>
    </w:p>
    <w:p w14:paraId="5E04CC1C">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7.不断深化政府采购管理工作。以节约资金为目的，以阳光采购为契机，进一步规范了政府采购行为，扩大采购范围，有效地支持地方的经济建设。截止目前，以公开招标、竞争性谈判、竞争性磋商、政采云电子卖场、政采云在线询价方式为主，组织各类政府集中采购867次，政府预算采购资金约7636.38万元，实际完成政府集中采购金额7095.2万元，节约资金541.18万元，节约率7.09%。</w:t>
      </w:r>
    </w:p>
    <w:p w14:paraId="07034E74">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8.全力做好惠企惠民政策。在疫情防控期间，畅通创业担保贷款办理渠道，积极做好创业担保贷款贴息、扶贫小额贷款贴息相关工作。截至目前，裕民县扶贫小额信贷累计发放贷款户数5990户，累计贷款金额2.22亿元，累计支付贴息资金1256.95万元；2022年创业担保贷款年初贷款余额为690.6万元、共计67笔贷款;本年新增贷款362万元、共计40笔贷款。截止12月底，贷款余额429.95万元、共计42笔贷款。本年已贴息资金共计24.52万元。</w:t>
      </w:r>
    </w:p>
    <w:p w14:paraId="4A06F8DD">
      <w:pPr>
        <w:snapToGrid w:val="0"/>
        <w:spacing w:line="580" w:lineRule="exact"/>
        <w:ind w:firstLine="640" w:firstLineChars="20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lang w:val="en-US" w:eastAsia="zh-CN"/>
        </w:rPr>
        <w:t>9.多举并措确保“一卡通”发放工作顺利推进。通过电话、发工作提示函、各单位联合检查等方式督促各行业主管部门及时发放我县17项“一卡通”资金，公示公开补贴政策标准发放情况。每月向地区报送“一卡通”资金进度及统计社保卡等信息，积极配合地区做好“一卡通”资金的相关检查工作，确保各项补贴资金及时足额的发放到老百姓手中。截止目前，裕民县2022年惠民惠农财政补贴资金涉及17个补贴项目，实际已发放补贴12048.17万元，享受补贴10579人，所有补助资金均已按照要求发放。</w:t>
      </w:r>
    </w:p>
    <w:p w14:paraId="480C172B">
      <w:pPr>
        <w:snapToGrid w:val="0"/>
        <w:spacing w:line="580" w:lineRule="exact"/>
        <w:ind w:firstLine="643" w:firstLineChars="200"/>
        <w:rPr>
          <w:rFonts w:hint="eastAsia" w:ascii="仿宋_GB2312" w:hAnsi="仿宋" w:eastAsia="仿宋_GB2312" w:cs="Times New Roman"/>
          <w:b/>
          <w:bCs/>
          <w:color w:val="auto"/>
          <w:sz w:val="32"/>
          <w:szCs w:val="32"/>
          <w:lang w:val="en-US" w:eastAsia="zh-CN"/>
        </w:rPr>
      </w:pPr>
      <w:r>
        <w:rPr>
          <w:rFonts w:hint="eastAsia" w:ascii="仿宋_GB2312" w:hAnsi="仿宋" w:eastAsia="仿宋_GB2312" w:cs="Times New Roman"/>
          <w:b/>
          <w:bCs/>
          <w:color w:val="auto"/>
          <w:sz w:val="32"/>
          <w:szCs w:val="32"/>
          <w:lang w:val="en-US" w:eastAsia="zh-CN"/>
        </w:rPr>
        <w:t>（七）存在问题</w:t>
      </w:r>
    </w:p>
    <w:p w14:paraId="5BD048DC">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一是</w:t>
      </w:r>
      <w:r>
        <w:rPr>
          <w:rFonts w:hint="eastAsia" w:ascii="仿宋_GB2312" w:hAnsi="仿宋_GB2312" w:eastAsia="仿宋_GB2312" w:cs="仿宋_GB2312"/>
          <w:sz w:val="32"/>
          <w:szCs w:val="32"/>
        </w:rPr>
        <w:t>我县经济基础薄弱，发展缓慢，财源匮乏，多年来，经济发展滞后，财政收入总量小，是一个依靠上级财政补助的县。从税源结构，我县无大型企业,税收贡献率低，房地产业和建筑业是税收收入的支柱，税源单一。近年来，一般性转移支付补助的基数增长缓慢，而因为新增人员、政策性增资、必要的专项配套却有增无减，远远高于收入的增长比例，自身财力收入和固定的上级财政补助收入与不断增长的法定支出差距逐步拉大，造成财政困难。</w:t>
      </w:r>
    </w:p>
    <w:p w14:paraId="2541ABDD">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default" w:ascii="仿宋_GB2312" w:hAnsi="仿宋_GB2312" w:eastAsia="仿宋_GB2312" w:cs="仿宋_GB2312"/>
          <w:sz w:val="32"/>
          <w:szCs w:val="32"/>
          <w:lang w:val="en-US" w:eastAsia="zh-CN"/>
        </w:rPr>
      </w:pPr>
      <w:r>
        <w:rPr>
          <w:rFonts w:hint="eastAsia" w:ascii="仿宋_GB2312" w:eastAsia="仿宋_GB2312" w:cs="Times New Roman"/>
          <w:b/>
          <w:bCs/>
          <w:kern w:val="2"/>
          <w:sz w:val="32"/>
          <w:szCs w:val="32"/>
          <w:lang w:val="en-US" w:eastAsia="zh-CN" w:bidi="ar-SA"/>
        </w:rPr>
        <w:t>二是</w:t>
      </w:r>
      <w:r>
        <w:rPr>
          <w:rFonts w:hint="eastAsia" w:ascii="仿宋_GB2312" w:eastAsia="仿宋_GB2312" w:cs="Times New Roman"/>
          <w:b w:val="0"/>
          <w:bCs w:val="0"/>
          <w:kern w:val="2"/>
          <w:sz w:val="32"/>
          <w:szCs w:val="32"/>
          <w:lang w:val="en-US" w:eastAsia="zh-CN" w:bidi="ar-SA"/>
        </w:rPr>
        <w:t>财政收支矛盾更加突出。受新冠肺炎疫情和经济下行影响，财政收入增长动力减弱，大规模减税降费政策带来的减收效应持续释放，财政收支矛盾突显。而各领域财政支出刚性增长，新冠肺炎疫情防控、债券还本付息、维护基层政权运转工作等都需大量资金保障，造成收支矛盾进一步加剧，给财政收支平衡带来巨大困难。</w:t>
      </w:r>
    </w:p>
    <w:p w14:paraId="43E84F16">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leftChars="200"/>
        <w:textAlignment w:val="top"/>
        <w:rPr>
          <w:rFonts w:hint="eastAsia" w:ascii="黑体" w:hAnsi="黑体" w:eastAsia="黑体" w:cs="黑体"/>
          <w:sz w:val="32"/>
          <w:szCs w:val="32"/>
          <w:lang w:eastAsia="zh-CN"/>
        </w:rPr>
      </w:pPr>
      <w:r>
        <w:rPr>
          <w:rFonts w:hint="eastAsia" w:ascii="黑体" w:hAnsi="黑体" w:eastAsia="黑体" w:cs="黑体"/>
          <w:sz w:val="32"/>
          <w:szCs w:val="32"/>
          <w:lang w:eastAsia="zh-CN"/>
        </w:rPr>
        <w:t>（八）</w:t>
      </w:r>
      <w:r>
        <w:rPr>
          <w:rFonts w:hint="eastAsia" w:ascii="黑体" w:hAnsi="黑体" w:eastAsia="黑体" w:cs="黑体"/>
          <w:sz w:val="32"/>
          <w:szCs w:val="32"/>
        </w:rPr>
        <w:t>下一步工作措施</w:t>
      </w:r>
      <w:r>
        <w:rPr>
          <w:rFonts w:hint="eastAsia" w:ascii="黑体" w:hAnsi="黑体" w:eastAsia="黑体" w:cs="黑体"/>
          <w:sz w:val="32"/>
          <w:szCs w:val="32"/>
          <w:lang w:eastAsia="zh-CN"/>
        </w:rPr>
        <w:t>及</w:t>
      </w:r>
      <w:r>
        <w:rPr>
          <w:rFonts w:hint="eastAsia" w:ascii="黑体" w:hAnsi="黑体" w:eastAsia="黑体" w:cs="黑体"/>
          <w:sz w:val="32"/>
          <w:szCs w:val="32"/>
        </w:rPr>
        <w:t>202</w:t>
      </w:r>
      <w:r>
        <w:rPr>
          <w:rFonts w:hint="eastAsia" w:ascii="黑体" w:hAnsi="黑体" w:eastAsia="黑体" w:cs="黑体"/>
          <w:sz w:val="32"/>
          <w:szCs w:val="32"/>
          <w:lang w:val="en-US" w:eastAsia="zh-CN"/>
        </w:rPr>
        <w:t>3</w:t>
      </w:r>
      <w:r>
        <w:rPr>
          <w:rFonts w:hint="eastAsia" w:ascii="黑体" w:hAnsi="黑体" w:eastAsia="黑体" w:cs="黑体"/>
          <w:sz w:val="32"/>
          <w:szCs w:val="32"/>
        </w:rPr>
        <w:t>年财政工作的总体要求</w:t>
      </w:r>
    </w:p>
    <w:p w14:paraId="53F26474">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_GB2312" w:hAnsi="宋体" w:eastAsia="仿宋_GB2312" w:cs="宋体"/>
          <w:sz w:val="32"/>
          <w:szCs w:val="32"/>
        </w:rPr>
      </w:pPr>
      <w:r>
        <w:rPr>
          <w:rFonts w:hint="eastAsia" w:ascii="仿宋_GB2312" w:hAnsi="宋体" w:eastAsia="仿宋_GB2312" w:cs="宋体"/>
          <w:b/>
          <w:bCs/>
          <w:sz w:val="32"/>
          <w:szCs w:val="32"/>
        </w:rPr>
        <w:t>从机遇优势看，</w:t>
      </w:r>
      <w:r>
        <w:rPr>
          <w:rFonts w:hint="eastAsia" w:ascii="仿宋_GB2312" w:hAnsi="宋体" w:eastAsia="仿宋_GB2312" w:cs="宋体"/>
          <w:sz w:val="32"/>
          <w:szCs w:val="32"/>
          <w:lang w:eastAsia="zh-CN"/>
        </w:rPr>
        <w:t>党中央、国家高度重视新疆塔城地区经济社会发展，确定了新疆塔城作为重点开发开放实验区，实验区加快建设，地区经济发展迎来新的发展机遇。</w:t>
      </w:r>
      <w:r>
        <w:rPr>
          <w:rFonts w:hint="eastAsia" w:ascii="仿宋_GB2312" w:hAnsi="宋体" w:eastAsia="仿宋_GB2312" w:cs="宋体"/>
          <w:sz w:val="32"/>
          <w:szCs w:val="32"/>
        </w:rPr>
        <w:t>党中央给予新疆一系列特殊政策支持以及对口支援等因素，都为发挥财政职能，破解发展难题，提供了难得机遇。</w:t>
      </w:r>
    </w:p>
    <w:p w14:paraId="37D3D13F">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_GB2312" w:hAnsi="宋体" w:eastAsia="仿宋_GB2312" w:cs="宋体"/>
          <w:sz w:val="32"/>
          <w:szCs w:val="32"/>
        </w:rPr>
      </w:pPr>
      <w:r>
        <w:rPr>
          <w:rFonts w:hint="eastAsia" w:ascii="仿宋_GB2312" w:hAnsi="宋体" w:eastAsia="仿宋_GB2312" w:cs="宋体"/>
          <w:b/>
          <w:bCs/>
          <w:sz w:val="32"/>
          <w:szCs w:val="32"/>
        </w:rPr>
        <w:t>从问题挑战看，</w:t>
      </w:r>
      <w:r>
        <w:rPr>
          <w:rFonts w:hint="eastAsia" w:ascii="仿宋_GB2312" w:hAnsi="宋体" w:eastAsia="仿宋_GB2312" w:cs="宋体"/>
          <w:sz w:val="32"/>
          <w:szCs w:val="32"/>
        </w:rPr>
        <w:t>经济下行压力加大，固定资产投资不足，传统消费和对外贸易增速放缓；调结构转方式任务艰巨，三次产业结构不合理；营商环境仍需改善，审批环节多、办事效率低；民生领域短板突出，脱贫攻坚任务艰巨。</w:t>
      </w:r>
    </w:p>
    <w:p w14:paraId="6D78315E">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_GB2312" w:hAnsi="宋体" w:eastAsia="仿宋_GB2312" w:cs="宋体"/>
          <w:sz w:val="32"/>
          <w:szCs w:val="32"/>
        </w:rPr>
      </w:pPr>
      <w:r>
        <w:rPr>
          <w:rFonts w:hint="eastAsia" w:ascii="仿宋_GB2312" w:hAnsi="宋体" w:eastAsia="仿宋_GB2312" w:cs="宋体"/>
          <w:b/>
          <w:bCs/>
          <w:sz w:val="32"/>
          <w:szCs w:val="32"/>
        </w:rPr>
        <w:t>从财政形势看，</w:t>
      </w:r>
      <w:r>
        <w:rPr>
          <w:rFonts w:hint="eastAsia" w:ascii="仿宋_GB2312" w:hAnsi="宋体" w:eastAsia="仿宋_GB2312" w:cs="宋体"/>
          <w:sz w:val="32"/>
          <w:szCs w:val="32"/>
        </w:rPr>
        <w:t>受</w:t>
      </w:r>
      <w:r>
        <w:rPr>
          <w:rFonts w:hint="eastAsia" w:ascii="仿宋_GB2312" w:hAnsi="宋体" w:eastAsia="仿宋_GB2312" w:cs="宋体"/>
          <w:sz w:val="32"/>
          <w:szCs w:val="32"/>
          <w:lang w:eastAsia="zh-CN"/>
        </w:rPr>
        <w:t>疫情、</w:t>
      </w:r>
      <w:r>
        <w:rPr>
          <w:rFonts w:hint="eastAsia" w:ascii="仿宋_GB2312" w:hAnsi="宋体" w:eastAsia="仿宋_GB2312" w:cs="宋体"/>
          <w:sz w:val="32"/>
          <w:szCs w:val="32"/>
        </w:rPr>
        <w:t>经济下行压力持续加大等因素影响，财政收入增长动力减弱，大规模减税降费政策带来的减收效应持续释放，预计财政收入增长将明显放缓。各领域财政支出刚性增长，维护稳定、实施重大发展战略等资金需求较大，收支矛盾十分突出。</w:t>
      </w:r>
    </w:p>
    <w:p w14:paraId="0A519B68">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_GB2312" w:hAnsi="黑体" w:eastAsia="仿宋_GB2312" w:cs="Times New Roman"/>
          <w:sz w:val="32"/>
          <w:szCs w:val="32"/>
        </w:rPr>
      </w:pPr>
      <w:r>
        <w:rPr>
          <w:rFonts w:hint="eastAsia" w:ascii="仿宋_GB2312" w:hAnsi="黑体" w:eastAsia="仿宋_GB2312"/>
          <w:b/>
          <w:bCs/>
          <w:sz w:val="32"/>
          <w:szCs w:val="32"/>
        </w:rPr>
        <w:t>202</w:t>
      </w:r>
      <w:r>
        <w:rPr>
          <w:rFonts w:hint="eastAsia" w:ascii="仿宋_GB2312" w:hAnsi="黑体" w:eastAsia="仿宋_GB2312"/>
          <w:b/>
          <w:bCs/>
          <w:sz w:val="32"/>
          <w:szCs w:val="32"/>
          <w:lang w:val="en-US" w:eastAsia="zh-CN"/>
        </w:rPr>
        <w:t>3</w:t>
      </w:r>
      <w:r>
        <w:rPr>
          <w:rFonts w:hint="eastAsia" w:ascii="仿宋_GB2312" w:hAnsi="黑体" w:eastAsia="仿宋_GB2312"/>
          <w:b/>
          <w:bCs/>
          <w:sz w:val="32"/>
          <w:szCs w:val="32"/>
        </w:rPr>
        <w:t>年财政工作的总</w:t>
      </w:r>
      <w:r>
        <w:rPr>
          <w:rFonts w:hint="eastAsia" w:ascii="仿宋_GB2312" w:eastAsia="仿宋_GB2312"/>
          <w:b/>
          <w:bCs/>
          <w:sz w:val="32"/>
          <w:szCs w:val="32"/>
        </w:rPr>
        <w:t>体要</w:t>
      </w:r>
      <w:r>
        <w:rPr>
          <w:rFonts w:hint="eastAsia" w:ascii="仿宋_GB2312" w:hAnsi="黑体" w:eastAsia="仿宋_GB2312" w:cs="Times New Roman"/>
          <w:b/>
          <w:bCs/>
          <w:sz w:val="32"/>
          <w:szCs w:val="32"/>
        </w:rPr>
        <w:t>求是：</w:t>
      </w:r>
      <w:r>
        <w:rPr>
          <w:rFonts w:hint="eastAsia" w:ascii="仿宋_GB2312" w:hAnsi="黑体" w:eastAsia="仿宋_GB2312" w:cs="Times New Roman"/>
          <w:sz w:val="32"/>
          <w:szCs w:val="32"/>
        </w:rPr>
        <w:t>坚持以习近平新时代中国特色社会主义思想为指导，深入贯彻党的</w:t>
      </w:r>
      <w:r>
        <w:rPr>
          <w:rFonts w:hint="eastAsia" w:ascii="仿宋_GB2312" w:hAnsi="黑体" w:eastAsia="仿宋_GB2312" w:cs="Times New Roman"/>
          <w:sz w:val="32"/>
          <w:szCs w:val="32"/>
          <w:lang w:eastAsia="zh-CN"/>
        </w:rPr>
        <w:t>二十大</w:t>
      </w:r>
      <w:r>
        <w:rPr>
          <w:rFonts w:hint="eastAsia" w:ascii="仿宋_GB2312" w:hAnsi="黑体" w:eastAsia="仿宋_GB2312" w:cs="Times New Roman"/>
          <w:sz w:val="32"/>
          <w:szCs w:val="32"/>
        </w:rPr>
        <w:t>精神，贯彻落实中央经济工作会议、第三次中央新疆工作座谈会和全国财政工作会议精神，全面落实自治区党委九届十一次全会和自治区党委经济工作会议部署，坚持稳中求进工作总基调，立足新发展阶段，贯彻新发展理念，构建新发展格局，以推动高质量发展为主题，以深化供给侧结构性改革为主线，以改革创新为根本动力，以满足人民日益增长的美好生活需要为根本目的，坚持系统观念，巩固拓展疫情防控和经济社会发展成果，更好统筹发展和安全，扎实做好“六稳”工作、全面落实“六保”任务。积极的财政政策要提质增效、更可持续；加强财政资源统筹，保持适度支出强度，加大优化支出结构力度，增强重大战略任务财力保障；坚持艰苦奋斗、勤俭节约、精打细算，全面落实党政机关要坚持过紧日子的要求；加快建立现代财税体制，强化预算约束和绩效管理。</w:t>
      </w:r>
    </w:p>
    <w:p w14:paraId="091C1908">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 w:hAnsi="仿宋" w:eastAsia="仿宋" w:cs="Times New Roman"/>
          <w:sz w:val="32"/>
          <w:szCs w:val="32"/>
        </w:rPr>
      </w:pPr>
      <w:r>
        <w:rPr>
          <w:rFonts w:hint="eastAsia" w:ascii="楷体" w:hAnsi="楷体" w:eastAsia="楷体" w:cs="仿宋"/>
          <w:b/>
          <w:bCs/>
          <w:sz w:val="32"/>
          <w:szCs w:val="32"/>
          <w:lang w:val="en-US" w:eastAsia="zh-CN"/>
        </w:rPr>
        <w:t>1、</w:t>
      </w:r>
      <w:r>
        <w:rPr>
          <w:rFonts w:hint="eastAsia" w:ascii="楷体" w:hAnsi="楷体" w:eastAsia="楷体" w:cs="仿宋"/>
          <w:b/>
          <w:bCs/>
          <w:sz w:val="32"/>
          <w:szCs w:val="32"/>
        </w:rPr>
        <w:t>做好组织收入工作。</w:t>
      </w:r>
      <w:r>
        <w:rPr>
          <w:rFonts w:hint="eastAsia" w:ascii="仿宋" w:hAnsi="仿宋" w:eastAsia="仿宋"/>
          <w:sz w:val="32"/>
          <w:szCs w:val="32"/>
        </w:rPr>
        <w:t>从目前财政收入情况看，财源培植力度仍然不够，实现财政持续增收的后劲不足。今后要多措并举涵养财源，促进财政持续增收。</w:t>
      </w:r>
      <w:r>
        <w:rPr>
          <w:rFonts w:hint="eastAsia" w:ascii="仿宋" w:hAnsi="仿宋" w:eastAsia="仿宋"/>
          <w:b/>
          <w:sz w:val="32"/>
          <w:szCs w:val="32"/>
        </w:rPr>
        <w:t>一是</w:t>
      </w:r>
      <w:r>
        <w:rPr>
          <w:rFonts w:hint="eastAsia" w:ascii="仿宋" w:hAnsi="仿宋" w:eastAsia="仿宋"/>
          <w:sz w:val="32"/>
          <w:szCs w:val="32"/>
        </w:rPr>
        <w:t>加强分析研判，有序开展征收入库。密切关注经济形势、企业运行情况、财税政策的调整变化，准确把握收入趋势。充分利用税收分析、纳税评估、税源监控等横向互动平台，做好税收预测工作，提高收入预测的准确性，多层面多方式、分税种分行业、分热点分难点开展税收调研，完善效应分析，充分掌控收入形势，不断增强组织收入的前瞻性和主动性。定期召开财政收入协调会，监控和分析入库进度，确保及时均衡入库。</w:t>
      </w:r>
      <w:r>
        <w:rPr>
          <w:rFonts w:hint="eastAsia" w:ascii="仿宋" w:hAnsi="仿宋" w:eastAsia="仿宋"/>
          <w:b/>
          <w:sz w:val="32"/>
          <w:szCs w:val="32"/>
        </w:rPr>
        <w:t>二是</w:t>
      </w:r>
      <w:r>
        <w:rPr>
          <w:rFonts w:hint="eastAsia" w:ascii="仿宋" w:hAnsi="仿宋" w:eastAsia="仿宋"/>
          <w:sz w:val="32"/>
          <w:szCs w:val="32"/>
        </w:rPr>
        <w:t>加强分工协作，形成财政增收的工作合力。</w:t>
      </w:r>
      <w:r>
        <w:rPr>
          <w:rFonts w:hint="eastAsia" w:ascii="仿宋" w:hAnsi="仿宋" w:eastAsia="仿宋"/>
          <w:bCs/>
          <w:sz w:val="32"/>
          <w:szCs w:val="32"/>
        </w:rPr>
        <w:t>税务</w:t>
      </w:r>
      <w:r>
        <w:rPr>
          <w:rFonts w:hint="eastAsia" w:ascii="仿宋" w:hAnsi="仿宋" w:eastAsia="仿宋"/>
          <w:sz w:val="32"/>
          <w:szCs w:val="32"/>
        </w:rPr>
        <w:t>部门加强税收征管，进一步细化征缴措施，不断提高征收率，确保做到应收尽收。</w:t>
      </w:r>
      <w:r>
        <w:rPr>
          <w:rFonts w:hint="eastAsia" w:ascii="仿宋" w:hAnsi="仿宋" w:eastAsia="仿宋"/>
          <w:bCs/>
          <w:sz w:val="32"/>
          <w:szCs w:val="32"/>
        </w:rPr>
        <w:t>非税收入征收部门</w:t>
      </w:r>
      <w:r>
        <w:rPr>
          <w:rFonts w:hint="eastAsia" w:ascii="仿宋" w:hAnsi="仿宋" w:eastAsia="仿宋"/>
          <w:color w:val="000000"/>
          <w:sz w:val="32"/>
          <w:szCs w:val="32"/>
        </w:rPr>
        <w:t>明确月度征缴计划，强化征收征缴，</w:t>
      </w:r>
      <w:r>
        <w:rPr>
          <w:rFonts w:hint="eastAsia" w:ascii="仿宋" w:hAnsi="仿宋" w:eastAsia="仿宋"/>
          <w:sz w:val="32"/>
          <w:szCs w:val="32"/>
        </w:rPr>
        <w:t>确保按进度完成非税收入任务。</w:t>
      </w:r>
      <w:r>
        <w:rPr>
          <w:rFonts w:hint="eastAsia" w:ascii="仿宋" w:hAnsi="仿宋" w:eastAsia="仿宋"/>
          <w:b/>
          <w:sz w:val="32"/>
          <w:szCs w:val="32"/>
        </w:rPr>
        <w:t>三是</w:t>
      </w:r>
      <w:r>
        <w:rPr>
          <w:rFonts w:hint="eastAsia" w:ascii="仿宋" w:hAnsi="仿宋" w:eastAsia="仿宋"/>
          <w:sz w:val="32"/>
          <w:szCs w:val="32"/>
        </w:rPr>
        <w:t>狠抓税收政策执行精准度，加强欠税管理，依法有序做好协税护税工作，有力堵塞税收征管漏洞。</w:t>
      </w:r>
      <w:r>
        <w:rPr>
          <w:rFonts w:hint="eastAsia" w:ascii="仿宋" w:hAnsi="仿宋" w:eastAsia="仿宋"/>
          <w:b/>
          <w:sz w:val="32"/>
          <w:szCs w:val="32"/>
        </w:rPr>
        <w:t>四是</w:t>
      </w:r>
      <w:r>
        <w:rPr>
          <w:rFonts w:hint="eastAsia" w:ascii="仿宋" w:hAnsi="仿宋" w:eastAsia="仿宋"/>
          <w:sz w:val="32"/>
          <w:szCs w:val="32"/>
        </w:rPr>
        <w:t>精准发力，切实把握工作方向。根据收入进度，深入开展税源摸底，准确掌握辖区内的税源结构、税源基础和增收潜力，对建筑安装、房地产、矿产企业等重点税源企业进行全面检查，查找征管薄弱环节，挖掘税收增长潜力。</w:t>
      </w:r>
      <w:r>
        <w:rPr>
          <w:rFonts w:hint="eastAsia" w:ascii="仿宋" w:hAnsi="仿宋" w:eastAsia="仿宋"/>
          <w:b/>
          <w:sz w:val="32"/>
          <w:szCs w:val="32"/>
        </w:rPr>
        <w:t>五是</w:t>
      </w:r>
      <w:r>
        <w:rPr>
          <w:rFonts w:hint="eastAsia" w:ascii="仿宋" w:hAnsi="仿宋" w:eastAsia="仿宋"/>
          <w:sz w:val="32"/>
          <w:szCs w:val="32"/>
        </w:rPr>
        <w:t>加快推进固定资产投资促增收，有效增强经济发展后劲。全力推进续建、新建项目加快建设，储备项目转化推进工作，推动实现更多实物工作量，发挥好有效投资在促进“稳中求进”中的关键作用，全力推动固定资产投资促进财政增收。</w:t>
      </w:r>
      <w:r>
        <w:rPr>
          <w:rFonts w:hint="eastAsia" w:ascii="仿宋" w:hAnsi="仿宋" w:eastAsia="仿宋"/>
          <w:b/>
          <w:sz w:val="32"/>
          <w:szCs w:val="32"/>
        </w:rPr>
        <w:t>六是</w:t>
      </w:r>
      <w:r>
        <w:rPr>
          <w:rFonts w:hint="eastAsia" w:ascii="仿宋" w:hAnsi="仿宋" w:eastAsia="仿宋"/>
          <w:sz w:val="32"/>
          <w:szCs w:val="32"/>
        </w:rPr>
        <w:t>涵养新兴财源，培育新的经济增长点。深入推进国家减税降费政策，精准对接各项扶持政策，在金融服务、税收等方面给予企业大力支持。围绕</w:t>
      </w:r>
      <w:r>
        <w:rPr>
          <w:rFonts w:hint="eastAsia" w:ascii="仿宋" w:hAnsi="仿宋" w:eastAsia="仿宋"/>
          <w:sz w:val="32"/>
          <w:szCs w:val="32"/>
          <w:lang w:val="en-US" w:eastAsia="zh-CN"/>
        </w:rPr>
        <w:t>县委、政府</w:t>
      </w:r>
      <w:r>
        <w:rPr>
          <w:rFonts w:hint="eastAsia" w:ascii="仿宋" w:hAnsi="仿宋" w:eastAsia="仿宋"/>
          <w:sz w:val="32"/>
          <w:szCs w:val="32"/>
        </w:rPr>
        <w:t>中心工作，聚焦开发开放试验区建设，紧盯重特大项目，加强服务保障，努力拓展新财源。用好用活专项债券资金，加强城市供水等重大项目建设，形成优质</w:t>
      </w:r>
      <w:r>
        <w:rPr>
          <w:rFonts w:hint="eastAsia" w:ascii="仿宋" w:hAnsi="仿宋" w:eastAsia="仿宋" w:cs="Times New Roman"/>
          <w:sz w:val="32"/>
          <w:szCs w:val="32"/>
        </w:rPr>
        <w:t>国有资产，夯实收入基础。</w:t>
      </w:r>
    </w:p>
    <w:p w14:paraId="0FC31407">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 w:hAnsi="仿宋" w:eastAsia="仿宋" w:cs="Times New Roman"/>
          <w:sz w:val="32"/>
          <w:szCs w:val="32"/>
        </w:rPr>
      </w:pPr>
      <w:r>
        <w:rPr>
          <w:rFonts w:hint="eastAsia" w:ascii="楷体" w:hAnsi="楷体" w:eastAsia="楷体" w:cs="楷体"/>
          <w:b/>
          <w:bCs/>
          <w:sz w:val="32"/>
          <w:szCs w:val="32"/>
          <w:lang w:val="en-US" w:eastAsia="zh-CN"/>
        </w:rPr>
        <w:t>2、</w:t>
      </w:r>
      <w:r>
        <w:rPr>
          <w:rFonts w:hint="eastAsia" w:ascii="楷体" w:hAnsi="楷体" w:eastAsia="楷体" w:cs="楷体"/>
          <w:b/>
          <w:bCs/>
          <w:sz w:val="32"/>
          <w:szCs w:val="32"/>
        </w:rPr>
        <w:t>加强财政支出管理工作。</w:t>
      </w:r>
      <w:r>
        <w:rPr>
          <w:rFonts w:hint="eastAsia" w:ascii="仿宋" w:hAnsi="仿宋" w:eastAsia="仿宋" w:cs="Times New Roman"/>
          <w:b/>
          <w:bCs/>
          <w:sz w:val="32"/>
          <w:szCs w:val="32"/>
        </w:rPr>
        <w:t>一是</w:t>
      </w:r>
      <w:r>
        <w:rPr>
          <w:rFonts w:hint="eastAsia" w:ascii="仿宋" w:hAnsi="仿宋" w:eastAsia="仿宋" w:cs="Times New Roman"/>
          <w:sz w:val="32"/>
          <w:szCs w:val="32"/>
        </w:rPr>
        <w:t>坚持过紧日子。牢固树立“过紧日子”思想，将政府“过紧日子”的要求落实落细，坚持量入为出、精打细算，严把预算支出口子，进一步压减“三公”经费</w:t>
      </w:r>
      <w:bookmarkStart w:id="0" w:name="_GoBack"/>
      <w:bookmarkEnd w:id="0"/>
      <w:r>
        <w:rPr>
          <w:rFonts w:hint="eastAsia" w:ascii="仿宋" w:hAnsi="仿宋" w:eastAsia="仿宋" w:cs="Times New Roman"/>
          <w:sz w:val="32"/>
          <w:szCs w:val="32"/>
        </w:rPr>
        <w:t>等一般性支出。</w:t>
      </w:r>
      <w:r>
        <w:rPr>
          <w:rFonts w:hint="eastAsia" w:ascii="仿宋" w:hAnsi="仿宋" w:eastAsia="仿宋" w:cs="Times New Roman"/>
          <w:b/>
          <w:bCs/>
          <w:sz w:val="32"/>
          <w:szCs w:val="32"/>
        </w:rPr>
        <w:t>二是</w:t>
      </w:r>
      <w:r>
        <w:rPr>
          <w:rFonts w:hint="eastAsia" w:ascii="仿宋" w:hAnsi="仿宋" w:eastAsia="仿宋" w:cs="Times New Roman"/>
          <w:sz w:val="32"/>
          <w:szCs w:val="32"/>
        </w:rPr>
        <w:t>强化预算执行，加快预算执行进度。原则上中央预算安排的项目支出3个月支出完毕，自治区预算安排的项目支出6个月支出完毕。</w:t>
      </w:r>
      <w:r>
        <w:rPr>
          <w:rFonts w:hint="eastAsia" w:ascii="仿宋" w:hAnsi="仿宋" w:eastAsia="仿宋" w:cs="Times New Roman"/>
          <w:b/>
          <w:bCs/>
          <w:sz w:val="32"/>
          <w:szCs w:val="32"/>
        </w:rPr>
        <w:t>三是</w:t>
      </w:r>
      <w:r>
        <w:rPr>
          <w:rFonts w:hint="eastAsia" w:ascii="仿宋" w:hAnsi="仿宋" w:eastAsia="仿宋" w:cs="Times New Roman"/>
          <w:sz w:val="32"/>
          <w:szCs w:val="32"/>
        </w:rPr>
        <w:t>推进落实专项资金闭环式管理。进一步规范专项资金管理，防止项目资金被挤占挪用，确保中央、自治区专项资金发挥最大效益。</w:t>
      </w:r>
      <w:r>
        <w:rPr>
          <w:rFonts w:hint="eastAsia" w:ascii="仿宋" w:hAnsi="仿宋" w:eastAsia="仿宋" w:cs="Times New Roman"/>
          <w:b/>
          <w:bCs/>
          <w:sz w:val="32"/>
          <w:szCs w:val="32"/>
        </w:rPr>
        <w:t>四是</w:t>
      </w:r>
      <w:r>
        <w:rPr>
          <w:rFonts w:hint="eastAsia" w:ascii="仿宋" w:hAnsi="仿宋" w:eastAsia="仿宋" w:cs="Times New Roman"/>
          <w:sz w:val="32"/>
          <w:szCs w:val="32"/>
        </w:rPr>
        <w:t>落实直达资金管理机制，在管好用好中央、自治区直达资金的基础上，加快直达资金支出进度，加大监督力度，强化数据共享，进一步提高直达资金管理水平。</w:t>
      </w:r>
      <w:r>
        <w:rPr>
          <w:rFonts w:hint="eastAsia" w:ascii="仿宋" w:hAnsi="仿宋" w:eastAsia="仿宋" w:cs="Times New Roman"/>
          <w:b/>
          <w:bCs/>
          <w:sz w:val="32"/>
          <w:szCs w:val="32"/>
        </w:rPr>
        <w:t>五是</w:t>
      </w:r>
      <w:r>
        <w:rPr>
          <w:rFonts w:hint="eastAsia" w:ascii="仿宋" w:hAnsi="仿宋" w:eastAsia="仿宋" w:cs="Times New Roman"/>
          <w:sz w:val="32"/>
          <w:szCs w:val="32"/>
        </w:rPr>
        <w:t>盘活存量资产资金。加大存量资金清理盘活力度，强化当年预算当年支出、结余资金及时收回的预算约束。</w:t>
      </w:r>
      <w:r>
        <w:rPr>
          <w:rFonts w:hint="eastAsia" w:ascii="仿宋" w:hAnsi="仿宋" w:eastAsia="仿宋" w:cs="Times New Roman"/>
          <w:b/>
          <w:bCs/>
          <w:sz w:val="32"/>
          <w:szCs w:val="32"/>
        </w:rPr>
        <w:t>六是</w:t>
      </w:r>
      <w:r>
        <w:rPr>
          <w:rFonts w:hint="eastAsia" w:ascii="仿宋" w:hAnsi="仿宋" w:eastAsia="仿宋" w:cs="Times New Roman"/>
          <w:sz w:val="32"/>
          <w:szCs w:val="32"/>
        </w:rPr>
        <w:t>加强财政资金监督管理。加大财政资金日常监督，完善与审计部门联动协作和信息共享机制，进一步严肃财经纪律，规范使用财政资金。</w:t>
      </w:r>
    </w:p>
    <w:p w14:paraId="66646591">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 w:hAnsi="仿宋" w:eastAsia="仿宋" w:cs="Times New Roman"/>
          <w:sz w:val="32"/>
          <w:szCs w:val="32"/>
        </w:rPr>
      </w:pPr>
      <w:r>
        <w:rPr>
          <w:rFonts w:hint="eastAsia" w:ascii="楷体" w:hAnsi="楷体" w:eastAsia="楷体" w:cs="楷体"/>
          <w:b/>
          <w:bCs/>
          <w:sz w:val="32"/>
          <w:szCs w:val="32"/>
          <w:lang w:val="en-US" w:eastAsia="zh-CN"/>
        </w:rPr>
        <w:t>3、</w:t>
      </w:r>
      <w:r>
        <w:rPr>
          <w:rFonts w:hint="eastAsia" w:ascii="楷体" w:hAnsi="楷体" w:eastAsia="楷体" w:cs="楷体"/>
          <w:b/>
          <w:bCs/>
          <w:sz w:val="32"/>
          <w:szCs w:val="32"/>
        </w:rPr>
        <w:t>全力保障“三保”支出。</w:t>
      </w:r>
      <w:r>
        <w:rPr>
          <w:rFonts w:hint="eastAsia" w:ascii="仿宋" w:hAnsi="仿宋" w:eastAsia="仿宋" w:cs="Times New Roman"/>
          <w:b/>
          <w:bCs/>
          <w:sz w:val="32"/>
          <w:szCs w:val="32"/>
        </w:rPr>
        <w:t>一是</w:t>
      </w:r>
      <w:r>
        <w:rPr>
          <w:rFonts w:hint="eastAsia" w:ascii="仿宋" w:hAnsi="仿宋" w:eastAsia="仿宋" w:cs="Times New Roman"/>
          <w:sz w:val="32"/>
          <w:szCs w:val="32"/>
        </w:rPr>
        <w:t>切实兜牢基层“三保”底线。按照“保工资、保运转、保民生”三保支出要求，牢固树立底线思维，将“三保”作为一项重要政治任务来抓，坚持“三保”支出在财政支出中的优先地位，坚决杜绝出现拖欠教师工资等问题，确保“三保”不出风险。</w:t>
      </w:r>
      <w:r>
        <w:rPr>
          <w:rFonts w:hint="eastAsia" w:ascii="仿宋" w:hAnsi="仿宋" w:eastAsia="仿宋" w:cs="Times New Roman"/>
          <w:b/>
          <w:bCs/>
          <w:sz w:val="32"/>
          <w:szCs w:val="32"/>
        </w:rPr>
        <w:t>二是</w:t>
      </w:r>
      <w:r>
        <w:rPr>
          <w:rFonts w:hint="eastAsia" w:ascii="仿宋" w:hAnsi="仿宋" w:eastAsia="仿宋" w:cs="Times New Roman"/>
          <w:sz w:val="32"/>
          <w:szCs w:val="32"/>
        </w:rPr>
        <w:t>严禁违规将国库资金转入财政专户和预算单位实有账户。严禁无预算、超预算拨款。严格按照国库集中支付规定拨付资金，严禁“以拨作支”。</w:t>
      </w:r>
      <w:r>
        <w:rPr>
          <w:rFonts w:hint="eastAsia" w:ascii="仿宋" w:hAnsi="仿宋" w:eastAsia="仿宋" w:cs="Times New Roman"/>
          <w:b/>
          <w:bCs/>
          <w:sz w:val="32"/>
          <w:szCs w:val="32"/>
        </w:rPr>
        <w:t>三是</w:t>
      </w:r>
      <w:r>
        <w:rPr>
          <w:rFonts w:hint="eastAsia" w:ascii="仿宋" w:hAnsi="仿宋" w:eastAsia="仿宋" w:cs="Times New Roman"/>
          <w:sz w:val="32"/>
          <w:szCs w:val="32"/>
        </w:rPr>
        <w:t>要积极清理暂存暂付款项，切实保障国库资金存量，提高财政资金使用效益。</w:t>
      </w:r>
    </w:p>
    <w:p w14:paraId="3ACB8C7D">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ascii="仿宋" w:hAnsi="仿宋" w:eastAsia="仿宋" w:cs="仿宋"/>
          <w:kern w:val="0"/>
          <w:sz w:val="32"/>
          <w:szCs w:val="32"/>
          <w:shd w:val="clear" w:color="auto" w:fill="FFFFFF"/>
          <w:lang w:bidi="ar"/>
        </w:rPr>
      </w:pPr>
      <w:r>
        <w:rPr>
          <w:rFonts w:hint="eastAsia" w:ascii="楷体" w:hAnsi="楷体" w:eastAsia="楷体" w:cs="仿宋"/>
          <w:b/>
          <w:kern w:val="0"/>
          <w:sz w:val="32"/>
          <w:szCs w:val="32"/>
          <w:shd w:val="clear" w:color="auto" w:fill="FFFFFF"/>
          <w:lang w:val="en-US" w:eastAsia="zh-CN" w:bidi="ar"/>
        </w:rPr>
        <w:t>4、</w:t>
      </w:r>
      <w:r>
        <w:rPr>
          <w:rFonts w:hint="eastAsia" w:ascii="楷体" w:hAnsi="楷体" w:eastAsia="楷体" w:cs="仿宋"/>
          <w:b/>
          <w:kern w:val="0"/>
          <w:sz w:val="32"/>
          <w:szCs w:val="32"/>
          <w:shd w:val="clear" w:color="auto" w:fill="FFFFFF"/>
          <w:lang w:bidi="ar"/>
        </w:rPr>
        <w:t>抓好塔城重点开发开放实验区建设机遇。</w:t>
      </w:r>
      <w:r>
        <w:rPr>
          <w:rFonts w:hint="eastAsia" w:ascii="仿宋" w:hAnsi="仿宋" w:eastAsia="仿宋" w:cs="仿宋"/>
          <w:kern w:val="0"/>
          <w:sz w:val="32"/>
          <w:szCs w:val="32"/>
          <w:shd w:val="clear" w:color="auto" w:fill="FFFFFF"/>
          <w:lang w:bidi="ar"/>
        </w:rPr>
        <w:t>加快试验区建设是推进“丝绸之路核心区”一带一路建设的重要举措，要大胆探索、先行先试，积极研究财税政策支持实验区建设，构建适应试验区更高水平发展的财税金融体制，</w:t>
      </w:r>
      <w:r>
        <w:rPr>
          <w:rFonts w:ascii="仿宋" w:hAnsi="仿宋" w:eastAsia="仿宋" w:cs="仿宋"/>
          <w:kern w:val="0"/>
          <w:sz w:val="32"/>
          <w:szCs w:val="32"/>
          <w:shd w:val="clear" w:color="auto" w:fill="FFFFFF"/>
          <w:lang w:bidi="ar"/>
        </w:rPr>
        <w:t>及时</w:t>
      </w:r>
      <w:r>
        <w:rPr>
          <w:rFonts w:hint="eastAsia" w:ascii="仿宋" w:hAnsi="仿宋" w:eastAsia="仿宋" w:cs="仿宋"/>
          <w:kern w:val="0"/>
          <w:sz w:val="32"/>
          <w:szCs w:val="32"/>
          <w:shd w:val="clear" w:color="auto" w:fill="FFFFFF"/>
          <w:lang w:bidi="ar"/>
        </w:rPr>
        <w:t>足额</w:t>
      </w:r>
      <w:r>
        <w:rPr>
          <w:rFonts w:ascii="仿宋" w:hAnsi="仿宋" w:eastAsia="仿宋" w:cs="仿宋"/>
          <w:kern w:val="0"/>
          <w:sz w:val="32"/>
          <w:szCs w:val="32"/>
          <w:shd w:val="clear" w:color="auto" w:fill="FFFFFF"/>
          <w:lang w:bidi="ar"/>
        </w:rPr>
        <w:t>安排专项经费，保障试验区各项工作顺利推进。</w:t>
      </w:r>
    </w:p>
    <w:p w14:paraId="4218BA45">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hint="eastAsia" w:ascii="仿宋" w:hAnsi="仿宋" w:eastAsia="仿宋" w:cs="仿宋"/>
          <w:kern w:val="0"/>
          <w:sz w:val="32"/>
          <w:szCs w:val="32"/>
          <w:shd w:val="clear" w:color="auto" w:fill="FFFFFF"/>
          <w:lang w:bidi="ar"/>
        </w:rPr>
      </w:pPr>
      <w:r>
        <w:rPr>
          <w:rFonts w:hint="eastAsia" w:ascii="楷体" w:hAnsi="楷体" w:eastAsia="楷体" w:cs="仿宋"/>
          <w:b/>
          <w:kern w:val="0"/>
          <w:sz w:val="32"/>
          <w:szCs w:val="32"/>
          <w:shd w:val="clear" w:color="auto" w:fill="FFFFFF"/>
          <w:lang w:val="en-US" w:eastAsia="zh-CN" w:bidi="ar"/>
        </w:rPr>
        <w:t>5、</w:t>
      </w:r>
      <w:r>
        <w:rPr>
          <w:rFonts w:hint="eastAsia" w:ascii="楷体" w:hAnsi="楷体" w:eastAsia="楷体" w:cs="仿宋"/>
          <w:b/>
          <w:kern w:val="0"/>
          <w:sz w:val="32"/>
          <w:szCs w:val="32"/>
          <w:shd w:val="clear" w:color="auto" w:fill="FFFFFF"/>
          <w:lang w:bidi="ar"/>
        </w:rPr>
        <w:t>加强地方政府债务管理。</w:t>
      </w:r>
      <w:r>
        <w:rPr>
          <w:rFonts w:hint="eastAsia" w:ascii="仿宋" w:hAnsi="仿宋" w:eastAsia="仿宋" w:cs="仿宋"/>
          <w:b/>
          <w:kern w:val="0"/>
          <w:sz w:val="32"/>
          <w:szCs w:val="32"/>
          <w:shd w:val="clear" w:color="auto" w:fill="FFFFFF"/>
          <w:lang w:bidi="ar"/>
        </w:rPr>
        <w:t>一是</w:t>
      </w:r>
      <w:r>
        <w:rPr>
          <w:rFonts w:hint="eastAsia" w:ascii="仿宋" w:hAnsi="仿宋" w:eastAsia="仿宋" w:cs="仿宋"/>
          <w:kern w:val="0"/>
          <w:sz w:val="32"/>
          <w:szCs w:val="32"/>
          <w:shd w:val="clear" w:color="auto" w:fill="FFFFFF"/>
          <w:lang w:bidi="ar"/>
        </w:rPr>
        <w:t>管住不发生新的违规举债。坚决落实自治区党委“四个一律”要求，严禁违规新增地方政府债务，加大追责问责力度，切实杜绝违法违规举债融资情形发生。</w:t>
      </w:r>
      <w:r>
        <w:rPr>
          <w:rFonts w:hint="eastAsia" w:ascii="仿宋" w:hAnsi="仿宋" w:eastAsia="仿宋" w:cs="仿宋"/>
          <w:b/>
          <w:kern w:val="0"/>
          <w:sz w:val="32"/>
          <w:szCs w:val="32"/>
          <w:shd w:val="clear" w:color="auto" w:fill="FFFFFF"/>
          <w:lang w:bidi="ar"/>
        </w:rPr>
        <w:t>二是</w:t>
      </w:r>
      <w:r>
        <w:rPr>
          <w:rFonts w:hint="eastAsia" w:ascii="仿宋" w:hAnsi="仿宋" w:eastAsia="仿宋" w:cs="仿宋"/>
          <w:kern w:val="0"/>
          <w:sz w:val="32"/>
          <w:szCs w:val="32"/>
          <w:shd w:val="clear" w:color="auto" w:fill="FFFFFF"/>
          <w:lang w:bidi="ar"/>
        </w:rPr>
        <w:t>稳妥有序推进政府债务化解。严守政府债务化解方案确定的数据红线，紧盯年度化解任务，落实债务化解责任，确保202</w:t>
      </w:r>
      <w:r>
        <w:rPr>
          <w:rFonts w:hint="eastAsia" w:ascii="仿宋" w:hAnsi="仿宋" w:eastAsia="仿宋" w:cs="仿宋"/>
          <w:kern w:val="0"/>
          <w:sz w:val="32"/>
          <w:szCs w:val="32"/>
          <w:shd w:val="clear" w:color="auto" w:fill="FFFFFF"/>
          <w:lang w:val="en-US" w:eastAsia="zh-CN" w:bidi="ar"/>
        </w:rPr>
        <w:t>3</w:t>
      </w:r>
      <w:r>
        <w:rPr>
          <w:rFonts w:hint="eastAsia" w:ascii="仿宋" w:hAnsi="仿宋" w:eastAsia="仿宋" w:cs="仿宋"/>
          <w:kern w:val="0"/>
          <w:sz w:val="32"/>
          <w:szCs w:val="32"/>
          <w:shd w:val="clear" w:color="auto" w:fill="FFFFFF"/>
          <w:lang w:bidi="ar"/>
        </w:rPr>
        <w:t>年债务年度化解任务按期全面完成。</w:t>
      </w:r>
      <w:r>
        <w:rPr>
          <w:rFonts w:hint="eastAsia" w:ascii="仿宋" w:hAnsi="仿宋" w:eastAsia="仿宋" w:cs="仿宋"/>
          <w:b/>
          <w:kern w:val="0"/>
          <w:sz w:val="32"/>
          <w:szCs w:val="32"/>
          <w:shd w:val="clear" w:color="auto" w:fill="FFFFFF"/>
          <w:lang w:bidi="ar"/>
        </w:rPr>
        <w:t>三是</w:t>
      </w:r>
      <w:r>
        <w:rPr>
          <w:rFonts w:hint="eastAsia" w:ascii="仿宋" w:hAnsi="仿宋" w:eastAsia="仿宋" w:cs="仿宋"/>
          <w:kern w:val="0"/>
          <w:sz w:val="32"/>
          <w:szCs w:val="32"/>
          <w:shd w:val="clear" w:color="auto" w:fill="FFFFFF"/>
          <w:lang w:bidi="ar"/>
        </w:rPr>
        <w:t>规范管好用好政府债券资金。对照政府债券重点支持方向，加大债券项目储备，合理确定地方政府债券需求，规范使用地方政府债券资金。</w:t>
      </w:r>
    </w:p>
    <w:p w14:paraId="3F04113E">
      <w:pPr>
        <w:keepNext w:val="0"/>
        <w:keepLines w:val="0"/>
        <w:pageBreakBefore w:val="0"/>
        <w:widowControl w:val="0"/>
        <w:numPr>
          <w:ilvl w:val="0"/>
          <w:numId w:val="0"/>
        </w:numPr>
        <w:pBdr>
          <w:bottom w:val="single" w:color="FFFFFF" w:sz="4" w:space="29"/>
        </w:pBdr>
        <w:kinsoku/>
        <w:wordWrap/>
        <w:overflowPunct/>
        <w:topLinePunct w:val="0"/>
        <w:autoSpaceDE/>
        <w:autoSpaceDN/>
        <w:bidi w:val="0"/>
        <w:adjustRightInd w:val="0"/>
        <w:snapToGrid w:val="0"/>
        <w:spacing w:line="560" w:lineRule="exact"/>
        <w:ind w:firstLine="643" w:firstLineChars="200"/>
        <w:textAlignment w:val="top"/>
        <w:rPr>
          <w:rFonts w:ascii="仿宋_GB2312" w:hAnsi="仿宋_GB2312" w:eastAsia="仿宋_GB2312" w:cs="仿宋_GB2312"/>
          <w:sz w:val="32"/>
          <w:szCs w:val="32"/>
        </w:rPr>
      </w:pPr>
      <w:r>
        <w:rPr>
          <w:rFonts w:hint="eastAsia" w:ascii="楷体" w:hAnsi="楷体" w:eastAsia="楷体" w:cs="仿宋"/>
          <w:b/>
          <w:kern w:val="0"/>
          <w:sz w:val="32"/>
          <w:szCs w:val="32"/>
          <w:shd w:val="clear" w:color="auto" w:fill="FFFFFF"/>
          <w:lang w:val="en-US" w:eastAsia="zh-CN" w:bidi="ar"/>
        </w:rPr>
        <w:t>6、</w:t>
      </w:r>
      <w:r>
        <w:rPr>
          <w:rFonts w:hint="eastAsia" w:ascii="楷体" w:hAnsi="楷体" w:eastAsia="楷体" w:cs="仿宋"/>
          <w:b/>
          <w:kern w:val="0"/>
          <w:sz w:val="32"/>
          <w:szCs w:val="32"/>
          <w:shd w:val="clear" w:color="auto" w:fill="FFFFFF"/>
          <w:lang w:bidi="ar"/>
        </w:rPr>
        <w:t>全面实施预算绩效管理。</w:t>
      </w:r>
      <w:r>
        <w:rPr>
          <w:rFonts w:hint="eastAsia" w:ascii="仿宋" w:hAnsi="仿宋" w:eastAsia="仿宋" w:cs="仿宋"/>
          <w:b/>
          <w:kern w:val="0"/>
          <w:sz w:val="32"/>
          <w:szCs w:val="32"/>
          <w:shd w:val="clear" w:color="auto" w:fill="FFFFFF"/>
          <w:lang w:bidi="ar"/>
        </w:rPr>
        <w:t>一是</w:t>
      </w:r>
      <w:r>
        <w:rPr>
          <w:rFonts w:hint="eastAsia" w:ascii="仿宋" w:hAnsi="仿宋" w:eastAsia="仿宋" w:cs="仿宋"/>
          <w:kern w:val="0"/>
          <w:sz w:val="32"/>
          <w:szCs w:val="32"/>
          <w:shd w:val="clear" w:color="auto" w:fill="FFFFFF"/>
          <w:lang w:bidi="ar"/>
        </w:rPr>
        <w:t>全面实施政府收支预算绩效管理，落实“全覆盖”要求，实现“四本预算”全覆盖。</w:t>
      </w:r>
      <w:r>
        <w:rPr>
          <w:rFonts w:hint="eastAsia" w:ascii="仿宋" w:hAnsi="仿宋" w:eastAsia="仿宋" w:cs="仿宋"/>
          <w:b/>
          <w:kern w:val="0"/>
          <w:sz w:val="32"/>
          <w:szCs w:val="32"/>
          <w:shd w:val="clear" w:color="auto" w:fill="FFFFFF"/>
          <w:lang w:bidi="ar"/>
        </w:rPr>
        <w:t>二是</w:t>
      </w:r>
      <w:r>
        <w:rPr>
          <w:rFonts w:hint="eastAsia" w:ascii="仿宋" w:hAnsi="仿宋" w:eastAsia="仿宋" w:cs="仿宋"/>
          <w:kern w:val="0"/>
          <w:sz w:val="32"/>
          <w:szCs w:val="32"/>
          <w:shd w:val="clear" w:color="auto" w:fill="FFFFFF"/>
          <w:lang w:bidi="ar"/>
        </w:rPr>
        <w:t>全面实施部门单位整体绩效管理，将部门单位预算收支全部纳入绩效管理。</w:t>
      </w:r>
      <w:r>
        <w:rPr>
          <w:rFonts w:hint="eastAsia" w:ascii="仿宋" w:hAnsi="仿宋" w:eastAsia="仿宋" w:cs="仿宋"/>
          <w:b/>
          <w:kern w:val="0"/>
          <w:sz w:val="32"/>
          <w:szCs w:val="32"/>
          <w:shd w:val="clear" w:color="auto" w:fill="FFFFFF"/>
          <w:lang w:bidi="ar"/>
        </w:rPr>
        <w:t>三是</w:t>
      </w:r>
      <w:r>
        <w:rPr>
          <w:rFonts w:hint="eastAsia" w:ascii="仿宋" w:hAnsi="仿宋" w:eastAsia="仿宋" w:cs="仿宋"/>
          <w:kern w:val="0"/>
          <w:sz w:val="32"/>
          <w:szCs w:val="32"/>
          <w:shd w:val="clear" w:color="auto" w:fill="FFFFFF"/>
          <w:lang w:bidi="ar"/>
        </w:rPr>
        <w:t>全面实施项目支出绩效管理，对所有新增项目预算开展事前绩效评估，把评估结果作为预算安排的重要参考。</w:t>
      </w:r>
    </w:p>
    <w:p w14:paraId="4A6091C5">
      <w:pPr>
        <w:keepNext w:val="0"/>
        <w:keepLines w:val="0"/>
        <w:pageBreakBefore w:val="0"/>
        <w:widowControl w:val="0"/>
        <w:pBdr>
          <w:bottom w:val="single" w:color="FFFFFF" w:sz="4" w:space="29"/>
        </w:pBdr>
        <w:kinsoku/>
        <w:wordWrap/>
        <w:overflowPunct/>
        <w:topLinePunct w:val="0"/>
        <w:autoSpaceDE/>
        <w:autoSpaceDN/>
        <w:bidi w:val="0"/>
        <w:adjustRightInd w:val="0"/>
        <w:snapToGrid w:val="0"/>
        <w:spacing w:line="560" w:lineRule="exact"/>
        <w:ind w:firstLine="640" w:firstLineChars="200"/>
        <w:textAlignment w:val="top"/>
        <w:rPr>
          <w:rFonts w:hint="eastAsia" w:ascii="仿宋_GB2312" w:hAnsi="仿宋" w:eastAsia="仿宋_GB2312" w:cs="Times New Roman"/>
          <w:color w:val="auto"/>
          <w:sz w:val="32"/>
          <w:szCs w:val="32"/>
          <w:lang w:val="en-US" w:eastAsia="zh-CN"/>
        </w:rPr>
      </w:pPr>
    </w:p>
    <w:sectPr>
      <w:headerReference r:id="rId3" w:type="default"/>
      <w:footerReference r:id="rId4" w:type="default"/>
      <w:footerReference r:id="rId5" w:type="even"/>
      <w:pgSz w:w="20636" w:h="14570" w:orient="landscape"/>
      <w:pgMar w:top="1417" w:right="1417" w:bottom="1417" w:left="1417" w:header="851" w:footer="992" w:gutter="0"/>
      <w:pgNumType w:fmt="numberInDash"/>
      <w:cols w:space="0" w:num="1"/>
      <w:rtlGutter w:val="0"/>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DA215C-D7D2-4CB6-BD04-6389DBA5FE36}"/>
  </w:font>
  <w:font w:name="Courier New">
    <w:panose1 w:val="02070309020205020404"/>
    <w:charset w:val="01"/>
    <w:family w:val="modern"/>
    <w:pitch w:val="default"/>
    <w:sig w:usb0="E0002AFF" w:usb1="C0007843" w:usb2="00000009" w:usb3="00000000" w:csb0="400001FF" w:csb1="FFFF0000"/>
    <w:embedRegular r:id="rId2" w:fontKey="{82C7113C-7F4F-412C-991B-0159421C034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embedRegular r:id="rId3" w:fontKey="{CCB543E4-A989-4A7C-B183-88DA73EA6CB2}"/>
  </w:font>
  <w:font w:name="楷体_GB2312">
    <w:panose1 w:val="02010609030101010101"/>
    <w:charset w:val="86"/>
    <w:family w:val="auto"/>
    <w:pitch w:val="default"/>
    <w:sig w:usb0="00000001" w:usb1="080E0000" w:usb2="00000000" w:usb3="00000000" w:csb0="00040000" w:csb1="00000000"/>
    <w:embedRegular r:id="rId4" w:fontKey="{F5D5CB7D-8869-4C2E-B868-D1E5FB06F9FF}"/>
  </w:font>
  <w:font w:name="方正小标宋简体">
    <w:panose1 w:val="02000000000000000000"/>
    <w:charset w:val="86"/>
    <w:family w:val="auto"/>
    <w:pitch w:val="default"/>
    <w:sig w:usb0="00000001" w:usb1="08000000" w:usb2="00000000" w:usb3="00000000" w:csb0="00040000" w:csb1="00000000"/>
    <w:embedRegular r:id="rId5" w:fontKey="{3772F1BA-698E-44FC-A2BE-48AC8343F893}"/>
  </w:font>
  <w:font w:name="仿宋">
    <w:panose1 w:val="02010609060101010101"/>
    <w:charset w:val="86"/>
    <w:family w:val="auto"/>
    <w:pitch w:val="default"/>
    <w:sig w:usb0="800002BF" w:usb1="38CF7CFA" w:usb2="00000016" w:usb3="00000000" w:csb0="00040001" w:csb1="00000000"/>
    <w:embedRegular r:id="rId6" w:fontKey="{A46D1CC4-4717-45C6-BF57-960E01343639}"/>
  </w:font>
  <w:font w:name="楷体">
    <w:panose1 w:val="02010609060101010101"/>
    <w:charset w:val="86"/>
    <w:family w:val="auto"/>
    <w:pitch w:val="default"/>
    <w:sig w:usb0="800002BF" w:usb1="38CF7CFA" w:usb2="00000016" w:usb3="00000000" w:csb0="00040001" w:csb1="00000000"/>
    <w:embedRegular r:id="rId7" w:fontKey="{B8437A3A-3D84-4573-A136-E8046FE20202}"/>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C3324">
    <w:pPr>
      <w:pStyle w:val="4"/>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0619B8">
                          <w:pPr>
                            <w:pStyle w:val="4"/>
                            <w:rPr>
                              <w:rStyle w:val="8"/>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Style w:val="8"/>
                              <w:rFonts w:hint="eastAsia" w:ascii="仿宋_GB2312" w:hAnsi="仿宋_GB2312" w:eastAsia="仿宋_GB2312" w:cs="仿宋_GB2312"/>
                              <w:sz w:val="32"/>
                              <w:szCs w:val="32"/>
                            </w:rPr>
                            <w:instrText xml:space="preserve">PAGE  </w:instrText>
                          </w:r>
                          <w:r>
                            <w:rPr>
                              <w:rFonts w:hint="eastAsia" w:ascii="仿宋_GB2312" w:hAnsi="仿宋_GB2312" w:eastAsia="仿宋_GB2312" w:cs="仿宋_GB2312"/>
                              <w:sz w:val="32"/>
                              <w:szCs w:val="32"/>
                            </w:rPr>
                            <w:fldChar w:fldCharType="separate"/>
                          </w:r>
                          <w:r>
                            <w:rPr>
                              <w:rStyle w:val="8"/>
                              <w:rFonts w:hint="eastAsia" w:ascii="仿宋_GB2312" w:hAnsi="仿宋_GB2312" w:eastAsia="仿宋_GB2312" w:cs="仿宋_GB2312"/>
                              <w:sz w:val="32"/>
                              <w:szCs w:val="32"/>
                            </w:rPr>
                            <w:t>- 1 -</w:t>
                          </w:r>
                          <w:r>
                            <w:rPr>
                              <w:rFonts w:hint="eastAsia" w:ascii="仿宋_GB2312" w:hAnsi="仿宋_GB2312" w:eastAsia="仿宋_GB2312" w:cs="仿宋_GB2312"/>
                              <w:sz w:val="32"/>
                              <w:szCs w:val="32"/>
                            </w:rPr>
                            <w:fldChar w:fldCharType="end"/>
                          </w:r>
                        </w:p>
                      </w:txbxContent>
                    </wps:txbx>
                    <wps:bodyPr wrap="none" lIns="0" tIns="0" rIns="0" bIns="0" upright="1">
                      <a:spAutoFit/>
                    </wps:bodyPr>
                  </wps:wsp>
                </a:graphicData>
              </a:graphic>
            </wp:anchor>
          </w:drawing>
        </mc:Choice>
        <mc:Fallback>
          <w:pict>
            <v:shape id="Quad Arrow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NZgOy28AQAAmgMAAA4AAAAAAAAAAQAgAAAAHgEAAGRycy9lMm9Eb2MueG1sUEsFBgAAAAAG&#10;AAYAWQEAAEwFAAAAAA==&#10;">
              <v:fill on="f" focussize="0,0"/>
              <v:stroke on="f"/>
              <v:imagedata o:title=""/>
              <o:lock v:ext="edit" aspectratio="f"/>
              <v:textbox inset="0mm,0mm,0mm,0mm" style="mso-fit-shape-to-text:t;">
                <w:txbxContent>
                  <w:p w14:paraId="720619B8">
                    <w:pPr>
                      <w:pStyle w:val="4"/>
                      <w:rPr>
                        <w:rStyle w:val="8"/>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Style w:val="8"/>
                        <w:rFonts w:hint="eastAsia" w:ascii="仿宋_GB2312" w:hAnsi="仿宋_GB2312" w:eastAsia="仿宋_GB2312" w:cs="仿宋_GB2312"/>
                        <w:sz w:val="32"/>
                        <w:szCs w:val="32"/>
                      </w:rPr>
                      <w:instrText xml:space="preserve">PAGE  </w:instrText>
                    </w:r>
                    <w:r>
                      <w:rPr>
                        <w:rFonts w:hint="eastAsia" w:ascii="仿宋_GB2312" w:hAnsi="仿宋_GB2312" w:eastAsia="仿宋_GB2312" w:cs="仿宋_GB2312"/>
                        <w:sz w:val="32"/>
                        <w:szCs w:val="32"/>
                      </w:rPr>
                      <w:fldChar w:fldCharType="separate"/>
                    </w:r>
                    <w:r>
                      <w:rPr>
                        <w:rStyle w:val="8"/>
                        <w:rFonts w:hint="eastAsia" w:ascii="仿宋_GB2312" w:hAnsi="仿宋_GB2312" w:eastAsia="仿宋_GB2312" w:cs="仿宋_GB2312"/>
                        <w:sz w:val="32"/>
                        <w:szCs w:val="32"/>
                      </w:rPr>
                      <w:t>- 1 -</w:t>
                    </w:r>
                    <w:r>
                      <w:rPr>
                        <w:rFonts w:hint="eastAsia" w:ascii="仿宋_GB2312" w:hAnsi="仿宋_GB2312" w:eastAsia="仿宋_GB2312" w:cs="仿宋_GB2312"/>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DF7AB">
    <w:pPr>
      <w:pStyle w:val="4"/>
      <w:framePr w:wrap="around" w:vAnchor="text" w:hAnchor="margin" w:xAlign="center" w:y="1"/>
      <w:rPr>
        <w:rStyle w:val="8"/>
      </w:rPr>
    </w:pPr>
    <w:r>
      <w:fldChar w:fldCharType="begin"/>
    </w:r>
    <w:r>
      <w:rPr>
        <w:rStyle w:val="8"/>
      </w:rPr>
      <w:instrText xml:space="preserve">PAGE  </w:instrText>
    </w:r>
    <w:r>
      <w:fldChar w:fldCharType="end"/>
    </w:r>
  </w:p>
  <w:p w14:paraId="0671F80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9E5A">
    <w:pPr>
      <w:pStyle w:val="5"/>
      <w:ind w:firstLine="1280" w:firstLineChars="400"/>
      <w:jc w:val="center"/>
      <w:rPr>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6B60EA"/>
    <w:multiLevelType w:val="singleLevel"/>
    <w:tmpl w:val="8F6B60EA"/>
    <w:lvl w:ilvl="0" w:tentative="0">
      <w:start w:val="1"/>
      <w:numFmt w:val="decimal"/>
      <w:suff w:val="nothing"/>
      <w:lvlText w:val="%1、"/>
      <w:lvlJc w:val="left"/>
    </w:lvl>
  </w:abstractNum>
  <w:abstractNum w:abstractNumId="1">
    <w:nsid w:val="A3FF7360"/>
    <w:multiLevelType w:val="singleLevel"/>
    <w:tmpl w:val="A3FF7360"/>
    <w:lvl w:ilvl="0" w:tentative="0">
      <w:start w:val="1"/>
      <w:numFmt w:val="decimal"/>
      <w:suff w:val="nothing"/>
      <w:lvlText w:val="（%1）"/>
      <w:lvlJc w:val="left"/>
      <w:pPr>
        <w:ind w:left="840"/>
      </w:pPr>
    </w:lvl>
  </w:abstractNum>
  <w:abstractNum w:abstractNumId="2">
    <w:nsid w:val="AAF415DA"/>
    <w:multiLevelType w:val="singleLevel"/>
    <w:tmpl w:val="AAF415DA"/>
    <w:lvl w:ilvl="0" w:tentative="0">
      <w:start w:val="3"/>
      <w:numFmt w:val="chineseCounting"/>
      <w:suff w:val="nothing"/>
      <w:lvlText w:val="（%1）"/>
      <w:lvlJc w:val="left"/>
      <w:pPr>
        <w:ind w:left="28"/>
      </w:pPr>
      <w:rPr>
        <w:rFonts w:hint="eastAsia"/>
      </w:rPr>
    </w:lvl>
  </w:abstractNum>
  <w:abstractNum w:abstractNumId="3">
    <w:nsid w:val="C08F8B9F"/>
    <w:multiLevelType w:val="singleLevel"/>
    <w:tmpl w:val="C08F8B9F"/>
    <w:lvl w:ilvl="0" w:tentative="0">
      <w:start w:val="1"/>
      <w:numFmt w:val="decimal"/>
      <w:suff w:val="nothing"/>
      <w:lvlText w:val="（%1）"/>
      <w:lvlJc w:val="left"/>
    </w:lvl>
  </w:abstractNum>
  <w:abstractNum w:abstractNumId="4">
    <w:nsid w:val="5B8FA1D3"/>
    <w:multiLevelType w:val="singleLevel"/>
    <w:tmpl w:val="5B8FA1D3"/>
    <w:lvl w:ilvl="0" w:tentative="0">
      <w:start w:val="1"/>
      <w:numFmt w:val="decimalFullWidth"/>
      <w:suff w:val="nothing"/>
      <w:lvlText w:val="%1、"/>
      <w:lvlJc w:val="left"/>
      <w:rPr>
        <w:rFonts w:hint="eastAsia"/>
      </w:rPr>
    </w:lvl>
  </w:abstractNum>
  <w:abstractNum w:abstractNumId="5">
    <w:nsid w:val="5C30AC85"/>
    <w:multiLevelType w:val="singleLevel"/>
    <w:tmpl w:val="5C30AC85"/>
    <w:lvl w:ilvl="0" w:tentative="0">
      <w:start w:val="3"/>
      <w:numFmt w:val="decimal"/>
      <w:suff w:val="nothing"/>
      <w:lvlText w:val="%1、"/>
      <w:lvlJc w:val="left"/>
      <w:pPr>
        <w:ind w:left="197"/>
      </w:pPr>
    </w:lvl>
  </w:abstractNum>
  <w:abstractNum w:abstractNumId="6">
    <w:nsid w:val="5FFC2C3B"/>
    <w:multiLevelType w:val="singleLevel"/>
    <w:tmpl w:val="5FFC2C3B"/>
    <w:lvl w:ilvl="0" w:tentative="0">
      <w:start w:val="2"/>
      <w:numFmt w:val="decimal"/>
      <w:suff w:val="nothing"/>
      <w:lvlText w:val="%1、"/>
      <w:lvlJc w:val="left"/>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10150"/>
    <w:rsid w:val="000C3A20"/>
    <w:rsid w:val="00150C3A"/>
    <w:rsid w:val="001B0630"/>
    <w:rsid w:val="001D1555"/>
    <w:rsid w:val="001F5F4C"/>
    <w:rsid w:val="00200D61"/>
    <w:rsid w:val="00232BD9"/>
    <w:rsid w:val="002857F5"/>
    <w:rsid w:val="002E3F7C"/>
    <w:rsid w:val="003E449C"/>
    <w:rsid w:val="00425492"/>
    <w:rsid w:val="0043001D"/>
    <w:rsid w:val="00435691"/>
    <w:rsid w:val="0046618E"/>
    <w:rsid w:val="004F5B7F"/>
    <w:rsid w:val="00505C13"/>
    <w:rsid w:val="0055536C"/>
    <w:rsid w:val="00690ABF"/>
    <w:rsid w:val="0073164B"/>
    <w:rsid w:val="007C731B"/>
    <w:rsid w:val="007D7950"/>
    <w:rsid w:val="008169C4"/>
    <w:rsid w:val="008C0361"/>
    <w:rsid w:val="008F56F8"/>
    <w:rsid w:val="009271BA"/>
    <w:rsid w:val="0095700D"/>
    <w:rsid w:val="00980700"/>
    <w:rsid w:val="00A07298"/>
    <w:rsid w:val="00A1217F"/>
    <w:rsid w:val="00B57198"/>
    <w:rsid w:val="00B877C4"/>
    <w:rsid w:val="00B90D07"/>
    <w:rsid w:val="00C05B88"/>
    <w:rsid w:val="00C82DDC"/>
    <w:rsid w:val="00D00E96"/>
    <w:rsid w:val="00D0483A"/>
    <w:rsid w:val="00D576F7"/>
    <w:rsid w:val="00D95ED5"/>
    <w:rsid w:val="00DA5FA3"/>
    <w:rsid w:val="00E9139C"/>
    <w:rsid w:val="00F03D0A"/>
    <w:rsid w:val="00F42856"/>
    <w:rsid w:val="00F475C4"/>
    <w:rsid w:val="00F90460"/>
    <w:rsid w:val="01011784"/>
    <w:rsid w:val="010334B8"/>
    <w:rsid w:val="01104A2E"/>
    <w:rsid w:val="012559C1"/>
    <w:rsid w:val="01305486"/>
    <w:rsid w:val="01380453"/>
    <w:rsid w:val="0153668F"/>
    <w:rsid w:val="015C55E1"/>
    <w:rsid w:val="01780EF9"/>
    <w:rsid w:val="017A5D93"/>
    <w:rsid w:val="017D5A4D"/>
    <w:rsid w:val="018329B4"/>
    <w:rsid w:val="018D1D97"/>
    <w:rsid w:val="01921EF4"/>
    <w:rsid w:val="01BF72DD"/>
    <w:rsid w:val="01C74E94"/>
    <w:rsid w:val="01D97D8D"/>
    <w:rsid w:val="01E56C10"/>
    <w:rsid w:val="01EB59B4"/>
    <w:rsid w:val="01F21E2C"/>
    <w:rsid w:val="01F531EE"/>
    <w:rsid w:val="01FE2CA2"/>
    <w:rsid w:val="02131BE5"/>
    <w:rsid w:val="021D7B9C"/>
    <w:rsid w:val="022D7723"/>
    <w:rsid w:val="023B41C8"/>
    <w:rsid w:val="02443AC4"/>
    <w:rsid w:val="02751EF9"/>
    <w:rsid w:val="02805D36"/>
    <w:rsid w:val="028D47A6"/>
    <w:rsid w:val="0292550F"/>
    <w:rsid w:val="02D10E3A"/>
    <w:rsid w:val="02D174EC"/>
    <w:rsid w:val="03036B95"/>
    <w:rsid w:val="032B7705"/>
    <w:rsid w:val="033D69CA"/>
    <w:rsid w:val="03460BE0"/>
    <w:rsid w:val="0356749F"/>
    <w:rsid w:val="036C5ADB"/>
    <w:rsid w:val="03772505"/>
    <w:rsid w:val="037E54CD"/>
    <w:rsid w:val="03B42595"/>
    <w:rsid w:val="03DD4776"/>
    <w:rsid w:val="03DF2497"/>
    <w:rsid w:val="03E21FE1"/>
    <w:rsid w:val="040E1233"/>
    <w:rsid w:val="044075DA"/>
    <w:rsid w:val="04737FFE"/>
    <w:rsid w:val="04A03A6D"/>
    <w:rsid w:val="04AE2A34"/>
    <w:rsid w:val="04AF0147"/>
    <w:rsid w:val="04BA4494"/>
    <w:rsid w:val="04BE5D22"/>
    <w:rsid w:val="04C70D0B"/>
    <w:rsid w:val="04D564EE"/>
    <w:rsid w:val="04ED61D6"/>
    <w:rsid w:val="0503334A"/>
    <w:rsid w:val="051B769E"/>
    <w:rsid w:val="05216546"/>
    <w:rsid w:val="052A3888"/>
    <w:rsid w:val="052F6821"/>
    <w:rsid w:val="05773EDA"/>
    <w:rsid w:val="05995797"/>
    <w:rsid w:val="05A247CB"/>
    <w:rsid w:val="05B96683"/>
    <w:rsid w:val="05D04016"/>
    <w:rsid w:val="05D63C0B"/>
    <w:rsid w:val="05D81299"/>
    <w:rsid w:val="05E276FE"/>
    <w:rsid w:val="060879F3"/>
    <w:rsid w:val="0618644C"/>
    <w:rsid w:val="06227C78"/>
    <w:rsid w:val="062A13E3"/>
    <w:rsid w:val="068010A0"/>
    <w:rsid w:val="06A44620"/>
    <w:rsid w:val="06A4480A"/>
    <w:rsid w:val="06A67D21"/>
    <w:rsid w:val="06B27B84"/>
    <w:rsid w:val="06C7299F"/>
    <w:rsid w:val="06DD6786"/>
    <w:rsid w:val="06DF5069"/>
    <w:rsid w:val="06F36D0A"/>
    <w:rsid w:val="06FB6FEF"/>
    <w:rsid w:val="07245673"/>
    <w:rsid w:val="07293035"/>
    <w:rsid w:val="073326BD"/>
    <w:rsid w:val="07472644"/>
    <w:rsid w:val="074B7B91"/>
    <w:rsid w:val="07534577"/>
    <w:rsid w:val="0757641B"/>
    <w:rsid w:val="07660F94"/>
    <w:rsid w:val="07714865"/>
    <w:rsid w:val="07814B4D"/>
    <w:rsid w:val="0786705E"/>
    <w:rsid w:val="078C3771"/>
    <w:rsid w:val="07AE79CC"/>
    <w:rsid w:val="07B31102"/>
    <w:rsid w:val="07C148E5"/>
    <w:rsid w:val="07CF00EB"/>
    <w:rsid w:val="07F65173"/>
    <w:rsid w:val="07F923A1"/>
    <w:rsid w:val="08504D9A"/>
    <w:rsid w:val="08765337"/>
    <w:rsid w:val="08A1076D"/>
    <w:rsid w:val="08B8255A"/>
    <w:rsid w:val="08F50B4A"/>
    <w:rsid w:val="090B73E1"/>
    <w:rsid w:val="09210F0A"/>
    <w:rsid w:val="093B722C"/>
    <w:rsid w:val="095145F3"/>
    <w:rsid w:val="09657289"/>
    <w:rsid w:val="09736369"/>
    <w:rsid w:val="09942142"/>
    <w:rsid w:val="099849B2"/>
    <w:rsid w:val="09B342A5"/>
    <w:rsid w:val="09BF2113"/>
    <w:rsid w:val="0A022FC8"/>
    <w:rsid w:val="0A090310"/>
    <w:rsid w:val="0A110812"/>
    <w:rsid w:val="0A2B4E5C"/>
    <w:rsid w:val="0A2E3324"/>
    <w:rsid w:val="0A4845C9"/>
    <w:rsid w:val="0A486C92"/>
    <w:rsid w:val="0A4A3A28"/>
    <w:rsid w:val="0A4D0913"/>
    <w:rsid w:val="0A942332"/>
    <w:rsid w:val="0A9D3C79"/>
    <w:rsid w:val="0AA14115"/>
    <w:rsid w:val="0AB853EF"/>
    <w:rsid w:val="0AEC727C"/>
    <w:rsid w:val="0B040D16"/>
    <w:rsid w:val="0B0927FF"/>
    <w:rsid w:val="0B2003EC"/>
    <w:rsid w:val="0B5C0CE8"/>
    <w:rsid w:val="0B7B7DE4"/>
    <w:rsid w:val="0B8C197B"/>
    <w:rsid w:val="0BA4602A"/>
    <w:rsid w:val="0BA625A0"/>
    <w:rsid w:val="0BD135E1"/>
    <w:rsid w:val="0BDD3616"/>
    <w:rsid w:val="0BE8415A"/>
    <w:rsid w:val="0BEC7982"/>
    <w:rsid w:val="0BEE6A9E"/>
    <w:rsid w:val="0C3056BA"/>
    <w:rsid w:val="0C3D3B71"/>
    <w:rsid w:val="0C3F4CF9"/>
    <w:rsid w:val="0C421931"/>
    <w:rsid w:val="0C4E6FE8"/>
    <w:rsid w:val="0C503729"/>
    <w:rsid w:val="0C57388E"/>
    <w:rsid w:val="0C5B1B68"/>
    <w:rsid w:val="0C7218D5"/>
    <w:rsid w:val="0C731718"/>
    <w:rsid w:val="0C7823ED"/>
    <w:rsid w:val="0C7E2430"/>
    <w:rsid w:val="0C8B5348"/>
    <w:rsid w:val="0C9217FD"/>
    <w:rsid w:val="0CEC74E9"/>
    <w:rsid w:val="0CF14B34"/>
    <w:rsid w:val="0CFB388D"/>
    <w:rsid w:val="0D19794F"/>
    <w:rsid w:val="0D3875EC"/>
    <w:rsid w:val="0D475DD6"/>
    <w:rsid w:val="0D7C6B13"/>
    <w:rsid w:val="0D8B55C6"/>
    <w:rsid w:val="0D8F08ED"/>
    <w:rsid w:val="0D952EBC"/>
    <w:rsid w:val="0DA12AA2"/>
    <w:rsid w:val="0DA82850"/>
    <w:rsid w:val="0DB60105"/>
    <w:rsid w:val="0DC245AD"/>
    <w:rsid w:val="0DD4216C"/>
    <w:rsid w:val="0DDA2660"/>
    <w:rsid w:val="0E032639"/>
    <w:rsid w:val="0E067E6A"/>
    <w:rsid w:val="0E1322D7"/>
    <w:rsid w:val="0E1651AA"/>
    <w:rsid w:val="0E673034"/>
    <w:rsid w:val="0E6B7DB7"/>
    <w:rsid w:val="0ECE62B5"/>
    <w:rsid w:val="0ECF62CF"/>
    <w:rsid w:val="0ED1390C"/>
    <w:rsid w:val="0EEB0523"/>
    <w:rsid w:val="0EFD480D"/>
    <w:rsid w:val="0EFE630B"/>
    <w:rsid w:val="0F120BA6"/>
    <w:rsid w:val="0F184E0B"/>
    <w:rsid w:val="0F3173DA"/>
    <w:rsid w:val="0F4C4623"/>
    <w:rsid w:val="0F4D2825"/>
    <w:rsid w:val="0F576E3B"/>
    <w:rsid w:val="0F831FEF"/>
    <w:rsid w:val="0F851418"/>
    <w:rsid w:val="0F8F6F95"/>
    <w:rsid w:val="0FBD65E6"/>
    <w:rsid w:val="0FC702A9"/>
    <w:rsid w:val="0FDC7FBA"/>
    <w:rsid w:val="0FDE04BC"/>
    <w:rsid w:val="10035E7A"/>
    <w:rsid w:val="1026624C"/>
    <w:rsid w:val="10625C2B"/>
    <w:rsid w:val="106F2BA6"/>
    <w:rsid w:val="10970AF4"/>
    <w:rsid w:val="10A27D57"/>
    <w:rsid w:val="10D45B20"/>
    <w:rsid w:val="11414990"/>
    <w:rsid w:val="11586EBF"/>
    <w:rsid w:val="11592C69"/>
    <w:rsid w:val="1195253E"/>
    <w:rsid w:val="119D2811"/>
    <w:rsid w:val="11B346AB"/>
    <w:rsid w:val="11B536E7"/>
    <w:rsid w:val="11B745F6"/>
    <w:rsid w:val="11F54A07"/>
    <w:rsid w:val="12173FCB"/>
    <w:rsid w:val="12223C0A"/>
    <w:rsid w:val="122D4B35"/>
    <w:rsid w:val="123A38FF"/>
    <w:rsid w:val="125D734C"/>
    <w:rsid w:val="12621D1B"/>
    <w:rsid w:val="1276570E"/>
    <w:rsid w:val="127F28BA"/>
    <w:rsid w:val="12962DF3"/>
    <w:rsid w:val="12B23310"/>
    <w:rsid w:val="12BD38C9"/>
    <w:rsid w:val="12DA7410"/>
    <w:rsid w:val="12E06D62"/>
    <w:rsid w:val="12E7687A"/>
    <w:rsid w:val="12EE0378"/>
    <w:rsid w:val="12F71878"/>
    <w:rsid w:val="12F95A63"/>
    <w:rsid w:val="13241CB9"/>
    <w:rsid w:val="132A1AE1"/>
    <w:rsid w:val="136B1B57"/>
    <w:rsid w:val="137A2DB6"/>
    <w:rsid w:val="138E45B6"/>
    <w:rsid w:val="13A8690D"/>
    <w:rsid w:val="13A946F1"/>
    <w:rsid w:val="13B15BBD"/>
    <w:rsid w:val="13B3717B"/>
    <w:rsid w:val="13C27985"/>
    <w:rsid w:val="13D00298"/>
    <w:rsid w:val="13E25BE3"/>
    <w:rsid w:val="144E532E"/>
    <w:rsid w:val="145C2B0F"/>
    <w:rsid w:val="145C48FF"/>
    <w:rsid w:val="14771C9C"/>
    <w:rsid w:val="147B014A"/>
    <w:rsid w:val="148235B5"/>
    <w:rsid w:val="14CD7BAF"/>
    <w:rsid w:val="14D369C8"/>
    <w:rsid w:val="14ED113B"/>
    <w:rsid w:val="14F00278"/>
    <w:rsid w:val="14F25311"/>
    <w:rsid w:val="14FB2003"/>
    <w:rsid w:val="14FC2640"/>
    <w:rsid w:val="15186F77"/>
    <w:rsid w:val="151D4408"/>
    <w:rsid w:val="15535E8C"/>
    <w:rsid w:val="156F5683"/>
    <w:rsid w:val="158634BE"/>
    <w:rsid w:val="15A24078"/>
    <w:rsid w:val="15A51F3B"/>
    <w:rsid w:val="15D8171D"/>
    <w:rsid w:val="15EB707A"/>
    <w:rsid w:val="15F70B98"/>
    <w:rsid w:val="1605131D"/>
    <w:rsid w:val="16085560"/>
    <w:rsid w:val="160B4CD2"/>
    <w:rsid w:val="161E7717"/>
    <w:rsid w:val="165949BB"/>
    <w:rsid w:val="166511CC"/>
    <w:rsid w:val="16720596"/>
    <w:rsid w:val="168D79A4"/>
    <w:rsid w:val="16903351"/>
    <w:rsid w:val="169B16A6"/>
    <w:rsid w:val="16A0263E"/>
    <w:rsid w:val="16B5322A"/>
    <w:rsid w:val="16D0409E"/>
    <w:rsid w:val="16ED6C78"/>
    <w:rsid w:val="16F70D91"/>
    <w:rsid w:val="170F0360"/>
    <w:rsid w:val="17156D61"/>
    <w:rsid w:val="171F0C41"/>
    <w:rsid w:val="172F074B"/>
    <w:rsid w:val="17304049"/>
    <w:rsid w:val="173953E4"/>
    <w:rsid w:val="1747093C"/>
    <w:rsid w:val="176123A0"/>
    <w:rsid w:val="1763366E"/>
    <w:rsid w:val="1768482D"/>
    <w:rsid w:val="17A323A1"/>
    <w:rsid w:val="17CA6515"/>
    <w:rsid w:val="17CD2448"/>
    <w:rsid w:val="17D05B83"/>
    <w:rsid w:val="17EA1DB5"/>
    <w:rsid w:val="17EF39D1"/>
    <w:rsid w:val="18021EF2"/>
    <w:rsid w:val="181D642A"/>
    <w:rsid w:val="182E50D9"/>
    <w:rsid w:val="183513F3"/>
    <w:rsid w:val="18802F70"/>
    <w:rsid w:val="18945696"/>
    <w:rsid w:val="18B21D74"/>
    <w:rsid w:val="18BC2AF3"/>
    <w:rsid w:val="18DB3D94"/>
    <w:rsid w:val="18EB7C71"/>
    <w:rsid w:val="18F3357D"/>
    <w:rsid w:val="18FC53C3"/>
    <w:rsid w:val="194D4610"/>
    <w:rsid w:val="19880F9C"/>
    <w:rsid w:val="199D2B68"/>
    <w:rsid w:val="19B95D63"/>
    <w:rsid w:val="19CC0B69"/>
    <w:rsid w:val="19CE5602"/>
    <w:rsid w:val="19D705E3"/>
    <w:rsid w:val="19DE560E"/>
    <w:rsid w:val="19E2173F"/>
    <w:rsid w:val="19E91FEC"/>
    <w:rsid w:val="1A126FBF"/>
    <w:rsid w:val="1A13457B"/>
    <w:rsid w:val="1A16195D"/>
    <w:rsid w:val="1A252384"/>
    <w:rsid w:val="1A38078D"/>
    <w:rsid w:val="1A3C3333"/>
    <w:rsid w:val="1A4D5E5D"/>
    <w:rsid w:val="1A540E33"/>
    <w:rsid w:val="1A86238D"/>
    <w:rsid w:val="1AB771B8"/>
    <w:rsid w:val="1ACE7456"/>
    <w:rsid w:val="1AE66B3E"/>
    <w:rsid w:val="1AEC6D10"/>
    <w:rsid w:val="1AF7353A"/>
    <w:rsid w:val="1AF93EA6"/>
    <w:rsid w:val="1B0C316F"/>
    <w:rsid w:val="1B427AFD"/>
    <w:rsid w:val="1B4366FA"/>
    <w:rsid w:val="1B687FEC"/>
    <w:rsid w:val="1B6D7E95"/>
    <w:rsid w:val="1B711CA7"/>
    <w:rsid w:val="1B945FFF"/>
    <w:rsid w:val="1BA12F47"/>
    <w:rsid w:val="1BAA1D73"/>
    <w:rsid w:val="1BAC22B3"/>
    <w:rsid w:val="1BBF1E60"/>
    <w:rsid w:val="1BDD4A93"/>
    <w:rsid w:val="1BF2630D"/>
    <w:rsid w:val="1C152B6A"/>
    <w:rsid w:val="1C18463F"/>
    <w:rsid w:val="1C2721C6"/>
    <w:rsid w:val="1C343D7C"/>
    <w:rsid w:val="1C4E72AA"/>
    <w:rsid w:val="1C505FF6"/>
    <w:rsid w:val="1C5C2A8D"/>
    <w:rsid w:val="1CAA6093"/>
    <w:rsid w:val="1CAB7973"/>
    <w:rsid w:val="1CBC7AC0"/>
    <w:rsid w:val="1CC73575"/>
    <w:rsid w:val="1CC97A45"/>
    <w:rsid w:val="1CDC3EC8"/>
    <w:rsid w:val="1CE74119"/>
    <w:rsid w:val="1CF852F5"/>
    <w:rsid w:val="1D026064"/>
    <w:rsid w:val="1D0D4666"/>
    <w:rsid w:val="1D237922"/>
    <w:rsid w:val="1D334CAB"/>
    <w:rsid w:val="1D340EF8"/>
    <w:rsid w:val="1D381955"/>
    <w:rsid w:val="1D497928"/>
    <w:rsid w:val="1D595BB3"/>
    <w:rsid w:val="1D89397D"/>
    <w:rsid w:val="1DA34953"/>
    <w:rsid w:val="1DAE534C"/>
    <w:rsid w:val="1DC07E1F"/>
    <w:rsid w:val="1DC15CEE"/>
    <w:rsid w:val="1DC224D7"/>
    <w:rsid w:val="1DFF08BC"/>
    <w:rsid w:val="1E055481"/>
    <w:rsid w:val="1E2F24FF"/>
    <w:rsid w:val="1E322A7D"/>
    <w:rsid w:val="1E574E55"/>
    <w:rsid w:val="1E6414CD"/>
    <w:rsid w:val="1E682A80"/>
    <w:rsid w:val="1EA302B7"/>
    <w:rsid w:val="1EAB357B"/>
    <w:rsid w:val="1EC106B3"/>
    <w:rsid w:val="1ECF3702"/>
    <w:rsid w:val="1EDE4E19"/>
    <w:rsid w:val="1EDF1B67"/>
    <w:rsid w:val="1EEE4FDC"/>
    <w:rsid w:val="1EF02413"/>
    <w:rsid w:val="1F113D26"/>
    <w:rsid w:val="1F4F74F8"/>
    <w:rsid w:val="1F532448"/>
    <w:rsid w:val="1F853AD5"/>
    <w:rsid w:val="1F983139"/>
    <w:rsid w:val="1FA50C22"/>
    <w:rsid w:val="1FB863FB"/>
    <w:rsid w:val="1FBB396F"/>
    <w:rsid w:val="1FD75086"/>
    <w:rsid w:val="205D0217"/>
    <w:rsid w:val="205D1D27"/>
    <w:rsid w:val="20611719"/>
    <w:rsid w:val="20723C09"/>
    <w:rsid w:val="20757EB4"/>
    <w:rsid w:val="20AD1609"/>
    <w:rsid w:val="20B4397F"/>
    <w:rsid w:val="20B45BBE"/>
    <w:rsid w:val="20B532A5"/>
    <w:rsid w:val="20BD7C49"/>
    <w:rsid w:val="20CD5788"/>
    <w:rsid w:val="20DB6225"/>
    <w:rsid w:val="20DE535D"/>
    <w:rsid w:val="20E976F1"/>
    <w:rsid w:val="20FD3E2F"/>
    <w:rsid w:val="21047E63"/>
    <w:rsid w:val="211005B3"/>
    <w:rsid w:val="21180525"/>
    <w:rsid w:val="212907FC"/>
    <w:rsid w:val="212D62B5"/>
    <w:rsid w:val="216A35B2"/>
    <w:rsid w:val="216B6E91"/>
    <w:rsid w:val="216C2A8D"/>
    <w:rsid w:val="217E0A68"/>
    <w:rsid w:val="21C64C8E"/>
    <w:rsid w:val="21D51302"/>
    <w:rsid w:val="22055F47"/>
    <w:rsid w:val="224F2831"/>
    <w:rsid w:val="22554117"/>
    <w:rsid w:val="227C64B0"/>
    <w:rsid w:val="22810D39"/>
    <w:rsid w:val="22853C09"/>
    <w:rsid w:val="22AC030E"/>
    <w:rsid w:val="22AF3E49"/>
    <w:rsid w:val="22BA0344"/>
    <w:rsid w:val="22C94E53"/>
    <w:rsid w:val="231573F0"/>
    <w:rsid w:val="23867F78"/>
    <w:rsid w:val="23AD334F"/>
    <w:rsid w:val="23DA54E1"/>
    <w:rsid w:val="23F53C3C"/>
    <w:rsid w:val="240C0D50"/>
    <w:rsid w:val="240C2B85"/>
    <w:rsid w:val="241068AE"/>
    <w:rsid w:val="24185FF2"/>
    <w:rsid w:val="2419611C"/>
    <w:rsid w:val="24304BEB"/>
    <w:rsid w:val="24634590"/>
    <w:rsid w:val="24776664"/>
    <w:rsid w:val="247B383C"/>
    <w:rsid w:val="248752FC"/>
    <w:rsid w:val="24B94D58"/>
    <w:rsid w:val="24F544EE"/>
    <w:rsid w:val="25390C6B"/>
    <w:rsid w:val="255B0459"/>
    <w:rsid w:val="255F52DD"/>
    <w:rsid w:val="25726125"/>
    <w:rsid w:val="25727302"/>
    <w:rsid w:val="25872D1C"/>
    <w:rsid w:val="258D2929"/>
    <w:rsid w:val="2592404E"/>
    <w:rsid w:val="25945024"/>
    <w:rsid w:val="25AA0437"/>
    <w:rsid w:val="25BD5782"/>
    <w:rsid w:val="25BE7EEF"/>
    <w:rsid w:val="25E07A9E"/>
    <w:rsid w:val="25E72294"/>
    <w:rsid w:val="260625FA"/>
    <w:rsid w:val="260F22E7"/>
    <w:rsid w:val="261E23BA"/>
    <w:rsid w:val="26241CCF"/>
    <w:rsid w:val="262D132D"/>
    <w:rsid w:val="26591B07"/>
    <w:rsid w:val="266439BD"/>
    <w:rsid w:val="26667D4A"/>
    <w:rsid w:val="267559FE"/>
    <w:rsid w:val="267C185B"/>
    <w:rsid w:val="268020B4"/>
    <w:rsid w:val="268166B9"/>
    <w:rsid w:val="268A7FDA"/>
    <w:rsid w:val="269B38CA"/>
    <w:rsid w:val="26A00942"/>
    <w:rsid w:val="26CF64C2"/>
    <w:rsid w:val="26F82A3B"/>
    <w:rsid w:val="27125FA8"/>
    <w:rsid w:val="271F77A4"/>
    <w:rsid w:val="27290473"/>
    <w:rsid w:val="2731640C"/>
    <w:rsid w:val="27325E67"/>
    <w:rsid w:val="273F0BF6"/>
    <w:rsid w:val="276F7651"/>
    <w:rsid w:val="27715DC1"/>
    <w:rsid w:val="279866D4"/>
    <w:rsid w:val="279C34E9"/>
    <w:rsid w:val="27A90F6A"/>
    <w:rsid w:val="27D27ACB"/>
    <w:rsid w:val="27D470C7"/>
    <w:rsid w:val="27F43883"/>
    <w:rsid w:val="281D2B5C"/>
    <w:rsid w:val="28440759"/>
    <w:rsid w:val="285C4CC5"/>
    <w:rsid w:val="285D7B63"/>
    <w:rsid w:val="28655CD7"/>
    <w:rsid w:val="28686F1B"/>
    <w:rsid w:val="28741FDB"/>
    <w:rsid w:val="28CC49C1"/>
    <w:rsid w:val="28D151FD"/>
    <w:rsid w:val="28DA176A"/>
    <w:rsid w:val="28FA1DED"/>
    <w:rsid w:val="29021EC6"/>
    <w:rsid w:val="291C4FBB"/>
    <w:rsid w:val="29275460"/>
    <w:rsid w:val="292B1452"/>
    <w:rsid w:val="29476ABB"/>
    <w:rsid w:val="29606718"/>
    <w:rsid w:val="29740024"/>
    <w:rsid w:val="297B2106"/>
    <w:rsid w:val="297B7FD3"/>
    <w:rsid w:val="2980464E"/>
    <w:rsid w:val="298612B3"/>
    <w:rsid w:val="29886907"/>
    <w:rsid w:val="29A25CF6"/>
    <w:rsid w:val="29A9433A"/>
    <w:rsid w:val="29AB5C6C"/>
    <w:rsid w:val="29D46C76"/>
    <w:rsid w:val="29D518DB"/>
    <w:rsid w:val="29DC34B9"/>
    <w:rsid w:val="29E94C4F"/>
    <w:rsid w:val="29EA0E91"/>
    <w:rsid w:val="2A063E2C"/>
    <w:rsid w:val="2A17776D"/>
    <w:rsid w:val="2A187FD7"/>
    <w:rsid w:val="2A1E3578"/>
    <w:rsid w:val="2A445DE9"/>
    <w:rsid w:val="2A474156"/>
    <w:rsid w:val="2A6960B7"/>
    <w:rsid w:val="2A6B4A25"/>
    <w:rsid w:val="2A6D7287"/>
    <w:rsid w:val="2A784402"/>
    <w:rsid w:val="2A7A5ECB"/>
    <w:rsid w:val="2A8951C0"/>
    <w:rsid w:val="2A8B790F"/>
    <w:rsid w:val="2A953A05"/>
    <w:rsid w:val="2ABD61F6"/>
    <w:rsid w:val="2AC461CB"/>
    <w:rsid w:val="2AC90B68"/>
    <w:rsid w:val="2ADE2DB6"/>
    <w:rsid w:val="2AE87AB4"/>
    <w:rsid w:val="2AEA5CC7"/>
    <w:rsid w:val="2B04496E"/>
    <w:rsid w:val="2B2527D2"/>
    <w:rsid w:val="2B2A616E"/>
    <w:rsid w:val="2B95320E"/>
    <w:rsid w:val="2B9E21A2"/>
    <w:rsid w:val="2BB44C4D"/>
    <w:rsid w:val="2BC74B5D"/>
    <w:rsid w:val="2BCB5F00"/>
    <w:rsid w:val="2BD1544E"/>
    <w:rsid w:val="2BDC70B4"/>
    <w:rsid w:val="2BE60022"/>
    <w:rsid w:val="2BF11C55"/>
    <w:rsid w:val="2BF96C4A"/>
    <w:rsid w:val="2C010D12"/>
    <w:rsid w:val="2C0E2A01"/>
    <w:rsid w:val="2C3D01A4"/>
    <w:rsid w:val="2C3F6414"/>
    <w:rsid w:val="2C434905"/>
    <w:rsid w:val="2C4A069D"/>
    <w:rsid w:val="2C4E5D69"/>
    <w:rsid w:val="2C546351"/>
    <w:rsid w:val="2C5549EC"/>
    <w:rsid w:val="2C606401"/>
    <w:rsid w:val="2CC360FE"/>
    <w:rsid w:val="2CCD2FB1"/>
    <w:rsid w:val="2CD4199C"/>
    <w:rsid w:val="2D133113"/>
    <w:rsid w:val="2D135792"/>
    <w:rsid w:val="2D254998"/>
    <w:rsid w:val="2D2C29BA"/>
    <w:rsid w:val="2D327E08"/>
    <w:rsid w:val="2D35073C"/>
    <w:rsid w:val="2D5A442F"/>
    <w:rsid w:val="2D737C39"/>
    <w:rsid w:val="2D8A2912"/>
    <w:rsid w:val="2DA856AD"/>
    <w:rsid w:val="2DF263F3"/>
    <w:rsid w:val="2DF32212"/>
    <w:rsid w:val="2E121167"/>
    <w:rsid w:val="2E260318"/>
    <w:rsid w:val="2E7332D4"/>
    <w:rsid w:val="2E8322FF"/>
    <w:rsid w:val="2F355D80"/>
    <w:rsid w:val="2F356900"/>
    <w:rsid w:val="2F652924"/>
    <w:rsid w:val="2F692A14"/>
    <w:rsid w:val="2F6B6CC1"/>
    <w:rsid w:val="2F7467FC"/>
    <w:rsid w:val="2F8F0948"/>
    <w:rsid w:val="2FEE49D7"/>
    <w:rsid w:val="2FF94FFD"/>
    <w:rsid w:val="300C0877"/>
    <w:rsid w:val="300C7EE4"/>
    <w:rsid w:val="30213CAD"/>
    <w:rsid w:val="303B192D"/>
    <w:rsid w:val="304A1F48"/>
    <w:rsid w:val="306378FE"/>
    <w:rsid w:val="30866D30"/>
    <w:rsid w:val="30B845DC"/>
    <w:rsid w:val="30DA2A19"/>
    <w:rsid w:val="31020075"/>
    <w:rsid w:val="31125D1F"/>
    <w:rsid w:val="3157781E"/>
    <w:rsid w:val="31614A40"/>
    <w:rsid w:val="316850F5"/>
    <w:rsid w:val="31717820"/>
    <w:rsid w:val="31B47E86"/>
    <w:rsid w:val="31B57D6D"/>
    <w:rsid w:val="31EE4D3D"/>
    <w:rsid w:val="31FD6745"/>
    <w:rsid w:val="320F3373"/>
    <w:rsid w:val="32143995"/>
    <w:rsid w:val="321B4535"/>
    <w:rsid w:val="324D3FE2"/>
    <w:rsid w:val="32756DE6"/>
    <w:rsid w:val="327B22E5"/>
    <w:rsid w:val="32C25CB0"/>
    <w:rsid w:val="32C87BF9"/>
    <w:rsid w:val="32CA081B"/>
    <w:rsid w:val="32CA3260"/>
    <w:rsid w:val="32D12FC8"/>
    <w:rsid w:val="331D3FC2"/>
    <w:rsid w:val="332065DF"/>
    <w:rsid w:val="332922F9"/>
    <w:rsid w:val="333359EC"/>
    <w:rsid w:val="33347A47"/>
    <w:rsid w:val="337E40B2"/>
    <w:rsid w:val="339538CB"/>
    <w:rsid w:val="33D27C92"/>
    <w:rsid w:val="33DA76D1"/>
    <w:rsid w:val="340529BE"/>
    <w:rsid w:val="34225D46"/>
    <w:rsid w:val="3426550E"/>
    <w:rsid w:val="343F3064"/>
    <w:rsid w:val="34482AE9"/>
    <w:rsid w:val="346116D5"/>
    <w:rsid w:val="346439C1"/>
    <w:rsid w:val="34811E09"/>
    <w:rsid w:val="34866A39"/>
    <w:rsid w:val="34990B34"/>
    <w:rsid w:val="349E02E5"/>
    <w:rsid w:val="349E1EE2"/>
    <w:rsid w:val="34A74D6B"/>
    <w:rsid w:val="34AD3822"/>
    <w:rsid w:val="35082779"/>
    <w:rsid w:val="350F5210"/>
    <w:rsid w:val="3532067E"/>
    <w:rsid w:val="35324E78"/>
    <w:rsid w:val="353C6A32"/>
    <w:rsid w:val="354923E7"/>
    <w:rsid w:val="356A6A94"/>
    <w:rsid w:val="35986A9E"/>
    <w:rsid w:val="35987277"/>
    <w:rsid w:val="35AD5CDE"/>
    <w:rsid w:val="35D550B1"/>
    <w:rsid w:val="35E832D8"/>
    <w:rsid w:val="35F80138"/>
    <w:rsid w:val="36200253"/>
    <w:rsid w:val="36284D9A"/>
    <w:rsid w:val="3633418B"/>
    <w:rsid w:val="36815C2B"/>
    <w:rsid w:val="368D4CF6"/>
    <w:rsid w:val="36924044"/>
    <w:rsid w:val="369A47E6"/>
    <w:rsid w:val="36A06D8C"/>
    <w:rsid w:val="36BF5739"/>
    <w:rsid w:val="36CB72E2"/>
    <w:rsid w:val="36E35822"/>
    <w:rsid w:val="36F124DE"/>
    <w:rsid w:val="370E6EBA"/>
    <w:rsid w:val="370F6463"/>
    <w:rsid w:val="371E47A6"/>
    <w:rsid w:val="371F1985"/>
    <w:rsid w:val="372F0DB0"/>
    <w:rsid w:val="375C2C64"/>
    <w:rsid w:val="375F7B64"/>
    <w:rsid w:val="376120B9"/>
    <w:rsid w:val="377E333B"/>
    <w:rsid w:val="37A460F5"/>
    <w:rsid w:val="37AE1434"/>
    <w:rsid w:val="37D744E3"/>
    <w:rsid w:val="37EA4CE5"/>
    <w:rsid w:val="37F100A7"/>
    <w:rsid w:val="37F65132"/>
    <w:rsid w:val="37FCA89B"/>
    <w:rsid w:val="38242BF4"/>
    <w:rsid w:val="38302C17"/>
    <w:rsid w:val="38362B69"/>
    <w:rsid w:val="38394C4C"/>
    <w:rsid w:val="386E0C3C"/>
    <w:rsid w:val="38702BA7"/>
    <w:rsid w:val="38735160"/>
    <w:rsid w:val="38853E32"/>
    <w:rsid w:val="38857B8B"/>
    <w:rsid w:val="38A90004"/>
    <w:rsid w:val="38AB26E6"/>
    <w:rsid w:val="38CE541E"/>
    <w:rsid w:val="38DE37B9"/>
    <w:rsid w:val="38E42949"/>
    <w:rsid w:val="38EA0A1A"/>
    <w:rsid w:val="39006A3A"/>
    <w:rsid w:val="3901543E"/>
    <w:rsid w:val="390A5499"/>
    <w:rsid w:val="39411C15"/>
    <w:rsid w:val="39877C72"/>
    <w:rsid w:val="39885BDC"/>
    <w:rsid w:val="39B130FD"/>
    <w:rsid w:val="39B31F3A"/>
    <w:rsid w:val="39E12EFE"/>
    <w:rsid w:val="39EC5301"/>
    <w:rsid w:val="39F178F7"/>
    <w:rsid w:val="3A3C0921"/>
    <w:rsid w:val="3A7E3239"/>
    <w:rsid w:val="3AAD6475"/>
    <w:rsid w:val="3AD24772"/>
    <w:rsid w:val="3AD72320"/>
    <w:rsid w:val="3ADC3D94"/>
    <w:rsid w:val="3ADF3279"/>
    <w:rsid w:val="3AE255D7"/>
    <w:rsid w:val="3AEB5E30"/>
    <w:rsid w:val="3B064753"/>
    <w:rsid w:val="3B081E2F"/>
    <w:rsid w:val="3B082C3D"/>
    <w:rsid w:val="3B1F4417"/>
    <w:rsid w:val="3B252F1E"/>
    <w:rsid w:val="3B451543"/>
    <w:rsid w:val="3B454FD3"/>
    <w:rsid w:val="3B7E6D68"/>
    <w:rsid w:val="3B861AE0"/>
    <w:rsid w:val="3BC5739B"/>
    <w:rsid w:val="3BCD2229"/>
    <w:rsid w:val="3BE00F22"/>
    <w:rsid w:val="3BEA5AD9"/>
    <w:rsid w:val="3BF02B15"/>
    <w:rsid w:val="3BFF06DC"/>
    <w:rsid w:val="3C207CCE"/>
    <w:rsid w:val="3C28142B"/>
    <w:rsid w:val="3C6500DF"/>
    <w:rsid w:val="3C85517D"/>
    <w:rsid w:val="3C887B86"/>
    <w:rsid w:val="3CB14E60"/>
    <w:rsid w:val="3CB2418D"/>
    <w:rsid w:val="3CDB4732"/>
    <w:rsid w:val="3CEC7A5F"/>
    <w:rsid w:val="3CFE5E76"/>
    <w:rsid w:val="3CFF3E64"/>
    <w:rsid w:val="3D091FB1"/>
    <w:rsid w:val="3D111CAD"/>
    <w:rsid w:val="3D177D26"/>
    <w:rsid w:val="3D2A20A2"/>
    <w:rsid w:val="3D2A7CDD"/>
    <w:rsid w:val="3D4E08B4"/>
    <w:rsid w:val="3D6661D2"/>
    <w:rsid w:val="3D6743A2"/>
    <w:rsid w:val="3D6D6575"/>
    <w:rsid w:val="3D867BE9"/>
    <w:rsid w:val="3D992208"/>
    <w:rsid w:val="3DC06359"/>
    <w:rsid w:val="3DDD4A2C"/>
    <w:rsid w:val="3DE51AA5"/>
    <w:rsid w:val="3DEC2B36"/>
    <w:rsid w:val="3E05280B"/>
    <w:rsid w:val="3E1D7DD6"/>
    <w:rsid w:val="3E2F60E9"/>
    <w:rsid w:val="3E3C10A9"/>
    <w:rsid w:val="3E4F28C7"/>
    <w:rsid w:val="3E5142CF"/>
    <w:rsid w:val="3E5B3AF0"/>
    <w:rsid w:val="3E825F9A"/>
    <w:rsid w:val="3E887EA3"/>
    <w:rsid w:val="3EAB1415"/>
    <w:rsid w:val="3EAB6FEB"/>
    <w:rsid w:val="3EAF0814"/>
    <w:rsid w:val="3EB131D8"/>
    <w:rsid w:val="3EC34400"/>
    <w:rsid w:val="3ED43AEE"/>
    <w:rsid w:val="3EDC39B7"/>
    <w:rsid w:val="3EE67BF6"/>
    <w:rsid w:val="3EFC680E"/>
    <w:rsid w:val="3EFC7F4E"/>
    <w:rsid w:val="3F19468A"/>
    <w:rsid w:val="3F1F651F"/>
    <w:rsid w:val="3F2E0508"/>
    <w:rsid w:val="3F3D0712"/>
    <w:rsid w:val="3F546B75"/>
    <w:rsid w:val="3F55226E"/>
    <w:rsid w:val="3F762B89"/>
    <w:rsid w:val="400A45DE"/>
    <w:rsid w:val="40130524"/>
    <w:rsid w:val="402B2F38"/>
    <w:rsid w:val="40751C4D"/>
    <w:rsid w:val="4092377C"/>
    <w:rsid w:val="40B509AC"/>
    <w:rsid w:val="40CF6325"/>
    <w:rsid w:val="41070B06"/>
    <w:rsid w:val="4115763F"/>
    <w:rsid w:val="412B7C61"/>
    <w:rsid w:val="413A6513"/>
    <w:rsid w:val="41714DB3"/>
    <w:rsid w:val="41727877"/>
    <w:rsid w:val="419E2650"/>
    <w:rsid w:val="41A64C06"/>
    <w:rsid w:val="41CA257F"/>
    <w:rsid w:val="41D70044"/>
    <w:rsid w:val="41D81916"/>
    <w:rsid w:val="420A252B"/>
    <w:rsid w:val="422C239F"/>
    <w:rsid w:val="422C6B31"/>
    <w:rsid w:val="426775AC"/>
    <w:rsid w:val="427047B2"/>
    <w:rsid w:val="42710508"/>
    <w:rsid w:val="428A3D8A"/>
    <w:rsid w:val="42AD7F30"/>
    <w:rsid w:val="42B93F3E"/>
    <w:rsid w:val="42BF7508"/>
    <w:rsid w:val="42CC4FDD"/>
    <w:rsid w:val="43094076"/>
    <w:rsid w:val="430C3027"/>
    <w:rsid w:val="431816F1"/>
    <w:rsid w:val="431916AD"/>
    <w:rsid w:val="43197392"/>
    <w:rsid w:val="43257A81"/>
    <w:rsid w:val="43421CC0"/>
    <w:rsid w:val="435218E9"/>
    <w:rsid w:val="437B16A8"/>
    <w:rsid w:val="438F5431"/>
    <w:rsid w:val="43914875"/>
    <w:rsid w:val="43A66C9F"/>
    <w:rsid w:val="43E419CE"/>
    <w:rsid w:val="43E43B8D"/>
    <w:rsid w:val="43ED173B"/>
    <w:rsid w:val="43F20D5F"/>
    <w:rsid w:val="43F947F0"/>
    <w:rsid w:val="4425573D"/>
    <w:rsid w:val="445A6756"/>
    <w:rsid w:val="445B3B6A"/>
    <w:rsid w:val="445C0010"/>
    <w:rsid w:val="447171CC"/>
    <w:rsid w:val="44AF2923"/>
    <w:rsid w:val="44B27869"/>
    <w:rsid w:val="44D74780"/>
    <w:rsid w:val="44D75F41"/>
    <w:rsid w:val="45245876"/>
    <w:rsid w:val="45360EA7"/>
    <w:rsid w:val="454C2E14"/>
    <w:rsid w:val="454E268F"/>
    <w:rsid w:val="45520847"/>
    <w:rsid w:val="456204C5"/>
    <w:rsid w:val="456531DF"/>
    <w:rsid w:val="45A031DD"/>
    <w:rsid w:val="45A203AB"/>
    <w:rsid w:val="45AC536A"/>
    <w:rsid w:val="45CB153E"/>
    <w:rsid w:val="45CF6434"/>
    <w:rsid w:val="46197601"/>
    <w:rsid w:val="46403E37"/>
    <w:rsid w:val="4650010D"/>
    <w:rsid w:val="46773590"/>
    <w:rsid w:val="46811C06"/>
    <w:rsid w:val="46852B24"/>
    <w:rsid w:val="46936C54"/>
    <w:rsid w:val="46B46943"/>
    <w:rsid w:val="46CF1CC5"/>
    <w:rsid w:val="46E97F62"/>
    <w:rsid w:val="46FD0882"/>
    <w:rsid w:val="4706770A"/>
    <w:rsid w:val="47143D10"/>
    <w:rsid w:val="471811C5"/>
    <w:rsid w:val="47285411"/>
    <w:rsid w:val="472D358B"/>
    <w:rsid w:val="4763516E"/>
    <w:rsid w:val="4777119E"/>
    <w:rsid w:val="478B06FE"/>
    <w:rsid w:val="47CD59C4"/>
    <w:rsid w:val="47E8270C"/>
    <w:rsid w:val="48000E87"/>
    <w:rsid w:val="4800191A"/>
    <w:rsid w:val="48035D82"/>
    <w:rsid w:val="480A482D"/>
    <w:rsid w:val="481F18B7"/>
    <w:rsid w:val="482962A0"/>
    <w:rsid w:val="487912BB"/>
    <w:rsid w:val="489D46E4"/>
    <w:rsid w:val="48A05D87"/>
    <w:rsid w:val="48C06EC0"/>
    <w:rsid w:val="48DF142C"/>
    <w:rsid w:val="48EA3B22"/>
    <w:rsid w:val="48EC5F78"/>
    <w:rsid w:val="4912128E"/>
    <w:rsid w:val="49131F57"/>
    <w:rsid w:val="49504AEB"/>
    <w:rsid w:val="49570A61"/>
    <w:rsid w:val="49695DE4"/>
    <w:rsid w:val="49815E18"/>
    <w:rsid w:val="49816617"/>
    <w:rsid w:val="49950DFA"/>
    <w:rsid w:val="49994E35"/>
    <w:rsid w:val="499C26E0"/>
    <w:rsid w:val="49AF7EE0"/>
    <w:rsid w:val="49B502F1"/>
    <w:rsid w:val="49B672FE"/>
    <w:rsid w:val="49BC7C24"/>
    <w:rsid w:val="49C20111"/>
    <w:rsid w:val="49C53294"/>
    <w:rsid w:val="49E266B4"/>
    <w:rsid w:val="49F61529"/>
    <w:rsid w:val="4A2443B5"/>
    <w:rsid w:val="4A313956"/>
    <w:rsid w:val="4A47571C"/>
    <w:rsid w:val="4A7E7815"/>
    <w:rsid w:val="4A831104"/>
    <w:rsid w:val="4A8B35CD"/>
    <w:rsid w:val="4A931C3C"/>
    <w:rsid w:val="4AE974AF"/>
    <w:rsid w:val="4AF04158"/>
    <w:rsid w:val="4AF434B4"/>
    <w:rsid w:val="4AF678B3"/>
    <w:rsid w:val="4B4879F3"/>
    <w:rsid w:val="4B5D5C37"/>
    <w:rsid w:val="4B661DA0"/>
    <w:rsid w:val="4B78405C"/>
    <w:rsid w:val="4B784A2A"/>
    <w:rsid w:val="4B7B791B"/>
    <w:rsid w:val="4B855FA8"/>
    <w:rsid w:val="4B9B3348"/>
    <w:rsid w:val="4BAF092A"/>
    <w:rsid w:val="4BCD5059"/>
    <w:rsid w:val="4BCF0FB4"/>
    <w:rsid w:val="4BDF248D"/>
    <w:rsid w:val="4BDF36EE"/>
    <w:rsid w:val="4BEF78D0"/>
    <w:rsid w:val="4C133B9C"/>
    <w:rsid w:val="4C1942A5"/>
    <w:rsid w:val="4C816BF3"/>
    <w:rsid w:val="4CB1265D"/>
    <w:rsid w:val="4CBA1C64"/>
    <w:rsid w:val="4CBF0D28"/>
    <w:rsid w:val="4CC973A6"/>
    <w:rsid w:val="4CD04D70"/>
    <w:rsid w:val="4CD878B6"/>
    <w:rsid w:val="4CE6232C"/>
    <w:rsid w:val="4CE74329"/>
    <w:rsid w:val="4CEE283D"/>
    <w:rsid w:val="4CF00B0A"/>
    <w:rsid w:val="4CF33C48"/>
    <w:rsid w:val="4D005FF8"/>
    <w:rsid w:val="4D012067"/>
    <w:rsid w:val="4D046F69"/>
    <w:rsid w:val="4D07662B"/>
    <w:rsid w:val="4D242370"/>
    <w:rsid w:val="4D2F0CC0"/>
    <w:rsid w:val="4D36592B"/>
    <w:rsid w:val="4D5D1DBD"/>
    <w:rsid w:val="4D604F40"/>
    <w:rsid w:val="4D683789"/>
    <w:rsid w:val="4D69470F"/>
    <w:rsid w:val="4D812FAF"/>
    <w:rsid w:val="4D8F05D5"/>
    <w:rsid w:val="4DB33ADF"/>
    <w:rsid w:val="4DC13AB2"/>
    <w:rsid w:val="4DDE180F"/>
    <w:rsid w:val="4DE16C30"/>
    <w:rsid w:val="4DEB4B17"/>
    <w:rsid w:val="4E0B2CC3"/>
    <w:rsid w:val="4E2249DB"/>
    <w:rsid w:val="4E245A54"/>
    <w:rsid w:val="4E3D3D65"/>
    <w:rsid w:val="4E636B47"/>
    <w:rsid w:val="4E6E1AC5"/>
    <w:rsid w:val="4E75374F"/>
    <w:rsid w:val="4E8B0871"/>
    <w:rsid w:val="4E975BB2"/>
    <w:rsid w:val="4EA50374"/>
    <w:rsid w:val="4EA94483"/>
    <w:rsid w:val="4EDA58B6"/>
    <w:rsid w:val="4EE31336"/>
    <w:rsid w:val="4EF34216"/>
    <w:rsid w:val="4EF40259"/>
    <w:rsid w:val="4EF74190"/>
    <w:rsid w:val="4F2314C1"/>
    <w:rsid w:val="4F962273"/>
    <w:rsid w:val="4FB431B2"/>
    <w:rsid w:val="4FD00318"/>
    <w:rsid w:val="4FD5458A"/>
    <w:rsid w:val="50086B2E"/>
    <w:rsid w:val="501339F4"/>
    <w:rsid w:val="5045556C"/>
    <w:rsid w:val="50515E03"/>
    <w:rsid w:val="50B416E1"/>
    <w:rsid w:val="50BF063C"/>
    <w:rsid w:val="50FA4404"/>
    <w:rsid w:val="51007F87"/>
    <w:rsid w:val="511877E4"/>
    <w:rsid w:val="513E710A"/>
    <w:rsid w:val="51422204"/>
    <w:rsid w:val="514B6BD1"/>
    <w:rsid w:val="51591857"/>
    <w:rsid w:val="51AB412E"/>
    <w:rsid w:val="51C15EFC"/>
    <w:rsid w:val="51CB6EDB"/>
    <w:rsid w:val="51CE2A5B"/>
    <w:rsid w:val="51CE35A9"/>
    <w:rsid w:val="52092BB6"/>
    <w:rsid w:val="5228687B"/>
    <w:rsid w:val="522C2F83"/>
    <w:rsid w:val="52317A8A"/>
    <w:rsid w:val="523C1B9D"/>
    <w:rsid w:val="524A2294"/>
    <w:rsid w:val="52654DF2"/>
    <w:rsid w:val="528522C6"/>
    <w:rsid w:val="52935CE3"/>
    <w:rsid w:val="52A74D7B"/>
    <w:rsid w:val="52AE2A60"/>
    <w:rsid w:val="52AF0097"/>
    <w:rsid w:val="52B809FA"/>
    <w:rsid w:val="531D5F4C"/>
    <w:rsid w:val="53201AA3"/>
    <w:rsid w:val="53275E79"/>
    <w:rsid w:val="532F1445"/>
    <w:rsid w:val="533476F7"/>
    <w:rsid w:val="53554E97"/>
    <w:rsid w:val="53790476"/>
    <w:rsid w:val="53886C2F"/>
    <w:rsid w:val="53901CA7"/>
    <w:rsid w:val="53A14B12"/>
    <w:rsid w:val="53A74A2E"/>
    <w:rsid w:val="53B4402A"/>
    <w:rsid w:val="53DC65C3"/>
    <w:rsid w:val="53E02E95"/>
    <w:rsid w:val="53E4450F"/>
    <w:rsid w:val="54322852"/>
    <w:rsid w:val="5444411E"/>
    <w:rsid w:val="549C125E"/>
    <w:rsid w:val="54A51E80"/>
    <w:rsid w:val="54AF562C"/>
    <w:rsid w:val="54C1608E"/>
    <w:rsid w:val="54DC2FD4"/>
    <w:rsid w:val="54F93B76"/>
    <w:rsid w:val="54FE5208"/>
    <w:rsid w:val="552A11F1"/>
    <w:rsid w:val="554976D1"/>
    <w:rsid w:val="555128BF"/>
    <w:rsid w:val="5576207B"/>
    <w:rsid w:val="558601CC"/>
    <w:rsid w:val="558871F3"/>
    <w:rsid w:val="5596709A"/>
    <w:rsid w:val="55B53B2C"/>
    <w:rsid w:val="55BA66C5"/>
    <w:rsid w:val="55E54467"/>
    <w:rsid w:val="5601379B"/>
    <w:rsid w:val="565D3E94"/>
    <w:rsid w:val="565F3C48"/>
    <w:rsid w:val="566648A3"/>
    <w:rsid w:val="56970A2B"/>
    <w:rsid w:val="569A7119"/>
    <w:rsid w:val="56DA12E7"/>
    <w:rsid w:val="56DF5F95"/>
    <w:rsid w:val="56F15EAF"/>
    <w:rsid w:val="56F93E95"/>
    <w:rsid w:val="570B11F8"/>
    <w:rsid w:val="57172767"/>
    <w:rsid w:val="57350F22"/>
    <w:rsid w:val="5742115A"/>
    <w:rsid w:val="57436A0B"/>
    <w:rsid w:val="575C3C68"/>
    <w:rsid w:val="57620362"/>
    <w:rsid w:val="57782749"/>
    <w:rsid w:val="57F41AD7"/>
    <w:rsid w:val="58181584"/>
    <w:rsid w:val="58223617"/>
    <w:rsid w:val="58244FA7"/>
    <w:rsid w:val="58583224"/>
    <w:rsid w:val="58653FAB"/>
    <w:rsid w:val="587F0719"/>
    <w:rsid w:val="587F585B"/>
    <w:rsid w:val="58883A8B"/>
    <w:rsid w:val="589E2149"/>
    <w:rsid w:val="58B151C3"/>
    <w:rsid w:val="58BD67C9"/>
    <w:rsid w:val="58F122C1"/>
    <w:rsid w:val="590C707A"/>
    <w:rsid w:val="59186EC8"/>
    <w:rsid w:val="591E16F0"/>
    <w:rsid w:val="593660E9"/>
    <w:rsid w:val="596F6FCD"/>
    <w:rsid w:val="59726D50"/>
    <w:rsid w:val="597454D0"/>
    <w:rsid w:val="597666FC"/>
    <w:rsid w:val="598619FB"/>
    <w:rsid w:val="5993670D"/>
    <w:rsid w:val="599B05BE"/>
    <w:rsid w:val="599F0EFE"/>
    <w:rsid w:val="59AC482B"/>
    <w:rsid w:val="59BD2205"/>
    <w:rsid w:val="59DA14DF"/>
    <w:rsid w:val="59DA3239"/>
    <w:rsid w:val="59E567DF"/>
    <w:rsid w:val="59EB54CD"/>
    <w:rsid w:val="59F711D8"/>
    <w:rsid w:val="5A015510"/>
    <w:rsid w:val="5A0F3F6D"/>
    <w:rsid w:val="5A0F5B3B"/>
    <w:rsid w:val="5A4B6A5A"/>
    <w:rsid w:val="5A582DF4"/>
    <w:rsid w:val="5A7F14A6"/>
    <w:rsid w:val="5A85408B"/>
    <w:rsid w:val="5A8D3D22"/>
    <w:rsid w:val="5A9613D2"/>
    <w:rsid w:val="5AC12761"/>
    <w:rsid w:val="5ADC5372"/>
    <w:rsid w:val="5AE35765"/>
    <w:rsid w:val="5AE9467E"/>
    <w:rsid w:val="5B115F71"/>
    <w:rsid w:val="5B30066E"/>
    <w:rsid w:val="5B8B3457"/>
    <w:rsid w:val="5BA21161"/>
    <w:rsid w:val="5BB5650C"/>
    <w:rsid w:val="5BC5149C"/>
    <w:rsid w:val="5BC62F1F"/>
    <w:rsid w:val="5BD6285A"/>
    <w:rsid w:val="5C1868BD"/>
    <w:rsid w:val="5C3443F7"/>
    <w:rsid w:val="5C39220E"/>
    <w:rsid w:val="5C43529F"/>
    <w:rsid w:val="5C562944"/>
    <w:rsid w:val="5C8A228B"/>
    <w:rsid w:val="5C9A7366"/>
    <w:rsid w:val="5CA82A61"/>
    <w:rsid w:val="5CAB7DB0"/>
    <w:rsid w:val="5CAC07C9"/>
    <w:rsid w:val="5CAF5174"/>
    <w:rsid w:val="5CC133CF"/>
    <w:rsid w:val="5CC5749C"/>
    <w:rsid w:val="5CC940A2"/>
    <w:rsid w:val="5CCF5C13"/>
    <w:rsid w:val="5CDF4E53"/>
    <w:rsid w:val="5CE4022E"/>
    <w:rsid w:val="5CF72A8B"/>
    <w:rsid w:val="5CFF7569"/>
    <w:rsid w:val="5D012BA1"/>
    <w:rsid w:val="5D021CD5"/>
    <w:rsid w:val="5D0E3865"/>
    <w:rsid w:val="5D2813C5"/>
    <w:rsid w:val="5D3331FF"/>
    <w:rsid w:val="5D376FD5"/>
    <w:rsid w:val="5D4A4C1E"/>
    <w:rsid w:val="5D616A33"/>
    <w:rsid w:val="5D7860FB"/>
    <w:rsid w:val="5D9A631E"/>
    <w:rsid w:val="5DA132DC"/>
    <w:rsid w:val="5DAB1B85"/>
    <w:rsid w:val="5DAD5E2C"/>
    <w:rsid w:val="5DF4024A"/>
    <w:rsid w:val="5E2952C5"/>
    <w:rsid w:val="5E3643CA"/>
    <w:rsid w:val="5E37085E"/>
    <w:rsid w:val="5E444A60"/>
    <w:rsid w:val="5E5B36E0"/>
    <w:rsid w:val="5E6865FF"/>
    <w:rsid w:val="5E754482"/>
    <w:rsid w:val="5E8E7E0B"/>
    <w:rsid w:val="5E925186"/>
    <w:rsid w:val="5E983B16"/>
    <w:rsid w:val="5EA36AC3"/>
    <w:rsid w:val="5EBA5AC1"/>
    <w:rsid w:val="5EC60AF0"/>
    <w:rsid w:val="5ECA2293"/>
    <w:rsid w:val="5ED52EDD"/>
    <w:rsid w:val="5ED91228"/>
    <w:rsid w:val="5F102A81"/>
    <w:rsid w:val="5F166261"/>
    <w:rsid w:val="5F1B2D9F"/>
    <w:rsid w:val="5F1F216C"/>
    <w:rsid w:val="5F2C0854"/>
    <w:rsid w:val="5F5A4705"/>
    <w:rsid w:val="5F6037C4"/>
    <w:rsid w:val="5F664AD6"/>
    <w:rsid w:val="5F834282"/>
    <w:rsid w:val="5FC436A3"/>
    <w:rsid w:val="5FF27B01"/>
    <w:rsid w:val="5FF81EBE"/>
    <w:rsid w:val="600C28C7"/>
    <w:rsid w:val="600C6122"/>
    <w:rsid w:val="60213F2B"/>
    <w:rsid w:val="605F012B"/>
    <w:rsid w:val="608A677B"/>
    <w:rsid w:val="6093187E"/>
    <w:rsid w:val="60A24CC7"/>
    <w:rsid w:val="60AD2E3C"/>
    <w:rsid w:val="60C102B4"/>
    <w:rsid w:val="60DF6F74"/>
    <w:rsid w:val="610466BA"/>
    <w:rsid w:val="610C236D"/>
    <w:rsid w:val="611B63C4"/>
    <w:rsid w:val="61220715"/>
    <w:rsid w:val="613D608A"/>
    <w:rsid w:val="614B4455"/>
    <w:rsid w:val="615B06D6"/>
    <w:rsid w:val="618E4415"/>
    <w:rsid w:val="61967E27"/>
    <w:rsid w:val="619B6158"/>
    <w:rsid w:val="61E26D15"/>
    <w:rsid w:val="61E57781"/>
    <w:rsid w:val="61FC5E9C"/>
    <w:rsid w:val="62282E9B"/>
    <w:rsid w:val="62377DF0"/>
    <w:rsid w:val="623F1B5A"/>
    <w:rsid w:val="624C257F"/>
    <w:rsid w:val="624E5469"/>
    <w:rsid w:val="62675518"/>
    <w:rsid w:val="62881272"/>
    <w:rsid w:val="62A061E6"/>
    <w:rsid w:val="62AF66DC"/>
    <w:rsid w:val="62CA1E9C"/>
    <w:rsid w:val="62D11858"/>
    <w:rsid w:val="62DC2418"/>
    <w:rsid w:val="62F50BE8"/>
    <w:rsid w:val="62F764C6"/>
    <w:rsid w:val="63010E7E"/>
    <w:rsid w:val="630571E9"/>
    <w:rsid w:val="630B3A08"/>
    <w:rsid w:val="63233659"/>
    <w:rsid w:val="63390858"/>
    <w:rsid w:val="633A4F18"/>
    <w:rsid w:val="634A77C7"/>
    <w:rsid w:val="634F3361"/>
    <w:rsid w:val="635F3AD7"/>
    <w:rsid w:val="636003AD"/>
    <w:rsid w:val="636261DD"/>
    <w:rsid w:val="63632298"/>
    <w:rsid w:val="636827F3"/>
    <w:rsid w:val="636F54AF"/>
    <w:rsid w:val="6379498C"/>
    <w:rsid w:val="637F25C9"/>
    <w:rsid w:val="639325DD"/>
    <w:rsid w:val="63BA3289"/>
    <w:rsid w:val="64080188"/>
    <w:rsid w:val="641115E0"/>
    <w:rsid w:val="643A22F5"/>
    <w:rsid w:val="64455191"/>
    <w:rsid w:val="64516B1A"/>
    <w:rsid w:val="645626F0"/>
    <w:rsid w:val="645D604E"/>
    <w:rsid w:val="647419F2"/>
    <w:rsid w:val="647D40D9"/>
    <w:rsid w:val="64851D8B"/>
    <w:rsid w:val="6489743E"/>
    <w:rsid w:val="648D2E73"/>
    <w:rsid w:val="64945505"/>
    <w:rsid w:val="64982671"/>
    <w:rsid w:val="649D083B"/>
    <w:rsid w:val="64A558C3"/>
    <w:rsid w:val="64B14D34"/>
    <w:rsid w:val="64C61600"/>
    <w:rsid w:val="64CD57B1"/>
    <w:rsid w:val="64D96E1D"/>
    <w:rsid w:val="64E02040"/>
    <w:rsid w:val="65002698"/>
    <w:rsid w:val="651435E1"/>
    <w:rsid w:val="652D3325"/>
    <w:rsid w:val="652F6778"/>
    <w:rsid w:val="65674EBE"/>
    <w:rsid w:val="656A18C1"/>
    <w:rsid w:val="657603A4"/>
    <w:rsid w:val="65862250"/>
    <w:rsid w:val="65B469F3"/>
    <w:rsid w:val="65C85C7D"/>
    <w:rsid w:val="65C96938"/>
    <w:rsid w:val="65E27E47"/>
    <w:rsid w:val="65EA1694"/>
    <w:rsid w:val="65F035B5"/>
    <w:rsid w:val="65F71B0D"/>
    <w:rsid w:val="660004AC"/>
    <w:rsid w:val="660078C2"/>
    <w:rsid w:val="660235F9"/>
    <w:rsid w:val="664604DB"/>
    <w:rsid w:val="664C72BA"/>
    <w:rsid w:val="665173C1"/>
    <w:rsid w:val="66656887"/>
    <w:rsid w:val="667E2702"/>
    <w:rsid w:val="66A95165"/>
    <w:rsid w:val="66BC6850"/>
    <w:rsid w:val="66C517B1"/>
    <w:rsid w:val="66CF7C20"/>
    <w:rsid w:val="66D4143E"/>
    <w:rsid w:val="6701276C"/>
    <w:rsid w:val="671230A7"/>
    <w:rsid w:val="67162435"/>
    <w:rsid w:val="6724674C"/>
    <w:rsid w:val="673F55E5"/>
    <w:rsid w:val="67442AFB"/>
    <w:rsid w:val="674810BE"/>
    <w:rsid w:val="675649B4"/>
    <w:rsid w:val="67880744"/>
    <w:rsid w:val="678E6274"/>
    <w:rsid w:val="67926E78"/>
    <w:rsid w:val="67AA451F"/>
    <w:rsid w:val="67B71486"/>
    <w:rsid w:val="67C20D66"/>
    <w:rsid w:val="67C6747D"/>
    <w:rsid w:val="67C82B02"/>
    <w:rsid w:val="67ED1A1B"/>
    <w:rsid w:val="67FB3BA4"/>
    <w:rsid w:val="68323F26"/>
    <w:rsid w:val="6841592B"/>
    <w:rsid w:val="684526E6"/>
    <w:rsid w:val="68453659"/>
    <w:rsid w:val="686D2BDB"/>
    <w:rsid w:val="68752CEE"/>
    <w:rsid w:val="6876650D"/>
    <w:rsid w:val="687F23C4"/>
    <w:rsid w:val="688B7715"/>
    <w:rsid w:val="68A467E1"/>
    <w:rsid w:val="68B43AD8"/>
    <w:rsid w:val="68C03996"/>
    <w:rsid w:val="68D53F45"/>
    <w:rsid w:val="68E07D79"/>
    <w:rsid w:val="68E56825"/>
    <w:rsid w:val="68E624A8"/>
    <w:rsid w:val="68EA2ADB"/>
    <w:rsid w:val="68F01650"/>
    <w:rsid w:val="690C79D0"/>
    <w:rsid w:val="692C57E1"/>
    <w:rsid w:val="692C7180"/>
    <w:rsid w:val="698C742E"/>
    <w:rsid w:val="69A70AE2"/>
    <w:rsid w:val="69B30D14"/>
    <w:rsid w:val="69B31F17"/>
    <w:rsid w:val="69B93FD5"/>
    <w:rsid w:val="69CB5288"/>
    <w:rsid w:val="69E13249"/>
    <w:rsid w:val="69E305FC"/>
    <w:rsid w:val="69E42043"/>
    <w:rsid w:val="69E86C76"/>
    <w:rsid w:val="6A81727B"/>
    <w:rsid w:val="6A8D4A24"/>
    <w:rsid w:val="6AA4605E"/>
    <w:rsid w:val="6AA83C54"/>
    <w:rsid w:val="6AAA647F"/>
    <w:rsid w:val="6AB1642D"/>
    <w:rsid w:val="6AD20E5E"/>
    <w:rsid w:val="6B1267A4"/>
    <w:rsid w:val="6B20149B"/>
    <w:rsid w:val="6B2368B0"/>
    <w:rsid w:val="6B3076BF"/>
    <w:rsid w:val="6B307981"/>
    <w:rsid w:val="6B314A24"/>
    <w:rsid w:val="6B3D796F"/>
    <w:rsid w:val="6B42503D"/>
    <w:rsid w:val="6B483A91"/>
    <w:rsid w:val="6B8254EE"/>
    <w:rsid w:val="6B88210C"/>
    <w:rsid w:val="6B8A11B6"/>
    <w:rsid w:val="6B9145EE"/>
    <w:rsid w:val="6BA05605"/>
    <w:rsid w:val="6BA449C1"/>
    <w:rsid w:val="6BA55D62"/>
    <w:rsid w:val="6BAA4A2F"/>
    <w:rsid w:val="6BB2429E"/>
    <w:rsid w:val="6BBC5FE8"/>
    <w:rsid w:val="6BD015E4"/>
    <w:rsid w:val="6BD22CED"/>
    <w:rsid w:val="6BD90C61"/>
    <w:rsid w:val="6BF763FA"/>
    <w:rsid w:val="6C070515"/>
    <w:rsid w:val="6C105E7E"/>
    <w:rsid w:val="6C242FCF"/>
    <w:rsid w:val="6C262647"/>
    <w:rsid w:val="6C3D11B3"/>
    <w:rsid w:val="6C4B0989"/>
    <w:rsid w:val="6C506509"/>
    <w:rsid w:val="6C512576"/>
    <w:rsid w:val="6CA14941"/>
    <w:rsid w:val="6CA875BE"/>
    <w:rsid w:val="6CB30AE5"/>
    <w:rsid w:val="6CBB36C8"/>
    <w:rsid w:val="6CD42CA1"/>
    <w:rsid w:val="6CD71F5A"/>
    <w:rsid w:val="6CDB5F5D"/>
    <w:rsid w:val="6CE22F4B"/>
    <w:rsid w:val="6CE35E37"/>
    <w:rsid w:val="6CED4826"/>
    <w:rsid w:val="6D2D7E36"/>
    <w:rsid w:val="6D327ED1"/>
    <w:rsid w:val="6D4F20C8"/>
    <w:rsid w:val="6D502693"/>
    <w:rsid w:val="6D540433"/>
    <w:rsid w:val="6D55085B"/>
    <w:rsid w:val="6D66386B"/>
    <w:rsid w:val="6D6C067A"/>
    <w:rsid w:val="6D812437"/>
    <w:rsid w:val="6D844F1E"/>
    <w:rsid w:val="6D9263BC"/>
    <w:rsid w:val="6DB26729"/>
    <w:rsid w:val="6DCA293B"/>
    <w:rsid w:val="6DE05CC8"/>
    <w:rsid w:val="6DE17CBD"/>
    <w:rsid w:val="6DE211D7"/>
    <w:rsid w:val="6E2E6762"/>
    <w:rsid w:val="6E3966E7"/>
    <w:rsid w:val="6E4742C4"/>
    <w:rsid w:val="6E4B47CC"/>
    <w:rsid w:val="6E53498E"/>
    <w:rsid w:val="6E542DD2"/>
    <w:rsid w:val="6E8E5F62"/>
    <w:rsid w:val="6E942418"/>
    <w:rsid w:val="6E980CCF"/>
    <w:rsid w:val="6EC50B82"/>
    <w:rsid w:val="6EC717CC"/>
    <w:rsid w:val="6ED069B0"/>
    <w:rsid w:val="6ED674E5"/>
    <w:rsid w:val="6ED7577B"/>
    <w:rsid w:val="6ED7767E"/>
    <w:rsid w:val="6EEF46C1"/>
    <w:rsid w:val="6F1D7508"/>
    <w:rsid w:val="6F207E31"/>
    <w:rsid w:val="6F4C0ACC"/>
    <w:rsid w:val="6F6C682E"/>
    <w:rsid w:val="6F743EFD"/>
    <w:rsid w:val="700531BF"/>
    <w:rsid w:val="700715ED"/>
    <w:rsid w:val="703D2071"/>
    <w:rsid w:val="7055670B"/>
    <w:rsid w:val="70592019"/>
    <w:rsid w:val="706B393C"/>
    <w:rsid w:val="70984BC8"/>
    <w:rsid w:val="70B544F8"/>
    <w:rsid w:val="70C22A48"/>
    <w:rsid w:val="70C92E7C"/>
    <w:rsid w:val="70EA114F"/>
    <w:rsid w:val="70F318A0"/>
    <w:rsid w:val="71065A00"/>
    <w:rsid w:val="710A586A"/>
    <w:rsid w:val="711167B3"/>
    <w:rsid w:val="71124891"/>
    <w:rsid w:val="71182863"/>
    <w:rsid w:val="711D56DC"/>
    <w:rsid w:val="71235B79"/>
    <w:rsid w:val="71273926"/>
    <w:rsid w:val="7149750B"/>
    <w:rsid w:val="71516D20"/>
    <w:rsid w:val="715268D3"/>
    <w:rsid w:val="71600412"/>
    <w:rsid w:val="71611D35"/>
    <w:rsid w:val="717E67A9"/>
    <w:rsid w:val="71857679"/>
    <w:rsid w:val="71976CE9"/>
    <w:rsid w:val="71A86916"/>
    <w:rsid w:val="71BD62D1"/>
    <w:rsid w:val="71E322AE"/>
    <w:rsid w:val="71E53530"/>
    <w:rsid w:val="71E6758C"/>
    <w:rsid w:val="71FE21CA"/>
    <w:rsid w:val="720B163A"/>
    <w:rsid w:val="725E322F"/>
    <w:rsid w:val="72700DAA"/>
    <w:rsid w:val="72863F0E"/>
    <w:rsid w:val="72A57226"/>
    <w:rsid w:val="72AE3B0C"/>
    <w:rsid w:val="72BA23A8"/>
    <w:rsid w:val="72D22B70"/>
    <w:rsid w:val="72D27727"/>
    <w:rsid w:val="73255FAB"/>
    <w:rsid w:val="73554426"/>
    <w:rsid w:val="735B7632"/>
    <w:rsid w:val="735C21B0"/>
    <w:rsid w:val="73657C87"/>
    <w:rsid w:val="736943E3"/>
    <w:rsid w:val="736C7177"/>
    <w:rsid w:val="737B2F58"/>
    <w:rsid w:val="73943531"/>
    <w:rsid w:val="73AD1B10"/>
    <w:rsid w:val="73D60979"/>
    <w:rsid w:val="73DA1FCB"/>
    <w:rsid w:val="73FE6840"/>
    <w:rsid w:val="74082AD2"/>
    <w:rsid w:val="740E4033"/>
    <w:rsid w:val="741E6ACB"/>
    <w:rsid w:val="74224EC8"/>
    <w:rsid w:val="74285383"/>
    <w:rsid w:val="746F65E5"/>
    <w:rsid w:val="74791084"/>
    <w:rsid w:val="748309B5"/>
    <w:rsid w:val="748F47C8"/>
    <w:rsid w:val="749149EA"/>
    <w:rsid w:val="74965160"/>
    <w:rsid w:val="749F15B4"/>
    <w:rsid w:val="74AE3A58"/>
    <w:rsid w:val="74AE641A"/>
    <w:rsid w:val="74B34202"/>
    <w:rsid w:val="74C405C8"/>
    <w:rsid w:val="74CC462D"/>
    <w:rsid w:val="74D14475"/>
    <w:rsid w:val="74D470CD"/>
    <w:rsid w:val="74E7406D"/>
    <w:rsid w:val="74F64D80"/>
    <w:rsid w:val="752A4B6C"/>
    <w:rsid w:val="755D45FF"/>
    <w:rsid w:val="75635C29"/>
    <w:rsid w:val="75665F87"/>
    <w:rsid w:val="757024F3"/>
    <w:rsid w:val="757B02A5"/>
    <w:rsid w:val="759925DF"/>
    <w:rsid w:val="75BD6455"/>
    <w:rsid w:val="75DD9108"/>
    <w:rsid w:val="75FC0A3D"/>
    <w:rsid w:val="760879A7"/>
    <w:rsid w:val="76286C07"/>
    <w:rsid w:val="762E52A6"/>
    <w:rsid w:val="765B5BE3"/>
    <w:rsid w:val="765F301B"/>
    <w:rsid w:val="76696813"/>
    <w:rsid w:val="76740EC7"/>
    <w:rsid w:val="768B24EC"/>
    <w:rsid w:val="76920277"/>
    <w:rsid w:val="76A45637"/>
    <w:rsid w:val="76AC7BBB"/>
    <w:rsid w:val="76AE6BB8"/>
    <w:rsid w:val="76CF4CF7"/>
    <w:rsid w:val="76D930AD"/>
    <w:rsid w:val="76E41B96"/>
    <w:rsid w:val="76F53CCB"/>
    <w:rsid w:val="770C70A0"/>
    <w:rsid w:val="77100FE4"/>
    <w:rsid w:val="77197C14"/>
    <w:rsid w:val="771E36BA"/>
    <w:rsid w:val="7724687B"/>
    <w:rsid w:val="77314E28"/>
    <w:rsid w:val="773E6084"/>
    <w:rsid w:val="77417893"/>
    <w:rsid w:val="774D2771"/>
    <w:rsid w:val="77550D0B"/>
    <w:rsid w:val="777D2342"/>
    <w:rsid w:val="777D446B"/>
    <w:rsid w:val="77AA6EEA"/>
    <w:rsid w:val="77AC0B02"/>
    <w:rsid w:val="77B234A8"/>
    <w:rsid w:val="77B805C4"/>
    <w:rsid w:val="77BA237A"/>
    <w:rsid w:val="77C62251"/>
    <w:rsid w:val="77D92743"/>
    <w:rsid w:val="77EF3D35"/>
    <w:rsid w:val="782D3EF9"/>
    <w:rsid w:val="783B5460"/>
    <w:rsid w:val="78492C45"/>
    <w:rsid w:val="784F0437"/>
    <w:rsid w:val="78697A5D"/>
    <w:rsid w:val="78801BA2"/>
    <w:rsid w:val="7889266B"/>
    <w:rsid w:val="788C59AD"/>
    <w:rsid w:val="78B75ABF"/>
    <w:rsid w:val="78C054A7"/>
    <w:rsid w:val="78C86FDF"/>
    <w:rsid w:val="78CA2633"/>
    <w:rsid w:val="78CF3408"/>
    <w:rsid w:val="78D40506"/>
    <w:rsid w:val="78D7449C"/>
    <w:rsid w:val="78E427DF"/>
    <w:rsid w:val="79182E0A"/>
    <w:rsid w:val="791D3642"/>
    <w:rsid w:val="79341629"/>
    <w:rsid w:val="79350C7E"/>
    <w:rsid w:val="796C2AFF"/>
    <w:rsid w:val="796D484E"/>
    <w:rsid w:val="79742983"/>
    <w:rsid w:val="797C5C62"/>
    <w:rsid w:val="798464EA"/>
    <w:rsid w:val="79C368F1"/>
    <w:rsid w:val="79F165A7"/>
    <w:rsid w:val="79FC7703"/>
    <w:rsid w:val="7A073A35"/>
    <w:rsid w:val="7A0E364D"/>
    <w:rsid w:val="7A127F95"/>
    <w:rsid w:val="7A2525C3"/>
    <w:rsid w:val="7A300FC4"/>
    <w:rsid w:val="7A490B72"/>
    <w:rsid w:val="7AA03B7A"/>
    <w:rsid w:val="7AA34743"/>
    <w:rsid w:val="7ABE3133"/>
    <w:rsid w:val="7AD51569"/>
    <w:rsid w:val="7ADC14C3"/>
    <w:rsid w:val="7AE25FA1"/>
    <w:rsid w:val="7AF97309"/>
    <w:rsid w:val="7B165F40"/>
    <w:rsid w:val="7B2924DD"/>
    <w:rsid w:val="7B2D136A"/>
    <w:rsid w:val="7B397DAF"/>
    <w:rsid w:val="7B747DC8"/>
    <w:rsid w:val="7B7669EE"/>
    <w:rsid w:val="7B7801F0"/>
    <w:rsid w:val="7B7A6DDC"/>
    <w:rsid w:val="7B7D1879"/>
    <w:rsid w:val="7B910150"/>
    <w:rsid w:val="7BA448F4"/>
    <w:rsid w:val="7BA605E6"/>
    <w:rsid w:val="7BB16357"/>
    <w:rsid w:val="7BB74A1D"/>
    <w:rsid w:val="7BC23936"/>
    <w:rsid w:val="7BC92061"/>
    <w:rsid w:val="7BD8269A"/>
    <w:rsid w:val="7BE516CD"/>
    <w:rsid w:val="7BF2486C"/>
    <w:rsid w:val="7C046E61"/>
    <w:rsid w:val="7C0C383D"/>
    <w:rsid w:val="7C0C60E3"/>
    <w:rsid w:val="7C32739F"/>
    <w:rsid w:val="7C3D173A"/>
    <w:rsid w:val="7C7B4096"/>
    <w:rsid w:val="7C823C22"/>
    <w:rsid w:val="7C8376E4"/>
    <w:rsid w:val="7C9C258A"/>
    <w:rsid w:val="7C9C7848"/>
    <w:rsid w:val="7CA269CC"/>
    <w:rsid w:val="7CA470C9"/>
    <w:rsid w:val="7CAE25A3"/>
    <w:rsid w:val="7CC059B7"/>
    <w:rsid w:val="7CC8682E"/>
    <w:rsid w:val="7CDA6021"/>
    <w:rsid w:val="7CDF3D82"/>
    <w:rsid w:val="7CED3003"/>
    <w:rsid w:val="7CFE1EC8"/>
    <w:rsid w:val="7D231CC8"/>
    <w:rsid w:val="7D4878D1"/>
    <w:rsid w:val="7D7F0C26"/>
    <w:rsid w:val="7D8E4814"/>
    <w:rsid w:val="7D8E59C6"/>
    <w:rsid w:val="7DC67088"/>
    <w:rsid w:val="7DFB3E9C"/>
    <w:rsid w:val="7DFF67D2"/>
    <w:rsid w:val="7E29647D"/>
    <w:rsid w:val="7E3701BF"/>
    <w:rsid w:val="7E70428C"/>
    <w:rsid w:val="7E7D506E"/>
    <w:rsid w:val="7E926F37"/>
    <w:rsid w:val="7E953F4C"/>
    <w:rsid w:val="7E9A2341"/>
    <w:rsid w:val="7EC23935"/>
    <w:rsid w:val="7EDF0B21"/>
    <w:rsid w:val="7EEF222E"/>
    <w:rsid w:val="7F0F3F82"/>
    <w:rsid w:val="7F145C30"/>
    <w:rsid w:val="7F224C46"/>
    <w:rsid w:val="7F464C29"/>
    <w:rsid w:val="7F481C52"/>
    <w:rsid w:val="7F5A7A90"/>
    <w:rsid w:val="7F632718"/>
    <w:rsid w:val="7F6F014E"/>
    <w:rsid w:val="7F753946"/>
    <w:rsid w:val="7F762A2D"/>
    <w:rsid w:val="7F893C4C"/>
    <w:rsid w:val="7F8C788E"/>
    <w:rsid w:val="7F965EA2"/>
    <w:rsid w:val="7FA067E4"/>
    <w:rsid w:val="7FAE0FA9"/>
    <w:rsid w:val="7FC20E73"/>
    <w:rsid w:val="7FDC2098"/>
    <w:rsid w:val="7FEA02BB"/>
    <w:rsid w:val="7FEF78BF"/>
    <w:rsid w:val="A7774DF4"/>
    <w:rsid w:val="AFFBBD76"/>
    <w:rsid w:val="CB1B78A2"/>
    <w:rsid w:val="EBDFD089"/>
    <w:rsid w:val="F74FA1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character" w:styleId="8">
    <w:name w:val="page number"/>
    <w:qFormat/>
    <w:uiPriority w:val="0"/>
    <w:rPr>
      <w:szCs w:val="20"/>
    </w:rPr>
  </w:style>
  <w:style w:type="paragraph" w:customStyle="1" w:styleId="9">
    <w:name w:val="Char"/>
    <w:qFormat/>
    <w:uiPriority w:val="99"/>
    <w:pPr>
      <w:spacing w:after="160" w:line="240" w:lineRule="exact"/>
    </w:pPr>
    <w:rPr>
      <w:rFonts w:ascii="Verdana" w:hAnsi="Verdana" w:eastAsia="仿宋_GB2312" w:cs="Verdana"/>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三种产业占地方税收比重</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第一产业, -0.36</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第二产业, 42.13</a:t>
                    </a:r>
                  </a:p>
                </c:rich>
              </c:tx>
              <c:dLblPos val="inEnd"/>
              <c:showLegendKey val="0"/>
              <c:showVal val="0"/>
              <c:showCatName val="0"/>
              <c:showSerName val="0"/>
              <c:showPercent val="1"/>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第三产业, 58.23</a:t>
                    </a:r>
                  </a:p>
                </c:rich>
              </c:tx>
              <c:dLblPos val="inEnd"/>
              <c:showLegendKey val="0"/>
              <c:showVal val="0"/>
              <c:showCatName val="0"/>
              <c:showSerName val="0"/>
              <c:showPercent val="1"/>
              <c:showBubbleSize val="0"/>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第一产业</c:v>
                </c:pt>
                <c:pt idx="1">
                  <c:v>第二产业</c:v>
                </c:pt>
                <c:pt idx="2">
                  <c:v>第三产业</c:v>
                </c:pt>
              </c:strCache>
            </c:strRef>
          </c:cat>
          <c:val>
            <c:numRef>
              <c:f>Sheet1!$B$2:$B$4</c:f>
              <c:numCache>
                <c:formatCode>General</c:formatCode>
                <c:ptCount val="3"/>
                <c:pt idx="0">
                  <c:v>1.45</c:v>
                </c:pt>
                <c:pt idx="1">
                  <c:v>44.12</c:v>
                </c:pt>
                <c:pt idx="2">
                  <c:v>54.43</c:v>
                </c:pt>
              </c:numCache>
            </c:numRef>
          </c:val>
        </c:ser>
        <c:ser>
          <c:idx val="1"/>
          <c:order val="1"/>
          <c:tx>
            <c:strRef>
              <c:f>Sheet1!#REF!</c:f>
              <c:strCache>
                <c:ptCount val="1"/>
                <c:pt idx="0">
                  <c:v/>
                </c:pt>
              </c:strCache>
            </c:strRef>
          </c:tx>
          <c:spPr/>
          <c:explosion val="0"/>
          <c:dPt>
            <c:idx val="0"/>
            <c:bubble3D val="0"/>
            <c:spPr>
              <a:solidFill>
                <a:schemeClr val="accent1"/>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第一产业</c:v>
                </c:pt>
                <c:pt idx="1">
                  <c:v>第二产业</c:v>
                </c:pt>
                <c:pt idx="2">
                  <c:v>第三产业</c:v>
                </c:pt>
              </c:strCache>
            </c:strRef>
          </c:cat>
          <c:val>
            <c:numRef>
              <c:f>Sheet1!#REF!</c:f>
              <c:numCache>
                <c:formatCode>General</c:formatCode>
                <c:ptCount val="1"/>
                <c:pt idx="0">
                  <c:v>1</c:v>
                </c:pt>
              </c:numCache>
            </c:numRef>
          </c:val>
        </c:ser>
        <c:ser>
          <c:idx val="2"/>
          <c:order val="2"/>
          <c:tx>
            <c:strRef>
              <c:f>Sheet1!#REF!</c:f>
              <c:strCache>
                <c:ptCount val="1"/>
                <c:pt idx="0">
                  <c:v/>
                </c:pt>
              </c:strCache>
            </c:strRef>
          </c:tx>
          <c:spPr/>
          <c:explosion val="0"/>
          <c:dPt>
            <c:idx val="0"/>
            <c:bubble3D val="0"/>
            <c:spPr>
              <a:solidFill>
                <a:schemeClr val="accent1"/>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第一产业</c:v>
                </c:pt>
                <c:pt idx="1">
                  <c:v>第二产业</c:v>
                </c:pt>
                <c:pt idx="2">
                  <c:v>第三产业</c:v>
                </c:pt>
              </c:strCache>
            </c:strRef>
          </c:cat>
          <c:val>
            <c:numRef>
              <c:f>Sheet1!#REF!</c:f>
              <c:numCache>
                <c:formatCode>General</c:formatCode>
                <c:ptCount val="1"/>
                <c:pt idx="0">
                  <c:v>1</c:v>
                </c:pt>
              </c:numCache>
            </c:numRef>
          </c:val>
        </c:ser>
        <c:ser>
          <c:idx val="3"/>
          <c:order val="3"/>
          <c:tx>
            <c:strRef>
              <c:f>Sheet1!#REF!</c:f>
              <c:strCache>
                <c:ptCount val="1"/>
                <c:pt idx="0">
                  <c:v/>
                </c:pt>
              </c:strCache>
            </c:strRef>
          </c:tx>
          <c:spPr/>
          <c:explosion val="0"/>
          <c:dPt>
            <c:idx val="0"/>
            <c:bubble3D val="0"/>
            <c:spPr>
              <a:solidFill>
                <a:schemeClr val="accent1"/>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第一产业</c:v>
                </c:pt>
                <c:pt idx="1">
                  <c:v>第二产业</c:v>
                </c:pt>
                <c:pt idx="2">
                  <c:v>第三产业</c:v>
                </c:pt>
              </c:strCache>
            </c:strRef>
          </c:cat>
          <c:val>
            <c:numRef>
              <c:f>Sheet1!#REF!</c:f>
              <c:numCache>
                <c:formatCode>General</c:formatCode>
                <c:ptCount val="1"/>
                <c:pt idx="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f7fbbef-4198-4fed-aa4b-c7403fdabee9}"/>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0.274159738846572"/>
          <c:y val="0.0628604986876636"/>
          <c:w val="0.7238"/>
          <c:h val="0.926066666666667"/>
        </c:manualLayout>
      </c:layout>
      <c:barChart>
        <c:barDir val="bar"/>
        <c:grouping val="clustered"/>
        <c:varyColors val="0"/>
        <c:ser>
          <c:idx val="0"/>
          <c:order val="0"/>
          <c:tx>
            <c:strRef>
              <c:f>Sheet1!$B$1</c:f>
              <c:strCache>
                <c:ptCount val="1"/>
                <c:pt idx="0">
                  <c:v>税收收入分税种完成情况</c:v>
                </c:pt>
              </c:strCache>
            </c:strRef>
          </c:tx>
          <c:spPr>
            <a:solidFill>
              <a:schemeClr val="accent3">
                <a:shade val="65000"/>
              </a:schemeClr>
            </a:solidFill>
            <a:ln>
              <a:noFill/>
            </a:ln>
            <a:effectLst/>
          </c:spPr>
          <c:invertIfNegative val="0"/>
          <c:dLbls>
            <c:dLbl>
              <c:idx val="0"/>
              <c:layout>
                <c:manualLayout>
                  <c:x val="0.624375"/>
                  <c:y val="-0.0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13125"/>
                  <c:y val="-0.0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58125"/>
                  <c:y val="-0.017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9375"/>
                  <c:y val="-0.0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825"/>
                  <c:y val="-0.02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54375"/>
                  <c:y val="-0.01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050625"/>
                  <c:y val="-0.012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0525"/>
                  <c:y val="-0.0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07125"/>
                  <c:y val="-0.007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113793525571273"/>
                  <c:y val="-0.021845472440944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0.601875"/>
                  <c:y val="-0.017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13659548422198"/>
                  <c:y val="-0.021190944881889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Sheet1!$A$2:$A$14</c:f>
              <c:strCache>
                <c:ptCount val="13"/>
                <c:pt idx="0">
                  <c:v>增值税2593万元</c:v>
                </c:pt>
                <c:pt idx="1">
                  <c:v>企业所得税546万元</c:v>
                </c:pt>
                <c:pt idx="2">
                  <c:v>个人所得税280万元</c:v>
                </c:pt>
                <c:pt idx="3">
                  <c:v>资源税27万元</c:v>
                </c:pt>
                <c:pt idx="4">
                  <c:v>城市维护建设税240万元</c:v>
                </c:pt>
                <c:pt idx="5">
                  <c:v>房产税181万元</c:v>
                </c:pt>
                <c:pt idx="6">
                  <c:v>印花税112万元</c:v>
                </c:pt>
                <c:pt idx="7">
                  <c:v>城镇土地使用税76万元</c:v>
                </c:pt>
                <c:pt idx="8">
                  <c:v>土地增值税245万元</c:v>
                </c:pt>
                <c:pt idx="9">
                  <c:v>车船税404万元</c:v>
                </c:pt>
                <c:pt idx="10">
                  <c:v>耕地占用税2384万元</c:v>
                </c:pt>
                <c:pt idx="11">
                  <c:v>契税458万元</c:v>
                </c:pt>
                <c:pt idx="12">
                  <c:v>其他税收收入33万元</c:v>
                </c:pt>
              </c:strCache>
            </c:strRef>
          </c:cat>
          <c:val>
            <c:numRef>
              <c:f>Sheet1!$B$2:$B$14</c:f>
              <c:numCache>
                <c:formatCode>0.00%</c:formatCode>
                <c:ptCount val="13"/>
                <c:pt idx="0">
                  <c:v>0.3421</c:v>
                </c:pt>
                <c:pt idx="1">
                  <c:v>0.072</c:v>
                </c:pt>
                <c:pt idx="2">
                  <c:v>0.0369</c:v>
                </c:pt>
                <c:pt idx="3">
                  <c:v>0.0036</c:v>
                </c:pt>
                <c:pt idx="4">
                  <c:v>0.0317</c:v>
                </c:pt>
                <c:pt idx="5">
                  <c:v>0.0239</c:v>
                </c:pt>
                <c:pt idx="6">
                  <c:v>0.0148</c:v>
                </c:pt>
                <c:pt idx="7">
                  <c:v>0.01</c:v>
                </c:pt>
                <c:pt idx="8">
                  <c:v>0.0323</c:v>
                </c:pt>
                <c:pt idx="9">
                  <c:v>0.0533</c:v>
                </c:pt>
                <c:pt idx="10">
                  <c:v>0.3146</c:v>
                </c:pt>
                <c:pt idx="11">
                  <c:v>0.0604</c:v>
                </c:pt>
                <c:pt idx="12">
                  <c:v>0.0044</c:v>
                </c:pt>
              </c:numCache>
            </c:numRef>
          </c:val>
        </c:ser>
        <c:ser>
          <c:idx val="1"/>
          <c:order val="1"/>
          <c:tx>
            <c:strRef>
              <c:f>Sheet1!$C$1</c:f>
              <c:strCache>
                <c:ptCount val="1"/>
                <c:pt idx="0">
                  <c:v/>
                </c:pt>
              </c:strCache>
            </c:strRef>
          </c:tx>
          <c:spPr>
            <a:solidFill>
              <a:schemeClr val="accent3"/>
            </a:solidFill>
            <a:ln>
              <a:noFill/>
            </a:ln>
            <a:effectLst/>
          </c:spPr>
          <c:invertIfNegative val="0"/>
          <c:dLbls>
            <c:delete val="1"/>
          </c:dLbls>
          <c:cat>
            <c:strRef>
              <c:f>Sheet1!$A$2:$A$14</c:f>
              <c:strCache>
                <c:ptCount val="13"/>
                <c:pt idx="0">
                  <c:v>增值税2593万元</c:v>
                </c:pt>
                <c:pt idx="1">
                  <c:v>企业所得税546万元</c:v>
                </c:pt>
                <c:pt idx="2">
                  <c:v>个人所得税280万元</c:v>
                </c:pt>
                <c:pt idx="3">
                  <c:v>资源税27万元</c:v>
                </c:pt>
                <c:pt idx="4">
                  <c:v>城市维护建设税240万元</c:v>
                </c:pt>
                <c:pt idx="5">
                  <c:v>房产税181万元</c:v>
                </c:pt>
                <c:pt idx="6">
                  <c:v>印花税112万元</c:v>
                </c:pt>
                <c:pt idx="7">
                  <c:v>城镇土地使用税76万元</c:v>
                </c:pt>
                <c:pt idx="8">
                  <c:v>土地增值税245万元</c:v>
                </c:pt>
                <c:pt idx="9">
                  <c:v>车船税404万元</c:v>
                </c:pt>
                <c:pt idx="10">
                  <c:v>耕地占用税2384万元</c:v>
                </c:pt>
                <c:pt idx="11">
                  <c:v>契税458万元</c:v>
                </c:pt>
                <c:pt idx="12">
                  <c:v>其他税收收入33万元</c:v>
                </c:pt>
              </c:strCache>
            </c:strRef>
          </c:cat>
          <c:val>
            <c:numRef>
              <c:f>Sheet1!$C$2:$C$14</c:f>
              <c:numCache>
                <c:formatCode>General</c:formatCode>
                <c:ptCount val="13"/>
                <c:pt idx="0">
                  <c:v>2593</c:v>
                </c:pt>
                <c:pt idx="1">
                  <c:v>546</c:v>
                </c:pt>
                <c:pt idx="2">
                  <c:v>280</c:v>
                </c:pt>
                <c:pt idx="3">
                  <c:v>27</c:v>
                </c:pt>
                <c:pt idx="4">
                  <c:v>240</c:v>
                </c:pt>
                <c:pt idx="5">
                  <c:v>181</c:v>
                </c:pt>
                <c:pt idx="6">
                  <c:v>112</c:v>
                </c:pt>
                <c:pt idx="7">
                  <c:v>76</c:v>
                </c:pt>
                <c:pt idx="8">
                  <c:v>245</c:v>
                </c:pt>
                <c:pt idx="9">
                  <c:v>404</c:v>
                </c:pt>
                <c:pt idx="10">
                  <c:v>2384</c:v>
                </c:pt>
                <c:pt idx="11">
                  <c:v>458</c:v>
                </c:pt>
                <c:pt idx="12">
                  <c:v>33</c:v>
                </c:pt>
              </c:numCache>
            </c:numRef>
          </c:val>
        </c:ser>
        <c:ser>
          <c:idx val="2"/>
          <c:order val="2"/>
          <c:tx>
            <c:strRef>
              <c:f>Sheet1!#REF!</c:f>
              <c:strCache>
                <c:ptCount val="1"/>
                <c:pt idx="0">
                  <c:v/>
                </c:pt>
              </c:strCache>
            </c:strRef>
          </c:tx>
          <c:spPr>
            <a:solidFill>
              <a:schemeClr val="accent3">
                <a:tint val="65000"/>
              </a:schemeClr>
            </a:solidFill>
            <a:ln>
              <a:noFill/>
            </a:ln>
            <a:effectLst/>
          </c:spPr>
          <c:invertIfNegative val="0"/>
          <c:dLbls>
            <c:delete val="1"/>
          </c:dLbls>
          <c:cat>
            <c:strRef>
              <c:f>Sheet1!$A$2:$A$14</c:f>
              <c:strCache>
                <c:ptCount val="13"/>
                <c:pt idx="0">
                  <c:v>增值税2593万元</c:v>
                </c:pt>
                <c:pt idx="1">
                  <c:v>企业所得税546万元</c:v>
                </c:pt>
                <c:pt idx="2">
                  <c:v>个人所得税280万元</c:v>
                </c:pt>
                <c:pt idx="3">
                  <c:v>资源税27万元</c:v>
                </c:pt>
                <c:pt idx="4">
                  <c:v>城市维护建设税240万元</c:v>
                </c:pt>
                <c:pt idx="5">
                  <c:v>房产税181万元</c:v>
                </c:pt>
                <c:pt idx="6">
                  <c:v>印花税112万元</c:v>
                </c:pt>
                <c:pt idx="7">
                  <c:v>城镇土地使用税76万元</c:v>
                </c:pt>
                <c:pt idx="8">
                  <c:v>土地增值税245万元</c:v>
                </c:pt>
                <c:pt idx="9">
                  <c:v>车船税404万元</c:v>
                </c:pt>
                <c:pt idx="10">
                  <c:v>耕地占用税2384万元</c:v>
                </c:pt>
                <c:pt idx="11">
                  <c:v>契税458万元</c:v>
                </c:pt>
                <c:pt idx="12">
                  <c:v>其他税收收入33万元</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50"/>
        <c:overlap val="-25"/>
        <c:axId val="939441343"/>
        <c:axId val="997508624"/>
      </c:barChart>
      <c:catAx>
        <c:axId val="9394413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7508624"/>
        <c:crosses val="autoZero"/>
        <c:auto val="1"/>
        <c:lblAlgn val="ctr"/>
        <c:lblOffset val="100"/>
        <c:noMultiLvlLbl val="0"/>
      </c:catAx>
      <c:valAx>
        <c:axId val="997508624"/>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39441343"/>
        <c:crosses val="autoZero"/>
        <c:crossBetween val="between"/>
      </c:valAx>
      <c:spPr>
        <a:noFill/>
        <a:ln>
          <a:solidFill>
            <a:schemeClr val="tx2">
              <a:lumMod val="40000"/>
              <a:lumOff val="60000"/>
            </a:schemeClr>
          </a:solidFill>
        </a:ln>
        <a:effectLst/>
      </c:spPr>
    </c:plotArea>
    <c:legend>
      <c:legendPos val="t"/>
      <c:legendEntry>
        <c:idx val="0"/>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egendEntry>
        <c:idx val="2"/>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ayout>
        <c:manualLayout>
          <c:xMode val="edge"/>
          <c:yMode val="edge"/>
          <c:x val="0.31725"/>
          <c:y val="0.0205578604237665"/>
        </c:manualLayout>
      </c:layout>
      <c:overlay val="0"/>
      <c:spPr>
        <a:noFill/>
        <a:ln>
          <a:noFill/>
        </a:ln>
        <a:effectLst/>
      </c:spPr>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62ed21aa-488a-4a9c-b9ae-50e7aa93ee3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12325</Words>
  <Characters>14153</Characters>
  <Lines>56</Lines>
  <Paragraphs>15</Paragraphs>
  <TotalTime>4</TotalTime>
  <ScaleCrop>false</ScaleCrop>
  <LinksUpToDate>false</LinksUpToDate>
  <CharactersWithSpaces>14159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2020-01-10T05:09:00Z</dcterms:created>
  <dc:creator>无鞘剑客</dc:creator>
  <cp:lastModifiedBy>sinner</cp:lastModifiedBy>
  <cp:lastPrinted>2022-01-19T08:33:00Z</cp:lastPrinted>
  <dcterms:modified xsi:type="dcterms:W3CDTF">2024-12-17T11:23:01Z</dcterms:modified>
  <dc:title>裕民县第十五届人民代表大会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C6C17D09985348F3A6025BAFBF8B4CC5_12</vt:lpwstr>
  </property>
</Properties>
</file>