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4ACD56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0" w:firstLineChars="0"/>
        <w:jc w:val="left"/>
        <w:textAlignment w:val="auto"/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附件1：</w:t>
      </w:r>
    </w:p>
    <w:p w14:paraId="0DAF59FC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360" w:beforeAutospacing="0" w:after="240" w:afterAutospacing="0" w:line="440" w:lineRule="exact"/>
        <w:ind w:left="0" w:right="0" w:firstLine="0" w:firstLineChars="0"/>
        <w:jc w:val="center"/>
        <w:textAlignment w:val="auto"/>
        <w:rPr>
          <w:rFonts w:hint="eastAsia" w:ascii="宋体" w:hAnsi="宋体" w:eastAsia="宋体" w:cs="宋体"/>
          <w:b/>
          <w:bCs/>
          <w:i w:val="0"/>
          <w:iCs w:val="0"/>
          <w:caps w:val="0"/>
          <w:color w:val="146AC1"/>
          <w:spacing w:val="0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146AC1"/>
          <w:spacing w:val="0"/>
          <w:sz w:val="28"/>
          <w:szCs w:val="28"/>
          <w:shd w:val="clear" w:fill="FFFFFF"/>
        </w:rPr>
        <w:t>​</w:t>
      </w:r>
      <w:r>
        <w:rPr>
          <w:rFonts w:hint="eastAsia" w:cs="宋体"/>
          <w:b/>
          <w:bCs/>
          <w:i w:val="0"/>
          <w:iCs w:val="0"/>
          <w:caps w:val="0"/>
          <w:color w:val="146AC1"/>
          <w:spacing w:val="0"/>
          <w:sz w:val="28"/>
          <w:szCs w:val="28"/>
          <w:shd w:val="clear" w:fill="FFFFFF"/>
          <w:lang w:val="en-US" w:eastAsia="zh-CN"/>
        </w:rPr>
        <w:t>裕民县自然资源局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146AC1"/>
          <w:spacing w:val="0"/>
          <w:sz w:val="28"/>
          <w:szCs w:val="28"/>
          <w:shd w:val="clear" w:fill="FFFFFF"/>
        </w:rPr>
        <w:t>机构职能</w:t>
      </w:r>
    </w:p>
    <w:p w14:paraId="6F1EF873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336" w:beforeAutospacing="0" w:after="0" w:afterAutospacing="0" w:line="440" w:lineRule="exact"/>
        <w:ind w:left="0" w:right="0" w:firstLine="0" w:firstLineChars="0"/>
        <w:jc w:val="lef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 xml:space="preserve">　　单位全称 </w:t>
      </w:r>
      <w:r>
        <w:rPr>
          <w:rFonts w:hint="eastAsia" w:cs="宋体"/>
          <w:b/>
          <w:bCs/>
          <w:i w:val="0"/>
          <w:iCs w:val="0"/>
          <w:caps w:val="0"/>
          <w:color w:val="146AC1"/>
          <w:spacing w:val="0"/>
          <w:sz w:val="28"/>
          <w:szCs w:val="28"/>
          <w:shd w:val="clear" w:fill="FFFFFF"/>
          <w:lang w:val="en-US" w:eastAsia="zh-CN"/>
        </w:rPr>
        <w:t>裕民县自然资源局</w:t>
      </w:r>
    </w:p>
    <w:p w14:paraId="0BC79371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336" w:beforeAutospacing="0" w:after="0" w:afterAutospacing="0" w:line="440" w:lineRule="exact"/>
        <w:ind w:left="0" w:right="0" w:firstLine="0" w:firstLineChars="0"/>
        <w:jc w:val="left"/>
        <w:textAlignment w:val="auto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 xml:space="preserve">　　办公地址 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裕民县塔斯特西路25号</w:t>
      </w:r>
    </w:p>
    <w:p w14:paraId="51045F92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336" w:beforeAutospacing="0" w:after="0" w:afterAutospacing="0" w:line="440" w:lineRule="exact"/>
        <w:ind w:left="0" w:right="0" w:firstLine="0" w:firstLineChars="0"/>
        <w:jc w:val="left"/>
        <w:textAlignment w:val="auto"/>
        <w:rPr>
          <w:rFonts w:hint="default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　　办公电话 0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901-7699884</w:t>
      </w:r>
    </w:p>
    <w:p w14:paraId="36CC0D55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336" w:beforeAutospacing="0" w:after="0" w:afterAutospacing="0" w:line="440" w:lineRule="exact"/>
        <w:ind w:left="0" w:right="0" w:firstLine="0" w:firstLineChars="0"/>
        <w:jc w:val="lef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 xml:space="preserve">  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 xml:space="preserve"> 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办公时间：上午：10:00-14:00，下午：16:00-20:00；（法定节假日除外）</w:t>
      </w:r>
    </w:p>
    <w:p w14:paraId="08EAE1FE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336" w:beforeAutospacing="0" w:after="0" w:afterAutospacing="0" w:line="440" w:lineRule="exact"/>
        <w:ind w:left="0" w:right="0" w:firstLine="560" w:firstLineChars="0"/>
        <w:jc w:val="left"/>
        <w:textAlignment w:val="auto"/>
        <w:rPr>
          <w:rFonts w:hint="eastAsia" w:ascii="仿宋_GB2312" w:hAnsi="仿宋_GB2312" w:eastAsia="仿宋_GB2312" w:cs="仿宋_GB2312"/>
          <w:b w:val="0"/>
          <w:color w:val="000000"/>
          <w:sz w:val="31"/>
          <w:szCs w:val="31"/>
          <w:lang w:val="en-US" w:eastAsia="zh-CN"/>
        </w:rPr>
      </w:pPr>
      <w:r>
        <w:rPr>
          <w:rStyle w:val="6"/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主要职责是：</w:t>
      </w:r>
      <w:r>
        <w:rPr>
          <w:rFonts w:hint="eastAsia" w:ascii="仿宋_GB2312" w:hAnsi="仿宋_GB2312" w:eastAsia="仿宋_GB2312" w:cs="仿宋_GB2312"/>
          <w:b w:val="0"/>
          <w:color w:val="000000"/>
          <w:sz w:val="31"/>
          <w:szCs w:val="31"/>
          <w:lang w:val="en-US" w:eastAsia="zh-CN"/>
        </w:rPr>
        <w:t xml:space="preserve"> </w:t>
      </w:r>
    </w:p>
    <w:p w14:paraId="7358ACB4"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336" w:beforeAutospacing="0" w:after="0" w:afterAutospacing="0" w:line="440" w:lineRule="exact"/>
        <w:ind w:right="0" w:rightChars="0" w:firstLine="620" w:firstLineChars="200"/>
        <w:jc w:val="left"/>
        <w:textAlignment w:val="auto"/>
        <w:rPr>
          <w:rStyle w:val="6"/>
          <w:rFonts w:hint="eastAsia" w:ascii="宋体" w:hAnsi="宋体" w:eastAsia="宋体" w:cs="宋体"/>
          <w:b w:val="0"/>
          <w:bCs/>
          <w:i w:val="0"/>
          <w:iCs w:val="0"/>
          <w:caps w:val="0"/>
          <w:color w:val="333333"/>
          <w:spacing w:val="0"/>
          <w:sz w:val="13"/>
          <w:szCs w:val="13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color w:val="000000"/>
          <w:sz w:val="31"/>
          <w:szCs w:val="31"/>
          <w:lang w:eastAsia="zh-CN"/>
        </w:rPr>
        <w:t>（</w:t>
      </w:r>
      <w:r>
        <w:rPr>
          <w:rFonts w:hint="eastAsia" w:ascii="仿宋_GB2312" w:hAnsi="仿宋_GB2312" w:eastAsia="仿宋_GB2312" w:cs="仿宋_GB2312"/>
          <w:b w:val="0"/>
          <w:color w:val="000000"/>
          <w:sz w:val="31"/>
          <w:szCs w:val="31"/>
          <w:lang w:val="en-US" w:eastAsia="zh-CN"/>
        </w:rPr>
        <w:t>一</w:t>
      </w:r>
      <w:r>
        <w:rPr>
          <w:rFonts w:hint="eastAsia" w:ascii="仿宋_GB2312" w:hAnsi="仿宋_GB2312" w:eastAsia="仿宋_GB2312" w:cs="仿宋_GB2312"/>
          <w:b w:val="0"/>
          <w:color w:val="000000"/>
          <w:sz w:val="31"/>
          <w:szCs w:val="31"/>
          <w:lang w:eastAsia="zh-CN"/>
        </w:rPr>
        <w:t>）</w:t>
      </w:r>
      <w:r>
        <w:rPr>
          <w:rFonts w:ascii="仿宋_GB2312" w:hAnsi="仿宋_GB2312" w:eastAsia="仿宋_GB2312" w:cs="仿宋_GB2312"/>
          <w:b w:val="0"/>
          <w:color w:val="000000"/>
          <w:sz w:val="31"/>
          <w:szCs w:val="31"/>
        </w:rPr>
        <w:t xml:space="preserve">履行全民所有土地、矿产、森林、草原、湿地、水 域滩涂养殖等自然资源资产所有者职责和所有国土空间用途 管制职责。负责风景名胜区的审查报批和监督管理工作。贯彻 落实自然资源、测绘、水域和国土空间规划等法律法规，拟订 自然资源管理制度、有关地方性法规和政府规章草案，并监督 检查执行情况。 </w:t>
      </w:r>
    </w:p>
    <w:p w14:paraId="24E96FFC"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336" w:beforeAutospacing="0" w:after="0" w:afterAutospacing="0" w:line="440" w:lineRule="exact"/>
        <w:ind w:right="0" w:rightChars="0"/>
        <w:jc w:val="left"/>
        <w:textAlignment w:val="auto"/>
        <w:rPr>
          <w:rFonts w:ascii="仿宋_GB2312" w:hAnsi="仿宋_GB2312" w:eastAsia="仿宋_GB2312" w:cs="仿宋_GB2312"/>
          <w:b w:val="0"/>
          <w:color w:val="000000"/>
          <w:sz w:val="31"/>
          <w:szCs w:val="31"/>
        </w:rPr>
      </w:pPr>
      <w:r>
        <w:rPr>
          <w:rFonts w:hint="eastAsia" w:ascii="仿宋_GB2312" w:hAnsi="仿宋_GB2312" w:eastAsia="仿宋_GB2312" w:cs="仿宋_GB2312"/>
          <w:b w:val="0"/>
          <w:color w:val="000000"/>
          <w:sz w:val="31"/>
          <w:szCs w:val="31"/>
          <w:lang w:eastAsia="zh-CN"/>
        </w:rPr>
        <w:t>（</w:t>
      </w:r>
      <w:r>
        <w:rPr>
          <w:rFonts w:hint="eastAsia" w:ascii="仿宋_GB2312" w:hAnsi="仿宋_GB2312" w:eastAsia="仿宋_GB2312" w:cs="仿宋_GB2312"/>
          <w:b w:val="0"/>
          <w:color w:val="000000"/>
          <w:sz w:val="31"/>
          <w:szCs w:val="31"/>
          <w:lang w:val="en-US" w:eastAsia="zh-CN"/>
        </w:rPr>
        <w:t>二</w:t>
      </w:r>
      <w:r>
        <w:rPr>
          <w:rFonts w:hint="eastAsia" w:ascii="仿宋_GB2312" w:hAnsi="仿宋_GB2312" w:eastAsia="仿宋_GB2312" w:cs="仿宋_GB2312"/>
          <w:b w:val="0"/>
          <w:color w:val="000000"/>
          <w:sz w:val="31"/>
          <w:szCs w:val="31"/>
          <w:lang w:eastAsia="zh-CN"/>
        </w:rPr>
        <w:t>）</w:t>
      </w:r>
      <w:r>
        <w:rPr>
          <w:rFonts w:ascii="仿宋_GB2312" w:hAnsi="仿宋_GB2312" w:eastAsia="仿宋_GB2312" w:cs="仿宋_GB2312"/>
          <w:b w:val="0"/>
          <w:color w:val="000000"/>
          <w:sz w:val="31"/>
          <w:szCs w:val="31"/>
        </w:rPr>
        <w:t xml:space="preserve">负责自然资源调查监测评价。贯彻执行自然资源调查 监测评价的指标体系和统计标准，组织实施自然资源基础调查、 专项调查，负责自然资源调查成果的管理、上报、动态监测和实 时更新。 </w:t>
      </w:r>
    </w:p>
    <w:p w14:paraId="7AD3A3A4"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336" w:beforeAutospacing="0" w:after="0" w:afterAutospacing="0" w:line="440" w:lineRule="exact"/>
        <w:ind w:right="0" w:rightChars="0"/>
        <w:jc w:val="left"/>
        <w:textAlignment w:val="auto"/>
        <w:rPr>
          <w:rFonts w:ascii="仿宋_GB2312" w:hAnsi="仿宋_GB2312" w:eastAsia="仿宋_GB2312" w:cs="仿宋_GB2312"/>
          <w:b w:val="0"/>
          <w:color w:val="000000"/>
          <w:sz w:val="31"/>
          <w:szCs w:val="31"/>
        </w:rPr>
      </w:pPr>
      <w:r>
        <w:rPr>
          <w:rFonts w:hint="eastAsia" w:ascii="仿宋_GB2312" w:hAnsi="仿宋_GB2312" w:eastAsia="仿宋_GB2312" w:cs="仿宋_GB2312"/>
          <w:b w:val="0"/>
          <w:color w:val="000000"/>
          <w:sz w:val="31"/>
          <w:szCs w:val="31"/>
          <w:lang w:eastAsia="zh-CN"/>
        </w:rPr>
        <w:t>（</w:t>
      </w:r>
      <w:r>
        <w:rPr>
          <w:rFonts w:hint="eastAsia" w:ascii="仿宋_GB2312" w:hAnsi="仿宋_GB2312" w:eastAsia="仿宋_GB2312" w:cs="仿宋_GB2312"/>
          <w:b w:val="0"/>
          <w:color w:val="000000"/>
          <w:sz w:val="31"/>
          <w:szCs w:val="31"/>
          <w:lang w:val="en-US" w:eastAsia="zh-CN"/>
        </w:rPr>
        <w:t>三</w:t>
      </w:r>
      <w:r>
        <w:rPr>
          <w:rFonts w:hint="eastAsia" w:ascii="仿宋_GB2312" w:hAnsi="仿宋_GB2312" w:eastAsia="仿宋_GB2312" w:cs="仿宋_GB2312"/>
          <w:b w:val="0"/>
          <w:color w:val="000000"/>
          <w:sz w:val="31"/>
          <w:szCs w:val="31"/>
          <w:lang w:eastAsia="zh-CN"/>
        </w:rPr>
        <w:t>）</w:t>
      </w:r>
      <w:r>
        <w:rPr>
          <w:rFonts w:ascii="仿宋_GB2312" w:hAnsi="仿宋_GB2312" w:eastAsia="仿宋_GB2312" w:cs="仿宋_GB2312"/>
          <w:b w:val="0"/>
          <w:color w:val="000000"/>
          <w:sz w:val="31"/>
          <w:szCs w:val="31"/>
        </w:rPr>
        <w:t xml:space="preserve">负责自然资源统一调查、确权登记工作。负责贯彻落 实国家、自治区各类自然资源调查、确权、不动产登记的法律法规，组织开展土地、房屋、林地、草原、水域滩涂养殖等各类自 然资源确权、权籍调查和不动产统一登记、不动产测绘、争议调 处等工作。会同有关部门制定不动产统一登记地方性政策，建立 不动产统一登记制度。推进自然资源和不动产登记信息管理基础 平台建设。负责自然资源和不动产登记资料收集、整理、共享、 汇交管理等。会同有关部门提出处理土地、草场等纠纷的配套政 策。组织有关部门调查、裁定区域内土地、草场、矿山、林地、水域等权属纠纷。并接受上级自然资源局和不动产登记主管部门的指导和监督。 </w:t>
      </w:r>
    </w:p>
    <w:p w14:paraId="09CB80E0"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336" w:beforeAutospacing="0" w:after="0" w:afterAutospacing="0" w:line="440" w:lineRule="exact"/>
        <w:ind w:right="0" w:rightChars="0"/>
        <w:jc w:val="left"/>
        <w:textAlignment w:val="auto"/>
        <w:rPr>
          <w:rFonts w:ascii="仿宋_GB2312" w:hAnsi="仿宋_GB2312" w:eastAsia="仿宋_GB2312" w:cs="仿宋_GB2312"/>
          <w:b w:val="0"/>
          <w:color w:val="000000"/>
          <w:sz w:val="31"/>
          <w:szCs w:val="31"/>
        </w:rPr>
      </w:pPr>
      <w:r>
        <w:rPr>
          <w:rFonts w:hint="eastAsia" w:ascii="仿宋_GB2312" w:hAnsi="仿宋_GB2312" w:eastAsia="仿宋_GB2312" w:cs="仿宋_GB2312"/>
          <w:b w:val="0"/>
          <w:color w:val="000000"/>
          <w:sz w:val="31"/>
          <w:szCs w:val="31"/>
          <w:lang w:eastAsia="zh-CN"/>
        </w:rPr>
        <w:t>（</w:t>
      </w:r>
      <w:r>
        <w:rPr>
          <w:rFonts w:hint="eastAsia" w:ascii="仿宋_GB2312" w:hAnsi="仿宋_GB2312" w:eastAsia="仿宋_GB2312" w:cs="仿宋_GB2312"/>
          <w:b w:val="0"/>
          <w:color w:val="000000"/>
          <w:sz w:val="31"/>
          <w:szCs w:val="31"/>
          <w:lang w:val="en-US" w:eastAsia="zh-CN"/>
        </w:rPr>
        <w:t>四</w:t>
      </w:r>
      <w:r>
        <w:rPr>
          <w:rFonts w:hint="eastAsia" w:ascii="仿宋_GB2312" w:hAnsi="仿宋_GB2312" w:eastAsia="仿宋_GB2312" w:cs="仿宋_GB2312"/>
          <w:b w:val="0"/>
          <w:color w:val="000000"/>
          <w:sz w:val="31"/>
          <w:szCs w:val="31"/>
          <w:lang w:eastAsia="zh-CN"/>
        </w:rPr>
        <w:t>）</w:t>
      </w:r>
      <w:r>
        <w:rPr>
          <w:rFonts w:ascii="仿宋_GB2312" w:hAnsi="仿宋_GB2312" w:eastAsia="仿宋_GB2312" w:cs="仿宋_GB2312"/>
          <w:b w:val="0"/>
          <w:color w:val="000000"/>
          <w:sz w:val="31"/>
          <w:szCs w:val="31"/>
        </w:rPr>
        <w:t>负责自然资源资产有偿使用工作。贯彻执行全民所有自然资源资产统计制度，负责全民所有自然资源资产核算。负责 全民所有自然资产负债表统计、汇总、上报，执行上级考核标准。 贯彻落实全民所有自然资源资产划拨、出让、租赁、作价出资和 土地储备政策，合理配置全民所有自然资源资产。</w:t>
      </w:r>
      <w:r>
        <w:rPr>
          <w:rFonts w:hint="eastAsia" w:ascii="仿宋_GB2312" w:hAnsi="仿宋_GB2312" w:eastAsia="仿宋_GB2312" w:cs="仿宋_GB2312"/>
          <w:b w:val="0"/>
          <w:color w:val="000000"/>
          <w:sz w:val="31"/>
          <w:szCs w:val="31"/>
          <w:lang w:eastAsia="zh-CN"/>
        </w:rPr>
        <w:t>负责</w:t>
      </w:r>
      <w:r>
        <w:rPr>
          <w:rFonts w:ascii="仿宋_GB2312" w:hAnsi="仿宋_GB2312" w:eastAsia="仿宋_GB2312" w:cs="仿宋_GB2312"/>
          <w:b w:val="0"/>
          <w:color w:val="000000"/>
          <w:sz w:val="31"/>
          <w:szCs w:val="31"/>
        </w:rPr>
        <w:t xml:space="preserve">自然资 源资产价值评估管理，依法收缴相关资产收益。 </w:t>
      </w:r>
    </w:p>
    <w:p w14:paraId="26D1D49C"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336" w:beforeAutospacing="0" w:after="0" w:afterAutospacing="0" w:line="440" w:lineRule="exact"/>
        <w:ind w:right="0" w:rightChars="0"/>
        <w:jc w:val="left"/>
        <w:textAlignment w:val="auto"/>
        <w:rPr>
          <w:rFonts w:ascii="仿宋_GB2312" w:hAnsi="仿宋_GB2312" w:eastAsia="仿宋_GB2312" w:cs="仿宋_GB2312"/>
          <w:b w:val="0"/>
          <w:color w:val="000000"/>
          <w:sz w:val="31"/>
          <w:szCs w:val="31"/>
        </w:rPr>
      </w:pPr>
      <w:r>
        <w:rPr>
          <w:rFonts w:ascii="仿宋_GB2312" w:hAnsi="仿宋_GB2312" w:eastAsia="仿宋_GB2312" w:cs="仿宋_GB2312"/>
          <w:b w:val="0"/>
          <w:color w:val="000000"/>
          <w:sz w:val="31"/>
          <w:szCs w:val="31"/>
        </w:rPr>
        <w:t>（五）负责自然资源的合理开发利用。贯彻执行自然资源发 展规划和战略，组织拟订自然资源供应计划，建立自然资源价格 体系，组织开展自然资源分等定级价格评估，开展自然资源利用 价格评价考核。指导节约集约利用。负责自然资源市场监管。组 织落实自然资源管理设计宏观调控、区域协调和城乡统筹的政策 措施。</w:t>
      </w:r>
    </w:p>
    <w:p w14:paraId="0188A11C"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336" w:beforeAutospacing="0" w:after="0" w:afterAutospacing="0" w:line="440" w:lineRule="exact"/>
        <w:ind w:right="0" w:rightChars="0"/>
        <w:jc w:val="left"/>
        <w:textAlignment w:val="auto"/>
        <w:rPr>
          <w:rFonts w:ascii="仿宋_GB2312" w:hAnsi="仿宋_GB2312" w:eastAsia="仿宋_GB2312" w:cs="仿宋_GB2312"/>
          <w:b w:val="0"/>
          <w:color w:val="000000"/>
          <w:sz w:val="31"/>
          <w:szCs w:val="31"/>
        </w:rPr>
      </w:pPr>
      <w:r>
        <w:rPr>
          <w:rFonts w:ascii="仿宋_GB2312" w:hAnsi="仿宋_GB2312" w:eastAsia="仿宋_GB2312" w:cs="仿宋_GB2312"/>
          <w:b w:val="0"/>
          <w:color w:val="000000"/>
          <w:sz w:val="31"/>
          <w:szCs w:val="31"/>
        </w:rPr>
        <w:t xml:space="preserve"> （六）负责建立空间规划体系并监督实施。贯彻落实主体功 能区战略和制度，组织编制国土空间规划、土地利用总体规划、 城乡规划以及相关专项规划，并监督、监测和管理各类规划的实 施。开展国土空间开发适应性评价，建立国土空间规划实施监测、 评估和预警体系。组织划定生态保护红线、永久基本农田、城镇开发边界等控制线，构建节约资源和保护环境的生产、生活、生 态空间布局。负责城乡规划管理，审核、审批修建性详细规划方 案</w:t>
      </w:r>
      <w:r>
        <w:rPr>
          <w:rFonts w:hint="eastAsia" w:ascii="仿宋_GB2312" w:hAnsi="仿宋_GB2312" w:eastAsia="仿宋_GB2312" w:cs="仿宋_GB2312"/>
          <w:b w:val="0"/>
          <w:color w:val="000000"/>
          <w:sz w:val="31"/>
          <w:szCs w:val="31"/>
          <w:lang w:eastAsia="zh-CN"/>
        </w:rPr>
        <w:t>，</w:t>
      </w:r>
      <w:r>
        <w:rPr>
          <w:rFonts w:ascii="仿宋_GB2312" w:hAnsi="仿宋_GB2312" w:eastAsia="仿宋_GB2312" w:cs="仿宋_GB2312"/>
          <w:b w:val="0"/>
          <w:color w:val="000000"/>
          <w:sz w:val="31"/>
          <w:szCs w:val="31"/>
        </w:rPr>
        <w:t xml:space="preserve">核发建设项目工程相关许可。组织拟订并实施土地、矿产、 林地、草原、水域滩涂养殖等自然资源年度利用计划。贯彻落实 土地空间用途管制制度，负责土地、矿产、林地、草原、水域滩 涂养殖等国土空间用途转用工作。负责土地转用的转用和征收征 用的审核、报批工作。 </w:t>
      </w:r>
    </w:p>
    <w:p w14:paraId="06329D24"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336" w:beforeAutospacing="0" w:after="0" w:afterAutospacing="0" w:line="440" w:lineRule="exact"/>
        <w:ind w:right="0" w:rightChars="0"/>
        <w:jc w:val="left"/>
        <w:textAlignment w:val="auto"/>
        <w:rPr>
          <w:rFonts w:ascii="仿宋_GB2312" w:hAnsi="仿宋_GB2312" w:eastAsia="仿宋_GB2312" w:cs="仿宋_GB2312"/>
          <w:b w:val="0"/>
          <w:color w:val="000000"/>
          <w:sz w:val="31"/>
          <w:szCs w:val="31"/>
        </w:rPr>
      </w:pPr>
      <w:r>
        <w:rPr>
          <w:rFonts w:ascii="仿宋_GB2312" w:hAnsi="仿宋_GB2312" w:eastAsia="仿宋_GB2312" w:cs="仿宋_GB2312"/>
          <w:b w:val="0"/>
          <w:color w:val="000000"/>
          <w:sz w:val="31"/>
          <w:szCs w:val="31"/>
        </w:rPr>
        <w:t xml:space="preserve">（七）负责统筹国土空间生态修复。牵头组织编制国土空间 生态修复规划并实施有关生态修复工程。负责国土空间综合整 治、土地整理复垦、矿山地质环境恢复治理、森林、草原，河流 修复等工作。组织实施生态保护补偿制度，落实利用社会资金进 行生态修复的政策措施。 </w:t>
      </w:r>
    </w:p>
    <w:p w14:paraId="01DF16AF"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336" w:beforeAutospacing="0" w:after="0" w:afterAutospacing="0" w:line="440" w:lineRule="exact"/>
        <w:ind w:right="0" w:rightChars="0"/>
        <w:jc w:val="left"/>
        <w:textAlignment w:val="auto"/>
        <w:rPr>
          <w:rFonts w:ascii="仿宋_GB2312" w:hAnsi="仿宋_GB2312" w:eastAsia="仿宋_GB2312" w:cs="仿宋_GB2312"/>
          <w:b w:val="0"/>
          <w:color w:val="000000"/>
          <w:sz w:val="31"/>
          <w:szCs w:val="31"/>
        </w:rPr>
      </w:pPr>
      <w:r>
        <w:rPr>
          <w:rFonts w:ascii="仿宋_GB2312" w:hAnsi="仿宋_GB2312" w:eastAsia="仿宋_GB2312" w:cs="仿宋_GB2312"/>
          <w:b w:val="0"/>
          <w:color w:val="000000"/>
          <w:sz w:val="31"/>
          <w:szCs w:val="31"/>
        </w:rPr>
        <w:t xml:space="preserve">（八）负责组织实施最严格的耕地保护制度。贯彻落实国家、 自治区、地区耕地保护政策，负责耕地数量、质量、生态保护， 确保全县耕地保有量、基本农田保护面积数量不减少、质量不降 低。组织实施耕地保护责任目标考核和永久基本农田特殊保护。 落实耕地占补平衡制度，监督占用耕地补偿制度执行情况。 </w:t>
      </w:r>
    </w:p>
    <w:p w14:paraId="2D5504D9"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336" w:beforeAutospacing="0" w:after="0" w:afterAutospacing="0" w:line="440" w:lineRule="exact"/>
        <w:ind w:right="0" w:rightChars="0"/>
        <w:jc w:val="left"/>
        <w:textAlignment w:val="auto"/>
        <w:rPr>
          <w:rFonts w:ascii="仿宋_GB2312" w:hAnsi="仿宋_GB2312" w:eastAsia="仿宋_GB2312" w:cs="仿宋_GB2312"/>
          <w:b w:val="0"/>
          <w:color w:val="000000"/>
          <w:sz w:val="31"/>
          <w:szCs w:val="31"/>
        </w:rPr>
      </w:pPr>
      <w:r>
        <w:rPr>
          <w:rFonts w:ascii="仿宋_GB2312" w:hAnsi="仿宋_GB2312" w:eastAsia="仿宋_GB2312" w:cs="仿宋_GB2312"/>
          <w:b w:val="0"/>
          <w:color w:val="000000"/>
          <w:sz w:val="31"/>
          <w:szCs w:val="31"/>
        </w:rPr>
        <w:t>（九）负责矿产资源管理和地质勘察工作。负责矿产资源储 量管理及压覆矿产资源查询，负责矿业权管理和矿业权交易监管 工作。依法审定探矿权、采矿权评估结果确认。负责地质调查综 合统一管理。组织实施矿山地质环境保护。编制地质勘查规划并 监督检查执行情况，编制年度地质灾害防治方案并监督实施。监督管理地下水过量开采及引发的地面沉降等地质问题。负责古生 物化石的监督管理。</w:t>
      </w:r>
    </w:p>
    <w:p w14:paraId="1E359D99"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336" w:beforeAutospacing="0" w:after="0" w:afterAutospacing="0" w:line="440" w:lineRule="exact"/>
        <w:ind w:right="0" w:rightChars="0"/>
        <w:jc w:val="left"/>
        <w:textAlignment w:val="auto"/>
        <w:rPr>
          <w:rFonts w:ascii="仿宋_GB2312" w:hAnsi="仿宋_GB2312" w:eastAsia="仿宋_GB2312" w:cs="仿宋_GB2312"/>
          <w:b w:val="0"/>
          <w:color w:val="000000"/>
          <w:sz w:val="31"/>
          <w:szCs w:val="31"/>
        </w:rPr>
      </w:pPr>
      <w:r>
        <w:rPr>
          <w:rFonts w:ascii="仿宋_GB2312" w:hAnsi="仿宋_GB2312" w:eastAsia="仿宋_GB2312" w:cs="仿宋_GB2312"/>
          <w:b w:val="0"/>
          <w:color w:val="000000"/>
          <w:sz w:val="31"/>
          <w:szCs w:val="31"/>
        </w:rPr>
        <w:t xml:space="preserve"> （十）负责落实综合防灾减灾规划相关要求，组织编制辖区地质灾害防治规划和防护标准并指导实施。组织指导协调和监督 辖区地质灾害调查评价及隐患的普查、详查、排查。指导开展群 测群防、专业监测和预报预警等工作，负责地质灾害预防和治理 工作。承担地质灾害应急救援的技术支撑工作。 </w:t>
      </w:r>
    </w:p>
    <w:p w14:paraId="271ABDB5"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336" w:beforeAutospacing="0" w:after="0" w:afterAutospacing="0" w:line="440" w:lineRule="exact"/>
        <w:ind w:right="0" w:rightChars="0"/>
        <w:jc w:val="left"/>
        <w:textAlignment w:val="auto"/>
        <w:rPr>
          <w:rFonts w:ascii="仿宋_GB2312" w:hAnsi="仿宋_GB2312" w:eastAsia="仿宋_GB2312" w:cs="仿宋_GB2312"/>
          <w:b w:val="0"/>
          <w:color w:val="000000"/>
          <w:sz w:val="31"/>
          <w:szCs w:val="31"/>
        </w:rPr>
      </w:pPr>
      <w:r>
        <w:rPr>
          <w:rFonts w:hint="eastAsia" w:ascii="仿宋_GB2312" w:hAnsi="仿宋_GB2312" w:eastAsia="仿宋_GB2312" w:cs="仿宋_GB2312"/>
          <w:b w:val="0"/>
          <w:color w:val="000000"/>
          <w:sz w:val="31"/>
          <w:szCs w:val="31"/>
          <w:lang w:eastAsia="zh-CN"/>
        </w:rPr>
        <w:t>（</w:t>
      </w:r>
      <w:r>
        <w:rPr>
          <w:rFonts w:ascii="仿宋_GB2312" w:hAnsi="仿宋_GB2312" w:eastAsia="仿宋_GB2312" w:cs="仿宋_GB2312"/>
          <w:b w:val="0"/>
          <w:color w:val="000000"/>
          <w:sz w:val="31"/>
          <w:szCs w:val="31"/>
        </w:rPr>
        <w:t>十一</w:t>
      </w:r>
      <w:r>
        <w:rPr>
          <w:rFonts w:hint="eastAsia" w:ascii="仿宋_GB2312" w:hAnsi="仿宋_GB2312" w:eastAsia="仿宋_GB2312" w:cs="仿宋_GB2312"/>
          <w:b w:val="0"/>
          <w:color w:val="000000"/>
          <w:sz w:val="31"/>
          <w:szCs w:val="31"/>
          <w:lang w:eastAsia="zh-CN"/>
        </w:rPr>
        <w:t>）</w:t>
      </w:r>
      <w:r>
        <w:rPr>
          <w:rFonts w:ascii="仿宋_GB2312" w:hAnsi="仿宋_GB2312" w:eastAsia="仿宋_GB2312" w:cs="仿宋_GB2312"/>
          <w:b w:val="0"/>
          <w:color w:val="000000"/>
          <w:sz w:val="31"/>
          <w:szCs w:val="31"/>
        </w:rPr>
        <w:t xml:space="preserve"> 负责测绘地理信息管理工作。负责基础测绘和测绘 行业管理。负责测绘资质资格与信用管理，监督管理地理信息安 全和市场秩序。负责地理信息公共服务管理。负责测量标志保护。 </w:t>
      </w:r>
    </w:p>
    <w:p w14:paraId="46039305"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336" w:beforeAutospacing="0" w:after="0" w:afterAutospacing="0" w:line="440" w:lineRule="exact"/>
        <w:ind w:right="0" w:rightChars="0"/>
        <w:jc w:val="left"/>
        <w:textAlignment w:val="auto"/>
        <w:rPr>
          <w:rFonts w:ascii="仿宋_GB2312" w:hAnsi="仿宋_GB2312" w:eastAsia="仿宋_GB2312" w:cs="仿宋_GB2312"/>
          <w:b w:val="0"/>
          <w:color w:val="000000"/>
          <w:sz w:val="31"/>
          <w:szCs w:val="31"/>
        </w:rPr>
      </w:pPr>
      <w:r>
        <w:rPr>
          <w:rFonts w:hint="eastAsia" w:ascii="仿宋_GB2312" w:hAnsi="仿宋_GB2312" w:eastAsia="仿宋_GB2312" w:cs="仿宋_GB2312"/>
          <w:b w:val="0"/>
          <w:color w:val="000000"/>
          <w:sz w:val="31"/>
          <w:szCs w:val="31"/>
          <w:lang w:eastAsia="zh-CN"/>
        </w:rPr>
        <w:t>（</w:t>
      </w:r>
      <w:r>
        <w:rPr>
          <w:rFonts w:ascii="仿宋_GB2312" w:hAnsi="仿宋_GB2312" w:eastAsia="仿宋_GB2312" w:cs="仿宋_GB2312"/>
          <w:b w:val="0"/>
          <w:color w:val="000000"/>
          <w:sz w:val="31"/>
          <w:szCs w:val="31"/>
        </w:rPr>
        <w:t>十二</w:t>
      </w:r>
      <w:r>
        <w:rPr>
          <w:rFonts w:hint="eastAsia" w:ascii="仿宋_GB2312" w:hAnsi="仿宋_GB2312" w:eastAsia="仿宋_GB2312" w:cs="仿宋_GB2312"/>
          <w:b w:val="0"/>
          <w:color w:val="000000"/>
          <w:sz w:val="31"/>
          <w:szCs w:val="31"/>
          <w:lang w:eastAsia="zh-CN"/>
        </w:rPr>
        <w:t>）</w:t>
      </w:r>
      <w:r>
        <w:rPr>
          <w:rFonts w:ascii="仿宋_GB2312" w:hAnsi="仿宋_GB2312" w:eastAsia="仿宋_GB2312" w:cs="仿宋_GB2312"/>
          <w:b w:val="0"/>
          <w:color w:val="000000"/>
          <w:sz w:val="31"/>
          <w:szCs w:val="31"/>
        </w:rPr>
        <w:t>推动自然资源领域科技发展。制定并实施自然资源领 域科技创新发展和人才培养战略、规划和计划。组织实施技术标 准、规程规范。组织实施重大科技工程及创新能力建设</w:t>
      </w:r>
      <w:r>
        <w:rPr>
          <w:rFonts w:hint="eastAsia" w:ascii="仿宋_GB2312" w:hAnsi="仿宋_GB2312" w:eastAsia="仿宋_GB2312" w:cs="仿宋_GB2312"/>
          <w:b w:val="0"/>
          <w:color w:val="000000"/>
          <w:sz w:val="31"/>
          <w:szCs w:val="31"/>
          <w:lang w:eastAsia="zh-CN"/>
        </w:rPr>
        <w:t>，</w:t>
      </w:r>
      <w:r>
        <w:rPr>
          <w:rFonts w:ascii="仿宋_GB2312" w:hAnsi="仿宋_GB2312" w:eastAsia="仿宋_GB2312" w:cs="仿宋_GB2312"/>
          <w:b w:val="0"/>
          <w:color w:val="000000"/>
          <w:sz w:val="31"/>
          <w:szCs w:val="31"/>
        </w:rPr>
        <w:t xml:space="preserve">推进自 然资源信息化和信息资料的公共服务。组织参与自然资源领域对 外交流合作。 </w:t>
      </w:r>
    </w:p>
    <w:p w14:paraId="223A9FD8"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336" w:beforeAutospacing="0" w:after="0" w:afterAutospacing="0" w:line="440" w:lineRule="exact"/>
        <w:ind w:right="0" w:rightChars="0"/>
        <w:jc w:val="left"/>
        <w:textAlignment w:val="auto"/>
        <w:rPr>
          <w:rFonts w:ascii="仿宋_GB2312" w:hAnsi="仿宋_GB2312" w:eastAsia="仿宋_GB2312" w:cs="仿宋_GB2312"/>
          <w:b w:val="0"/>
          <w:color w:val="000000"/>
          <w:sz w:val="31"/>
          <w:szCs w:val="31"/>
        </w:rPr>
      </w:pPr>
      <w:r>
        <w:rPr>
          <w:rFonts w:hint="eastAsia" w:ascii="仿宋_GB2312" w:hAnsi="仿宋_GB2312" w:eastAsia="仿宋_GB2312" w:cs="仿宋_GB2312"/>
          <w:b w:val="0"/>
          <w:color w:val="000000"/>
          <w:sz w:val="31"/>
          <w:szCs w:val="31"/>
          <w:lang w:eastAsia="zh-CN"/>
        </w:rPr>
        <w:t>（</w:t>
      </w:r>
      <w:r>
        <w:rPr>
          <w:rFonts w:ascii="仿宋_GB2312" w:hAnsi="仿宋_GB2312" w:eastAsia="仿宋_GB2312" w:cs="仿宋_GB2312"/>
          <w:b w:val="0"/>
          <w:color w:val="000000"/>
          <w:sz w:val="31"/>
          <w:szCs w:val="31"/>
        </w:rPr>
        <w:t>十三</w:t>
      </w:r>
      <w:r>
        <w:rPr>
          <w:rFonts w:hint="eastAsia" w:ascii="仿宋_GB2312" w:hAnsi="仿宋_GB2312" w:eastAsia="仿宋_GB2312" w:cs="仿宋_GB2312"/>
          <w:b w:val="0"/>
          <w:color w:val="000000"/>
          <w:sz w:val="31"/>
          <w:szCs w:val="31"/>
          <w:lang w:eastAsia="zh-CN"/>
        </w:rPr>
        <w:t>）</w:t>
      </w:r>
      <w:r>
        <w:rPr>
          <w:rFonts w:ascii="仿宋_GB2312" w:hAnsi="仿宋_GB2312" w:eastAsia="仿宋_GB2312" w:cs="仿宋_GB2312"/>
          <w:b w:val="0"/>
          <w:color w:val="000000"/>
          <w:sz w:val="31"/>
          <w:szCs w:val="31"/>
        </w:rPr>
        <w:t>根据授权</w:t>
      </w:r>
      <w:r>
        <w:rPr>
          <w:rFonts w:hint="eastAsia" w:ascii="仿宋_GB2312" w:hAnsi="仿宋_GB2312" w:eastAsia="仿宋_GB2312" w:cs="仿宋_GB2312"/>
          <w:b w:val="0"/>
          <w:color w:val="000000"/>
          <w:sz w:val="31"/>
          <w:szCs w:val="31"/>
          <w:lang w:eastAsia="zh-CN"/>
        </w:rPr>
        <w:t>，</w:t>
      </w:r>
      <w:r>
        <w:rPr>
          <w:rFonts w:ascii="仿宋_GB2312" w:hAnsi="仿宋_GB2312" w:eastAsia="仿宋_GB2312" w:cs="仿宋_GB2312"/>
          <w:b w:val="0"/>
          <w:color w:val="000000"/>
          <w:sz w:val="31"/>
          <w:szCs w:val="31"/>
        </w:rPr>
        <w:t xml:space="preserve"> 落实党中央、国务院、自治区和地区关于 自然资源和国土空间规划的重大方针政策、决策部署和县委、政 府工作要求及法律法规执行情况。查处自然资源开发利用和国土 空间规划及测绘重大违法案件。</w:t>
      </w:r>
    </w:p>
    <w:p w14:paraId="2FD55331"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336" w:beforeAutospacing="0" w:after="0" w:afterAutospacing="0" w:line="440" w:lineRule="exact"/>
        <w:ind w:right="0" w:rightChars="0"/>
        <w:jc w:val="left"/>
        <w:textAlignment w:val="auto"/>
        <w:rPr>
          <w:rFonts w:ascii="仿宋_GB2312" w:hAnsi="仿宋_GB2312" w:eastAsia="仿宋_GB2312" w:cs="仿宋_GB2312"/>
          <w:b w:val="0"/>
          <w:color w:val="000000"/>
          <w:sz w:val="31"/>
          <w:szCs w:val="31"/>
        </w:rPr>
      </w:pPr>
      <w:r>
        <w:rPr>
          <w:rFonts w:ascii="仿宋_GB2312" w:hAnsi="仿宋_GB2312" w:eastAsia="仿宋_GB2312" w:cs="仿宋_GB2312"/>
          <w:b w:val="0"/>
          <w:color w:val="000000"/>
          <w:sz w:val="31"/>
          <w:szCs w:val="31"/>
        </w:rPr>
        <w:t xml:space="preserve"> （十四）负责林业和草原及其生态保护修复的监督管理；参 与拟订林业和草原及其生态保护修复的政策、规划、标准并组织 实施，组织开展森林、草原、湿地、荒漠和陆生野生动植物资源 动态监测与评价。 </w:t>
      </w:r>
    </w:p>
    <w:p w14:paraId="355CF85C"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336" w:beforeAutospacing="0" w:after="0" w:afterAutospacing="0" w:line="440" w:lineRule="exact"/>
        <w:ind w:right="0" w:rightChars="0"/>
        <w:jc w:val="left"/>
        <w:textAlignment w:val="auto"/>
        <w:rPr>
          <w:rFonts w:ascii="仿宋_GB2312" w:hAnsi="仿宋_GB2312" w:eastAsia="仿宋_GB2312" w:cs="仿宋_GB2312"/>
          <w:b w:val="0"/>
          <w:color w:val="000000"/>
          <w:sz w:val="31"/>
          <w:szCs w:val="31"/>
        </w:rPr>
      </w:pPr>
      <w:r>
        <w:rPr>
          <w:rFonts w:ascii="仿宋_GB2312" w:hAnsi="仿宋_GB2312" w:eastAsia="仿宋_GB2312" w:cs="仿宋_GB2312"/>
          <w:b w:val="0"/>
          <w:color w:val="000000"/>
          <w:sz w:val="31"/>
          <w:szCs w:val="31"/>
        </w:rPr>
        <w:t>（十五）组织林业和草原生态保护修复及造林绿化工作；组织实施林业和草原重点生态保护修复工程，指导公益林管护和商 品林的培育，指导、监督全民义务植树、城乡绿化工作；指导林 业和草原有害生物防治、检疫工作；承担林业和草原应对气候变化相关工作。</w:t>
      </w:r>
    </w:p>
    <w:p w14:paraId="1201C63F"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336" w:beforeAutospacing="0" w:after="0" w:afterAutospacing="0" w:line="440" w:lineRule="exact"/>
        <w:ind w:right="0" w:rightChars="0"/>
        <w:jc w:val="left"/>
        <w:textAlignment w:val="auto"/>
        <w:rPr>
          <w:rFonts w:ascii="仿宋_GB2312" w:hAnsi="仿宋_GB2312" w:eastAsia="仿宋_GB2312" w:cs="仿宋_GB2312"/>
          <w:b w:val="0"/>
          <w:color w:val="000000"/>
          <w:sz w:val="31"/>
          <w:szCs w:val="31"/>
        </w:rPr>
      </w:pPr>
      <w:r>
        <w:rPr>
          <w:rFonts w:ascii="仿宋_GB2312" w:hAnsi="仿宋_GB2312" w:eastAsia="仿宋_GB2312" w:cs="仿宋_GB2312"/>
          <w:b w:val="0"/>
          <w:color w:val="000000"/>
          <w:sz w:val="31"/>
          <w:szCs w:val="31"/>
        </w:rPr>
        <w:t xml:space="preserve"> （十六）负责森林、草原、湿地资源的监督管理；组织编制 并监督执行森林采伐限额；负责林地管理，拟订林地保护利用规 划并组织实施，指导国家级公益林管理工作，管理国有林区的国 有森林资源；负责草原禁牧、草畜平衡和草原生态修复治理工作， 监督管理草原的开发利用；负责湿地生态保护修复工作，拟订湿 地保护规划和相关地方标准，监督管理湿地的开发利用。</w:t>
      </w:r>
    </w:p>
    <w:p w14:paraId="03990A26"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336" w:beforeAutospacing="0" w:after="0" w:afterAutospacing="0" w:line="440" w:lineRule="exact"/>
        <w:ind w:right="0" w:rightChars="0"/>
        <w:jc w:val="left"/>
        <w:textAlignment w:val="auto"/>
        <w:rPr>
          <w:rFonts w:ascii="仿宋_GB2312" w:hAnsi="仿宋_GB2312" w:eastAsia="仿宋_GB2312" w:cs="仿宋_GB2312"/>
          <w:b w:val="0"/>
          <w:color w:val="000000"/>
          <w:sz w:val="31"/>
          <w:szCs w:val="31"/>
        </w:rPr>
      </w:pPr>
      <w:r>
        <w:rPr>
          <w:rFonts w:ascii="仿宋_GB2312" w:hAnsi="仿宋_GB2312" w:eastAsia="仿宋_GB2312" w:cs="仿宋_GB2312"/>
          <w:b w:val="0"/>
          <w:color w:val="000000"/>
          <w:sz w:val="31"/>
          <w:szCs w:val="31"/>
        </w:rPr>
        <w:t xml:space="preserve"> （十七）负责监督管理荒漠化防治工作；组织开展荒漠调查， 参与拟订防沙治沙及沙化土地封禁保护区建设规划、相关地方标 准和技术规程并监督实施，监督管理沙化土地的开发利用，组织 沙尘暴灾害预防预报和应急处置。 </w:t>
      </w:r>
    </w:p>
    <w:p w14:paraId="017767E0"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336" w:beforeAutospacing="0" w:after="0" w:afterAutospacing="0" w:line="440" w:lineRule="exact"/>
        <w:ind w:right="0" w:rightChars="0"/>
        <w:jc w:val="left"/>
        <w:textAlignment w:val="auto"/>
        <w:rPr>
          <w:rFonts w:ascii="仿宋_GB2312" w:hAnsi="仿宋_GB2312" w:eastAsia="仿宋_GB2312" w:cs="仿宋_GB2312"/>
          <w:b w:val="0"/>
          <w:color w:val="000000"/>
          <w:sz w:val="31"/>
          <w:szCs w:val="31"/>
        </w:rPr>
      </w:pPr>
      <w:r>
        <w:rPr>
          <w:rFonts w:ascii="仿宋_GB2312" w:hAnsi="仿宋_GB2312" w:eastAsia="仿宋_GB2312" w:cs="仿宋_GB2312"/>
          <w:b w:val="0"/>
          <w:color w:val="000000"/>
          <w:sz w:val="31"/>
          <w:szCs w:val="31"/>
        </w:rPr>
        <w:t>（十八）负责陆生野生动植物资源监督管理；组织开展陆生 野生动植物资源调查，研究提出重点保护陆生野生动植物名录调 整意见，指导陆生野生动植物救护繁育、栖息地恢复发展及野生 动物疫源疫病监测、防控、应急处置。监督管理陆生野生动植物 猎捕或采集、驯养繁殖或培植、经营利用，按分工监督管理野生 动植物进出口。</w:t>
      </w:r>
    </w:p>
    <w:p w14:paraId="137CE460"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336" w:beforeAutospacing="0" w:after="0" w:afterAutospacing="0" w:line="440" w:lineRule="exact"/>
        <w:ind w:right="0" w:rightChars="0"/>
        <w:jc w:val="left"/>
        <w:textAlignment w:val="auto"/>
        <w:rPr>
          <w:rFonts w:ascii="仿宋_GB2312" w:hAnsi="仿宋_GB2312" w:eastAsia="仿宋_GB2312" w:cs="仿宋_GB2312"/>
          <w:b w:val="0"/>
          <w:color w:val="000000"/>
          <w:sz w:val="31"/>
          <w:szCs w:val="31"/>
        </w:rPr>
      </w:pPr>
      <w:r>
        <w:rPr>
          <w:rFonts w:ascii="仿宋_GB2312" w:hAnsi="仿宋_GB2312" w:eastAsia="仿宋_GB2312" w:cs="仿宋_GB2312"/>
          <w:b w:val="0"/>
          <w:color w:val="000000"/>
          <w:sz w:val="31"/>
          <w:szCs w:val="31"/>
        </w:rPr>
        <w:t xml:space="preserve"> （十九）负责监督管理各类自然保护地。拟订各类自然保护 地规划和相关地方标准；负责直接行使所有权的自然保护地的自 然资源资产管理和国土空间用途管制；提出新建、调整各类自然 保护地的申请并按程序上报，组织审核世界自然遗产的申报，会 同有关部门审核世界自然与文化双重遗产的申报；负责生物多样性保护相关工作。</w:t>
      </w:r>
    </w:p>
    <w:p w14:paraId="6C91F0A1"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336" w:beforeAutospacing="0" w:after="0" w:afterAutospacing="0" w:line="440" w:lineRule="exact"/>
        <w:ind w:right="0" w:rightChars="0"/>
        <w:jc w:val="left"/>
        <w:textAlignment w:val="auto"/>
        <w:rPr>
          <w:rFonts w:ascii="仿宋_GB2312" w:hAnsi="仿宋_GB2312" w:eastAsia="仿宋_GB2312" w:cs="仿宋_GB2312"/>
          <w:b w:val="0"/>
          <w:color w:val="000000"/>
          <w:sz w:val="31"/>
          <w:szCs w:val="31"/>
        </w:rPr>
      </w:pPr>
      <w:r>
        <w:rPr>
          <w:rFonts w:ascii="仿宋_GB2312" w:hAnsi="仿宋_GB2312" w:eastAsia="仿宋_GB2312" w:cs="仿宋_GB2312"/>
          <w:b w:val="0"/>
          <w:color w:val="000000"/>
          <w:sz w:val="31"/>
          <w:szCs w:val="31"/>
        </w:rPr>
        <w:t xml:space="preserve"> （二十）负责推进林业和草原改革相关工作；监督实施集体 林权制度、国有林场、草原等重大改革意见；拟订农村林业发展、 维护林业经营者合法权益的政策措施，指导农村林地承包经营工作；开展退耕（牧）还林还草，负责天然林保护工作。 </w:t>
      </w:r>
    </w:p>
    <w:p w14:paraId="20C2D7A1"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336" w:beforeAutospacing="0" w:after="0" w:afterAutospacing="0" w:line="440" w:lineRule="exact"/>
        <w:ind w:right="0" w:rightChars="0"/>
        <w:jc w:val="left"/>
        <w:textAlignment w:val="auto"/>
        <w:rPr>
          <w:rFonts w:ascii="仿宋_GB2312" w:hAnsi="仿宋_GB2312" w:eastAsia="仿宋_GB2312" w:cs="仿宋_GB2312"/>
          <w:b w:val="0"/>
          <w:color w:val="000000"/>
          <w:sz w:val="31"/>
          <w:szCs w:val="31"/>
        </w:rPr>
      </w:pPr>
      <w:r>
        <w:rPr>
          <w:rFonts w:ascii="仿宋_GB2312" w:hAnsi="仿宋_GB2312" w:eastAsia="仿宋_GB2312" w:cs="仿宋_GB2312"/>
          <w:b w:val="0"/>
          <w:color w:val="000000"/>
          <w:sz w:val="31"/>
          <w:szCs w:val="31"/>
        </w:rPr>
        <w:t xml:space="preserve">（二十一）执行林业和草原资源优化配置及木材利用政策， 拟订相关林业产业地方标准并监督实施，组织、指导林产品质量 监督，指导生态扶贫相关工作。 </w:t>
      </w:r>
    </w:p>
    <w:p w14:paraId="10BF79EC"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336" w:beforeAutospacing="0" w:after="0" w:afterAutospacing="0" w:line="440" w:lineRule="exact"/>
        <w:ind w:right="0" w:rightChars="0"/>
        <w:jc w:val="left"/>
        <w:textAlignment w:val="auto"/>
        <w:rPr>
          <w:rFonts w:ascii="仿宋_GB2312" w:hAnsi="仿宋_GB2312" w:eastAsia="仿宋_GB2312" w:cs="仿宋_GB2312"/>
          <w:b w:val="0"/>
          <w:color w:val="000000"/>
          <w:sz w:val="31"/>
          <w:szCs w:val="31"/>
        </w:rPr>
      </w:pPr>
      <w:r>
        <w:rPr>
          <w:rFonts w:ascii="仿宋_GB2312" w:hAnsi="仿宋_GB2312" w:eastAsia="仿宋_GB2312" w:cs="仿宋_GB2312"/>
          <w:b w:val="0"/>
          <w:color w:val="000000"/>
          <w:sz w:val="31"/>
          <w:szCs w:val="31"/>
        </w:rPr>
        <w:t xml:space="preserve">（二十二）指导国有林场基本建设和发展，组织林木种子、 草种种质资源普查，组织建立种质资源库，负责良种选育推广， 管理林木种苗、草种生产经营行为，监管林木种苗、草种质量； 监督管理林业和草原生物种质资源、转基因生物安全、植物新品 种保护。 </w:t>
      </w:r>
    </w:p>
    <w:p w14:paraId="3AB516A3"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336" w:beforeAutospacing="0" w:after="0" w:afterAutospacing="0" w:line="440" w:lineRule="exact"/>
        <w:ind w:right="0" w:rightChars="0"/>
        <w:jc w:val="left"/>
        <w:textAlignment w:val="auto"/>
        <w:rPr>
          <w:rFonts w:ascii="仿宋_GB2312" w:hAnsi="仿宋_GB2312" w:eastAsia="仿宋_GB2312" w:cs="仿宋_GB2312"/>
          <w:b w:val="0"/>
          <w:color w:val="000000"/>
          <w:sz w:val="31"/>
          <w:szCs w:val="31"/>
        </w:rPr>
      </w:pPr>
      <w:r>
        <w:rPr>
          <w:rFonts w:ascii="仿宋_GB2312" w:hAnsi="仿宋_GB2312" w:eastAsia="仿宋_GB2312" w:cs="仿宋_GB2312"/>
          <w:b w:val="0"/>
          <w:color w:val="000000"/>
          <w:sz w:val="31"/>
          <w:szCs w:val="31"/>
        </w:rPr>
        <w:t xml:space="preserve">（二十三）指导森林公安工作，监督管理森林公安队伍，指 导林业重大违法案件的查处。负责相关行政执法监管工作，指导 林区社会治安治理工作。 </w:t>
      </w:r>
    </w:p>
    <w:p w14:paraId="4024BC6B"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336" w:beforeAutospacing="0" w:after="0" w:afterAutospacing="0" w:line="440" w:lineRule="exact"/>
        <w:ind w:right="0" w:rightChars="0"/>
        <w:jc w:val="left"/>
        <w:textAlignment w:val="auto"/>
        <w:rPr>
          <w:rFonts w:ascii="仿宋_GB2312" w:hAnsi="仿宋_GB2312" w:eastAsia="仿宋_GB2312" w:cs="仿宋_GB2312"/>
          <w:b w:val="0"/>
          <w:color w:val="000000"/>
          <w:sz w:val="31"/>
          <w:szCs w:val="31"/>
        </w:rPr>
      </w:pPr>
      <w:r>
        <w:rPr>
          <w:rFonts w:ascii="仿宋_GB2312" w:hAnsi="仿宋_GB2312" w:eastAsia="仿宋_GB2312" w:cs="仿宋_GB2312"/>
          <w:b w:val="0"/>
          <w:color w:val="000000"/>
          <w:sz w:val="31"/>
          <w:szCs w:val="31"/>
        </w:rPr>
        <w:t>（二十四）负责落实综合防灾减灾规划相关要求，组织编制 森林和草原火灾防治规划和防护标准并指导实施，指导开展林业 和草原防火巡护、火源管理、防火设施建设等工作；组织指导国 有林场林区和草原开展宣传教育、监测预警、督促检查等防火工 作；必要时可以提请应急管理局，以应急指挥机构名义，部署相 关防治工作。</w:t>
      </w:r>
    </w:p>
    <w:p w14:paraId="72119ED8"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336" w:beforeAutospacing="0" w:after="0" w:afterAutospacing="0" w:line="440" w:lineRule="exact"/>
        <w:ind w:right="0" w:rightChars="0"/>
        <w:jc w:val="left"/>
        <w:textAlignment w:val="auto"/>
        <w:rPr>
          <w:rFonts w:ascii="仿宋_GB2312" w:hAnsi="仿宋_GB2312" w:eastAsia="仿宋_GB2312" w:cs="仿宋_GB2312"/>
          <w:b w:val="0"/>
          <w:color w:val="000000"/>
          <w:sz w:val="31"/>
          <w:szCs w:val="31"/>
        </w:rPr>
      </w:pPr>
      <w:r>
        <w:rPr>
          <w:rFonts w:ascii="仿宋_GB2312" w:hAnsi="仿宋_GB2312" w:eastAsia="仿宋_GB2312" w:cs="仿宋_GB2312"/>
          <w:b w:val="0"/>
          <w:color w:val="000000"/>
          <w:sz w:val="31"/>
          <w:szCs w:val="31"/>
        </w:rPr>
        <w:t xml:space="preserve"> （二十五）监督管理林业和草原专项资金和国有资产，提出 林业草原预算内投资、财政性资金安排建议，按规定权限，审核 规划内和年度计划内投资项目；监督指导国家规划内和年度计划 内投资项目；参与拟订林业和草原经济调节政策，组织实施林业 和草原生态补偿工作。 </w:t>
      </w:r>
    </w:p>
    <w:p w14:paraId="00999362"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336" w:beforeAutospacing="0" w:after="0" w:afterAutospacing="0" w:line="440" w:lineRule="exact"/>
        <w:ind w:right="0" w:rightChars="0"/>
        <w:jc w:val="left"/>
        <w:textAlignment w:val="auto"/>
        <w:rPr>
          <w:rFonts w:ascii="仿宋_GB2312" w:hAnsi="仿宋_GB2312" w:eastAsia="仿宋_GB2312" w:cs="仿宋_GB2312"/>
          <w:b w:val="0"/>
          <w:color w:val="000000"/>
          <w:sz w:val="31"/>
          <w:szCs w:val="31"/>
        </w:rPr>
      </w:pPr>
      <w:r>
        <w:rPr>
          <w:rFonts w:ascii="仿宋_GB2312" w:hAnsi="仿宋_GB2312" w:eastAsia="仿宋_GB2312" w:cs="仿宋_GB2312"/>
          <w:b w:val="0"/>
          <w:color w:val="000000"/>
          <w:sz w:val="31"/>
          <w:szCs w:val="31"/>
        </w:rPr>
        <w:t>（二十六）负责林业和草原科技、教育及外事工作，指导林 业和草原人才队伍建设，组织实施林业和草原国际交流与合作事 务，承担湿地、防治沙漠化等国际公约履约工作。</w:t>
      </w:r>
    </w:p>
    <w:p w14:paraId="530F3CED"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336" w:beforeAutospacing="0" w:after="0" w:afterAutospacing="0" w:line="440" w:lineRule="exact"/>
        <w:ind w:right="0" w:rightChars="0"/>
        <w:jc w:val="left"/>
        <w:textAlignment w:val="auto"/>
        <w:rPr>
          <w:rFonts w:ascii="仿宋_GB2312" w:hAnsi="仿宋_GB2312" w:eastAsia="仿宋_GB2312" w:cs="仿宋_GB2312"/>
          <w:b w:val="0"/>
          <w:color w:val="000000"/>
          <w:sz w:val="31"/>
          <w:szCs w:val="31"/>
        </w:rPr>
      </w:pPr>
      <w:r>
        <w:rPr>
          <w:rFonts w:ascii="仿宋_GB2312" w:hAnsi="仿宋_GB2312" w:eastAsia="仿宋_GB2312" w:cs="仿宋_GB2312"/>
          <w:b w:val="0"/>
          <w:color w:val="000000"/>
          <w:sz w:val="31"/>
          <w:szCs w:val="31"/>
        </w:rPr>
        <w:t xml:space="preserve">（二十七）完成县委、县政府交办的其他任务。 </w:t>
      </w:r>
    </w:p>
    <w:p w14:paraId="7F9E6F35"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336" w:beforeAutospacing="0" w:after="0" w:afterAutospacing="0" w:line="440" w:lineRule="exact"/>
        <w:ind w:right="0" w:rightChars="0"/>
        <w:jc w:val="left"/>
        <w:textAlignment w:val="auto"/>
        <w:rPr>
          <w:rFonts w:ascii="仿宋_GB2312" w:hAnsi="仿宋_GB2312" w:eastAsia="仿宋_GB2312" w:cs="仿宋_GB2312"/>
          <w:b w:val="0"/>
          <w:color w:val="000000"/>
          <w:sz w:val="31"/>
          <w:szCs w:val="31"/>
        </w:rPr>
      </w:pPr>
      <w:r>
        <w:rPr>
          <w:rFonts w:ascii="仿宋_GB2312" w:hAnsi="仿宋_GB2312" w:eastAsia="仿宋_GB2312" w:cs="仿宋_GB2312"/>
          <w:b w:val="0"/>
          <w:color w:val="000000"/>
          <w:sz w:val="31"/>
          <w:szCs w:val="31"/>
        </w:rPr>
        <w:t>（二十八）职能转变。县自然资源局严格落实中央和自治区、 地区关于统一行使全民所有自然资源资产所有者职责，统一行使 所有国土空间用途管制和生态保护修复职责的要求，强化监督管 理，发挥国土空间规划管控作用，为保护和合理开发利用自然资 源提供科学指引。进一步加强自然资源的保护和合理开发利用， 建立健全源头保护和全过程修复治理相结合的工作机制，实现整 体保护、系统修复、综合治理。创新激励约束并举的制度措施， 推进自然资源节约集约利用。进一步精简下放有关行政审批事</w:t>
      </w:r>
      <w:bookmarkStart w:id="0" w:name="_GoBack"/>
      <w:bookmarkEnd w:id="0"/>
      <w:r>
        <w:rPr>
          <w:rFonts w:ascii="仿宋_GB2312" w:hAnsi="仿宋_GB2312" w:eastAsia="仿宋_GB2312" w:cs="仿宋_GB2312"/>
          <w:b w:val="0"/>
          <w:color w:val="000000"/>
          <w:sz w:val="31"/>
          <w:szCs w:val="31"/>
        </w:rPr>
        <w:t>项、强化监管力度，充分发挥市场对资源配置的决定性作用，更 好发挥政府作用，强化自然资源管理规则、标准、制度的约束性 作用，推进自然资源确权登记和评估的便民高效。 县林业和草原局要切实加大生态系统保护力度</w:t>
      </w:r>
      <w:r>
        <w:rPr>
          <w:rFonts w:hint="eastAsia" w:ascii="仿宋_GB2312" w:hAnsi="仿宋_GB2312" w:eastAsia="仿宋_GB2312" w:cs="仿宋_GB2312"/>
          <w:b w:val="0"/>
          <w:color w:val="000000"/>
          <w:sz w:val="31"/>
          <w:szCs w:val="31"/>
          <w:lang w:eastAsia="zh-CN"/>
        </w:rPr>
        <w:t>，</w:t>
      </w:r>
      <w:r>
        <w:rPr>
          <w:rFonts w:ascii="仿宋_GB2312" w:hAnsi="仿宋_GB2312" w:eastAsia="仿宋_GB2312" w:cs="仿宋_GB2312"/>
          <w:b w:val="0"/>
          <w:color w:val="000000"/>
          <w:sz w:val="31"/>
          <w:szCs w:val="31"/>
        </w:rPr>
        <w:t>实施重要生 态系统保护和修复工程</w:t>
      </w:r>
      <w:r>
        <w:rPr>
          <w:rFonts w:hint="eastAsia" w:ascii="仿宋_GB2312" w:hAnsi="仿宋_GB2312" w:eastAsia="仿宋_GB2312" w:cs="仿宋_GB2312"/>
          <w:b w:val="0"/>
          <w:color w:val="000000"/>
          <w:sz w:val="31"/>
          <w:szCs w:val="31"/>
          <w:lang w:eastAsia="zh-CN"/>
        </w:rPr>
        <w:t>，</w:t>
      </w:r>
      <w:r>
        <w:rPr>
          <w:rFonts w:ascii="仿宋_GB2312" w:hAnsi="仿宋_GB2312" w:eastAsia="仿宋_GB2312" w:cs="仿宋_GB2312"/>
          <w:b w:val="0"/>
          <w:color w:val="000000"/>
          <w:sz w:val="31"/>
          <w:szCs w:val="31"/>
        </w:rPr>
        <w:t>加强森林、草原、湿地监督管理的统筹 协调</w:t>
      </w:r>
      <w:r>
        <w:rPr>
          <w:rFonts w:hint="eastAsia" w:ascii="仿宋_GB2312" w:hAnsi="仿宋_GB2312" w:eastAsia="仿宋_GB2312" w:cs="仿宋_GB2312"/>
          <w:b w:val="0"/>
          <w:color w:val="000000"/>
          <w:sz w:val="31"/>
          <w:szCs w:val="31"/>
          <w:lang w:eastAsia="zh-CN"/>
        </w:rPr>
        <w:t>，</w:t>
      </w:r>
      <w:r>
        <w:rPr>
          <w:rFonts w:ascii="仿宋_GB2312" w:hAnsi="仿宋_GB2312" w:eastAsia="仿宋_GB2312" w:cs="仿宋_GB2312"/>
          <w:b w:val="0"/>
          <w:color w:val="000000"/>
          <w:sz w:val="31"/>
          <w:szCs w:val="31"/>
        </w:rPr>
        <w:t>大力推进国土绿化</w:t>
      </w:r>
      <w:r>
        <w:rPr>
          <w:rFonts w:hint="eastAsia" w:ascii="仿宋_GB2312" w:hAnsi="仿宋_GB2312" w:eastAsia="仿宋_GB2312" w:cs="仿宋_GB2312"/>
          <w:b w:val="0"/>
          <w:color w:val="000000"/>
          <w:sz w:val="31"/>
          <w:szCs w:val="31"/>
          <w:lang w:eastAsia="zh-CN"/>
        </w:rPr>
        <w:t>，</w:t>
      </w:r>
      <w:r>
        <w:rPr>
          <w:rFonts w:ascii="仿宋_GB2312" w:hAnsi="仿宋_GB2312" w:eastAsia="仿宋_GB2312" w:cs="仿宋_GB2312"/>
          <w:b w:val="0"/>
          <w:color w:val="000000"/>
          <w:sz w:val="31"/>
          <w:szCs w:val="31"/>
        </w:rPr>
        <w:t>保障国家生态安全。加快建立以国家公 园为主体的自然保护地体系</w:t>
      </w:r>
      <w:r>
        <w:rPr>
          <w:rFonts w:hint="eastAsia" w:ascii="仿宋_GB2312" w:hAnsi="仿宋_GB2312" w:eastAsia="仿宋_GB2312" w:cs="仿宋_GB2312"/>
          <w:b w:val="0"/>
          <w:color w:val="000000"/>
          <w:sz w:val="31"/>
          <w:szCs w:val="31"/>
          <w:lang w:eastAsia="zh-CN"/>
        </w:rPr>
        <w:t>，</w:t>
      </w:r>
      <w:r>
        <w:rPr>
          <w:rFonts w:ascii="仿宋_GB2312" w:hAnsi="仿宋_GB2312" w:eastAsia="仿宋_GB2312" w:cs="仿宋_GB2312"/>
          <w:b w:val="0"/>
          <w:color w:val="000000"/>
          <w:sz w:val="31"/>
          <w:szCs w:val="31"/>
        </w:rPr>
        <w:t xml:space="preserve">统一推进各类自然保护地的清理规 范和归并整合。 </w:t>
      </w:r>
    </w:p>
    <w:p w14:paraId="0C8E8B33"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336" w:beforeAutospacing="0" w:after="0" w:afterAutospacing="0" w:line="440" w:lineRule="exact"/>
        <w:ind w:right="0" w:rightChars="0"/>
        <w:jc w:val="left"/>
        <w:textAlignment w:val="auto"/>
        <w:rPr>
          <w:rStyle w:val="6"/>
          <w:rFonts w:hint="eastAsia" w:ascii="宋体" w:hAnsi="宋体" w:eastAsia="宋体" w:cs="宋体"/>
          <w:b w:val="0"/>
          <w:bCs/>
          <w:i w:val="0"/>
          <w:iCs w:val="0"/>
          <w:caps w:val="0"/>
          <w:color w:val="333333"/>
          <w:spacing w:val="0"/>
          <w:sz w:val="13"/>
          <w:szCs w:val="13"/>
          <w:shd w:val="clear" w:fill="FFFFFF"/>
          <w:lang w:val="en-US" w:eastAsia="zh-CN"/>
        </w:rPr>
      </w:pPr>
      <w:r>
        <w:rPr>
          <w:rFonts w:hint="eastAsia" w:ascii="黑体" w:hAnsi="宋体" w:eastAsia="黑体" w:cs="黑体"/>
          <w:b w:val="0"/>
          <w:color w:val="000000"/>
          <w:sz w:val="31"/>
          <w:szCs w:val="31"/>
          <w:lang w:val="en-US" w:eastAsia="zh-CN"/>
        </w:rPr>
        <w:t xml:space="preserve">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YzYjE5MGYzMzVkMDdiNTQ3M2EwODA5NDg5Mjc5MjEifQ=="/>
  </w:docVars>
  <w:rsids>
    <w:rsidRoot w:val="2EF95696"/>
    <w:rsid w:val="03C227E9"/>
    <w:rsid w:val="061D0B6F"/>
    <w:rsid w:val="0DAC4BBD"/>
    <w:rsid w:val="0E7B73D7"/>
    <w:rsid w:val="0FDA4A38"/>
    <w:rsid w:val="122A1383"/>
    <w:rsid w:val="1A4245BE"/>
    <w:rsid w:val="24715786"/>
    <w:rsid w:val="2EF95696"/>
    <w:rsid w:val="31183445"/>
    <w:rsid w:val="31BF3BDA"/>
    <w:rsid w:val="3BFE500D"/>
    <w:rsid w:val="3C431C11"/>
    <w:rsid w:val="4337163B"/>
    <w:rsid w:val="47F53319"/>
    <w:rsid w:val="47F831AC"/>
    <w:rsid w:val="53EB3939"/>
    <w:rsid w:val="62F01D20"/>
    <w:rsid w:val="65DD7008"/>
    <w:rsid w:val="691075EA"/>
    <w:rsid w:val="71825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  <w:style w:type="character" w:styleId="7">
    <w:name w:val="Hyperlink"/>
    <w:basedOn w:val="5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3958</Words>
  <Characters>3990</Characters>
  <Lines>0</Lines>
  <Paragraphs>0</Paragraphs>
  <TotalTime>13</TotalTime>
  <ScaleCrop>false</ScaleCrop>
  <LinksUpToDate>false</LinksUpToDate>
  <CharactersWithSpaces>4153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2024-11-05T04:47:00Z</dcterms:created>
  <dc:creator>sinner</dc:creator>
  <cp:lastModifiedBy>sinner</cp:lastModifiedBy>
  <cp:lastPrinted>2024-11-07T07:58:00Z</cp:lastPrinted>
  <dcterms:modified xsi:type="dcterms:W3CDTF">2024-11-11T09:09:47Z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56752881C239443EB24A32B4627D8F1E_11</vt:lpwstr>
  </property>
</Properties>
</file>