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FE71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裕民县市场监督管理局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内设科室、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队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所</w:t>
      </w:r>
    </w:p>
    <w:p w14:paraId="7F0A368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1.办公室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：高琳（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6722311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0606810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2.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ar-SA"/>
        </w:rPr>
        <w:t>财务室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徐文香（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6722308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568E14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ar-SA"/>
        </w:rPr>
        <w:t>政策法规室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陈雪莉（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6722315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10D5447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4.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ar-SA"/>
        </w:rPr>
        <w:t>注册登记管理室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：刘炎玲（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776F04B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5.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ar-SA"/>
        </w:rPr>
        <w:t>执法稽查大队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：牛江平（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6722308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1A34F0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6.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ar-SA"/>
        </w:rPr>
        <w:t>消费者权益保护室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：陈雪莉（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6722315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1CA1164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7.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shd w:val="clear" w:color="auto" w:fill="FFFFFF"/>
        </w:rPr>
        <w:t>知识产权促进与保护室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那斯哈提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·铁了别尔德（0901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6722310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3E60D7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8.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质量标准化计量管理室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：刘路（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7EBF3E8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9.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ar-SA"/>
        </w:rPr>
        <w:t>特种设备安全监察室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：牛江平（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6722308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1C69AD8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10.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ar-SA"/>
        </w:rPr>
        <w:t>食品生产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</w:rPr>
        <w:t>经营安全监督管理室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秦江伟（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6722306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0CA9C0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val="en-US" w:eastAsia="zh-CN"/>
        </w:rPr>
        <w:t>11.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</w:rPr>
        <w:t>药品、医疗器械和化妆品监督管理室</w:t>
      </w: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哈拉哈提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·海拉提（0901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6722307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4E5646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shd w:val="clear" w:color="auto" w:fill="FFFFFF"/>
          <w:lang w:val="en-US" w:eastAsia="zh-CN"/>
        </w:rPr>
        <w:t>12.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ar-SA"/>
        </w:rPr>
        <w:t>裕民县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城镇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ar-SA"/>
        </w:rPr>
        <w:t>市场监督管理所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詹文明（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6722314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p w14:paraId="25FE91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13.裕民县质量与计量检测所：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成欣璇（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0901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6528757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040C7C4C"/>
    <w:rsid w:val="18A2191D"/>
    <w:rsid w:val="35990D84"/>
    <w:rsid w:val="3B233317"/>
    <w:rsid w:val="7148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404</Characters>
  <Lines>0</Lines>
  <Paragraphs>0</Paragraphs>
  <TotalTime>10</TotalTime>
  <ScaleCrop>false</ScaleCrop>
  <LinksUpToDate>false</LinksUpToDate>
  <CharactersWithSpaces>404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2024-11-06T08:14:00Z</cp:lastPrinted>
  <dcterms:modified xsi:type="dcterms:W3CDTF">2024-11-06T11:50:52Z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08CA56ABABCA407CBE1E3CE1B8A9D846</vt:lpwstr>
  </property>
</Properties>
</file>