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03B2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shd w:val="clear" w:color="auto" w:fill="auto"/>
          <w:lang w:val="en-US" w:eastAsia="zh-CN"/>
        </w:rPr>
        <w:t>裕民县市场监督管理局</w:t>
      </w:r>
      <w:r>
        <w:rPr>
          <w:rFonts w:hint="eastAsia" w:asciiTheme="minorEastAsia" w:hAnsiTheme="minorEastAsia" w:eastAsiaTheme="minorEastAsia" w:cstheme="minorEastAsia"/>
          <w:b w:val="0"/>
          <w:bCs w:val="0"/>
          <w:sz w:val="28"/>
          <w:szCs w:val="28"/>
          <w:shd w:val="clear" w:color="auto" w:fill="auto"/>
          <w:lang w:eastAsia="zh-CN"/>
        </w:rPr>
        <w:t>“十四五”发展思路</w:t>
      </w:r>
    </w:p>
    <w:p w14:paraId="47F2B692">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textAlignment w:val="auto"/>
        <w:rPr>
          <w:rFonts w:hint="eastAsia" w:asciiTheme="minorEastAsia" w:hAnsiTheme="minorEastAsia" w:eastAsiaTheme="minorEastAsia" w:cstheme="minorEastAsia"/>
          <w:b w:val="0"/>
          <w:bCs w:val="0"/>
          <w:sz w:val="28"/>
          <w:szCs w:val="28"/>
        </w:rPr>
      </w:pPr>
    </w:p>
    <w:p w14:paraId="1EC0D9A1">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eastAsiaTheme="minorEastAsia" w:cstheme="minorEastAsia"/>
          <w:b w:val="0"/>
          <w:bCs w:val="0"/>
          <w:sz w:val="28"/>
          <w:szCs w:val="28"/>
          <w:shd w:val="clear" w:color="auto" w:fill="auto"/>
        </w:rPr>
        <w:t>“十三五”时期，是全面建成小康社会决胜阶段，我局深入学习习近平新时代中国特色社会主义思想，在</w:t>
      </w:r>
      <w:r>
        <w:rPr>
          <w:rFonts w:hint="eastAsia" w:asciiTheme="minorEastAsia" w:hAnsiTheme="minorEastAsia" w:eastAsiaTheme="minorEastAsia" w:cstheme="minorEastAsia"/>
          <w:b w:val="0"/>
          <w:bCs w:val="0"/>
          <w:sz w:val="28"/>
          <w:szCs w:val="28"/>
          <w:shd w:val="clear" w:color="auto" w:fill="auto"/>
          <w:lang w:eastAsia="zh-CN"/>
        </w:rPr>
        <w:t>县委</w:t>
      </w:r>
      <w:r>
        <w:rPr>
          <w:rFonts w:hint="eastAsia" w:asciiTheme="minorEastAsia" w:hAnsiTheme="minorEastAsia" w:eastAsiaTheme="minorEastAsia" w:cstheme="minorEastAsia"/>
          <w:b w:val="0"/>
          <w:bCs w:val="0"/>
          <w:sz w:val="28"/>
          <w:szCs w:val="28"/>
          <w:shd w:val="clear" w:color="auto" w:fill="auto"/>
        </w:rPr>
        <w:t>政府的坚强领导和上级市场监管机关的精心指导下，加强和改善市场监管，是政府职能转变的重要方向，是维护市场公平竞争，激发市场活力和创造力的重要保障，是国家治理体系和治理能力现代化的重要任务。“十四五”时期是我国由全面建成小康社会向基本实现社会主义现代化迈进的关键时期</w:t>
      </w:r>
      <w:r>
        <w:rPr>
          <w:rFonts w:hint="eastAsia" w:asciiTheme="minorEastAsia" w:hAnsiTheme="minorEastAsia" w:eastAsiaTheme="minorEastAsia" w:cstheme="minorEastAsia"/>
          <w:b w:val="0"/>
          <w:bCs w:val="0"/>
          <w:sz w:val="28"/>
          <w:szCs w:val="28"/>
          <w:shd w:val="clear" w:color="auto" w:fill="auto"/>
          <w:lang w:eastAsia="zh-CN"/>
        </w:rPr>
        <w:t>。根据国务院印发的《“十四五”市场监管现代化规划》的通知，对推进我县市场监管现代化作出全面部署，</w:t>
      </w:r>
      <w:r>
        <w:rPr>
          <w:rFonts w:hint="eastAsia" w:asciiTheme="minorEastAsia" w:hAnsiTheme="minorEastAsia" w:eastAsiaTheme="minorEastAsia" w:cstheme="minorEastAsia"/>
          <w:b w:val="0"/>
          <w:bCs w:val="0"/>
          <w:sz w:val="28"/>
          <w:szCs w:val="28"/>
          <w:shd w:val="clear" w:color="auto" w:fill="auto"/>
        </w:rPr>
        <w:t>结合我</w:t>
      </w:r>
      <w:r>
        <w:rPr>
          <w:rFonts w:hint="eastAsia" w:asciiTheme="minorEastAsia" w:hAnsiTheme="minorEastAsia" w:eastAsiaTheme="minorEastAsia" w:cstheme="minorEastAsia"/>
          <w:b w:val="0"/>
          <w:bCs w:val="0"/>
          <w:sz w:val="28"/>
          <w:szCs w:val="28"/>
          <w:shd w:val="clear" w:color="auto" w:fill="auto"/>
          <w:lang w:eastAsia="zh-CN"/>
        </w:rPr>
        <w:t>县市场监管</w:t>
      </w:r>
      <w:r>
        <w:rPr>
          <w:rFonts w:hint="eastAsia" w:asciiTheme="minorEastAsia" w:hAnsiTheme="minorEastAsia" w:eastAsiaTheme="minorEastAsia" w:cstheme="minorEastAsia"/>
          <w:b w:val="0"/>
          <w:bCs w:val="0"/>
          <w:sz w:val="28"/>
          <w:szCs w:val="28"/>
          <w:shd w:val="clear" w:color="auto" w:fill="auto"/>
        </w:rPr>
        <w:t>实际，特制订《</w:t>
      </w:r>
      <w:r>
        <w:rPr>
          <w:rFonts w:hint="eastAsia" w:asciiTheme="minorEastAsia" w:hAnsiTheme="minorEastAsia" w:eastAsiaTheme="minorEastAsia" w:cstheme="minorEastAsia"/>
          <w:b w:val="0"/>
          <w:bCs w:val="0"/>
          <w:sz w:val="28"/>
          <w:szCs w:val="28"/>
          <w:shd w:val="clear" w:color="auto" w:fill="auto"/>
          <w:lang w:eastAsia="zh-CN"/>
        </w:rPr>
        <w:t>裕民县</w:t>
      </w:r>
      <w:r>
        <w:rPr>
          <w:rFonts w:hint="eastAsia" w:asciiTheme="minorEastAsia" w:hAnsiTheme="minorEastAsia" w:eastAsiaTheme="minorEastAsia" w:cstheme="minorEastAsia"/>
          <w:b w:val="0"/>
          <w:bCs w:val="0"/>
          <w:sz w:val="28"/>
          <w:szCs w:val="28"/>
          <w:shd w:val="clear" w:color="auto" w:fill="auto"/>
        </w:rPr>
        <w:t>市场监督管理</w:t>
      </w:r>
      <w:r>
        <w:rPr>
          <w:rFonts w:hint="eastAsia" w:asciiTheme="minorEastAsia" w:hAnsiTheme="minorEastAsia" w:eastAsiaTheme="minorEastAsia" w:cstheme="minorEastAsia"/>
          <w:b w:val="0"/>
          <w:bCs w:val="0"/>
          <w:sz w:val="28"/>
          <w:szCs w:val="28"/>
          <w:shd w:val="clear" w:color="auto" w:fill="auto"/>
          <w:lang w:eastAsia="zh-CN"/>
        </w:rPr>
        <w:t>局</w:t>
      </w:r>
      <w:r>
        <w:rPr>
          <w:rFonts w:hint="eastAsia" w:asciiTheme="minorEastAsia" w:hAnsiTheme="minorEastAsia" w:eastAsiaTheme="minorEastAsia" w:cstheme="minorEastAsia"/>
          <w:b w:val="0"/>
          <w:bCs w:val="0"/>
          <w:sz w:val="28"/>
          <w:szCs w:val="28"/>
          <w:shd w:val="clear" w:color="auto" w:fill="auto"/>
        </w:rPr>
        <w:t>“十四五”</w:t>
      </w:r>
      <w:r>
        <w:rPr>
          <w:rFonts w:hint="eastAsia" w:asciiTheme="minorEastAsia" w:hAnsiTheme="minorEastAsia" w:eastAsiaTheme="minorEastAsia" w:cstheme="minorEastAsia"/>
          <w:b w:val="0"/>
          <w:bCs w:val="0"/>
          <w:sz w:val="28"/>
          <w:szCs w:val="28"/>
          <w:shd w:val="clear" w:color="auto" w:fill="auto"/>
          <w:lang w:val="en-US" w:eastAsia="zh-CN"/>
        </w:rPr>
        <w:t>发展</w:t>
      </w:r>
      <w:r>
        <w:rPr>
          <w:rFonts w:hint="eastAsia" w:asciiTheme="minorEastAsia" w:hAnsiTheme="minorEastAsia" w:eastAsiaTheme="minorEastAsia" w:cstheme="minorEastAsia"/>
          <w:b w:val="0"/>
          <w:bCs w:val="0"/>
          <w:sz w:val="28"/>
          <w:szCs w:val="28"/>
          <w:shd w:val="clear" w:color="auto" w:fill="auto"/>
          <w:lang w:eastAsia="zh-CN"/>
        </w:rPr>
        <w:t>思路</w:t>
      </w:r>
      <w:r>
        <w:rPr>
          <w:rFonts w:hint="eastAsia" w:asciiTheme="minorEastAsia" w:hAnsiTheme="minorEastAsia" w:eastAsiaTheme="minorEastAsia" w:cstheme="minorEastAsia"/>
          <w:b w:val="0"/>
          <w:bCs w:val="0"/>
          <w:sz w:val="28"/>
          <w:szCs w:val="28"/>
          <w:shd w:val="clear" w:color="auto" w:fill="auto"/>
        </w:rPr>
        <w:t>》</w:t>
      </w:r>
      <w:r>
        <w:rPr>
          <w:rFonts w:hint="eastAsia" w:asciiTheme="minorEastAsia" w:hAnsiTheme="minorEastAsia" w:eastAsiaTheme="minorEastAsia" w:cstheme="minorEastAsia"/>
          <w:b w:val="0"/>
          <w:bCs w:val="0"/>
          <w:sz w:val="28"/>
          <w:szCs w:val="28"/>
          <w:shd w:val="clear" w:color="auto" w:fill="auto"/>
          <w:lang w:eastAsia="zh-CN"/>
        </w:rPr>
        <w:t>。</w:t>
      </w:r>
    </w:p>
    <w:p w14:paraId="28EF1E7B">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rPr>
      </w:pPr>
      <w:r>
        <w:rPr>
          <w:rFonts w:hint="eastAsia" w:asciiTheme="minorEastAsia" w:hAnsiTheme="minorEastAsia" w:eastAsiaTheme="minorEastAsia" w:cstheme="minorEastAsia"/>
          <w:b w:val="0"/>
          <w:bCs w:val="0"/>
          <w:sz w:val="28"/>
          <w:szCs w:val="28"/>
          <w:shd w:val="clear" w:color="auto" w:fill="auto"/>
        </w:rPr>
        <w:t>一、指导思想</w:t>
      </w:r>
    </w:p>
    <w:p w14:paraId="0B48B619">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rPr>
      </w:pPr>
      <w:r>
        <w:rPr>
          <w:rFonts w:hint="eastAsia" w:asciiTheme="minorEastAsia" w:hAnsiTheme="minorEastAsia" w:eastAsiaTheme="minorEastAsia" w:cstheme="minorEastAsia"/>
          <w:b w:val="0"/>
          <w:bCs w:val="0"/>
          <w:sz w:val="28"/>
          <w:szCs w:val="28"/>
          <w:shd w:val="clear" w:color="auto" w:fill="auto"/>
        </w:rPr>
        <w:t>以习近平新时代中国特色社会主义思想为指导，统筹推进“五位一体”总体布局和协调推进“四个全面”战略布局，增强“四个意识”，坚定“四个自信”，做到“两个维护”、牢固树立和贯彻创新、协调、</w:t>
      </w:r>
      <w:r>
        <w:rPr>
          <w:rFonts w:hint="eastAsia" w:asciiTheme="minorEastAsia" w:hAnsiTheme="minorEastAsia" w:cstheme="minorEastAsia"/>
          <w:b w:val="0"/>
          <w:bCs w:val="0"/>
          <w:sz w:val="28"/>
          <w:szCs w:val="28"/>
          <w:shd w:val="clear" w:color="auto" w:fill="auto"/>
          <w:lang w:eastAsia="zh-CN"/>
        </w:rPr>
        <w:t>绿色、开放、共享的新发展理念</w:t>
      </w:r>
      <w:r>
        <w:rPr>
          <w:rFonts w:hint="eastAsia" w:asciiTheme="minorEastAsia" w:hAnsiTheme="minorEastAsia" w:eastAsiaTheme="minorEastAsia" w:cstheme="minorEastAsia"/>
          <w:b w:val="0"/>
          <w:bCs w:val="0"/>
          <w:sz w:val="28"/>
          <w:szCs w:val="28"/>
          <w:shd w:val="clear" w:color="auto" w:fill="auto"/>
        </w:rPr>
        <w:t>，准确把握经济发展规律和市场监管趋势，立足当前、着眼长</w:t>
      </w:r>
    </w:p>
    <w:p w14:paraId="463ED19B">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rPr>
      </w:pPr>
      <w:r>
        <w:rPr>
          <w:rFonts w:hint="eastAsia" w:asciiTheme="minorEastAsia" w:hAnsiTheme="minorEastAsia" w:eastAsiaTheme="minorEastAsia" w:cstheme="minorEastAsia"/>
          <w:b w:val="0"/>
          <w:bCs w:val="0"/>
          <w:sz w:val="28"/>
          <w:szCs w:val="28"/>
          <w:shd w:val="clear" w:color="auto" w:fill="auto"/>
        </w:rPr>
        <w:t>远、统筹谋划、有序推进，以深化商事制度改革为突破口，围绕营造良好的市场准入环境、营商环境、竞争环境、消费环境，有效树立现代市场监管理念。为实现</w:t>
      </w:r>
      <w:r>
        <w:rPr>
          <w:rFonts w:hint="eastAsia" w:asciiTheme="minorEastAsia" w:hAnsiTheme="minorEastAsia" w:eastAsiaTheme="minorEastAsia" w:cstheme="minorEastAsia"/>
          <w:b w:val="0"/>
          <w:bCs w:val="0"/>
          <w:sz w:val="28"/>
          <w:szCs w:val="28"/>
          <w:shd w:val="clear" w:color="auto" w:fill="auto"/>
          <w:lang w:eastAsia="zh-CN"/>
        </w:rPr>
        <w:t>裕民县</w:t>
      </w:r>
      <w:r>
        <w:rPr>
          <w:rFonts w:hint="eastAsia" w:asciiTheme="minorEastAsia" w:hAnsiTheme="minorEastAsia" w:eastAsiaTheme="minorEastAsia" w:cstheme="minorEastAsia"/>
          <w:b w:val="0"/>
          <w:bCs w:val="0"/>
          <w:sz w:val="28"/>
          <w:szCs w:val="28"/>
          <w:shd w:val="clear" w:color="auto" w:fill="auto"/>
        </w:rPr>
        <w:t>市场监管</w:t>
      </w:r>
    </w:p>
    <w:p w14:paraId="3AE410DF">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rPr>
      </w:pPr>
      <w:r>
        <w:rPr>
          <w:rFonts w:hint="eastAsia" w:asciiTheme="minorEastAsia" w:hAnsiTheme="minorEastAsia" w:eastAsiaTheme="minorEastAsia" w:cstheme="minorEastAsia"/>
          <w:b w:val="0"/>
          <w:bCs w:val="0"/>
          <w:sz w:val="28"/>
          <w:szCs w:val="28"/>
          <w:shd w:val="clear" w:color="auto" w:fill="auto"/>
        </w:rPr>
        <w:t>不断取得新成就和中华民族伟大复兴的中国梦作出更大贡献。</w:t>
      </w:r>
    </w:p>
    <w:p w14:paraId="46A372E1">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rPr>
      </w:pPr>
      <w:r>
        <w:rPr>
          <w:rFonts w:hint="eastAsia" w:asciiTheme="minorEastAsia" w:hAnsiTheme="minorEastAsia" w:eastAsiaTheme="minorEastAsia" w:cstheme="minorEastAsia"/>
          <w:b w:val="0"/>
          <w:bCs w:val="0"/>
          <w:sz w:val="28"/>
          <w:szCs w:val="28"/>
          <w:shd w:val="clear" w:color="auto" w:fill="auto"/>
        </w:rPr>
        <w:t>二、主要目标</w:t>
      </w:r>
    </w:p>
    <w:p w14:paraId="49338845">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rPr>
      </w:pPr>
      <w:r>
        <w:rPr>
          <w:rFonts w:hint="eastAsia" w:asciiTheme="minorEastAsia" w:hAnsiTheme="minorEastAsia" w:eastAsiaTheme="minorEastAsia" w:cstheme="minorEastAsia"/>
          <w:b w:val="0"/>
          <w:bCs w:val="0"/>
          <w:sz w:val="28"/>
          <w:szCs w:val="28"/>
          <w:shd w:val="clear" w:color="auto" w:fill="auto"/>
        </w:rPr>
        <w:t>到2025年，实现建设统一开放、竞争有序、诚信守法、监管有力的现代市场体系，完善商事制度框架，健全竞争政策体系，形成科学高效的市场监管体系，构建以法治为基础、企业自律和社会共治为支撑的市场监管新格局，形成有利于创业创新、诚信守法、公平竞争的市场环境和便利化、法治化的营商环境。</w:t>
      </w:r>
    </w:p>
    <w:p w14:paraId="6F41350C">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rPr>
      </w:pP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rPr>
        <w:t>一</w:t>
      </w: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rPr>
        <w:t>全面</w:t>
      </w:r>
      <w:r>
        <w:rPr>
          <w:rFonts w:hint="eastAsia" w:asciiTheme="minorEastAsia" w:hAnsiTheme="minorEastAsia" w:eastAsiaTheme="minorEastAsia" w:cstheme="minorEastAsia"/>
          <w:b w:val="0"/>
          <w:bCs w:val="0"/>
          <w:sz w:val="28"/>
          <w:szCs w:val="28"/>
          <w:shd w:val="clear" w:color="auto" w:fill="auto"/>
          <w:lang w:eastAsia="zh-CN"/>
        </w:rPr>
        <w:t>落实</w:t>
      </w:r>
      <w:r>
        <w:rPr>
          <w:rFonts w:hint="eastAsia" w:asciiTheme="minorEastAsia" w:hAnsiTheme="minorEastAsia" w:eastAsiaTheme="minorEastAsia" w:cstheme="minorEastAsia"/>
          <w:b w:val="0"/>
          <w:bCs w:val="0"/>
          <w:sz w:val="28"/>
          <w:szCs w:val="28"/>
          <w:shd w:val="clear" w:color="auto" w:fill="auto"/>
        </w:rPr>
        <w:t>便捷的市场准入环境</w:t>
      </w:r>
    </w:p>
    <w:p w14:paraId="54F2B650">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rPr>
      </w:pPr>
      <w:r>
        <w:rPr>
          <w:rFonts w:hint="eastAsia" w:asciiTheme="minorEastAsia" w:hAnsiTheme="minorEastAsia" w:eastAsiaTheme="minorEastAsia" w:cstheme="minorEastAsia"/>
          <w:b w:val="0"/>
          <w:bCs w:val="0"/>
          <w:sz w:val="28"/>
          <w:szCs w:val="28"/>
          <w:shd w:val="clear" w:color="auto" w:fill="auto"/>
        </w:rPr>
        <w:t>进一步完善市场准入制度，公平统一、开放透明的市场准入规则全面形成。各种行政审批</w:t>
      </w:r>
      <w:r>
        <w:rPr>
          <w:rFonts w:hint="eastAsia" w:asciiTheme="minorEastAsia" w:hAnsiTheme="minorEastAsia" w:eastAsiaTheme="minorEastAsia" w:cstheme="minorEastAsia"/>
          <w:b w:val="0"/>
          <w:bCs w:val="0"/>
          <w:sz w:val="28"/>
          <w:szCs w:val="28"/>
          <w:shd w:val="clear" w:color="auto" w:fill="auto"/>
          <w:lang w:eastAsia="zh-CN"/>
        </w:rPr>
        <w:t>大</w:t>
      </w:r>
      <w:r>
        <w:rPr>
          <w:rFonts w:hint="eastAsia" w:asciiTheme="minorEastAsia" w:hAnsiTheme="minorEastAsia" w:eastAsiaTheme="minorEastAsia" w:cstheme="minorEastAsia"/>
          <w:b w:val="0"/>
          <w:bCs w:val="0"/>
          <w:sz w:val="28"/>
          <w:szCs w:val="28"/>
          <w:shd w:val="clear" w:color="auto" w:fill="auto"/>
        </w:rPr>
        <w:t>幅削减，商事登记前置、后置审批事项大幅减少，各类不必要的证照基本取消，新增</w:t>
      </w:r>
    </w:p>
    <w:p w14:paraId="1CF2C959">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rPr>
      </w:pPr>
      <w:r>
        <w:rPr>
          <w:rFonts w:hint="eastAsia" w:asciiTheme="minorEastAsia" w:hAnsiTheme="minorEastAsia" w:eastAsiaTheme="minorEastAsia" w:cstheme="minorEastAsia"/>
          <w:b w:val="0"/>
          <w:bCs w:val="0"/>
          <w:sz w:val="28"/>
          <w:szCs w:val="28"/>
          <w:shd w:val="clear" w:color="auto" w:fill="auto"/>
        </w:rPr>
        <w:t>市场主体持续增长、活跃发展，为带动消费促进经济快速发展贡献力量。</w:t>
      </w:r>
    </w:p>
    <w:p w14:paraId="54E89D9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b w:val="0"/>
          <w:bCs w:val="0"/>
          <w:sz w:val="28"/>
          <w:szCs w:val="28"/>
          <w:shd w:val="clear" w:color="auto" w:fill="auto"/>
        </w:rPr>
      </w:pPr>
      <w:r>
        <w:rPr>
          <w:rFonts w:hint="eastAsia" w:asciiTheme="minorEastAsia" w:hAnsiTheme="minorEastAsia" w:eastAsiaTheme="minorEastAsia" w:cstheme="minorEastAsia"/>
          <w:b w:val="0"/>
          <w:bCs w:val="0"/>
          <w:sz w:val="28"/>
          <w:szCs w:val="28"/>
          <w:shd w:val="clear" w:color="auto" w:fill="auto"/>
          <w:lang w:val="en-US" w:eastAsia="zh-CN"/>
        </w:rPr>
        <w:t>（二）</w:t>
      </w:r>
      <w:r>
        <w:rPr>
          <w:rFonts w:hint="eastAsia" w:asciiTheme="minorEastAsia" w:hAnsiTheme="minorEastAsia" w:eastAsiaTheme="minorEastAsia" w:cstheme="minorEastAsia"/>
          <w:b w:val="0"/>
          <w:bCs w:val="0"/>
          <w:sz w:val="28"/>
          <w:szCs w:val="28"/>
          <w:shd w:val="clear" w:color="auto" w:fill="auto"/>
        </w:rPr>
        <w:t>全面形成安全放心的市场消费环境</w:t>
      </w:r>
    </w:p>
    <w:p w14:paraId="3736D08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rPr>
      </w:pPr>
      <w:r>
        <w:rPr>
          <w:rFonts w:hint="eastAsia" w:asciiTheme="minorEastAsia" w:hAnsiTheme="minorEastAsia" w:eastAsiaTheme="minorEastAsia" w:cstheme="minorEastAsia"/>
          <w:b w:val="0"/>
          <w:bCs w:val="0"/>
          <w:sz w:val="28"/>
          <w:szCs w:val="28"/>
          <w:shd w:val="clear" w:color="auto" w:fill="auto"/>
        </w:rPr>
        <w:t>消费维权的法律体系进一步完善，消费维权机制进一步健全。统一的消费投诉举报网络平台基本形成，消费维权的便利程度大幅度提高。消费者协会和其他消费者组织发展壮大，消费维权社会化水平明显提高。商品和服务消费的质量安全水平全面提升，消费满意度持续提高。</w:t>
      </w:r>
    </w:p>
    <w:p w14:paraId="6BB7EFD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rPr>
      </w:pP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rPr>
        <w:t>三</w:t>
      </w: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rPr>
        <w:t>全面形成权威高效的市场监管体制</w:t>
      </w:r>
    </w:p>
    <w:p w14:paraId="3E6F2C97">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rPr>
      </w:pPr>
      <w:r>
        <w:rPr>
          <w:rFonts w:hint="eastAsia" w:asciiTheme="minorEastAsia" w:hAnsiTheme="minorEastAsia" w:eastAsiaTheme="minorEastAsia" w:cstheme="minorEastAsia"/>
          <w:b w:val="0"/>
          <w:bCs w:val="0"/>
          <w:sz w:val="28"/>
          <w:szCs w:val="28"/>
          <w:shd w:val="clear" w:color="auto" w:fill="auto"/>
        </w:rPr>
        <w:t>市场监管综合执法体制改革全面完成，市场监管格局进一步完善，形成统一规范、权责明确、公正高效、法治保障的市场监管执法体系。</w:t>
      </w:r>
    </w:p>
    <w:p w14:paraId="665D4354">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rPr>
      </w:pPr>
      <w:r>
        <w:rPr>
          <w:rFonts w:hint="eastAsia" w:asciiTheme="minorEastAsia" w:hAnsiTheme="minorEastAsia" w:eastAsiaTheme="minorEastAsia" w:cstheme="minorEastAsia"/>
          <w:b w:val="0"/>
          <w:bCs w:val="0"/>
          <w:sz w:val="28"/>
          <w:szCs w:val="28"/>
          <w:shd w:val="clear" w:color="auto" w:fill="auto"/>
        </w:rPr>
        <w:t>三、主要工作</w:t>
      </w:r>
    </w:p>
    <w:p w14:paraId="62F5924B">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eastAsiaTheme="minorEastAsia" w:cstheme="minorEastAsia"/>
          <w:b w:val="0"/>
          <w:bCs w:val="0"/>
          <w:sz w:val="28"/>
          <w:szCs w:val="28"/>
          <w:shd w:val="clear" w:color="auto" w:fill="auto"/>
        </w:rPr>
        <w:t>以贯彻落实《中共中央、国务院关于加强市场监管工作改革发展的决定》和市场监督管理总局工作会议精神为重点，结合我</w:t>
      </w:r>
      <w:r>
        <w:rPr>
          <w:rFonts w:hint="eastAsia" w:asciiTheme="minorEastAsia" w:hAnsiTheme="minorEastAsia" w:eastAsiaTheme="minorEastAsia" w:cstheme="minorEastAsia"/>
          <w:b w:val="0"/>
          <w:bCs w:val="0"/>
          <w:sz w:val="28"/>
          <w:szCs w:val="28"/>
          <w:shd w:val="clear" w:color="auto" w:fill="auto"/>
          <w:lang w:eastAsia="zh-CN"/>
        </w:rPr>
        <w:t>县市场监管</w:t>
      </w:r>
      <w:r>
        <w:rPr>
          <w:rFonts w:hint="eastAsia" w:asciiTheme="minorEastAsia" w:hAnsiTheme="minorEastAsia" w:eastAsiaTheme="minorEastAsia" w:cstheme="minorEastAsia"/>
          <w:b w:val="0"/>
          <w:bCs w:val="0"/>
          <w:sz w:val="28"/>
          <w:szCs w:val="28"/>
          <w:shd w:val="clear" w:color="auto" w:fill="auto"/>
        </w:rPr>
        <w:t>实际，在“十三五”市场监管的基础上，向“完善体系、提升跨越”为主的阶段转变。形成优势互补、相互促进的市场监管格局，为经济发展营造良好的市场环境和营商</w:t>
      </w:r>
      <w:r>
        <w:rPr>
          <w:rFonts w:hint="eastAsia" w:asciiTheme="minorEastAsia" w:hAnsiTheme="minorEastAsia" w:eastAsiaTheme="minorEastAsia" w:cstheme="minorEastAsia"/>
          <w:b w:val="0"/>
          <w:bCs w:val="0"/>
          <w:sz w:val="28"/>
          <w:szCs w:val="28"/>
          <w:shd w:val="clear" w:color="auto" w:fill="auto"/>
          <w:lang w:eastAsia="zh-CN"/>
        </w:rPr>
        <w:t>环境。</w:t>
      </w:r>
    </w:p>
    <w:p w14:paraId="47FDBF5F">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一</w:t>
      </w: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坚持以党建引领全局发展</w:t>
      </w:r>
    </w:p>
    <w:p w14:paraId="54D9E58E">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eastAsiaTheme="minorEastAsia" w:cstheme="minorEastAsia"/>
          <w:b w:val="0"/>
          <w:bCs w:val="0"/>
          <w:sz w:val="28"/>
          <w:szCs w:val="28"/>
          <w:shd w:val="clear" w:color="auto" w:fill="auto"/>
          <w:lang w:eastAsia="zh-CN"/>
        </w:rPr>
        <w:t>持续加强党的建设</w:t>
      </w: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认真贯彻落实县政府各项决策和部署，落实党风廉政建设主体责任，以党的思想建设、组织建设、作风建设为重点，弘扬“讲政治、讲法治、讲学习、讲担当、讲质量、讲纪律，争一流”的市场监管精神。进一步</w:t>
      </w:r>
      <w:r>
        <w:rPr>
          <w:rFonts w:hint="eastAsia" w:asciiTheme="minorEastAsia" w:hAnsiTheme="minorEastAsia" w:cstheme="minorEastAsia"/>
          <w:b w:val="0"/>
          <w:bCs w:val="0"/>
          <w:sz w:val="28"/>
          <w:szCs w:val="28"/>
          <w:shd w:val="clear" w:color="auto" w:fill="auto"/>
          <w:lang w:eastAsia="zh-CN"/>
        </w:rPr>
        <w:t>加</w:t>
      </w:r>
      <w:r>
        <w:rPr>
          <w:rFonts w:hint="eastAsia" w:asciiTheme="minorEastAsia" w:hAnsiTheme="minorEastAsia" w:eastAsiaTheme="minorEastAsia" w:cstheme="minorEastAsia"/>
          <w:b w:val="0"/>
          <w:bCs w:val="0"/>
          <w:sz w:val="28"/>
          <w:szCs w:val="28"/>
          <w:shd w:val="clear" w:color="auto" w:fill="auto"/>
          <w:lang w:eastAsia="zh-CN"/>
        </w:rPr>
        <w:t>强作风建设，努力提高专业技术水平，全力打造一支“政治思想坚定、作风建设过硬、专业行动有力”的高素质市场监管队伍。</w:t>
      </w:r>
    </w:p>
    <w:p w14:paraId="205E5888">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二</w:t>
      </w: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坚持公平有序的市场竞争环境</w:t>
      </w:r>
    </w:p>
    <w:p w14:paraId="20CB37A3">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eastAsiaTheme="minorEastAsia" w:cstheme="minorEastAsia"/>
          <w:b w:val="0"/>
          <w:bCs w:val="0"/>
          <w:sz w:val="28"/>
          <w:szCs w:val="28"/>
          <w:shd w:val="clear" w:color="auto" w:fill="auto"/>
          <w:lang w:eastAsia="zh-CN"/>
        </w:rPr>
        <w:t>按照市场经济发展规律，完善市场监管和服务，促进企业自主经营、公平竞争，消费者自主消费，加快形成统一开放、竞争有序的大市场环境。按照构建全国统一大市场的要求，保证各类市场主体依法平等使用生产要素、公平参与市场竞争。保障市场主体的合法经营权限，为我县各类经营者营造公平合理的市场环境。</w:t>
      </w:r>
    </w:p>
    <w:p w14:paraId="62E157ED">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三</w:t>
      </w: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坚持深化“从简服务”工作理念</w:t>
      </w:r>
    </w:p>
    <w:p w14:paraId="5EDCAF0D">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eastAsiaTheme="minorEastAsia" w:cstheme="minorEastAsia"/>
          <w:b w:val="0"/>
          <w:bCs w:val="0"/>
          <w:sz w:val="28"/>
          <w:szCs w:val="28"/>
          <w:shd w:val="clear" w:color="auto" w:fill="auto"/>
          <w:lang w:eastAsia="zh-CN"/>
        </w:rPr>
        <w:t>进一步严格要求落实削减各类生产许可证、经营许可证和资质认定，最大限度缩减审批范围。化解“领照容易、领证难”的矛盾，促进发挥市场的调节作用和社会管理功能。完善商事登记前置、后置审批事项目录管理，简化投资项目审批力度</w:t>
      </w: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实行“一站式”网上并联审批，明确标准、缩短流程、限时办结。</w:t>
      </w:r>
    </w:p>
    <w:p w14:paraId="56A15998">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四</w:t>
      </w: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坚持加强市场广告监管</w:t>
      </w:r>
    </w:p>
    <w:p w14:paraId="6AD27E2F">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eastAsiaTheme="minorEastAsia" w:cstheme="minorEastAsia"/>
          <w:b w:val="0"/>
          <w:bCs w:val="0"/>
          <w:sz w:val="28"/>
          <w:szCs w:val="28"/>
          <w:shd w:val="clear" w:color="auto" w:fill="auto"/>
          <w:lang w:eastAsia="zh-CN"/>
        </w:rPr>
        <w:t>围绕食品、医疗、药品、医疗器械、保健食品等重点商品，加大虚假违法广告整治力度。坚持广告宣传正确导向，严厉打击违背社会良好风尚和造成不良影响的广告，弘扬社会主义核心价值观和中华民族优秀传统文化。创新广告监管方式，加强广告监管平台和互联网广告监测平台建设，健全广告监测制度体系。充分发挥广告行业组织的作用，强化广告经营者、发布者主体责任，引导行业自律，促进行业发展。</w:t>
      </w:r>
    </w:p>
    <w:p w14:paraId="1660C3C6">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五</w:t>
      </w: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坚持强化产品质量</w:t>
      </w:r>
    </w:p>
    <w:p w14:paraId="59BFC7B8">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eastAsiaTheme="minorEastAsia" w:cstheme="minorEastAsia"/>
          <w:b w:val="0"/>
          <w:bCs w:val="0"/>
          <w:sz w:val="28"/>
          <w:szCs w:val="28"/>
          <w:shd w:val="clear" w:color="auto" w:fill="auto"/>
          <w:lang w:eastAsia="zh-CN"/>
        </w:rPr>
        <w:t>对食品、药品、农产品、日用消费品、特种设备、地理标志保护产品等关系人民群众生命财产安全的重要产品加强监督管理，建立健全产品质量追溯体系，形成来源可查、去向可追、责任可究的信息链条。严格落实产品质量法和消费者权益保护法，加强产品服务质量监管。严厉查处质量低劣、违反强制性标准、存在质量和安全风险的产品，坚决</w:t>
      </w:r>
      <w:r>
        <w:rPr>
          <w:rFonts w:hint="eastAsia" w:asciiTheme="minorEastAsia" w:hAnsiTheme="minorEastAsia" w:eastAsiaTheme="minorEastAsia" w:cstheme="minorEastAsia"/>
          <w:b w:val="0"/>
          <w:bCs w:val="0"/>
          <w:sz w:val="28"/>
          <w:szCs w:val="28"/>
          <w:shd w:val="clear" w:color="auto" w:fill="auto"/>
          <w:lang w:val="en-US" w:eastAsia="zh-CN"/>
        </w:rPr>
        <w:t>遏</w:t>
      </w:r>
      <w:r>
        <w:rPr>
          <w:rFonts w:hint="eastAsia" w:asciiTheme="minorEastAsia" w:hAnsiTheme="minorEastAsia" w:eastAsiaTheme="minorEastAsia" w:cstheme="minorEastAsia"/>
          <w:b w:val="0"/>
          <w:bCs w:val="0"/>
          <w:sz w:val="28"/>
          <w:szCs w:val="28"/>
          <w:shd w:val="clear" w:color="auto" w:fill="auto"/>
          <w:lang w:eastAsia="zh-CN"/>
        </w:rPr>
        <w:t>制质量安全事故。加强质量安全日常监管，对重点领域、重点区域、重点商品，加大质量抽检力度，推进线上线下一体化监管。</w:t>
      </w:r>
    </w:p>
    <w:p w14:paraId="4E51C266">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七</w:t>
      </w: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坚持相关领域规范管理</w:t>
      </w:r>
    </w:p>
    <w:p w14:paraId="61F2A080">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eastAsiaTheme="minorEastAsia" w:cstheme="minorEastAsia"/>
          <w:b w:val="0"/>
          <w:bCs w:val="0"/>
          <w:sz w:val="28"/>
          <w:szCs w:val="28"/>
          <w:shd w:val="clear" w:color="auto" w:fill="auto"/>
          <w:lang w:eastAsia="zh-CN"/>
        </w:rPr>
        <w:t>严格规范商品交易市场主体经营行为，推动商品质量合格、自律制度健全，深化诚信市场创建活动，积极推进市场诚信体系建设。依法依规开展成品油质量抽检，加大案件查办力度。做好旅游、野生动物保护、拍卖、文物、粮食等领域规范管理。强化对企业和会计师事务所的监督检查，严格惩处会计违法违规行为。加强“扫黄打非”和打击非法集资、电信网络犯罪等社会综合治理工作。</w:t>
      </w:r>
    </w:p>
    <w:p w14:paraId="14653639">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eastAsiaTheme="minorEastAsia" w:cstheme="minorEastAsia"/>
          <w:b w:val="0"/>
          <w:bCs w:val="0"/>
          <w:sz w:val="28"/>
          <w:szCs w:val="28"/>
          <w:shd w:val="clear" w:color="auto" w:fill="auto"/>
          <w:lang w:eastAsia="zh-CN"/>
        </w:rPr>
        <w:t>四、重点工作</w:t>
      </w:r>
    </w:p>
    <w:p w14:paraId="36E2CD6A">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一</w:t>
      </w: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着力打击伪劣商品违法行为</w:t>
      </w:r>
    </w:p>
    <w:p w14:paraId="2E3F1B0D">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eastAsiaTheme="minorEastAsia" w:cstheme="minorEastAsia"/>
          <w:b w:val="0"/>
          <w:bCs w:val="0"/>
          <w:sz w:val="28"/>
          <w:szCs w:val="28"/>
          <w:shd w:val="clear" w:color="auto" w:fill="auto"/>
          <w:lang w:eastAsia="zh-CN"/>
        </w:rPr>
        <w:t>围绕保障和改善民生，加大对与百姓生活密切相关、涉及人身财产安全的日常消费品的打假力度，严惩不符合强制性标准、掺杂掺假、以假充真、以次充好、以不合格产品冒充合格产品等违法行为。加大对城乡结合部、农村假冒伪劣的打击力度，加强对食品药品、农资、家用电器、儿童用品等商品市场的整治，对列入强制性产品认证目录的产品未经认证擅自出厂、销售、进口的行为，加强执法查处。强化假冒伪劣源头治理，建立商品生产、流通、销售全链条监管机制，完善重点产品追溯制度，构建清晰可追溯的责任体系。严厉查处制售假冒伪劣商品违法行为，增强打击侵权假冒违法行为的震慑力。</w:t>
      </w:r>
    </w:p>
    <w:p w14:paraId="1DFFB765">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二</w:t>
      </w: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着力健全认证检测体系</w:t>
      </w:r>
    </w:p>
    <w:p w14:paraId="6CE22535">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val="en-US" w:eastAsia="zh-CN"/>
        </w:rPr>
      </w:pPr>
      <w:r>
        <w:rPr>
          <w:rFonts w:hint="eastAsia" w:asciiTheme="minorEastAsia" w:hAnsiTheme="minorEastAsia" w:eastAsiaTheme="minorEastAsia" w:cstheme="minorEastAsia"/>
          <w:b w:val="0"/>
          <w:bCs w:val="0"/>
          <w:sz w:val="28"/>
          <w:szCs w:val="28"/>
          <w:shd w:val="clear" w:color="auto" w:fill="auto"/>
          <w:lang w:eastAsia="zh-CN"/>
        </w:rPr>
        <w:t>明确工作目标，加强电动自行车、儿童玩具、燃气灶具等重点产品强制性认证监管。持续强化强制性产品认证</w:t>
      </w: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val="en-US" w:eastAsia="zh-CN"/>
        </w:rPr>
        <w:t>CCC认证</w:t>
      </w:r>
      <w:r>
        <w:rPr>
          <w:rFonts w:hint="eastAsia" w:asciiTheme="minorEastAsia" w:hAnsiTheme="minorEastAsia" w:cstheme="minorEastAsia"/>
          <w:b w:val="0"/>
          <w:bCs w:val="0"/>
          <w:sz w:val="28"/>
          <w:szCs w:val="28"/>
          <w:shd w:val="clear" w:color="auto" w:fill="auto"/>
          <w:lang w:val="en-US" w:eastAsia="zh-CN"/>
        </w:rPr>
        <w:t>）</w:t>
      </w:r>
      <w:r>
        <w:rPr>
          <w:rFonts w:hint="eastAsia" w:asciiTheme="minorEastAsia" w:hAnsiTheme="minorEastAsia" w:eastAsiaTheme="minorEastAsia" w:cstheme="minorEastAsia"/>
          <w:b w:val="0"/>
          <w:bCs w:val="0"/>
          <w:sz w:val="28"/>
          <w:szCs w:val="28"/>
          <w:shd w:val="clear" w:color="auto" w:fill="auto"/>
          <w:lang w:val="en-US" w:eastAsia="zh-CN"/>
        </w:rPr>
        <w:t>监管力度，保障产品质量安全。明确检查重点。督促CCC认证机构严把发证质量关、提升认证有效力和公信力。加大对我局认证检测监管人员培训指导力度，丰富完善监管培训课程和典型案例。提升监管队伍水平。</w:t>
      </w:r>
    </w:p>
    <w:p w14:paraId="0E18A4D5">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三</w:t>
      </w: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着力加强日用消费品监管</w:t>
      </w:r>
    </w:p>
    <w:p w14:paraId="248346AC">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eastAsiaTheme="minorEastAsia" w:cstheme="minorEastAsia"/>
          <w:b w:val="0"/>
          <w:bCs w:val="0"/>
          <w:sz w:val="28"/>
          <w:szCs w:val="28"/>
          <w:shd w:val="clear" w:color="auto" w:fill="auto"/>
          <w:lang w:eastAsia="zh-CN"/>
        </w:rPr>
        <w:t>为适应百姓消费品质提升的迫切要求，加强质量标准和品牌的引导和约束功能，提高产品和服务质量，提高重点领域主要消费品程度，逐步实现与国内销售产品同标准、同质量。强化服装、日用百货、家用电器、建材等质量监管，查处“三无”产品和以假充真、以次充好等损害消费者权益行为。</w:t>
      </w:r>
    </w:p>
    <w:p w14:paraId="3F672CC8">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eastAsiaTheme="minorEastAsia" w:cstheme="minorEastAsia"/>
          <w:b w:val="0"/>
          <w:bCs w:val="0"/>
          <w:sz w:val="28"/>
          <w:szCs w:val="28"/>
          <w:shd w:val="clear" w:color="auto" w:fill="auto"/>
          <w:lang w:eastAsia="zh-CN"/>
        </w:rPr>
        <w:t>（四）着力加强食品、药品质量安全监管</w:t>
      </w:r>
    </w:p>
    <w:p w14:paraId="165E3657">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eastAsiaTheme="minorEastAsia" w:cstheme="minorEastAsia"/>
          <w:b w:val="0"/>
          <w:bCs w:val="0"/>
          <w:sz w:val="28"/>
          <w:szCs w:val="28"/>
          <w:shd w:val="clear" w:color="auto" w:fill="auto"/>
          <w:lang w:eastAsia="zh-CN"/>
        </w:rPr>
        <w:t>加</w:t>
      </w:r>
      <w:r>
        <w:rPr>
          <w:rFonts w:hint="eastAsia" w:asciiTheme="minorEastAsia" w:hAnsiTheme="minorEastAsia" w:cstheme="minorEastAsia"/>
          <w:b w:val="0"/>
          <w:bCs w:val="0"/>
          <w:sz w:val="28"/>
          <w:szCs w:val="28"/>
          <w:shd w:val="clear" w:color="auto" w:fill="auto"/>
          <w:lang w:eastAsia="zh-CN"/>
        </w:rPr>
        <w:t>强和</w:t>
      </w:r>
      <w:r>
        <w:rPr>
          <w:rFonts w:hint="eastAsia" w:asciiTheme="minorEastAsia" w:hAnsiTheme="minorEastAsia" w:eastAsiaTheme="minorEastAsia" w:cstheme="minorEastAsia"/>
          <w:b w:val="0"/>
          <w:bCs w:val="0"/>
          <w:sz w:val="28"/>
          <w:szCs w:val="28"/>
          <w:shd w:val="clear" w:color="auto" w:fill="auto"/>
          <w:lang w:eastAsia="zh-CN"/>
        </w:rPr>
        <w:t>健全食品、药品安全监管体系，落实最严谨的标准、最严格的监管、最严厉的处罚、最严肃的问责，实施好食品、药品安全相关规划。健全食品、药品安全领域消费维权机制，加强消费维权制度建设，简化消费争议处理程序，推动完善食品、药品消费公益诉讼机制，充分发挥消费者组织作用，提高百姓食品、药品消费维权效率。</w:t>
      </w:r>
    </w:p>
    <w:p w14:paraId="536A8999">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五</w:t>
      </w: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着力维护未成年人和老年人消费权益</w:t>
      </w:r>
    </w:p>
    <w:p w14:paraId="09105DE1">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eastAsiaTheme="minorEastAsia" w:cstheme="minorEastAsia"/>
          <w:b w:val="0"/>
          <w:bCs w:val="0"/>
          <w:sz w:val="28"/>
          <w:szCs w:val="28"/>
          <w:shd w:val="clear" w:color="auto" w:fill="auto"/>
          <w:lang w:eastAsia="zh-CN"/>
        </w:rPr>
        <w:t>加强对婴幼儿用品的监管，提高产品质量安全标准，加大对婴幼儿奶粉、食品、服装、玩具等的抽查检验力度，严</w:t>
      </w:r>
      <w:bookmarkStart w:id="0" w:name="_GoBack"/>
      <w:bookmarkEnd w:id="0"/>
      <w:r>
        <w:rPr>
          <w:rFonts w:hint="eastAsia" w:asciiTheme="minorEastAsia" w:hAnsiTheme="minorEastAsia" w:eastAsiaTheme="minorEastAsia" w:cstheme="minorEastAsia"/>
          <w:b w:val="0"/>
          <w:bCs w:val="0"/>
          <w:sz w:val="28"/>
          <w:szCs w:val="28"/>
          <w:shd w:val="clear" w:color="auto" w:fill="auto"/>
          <w:lang w:eastAsia="zh-CN"/>
        </w:rPr>
        <w:t>厉打击制售假冒伪劣商品，确保婴幼儿消费安全。加强学校体育设施器材、文化用品的质量安全监管，为未成年人健康成长提供保障。加强对康复治疗、特殊教育市场监管，严格经营资质和服务标准，严厉查处无照无证经营、超范围经营等不法行为。丰富老年人消费需求，加大对老年保健食品、健康用品、休闲旅游等领域虚假宣传、消费欺诈的整治力度，清除消费陷阱。提高老年用品设计、制造标准，确保老年用品的安全性、便捷性和适用性。规范基本生活照料、康复护理、精神慰藉、文化服务等养老服务设施，提高服务质量，满足日益增长的养老服务需求。</w:t>
      </w:r>
    </w:p>
    <w:p w14:paraId="457F62FF">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六</w:t>
      </w: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着力完善消费投诉举报平台</w:t>
      </w:r>
    </w:p>
    <w:p w14:paraId="4F88FE3E">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eastAsiaTheme="minorEastAsia" w:cstheme="minorEastAsia"/>
          <w:b w:val="0"/>
          <w:bCs w:val="0"/>
          <w:sz w:val="28"/>
          <w:szCs w:val="28"/>
          <w:shd w:val="clear" w:color="auto" w:fill="auto"/>
          <w:lang w:eastAsia="zh-CN"/>
        </w:rPr>
        <w:t>按照便利消费者投诉的要求，做好建立全国统一的消费者投诉举报互联网平台，优化提升食品、药品、质量安全、价格投诉等重点领域消费投诉举报平台功能，建立消费投诉、消费维权公开公示制度。推进“12315”进商场、进超市、进市场、进企业、进景区工作向基层和新领域延伸，建立覆盖城乡的基层消费投诉举报网络。</w:t>
      </w:r>
    </w:p>
    <w:p w14:paraId="3D8BE594">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七</w:t>
      </w:r>
      <w:r>
        <w:rPr>
          <w:rFonts w:hint="eastAsia" w:asciiTheme="minorEastAsia" w:hAnsiTheme="minorEastAsia" w:cstheme="minorEastAsia"/>
          <w:b w:val="0"/>
          <w:bCs w:val="0"/>
          <w:sz w:val="28"/>
          <w:szCs w:val="28"/>
          <w:shd w:val="clear" w:color="auto" w:fill="auto"/>
          <w:lang w:eastAsia="zh-CN"/>
        </w:rPr>
        <w:t>）</w:t>
      </w:r>
      <w:r>
        <w:rPr>
          <w:rFonts w:hint="eastAsia" w:asciiTheme="minorEastAsia" w:hAnsiTheme="minorEastAsia" w:eastAsiaTheme="minorEastAsia" w:cstheme="minorEastAsia"/>
          <w:b w:val="0"/>
          <w:bCs w:val="0"/>
          <w:sz w:val="28"/>
          <w:szCs w:val="28"/>
          <w:shd w:val="clear" w:color="auto" w:fill="auto"/>
          <w:lang w:eastAsia="zh-CN"/>
        </w:rPr>
        <w:t>着力强化生产经营者主体责任</w:t>
      </w:r>
    </w:p>
    <w:p w14:paraId="4A1D6982">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eastAsiaTheme="minorEastAsia" w:cstheme="minorEastAsia"/>
          <w:b w:val="0"/>
          <w:bCs w:val="0"/>
          <w:sz w:val="28"/>
          <w:szCs w:val="28"/>
          <w:shd w:val="clear" w:color="auto" w:fill="auto"/>
          <w:lang w:eastAsia="zh-CN"/>
        </w:rPr>
        <w:t>建立“谁生产谁负责、谁销售谁负责”的责任制，明确</w:t>
      </w:r>
    </w:p>
    <w:p w14:paraId="03899E22">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jc w:val="both"/>
        <w:textAlignment w:val="auto"/>
        <w:rPr>
          <w:rFonts w:hint="eastAsia" w:asciiTheme="minorEastAsia" w:hAnsiTheme="minorEastAsia" w:eastAsiaTheme="minorEastAsia" w:cstheme="minorEastAsia"/>
          <w:b w:val="0"/>
          <w:bCs w:val="0"/>
          <w:sz w:val="28"/>
          <w:szCs w:val="28"/>
          <w:shd w:val="clear" w:color="auto" w:fill="auto"/>
          <w:lang w:eastAsia="zh-CN"/>
        </w:rPr>
      </w:pPr>
      <w:r>
        <w:rPr>
          <w:rFonts w:hint="eastAsia" w:asciiTheme="minorEastAsia" w:hAnsiTheme="minorEastAsia" w:eastAsiaTheme="minorEastAsia" w:cstheme="minorEastAsia"/>
          <w:b w:val="0"/>
          <w:bCs w:val="0"/>
          <w:sz w:val="28"/>
          <w:szCs w:val="28"/>
          <w:shd w:val="clear" w:color="auto" w:fill="auto"/>
          <w:lang w:eastAsia="zh-CN"/>
        </w:rPr>
        <w:t>消费维权的责任链条，提高企业违法成本。健全消费品生产、运输、销售、消费全链条可追溯体系，实现产品可追溯、责任可追查。严格落实企业“三包”制度和缺陷产品召回制度，完善产品质量担保责任，对问题产品采取修理、更换、退货、损害赔偿等措施。严格规范生产经营者价格行为，落实明码标价和收费公示制度。建立产品质量和服务保证金制度，全面推行消费争议先行赔付。加强第三方专业监管和服务。</w:t>
      </w:r>
    </w:p>
    <w:p w14:paraId="7A5DF13D">
      <w:pPr>
        <w:keepNext w:val="0"/>
        <w:keepLines w:val="0"/>
        <w:pageBreakBefore w:val="0"/>
        <w:widowControl w:val="0"/>
        <w:kinsoku/>
        <w:wordWrap/>
        <w:overflowPunct/>
        <w:topLinePunct w:val="0"/>
        <w:autoSpaceDE/>
        <w:autoSpaceDN/>
        <w:bidi w:val="0"/>
        <w:adjustRightInd/>
        <w:snapToGrid/>
        <w:spacing w:line="480" w:lineRule="exact"/>
        <w:ind w:leftChars="0" w:firstLine="720" w:firstLineChars="200"/>
        <w:jc w:val="both"/>
        <w:textAlignment w:val="auto"/>
        <w:rPr>
          <w:rFonts w:hint="eastAsia" w:asciiTheme="minorEastAsia" w:hAnsiTheme="minorEastAsia" w:eastAsiaTheme="minorEastAsia" w:cstheme="minorEastAsia"/>
          <w:sz w:val="36"/>
          <w:szCs w:val="36"/>
          <w:shd w:val="clear" w:color="auto" w:fill="auto"/>
          <w:lang w:eastAsia="zh-CN"/>
        </w:rPr>
      </w:pPr>
    </w:p>
    <w:p w14:paraId="76673D65">
      <w:pPr>
        <w:keepNext w:val="0"/>
        <w:keepLines w:val="0"/>
        <w:pageBreakBefore w:val="0"/>
        <w:widowControl w:val="0"/>
        <w:kinsoku/>
        <w:wordWrap/>
        <w:overflowPunct/>
        <w:topLinePunct w:val="0"/>
        <w:autoSpaceDE/>
        <w:autoSpaceDN/>
        <w:bidi w:val="0"/>
        <w:adjustRightInd/>
        <w:snapToGrid/>
        <w:spacing w:line="480" w:lineRule="exact"/>
        <w:ind w:leftChars="0" w:firstLine="720" w:firstLineChars="200"/>
        <w:textAlignment w:val="auto"/>
        <w:rPr>
          <w:rFonts w:hint="eastAsia" w:asciiTheme="minorEastAsia" w:hAnsiTheme="minorEastAsia" w:eastAsiaTheme="minorEastAsia" w:cstheme="minorEastAsia"/>
          <w:sz w:val="36"/>
          <w:szCs w:val="36"/>
          <w:shd w:val="clear" w:color="auto" w:fill="auto"/>
          <w:lang w:val="en-US" w:eastAsia="zh-CN"/>
        </w:rPr>
      </w:pPr>
      <w:r>
        <w:rPr>
          <w:rFonts w:hint="eastAsia" w:asciiTheme="minorEastAsia" w:hAnsiTheme="minorEastAsia" w:eastAsiaTheme="minorEastAsia" w:cstheme="minorEastAsia"/>
          <w:sz w:val="36"/>
          <w:szCs w:val="36"/>
          <w:shd w:val="clear" w:color="auto" w:fill="auto"/>
          <w:lang w:val="en-US" w:eastAsia="zh-CN"/>
        </w:rPr>
        <w:t xml:space="preserve">                                  </w:t>
      </w:r>
    </w:p>
    <w:p w14:paraId="189C000F">
      <w:pPr>
        <w:keepNext w:val="0"/>
        <w:keepLines w:val="0"/>
        <w:pageBreakBefore w:val="0"/>
        <w:widowControl w:val="0"/>
        <w:kinsoku/>
        <w:wordWrap/>
        <w:overflowPunct/>
        <w:topLinePunct w:val="0"/>
        <w:autoSpaceDE/>
        <w:autoSpaceDN/>
        <w:bidi w:val="0"/>
        <w:adjustRightInd/>
        <w:snapToGrid/>
        <w:spacing w:line="480" w:lineRule="exact"/>
        <w:ind w:leftChars="0" w:firstLine="720" w:firstLineChars="200"/>
        <w:textAlignment w:val="auto"/>
        <w:rPr>
          <w:rFonts w:hint="eastAsia" w:asciiTheme="minorEastAsia" w:hAnsiTheme="minorEastAsia" w:eastAsiaTheme="minorEastAsia" w:cstheme="minorEastAsia"/>
          <w:sz w:val="36"/>
          <w:szCs w:val="36"/>
          <w:shd w:val="clear" w:color="auto" w:fill="auto"/>
          <w:lang w:val="en-US" w:eastAsia="zh-CN"/>
        </w:rPr>
      </w:pPr>
    </w:p>
    <w:p w14:paraId="4AC943C9">
      <w:pPr>
        <w:keepNext w:val="0"/>
        <w:keepLines w:val="0"/>
        <w:pageBreakBefore w:val="0"/>
        <w:widowControl w:val="0"/>
        <w:kinsoku/>
        <w:wordWrap/>
        <w:overflowPunct/>
        <w:topLinePunct w:val="0"/>
        <w:autoSpaceDE/>
        <w:autoSpaceDN/>
        <w:bidi w:val="0"/>
        <w:adjustRightInd/>
        <w:snapToGrid/>
        <w:spacing w:line="480" w:lineRule="exact"/>
        <w:ind w:leftChars="0" w:firstLine="720" w:firstLineChars="200"/>
        <w:textAlignment w:val="auto"/>
        <w:rPr>
          <w:rFonts w:hint="eastAsia" w:asciiTheme="minorEastAsia" w:hAnsiTheme="minorEastAsia" w:eastAsiaTheme="minorEastAsia" w:cstheme="minorEastAsia"/>
          <w:sz w:val="28"/>
          <w:szCs w:val="28"/>
          <w:shd w:val="clear" w:color="auto" w:fill="auto"/>
          <w:lang w:val="en-US" w:eastAsia="zh-CN"/>
        </w:rPr>
      </w:pPr>
      <w:r>
        <w:rPr>
          <w:rFonts w:hint="eastAsia" w:asciiTheme="minorEastAsia" w:hAnsiTheme="minorEastAsia" w:eastAsiaTheme="minorEastAsia" w:cstheme="minorEastAsia"/>
          <w:sz w:val="36"/>
          <w:szCs w:val="36"/>
          <w:shd w:val="clear" w:color="auto" w:fill="auto"/>
          <w:lang w:val="en-US" w:eastAsia="zh-CN"/>
        </w:rPr>
        <w:t xml:space="preserve">                     </w:t>
      </w:r>
      <w:r>
        <w:rPr>
          <w:rFonts w:hint="eastAsia" w:asciiTheme="minorEastAsia" w:hAnsiTheme="minorEastAsia" w:eastAsiaTheme="minorEastAsia" w:cstheme="minorEastAsia"/>
          <w:sz w:val="28"/>
          <w:szCs w:val="28"/>
          <w:shd w:val="clear" w:color="auto" w:fill="auto"/>
          <w:lang w:val="en-US" w:eastAsia="zh-CN"/>
        </w:rPr>
        <w:t>裕民县市场监督管理局</w:t>
      </w:r>
    </w:p>
    <w:p w14:paraId="71B1E39C">
      <w:pPr>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textAlignment w:val="auto"/>
        <w:rPr>
          <w:rFonts w:hint="eastAsia" w:asciiTheme="minorEastAsia" w:hAnsiTheme="minorEastAsia" w:eastAsiaTheme="minorEastAsia" w:cstheme="minorEastAsia"/>
          <w:sz w:val="28"/>
          <w:szCs w:val="28"/>
          <w:shd w:val="clear" w:color="auto" w:fill="auto"/>
          <w:lang w:val="en-US" w:eastAsia="zh-CN"/>
        </w:rPr>
      </w:pPr>
      <w:r>
        <w:rPr>
          <w:rFonts w:hint="eastAsia" w:asciiTheme="minorEastAsia" w:hAnsiTheme="minorEastAsia" w:eastAsiaTheme="minorEastAsia" w:cstheme="minorEastAsia"/>
          <w:sz w:val="28"/>
          <w:szCs w:val="28"/>
          <w:shd w:val="clear" w:color="auto" w:fill="auto"/>
          <w:lang w:val="en-US" w:eastAsia="zh-CN"/>
        </w:rPr>
        <w:t xml:space="preserve">                      </w:t>
      </w:r>
      <w:r>
        <w:rPr>
          <w:rFonts w:hint="eastAsia" w:asciiTheme="minorEastAsia" w:hAnsiTheme="minorEastAsia" w:cstheme="minorEastAsia"/>
          <w:sz w:val="28"/>
          <w:szCs w:val="28"/>
          <w:shd w:val="clear" w:color="auto" w:fill="auto"/>
          <w:lang w:val="en-US" w:eastAsia="zh-CN"/>
        </w:rPr>
        <w:t xml:space="preserve">     </w:t>
      </w:r>
      <w:r>
        <w:rPr>
          <w:rFonts w:hint="eastAsia" w:asciiTheme="minorEastAsia" w:hAnsiTheme="minorEastAsia" w:eastAsiaTheme="minorEastAsia" w:cstheme="minorEastAsia"/>
          <w:sz w:val="28"/>
          <w:szCs w:val="28"/>
          <w:shd w:val="clear" w:color="auto" w:fill="auto"/>
          <w:lang w:val="en-US" w:eastAsia="zh-CN"/>
        </w:rPr>
        <w:t xml:space="preserve">  2024年8月10日</w:t>
      </w:r>
    </w:p>
    <w:p w14:paraId="13A5646E">
      <w:pPr>
        <w:keepNext w:val="0"/>
        <w:keepLines w:val="0"/>
        <w:pageBreakBefore w:val="0"/>
        <w:widowControl w:val="0"/>
        <w:kinsoku/>
        <w:wordWrap/>
        <w:overflowPunct/>
        <w:topLinePunct w:val="0"/>
        <w:autoSpaceDE/>
        <w:autoSpaceDN/>
        <w:bidi w:val="0"/>
        <w:adjustRightInd/>
        <w:snapToGrid/>
        <w:spacing w:line="480" w:lineRule="exact"/>
        <w:ind w:leftChars="0" w:firstLine="720" w:firstLineChars="200"/>
        <w:textAlignment w:val="auto"/>
        <w:rPr>
          <w:rFonts w:hint="eastAsia" w:asciiTheme="minorEastAsia" w:hAnsiTheme="minorEastAsia" w:eastAsiaTheme="minorEastAsia" w:cstheme="minorEastAsia"/>
          <w:sz w:val="36"/>
          <w:szCs w:val="36"/>
          <w:shd w:val="clear" w:color="auto" w:fill="auto"/>
          <w:lang w:eastAsia="zh-CN"/>
        </w:rPr>
      </w:pPr>
    </w:p>
    <w:p w14:paraId="1A8C5E8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720" w:firstLineChars="200"/>
        <w:textAlignment w:val="auto"/>
        <w:rPr>
          <w:rFonts w:hint="eastAsia" w:asciiTheme="minorEastAsia" w:hAnsiTheme="minorEastAsia" w:eastAsiaTheme="minorEastAsia" w:cstheme="minorEastAsia"/>
          <w:sz w:val="36"/>
          <w:szCs w:val="36"/>
          <w:lang w:eastAsia="zh-CN"/>
        </w:rPr>
      </w:pPr>
    </w:p>
    <w:p w14:paraId="5017A3B0">
      <w:pPr>
        <w:keepNext w:val="0"/>
        <w:keepLines w:val="0"/>
        <w:pageBreakBefore w:val="0"/>
        <w:widowControl w:val="0"/>
        <w:kinsoku/>
        <w:wordWrap/>
        <w:overflowPunct/>
        <w:topLinePunct w:val="0"/>
        <w:autoSpaceDE/>
        <w:autoSpaceDN/>
        <w:bidi w:val="0"/>
        <w:adjustRightInd/>
        <w:snapToGrid/>
        <w:spacing w:line="480" w:lineRule="exact"/>
        <w:ind w:leftChars="0" w:firstLine="720" w:firstLineChars="200"/>
        <w:textAlignment w:val="auto"/>
        <w:rPr>
          <w:rFonts w:hint="eastAsia" w:asciiTheme="minorEastAsia" w:hAnsiTheme="minorEastAsia" w:eastAsiaTheme="minorEastAsia" w:cstheme="minorEastAsia"/>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60780305"/>
    <w:rsid w:val="151874F8"/>
    <w:rsid w:val="318E0FEE"/>
    <w:rsid w:val="34664605"/>
    <w:rsid w:val="3E2872AF"/>
    <w:rsid w:val="4AFF50D1"/>
    <w:rsid w:val="60780305"/>
    <w:rsid w:val="64E7635D"/>
    <w:rsid w:val="6C90660F"/>
    <w:rsid w:val="6FE95DE3"/>
    <w:rsid w:val="75EC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3698</Words>
  <Characters>3714</Characters>
  <Lines>0</Lines>
  <Paragraphs>0</Paragraphs>
  <TotalTime>72</TotalTime>
  <ScaleCrop>false</ScaleCrop>
  <LinksUpToDate>false</LinksUpToDate>
  <CharactersWithSpaces>3798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2013-01-10T13:46:00Z</dcterms:created>
  <dc:creator>Administrator</dc:creator>
  <cp:lastModifiedBy>sinner</cp:lastModifiedBy>
  <cp:lastPrinted>2024-11-07T10:05:00Z</cp:lastPrinted>
  <dcterms:modified xsi:type="dcterms:W3CDTF">2024-11-07T11:34:08Z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9D11B4D190DE4232ACF6FD5B05EDBEDB_13</vt:lpwstr>
  </property>
</Properties>
</file>