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eastAsia="黑体" w:cs="Times New Roman"/>
          <w:lang w:eastAsia="zh-C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hint="eastAsia" w:ascii="Times New Roman" w:eastAsia="黑体" w:cs="Times New Roman"/>
          <w:lang w:val="en-US" w:eastAsia="zh-CN"/>
        </w:rPr>
        <w:t>1</w:t>
      </w:r>
      <w:r>
        <w:rPr>
          <w:rFonts w:hint="eastAsia" w:ascii="Times New Roman" w:eastAsia="黑体" w:cs="Times New Roman"/>
          <w:lang w:eastAsia="zh-CN"/>
        </w:rPr>
        <w:t>：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hint="eastAsia" w:ascii="Times New Roman" w:eastAsia="方正小标宋简体" w:cs="Times New Roman"/>
          <w:sz w:val="44"/>
          <w:szCs w:val="44"/>
          <w:lang w:eastAsia="zh-CN"/>
        </w:rPr>
        <w:t>裕民县</w:t>
      </w:r>
      <w:r>
        <w:rPr>
          <w:rFonts w:ascii="Times New Roman" w:eastAsia="方正小标宋简体" w:cs="Times New Roman"/>
          <w:sz w:val="44"/>
          <w:szCs w:val="44"/>
        </w:rPr>
        <w:t>消防安全重点单位申报表</w:t>
      </w:r>
    </w:p>
    <w:tbl>
      <w:tblPr>
        <w:tblStyle w:val="4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hint="default" w:asci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320" w:firstLineChars="1800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单位（章）：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消防安全责任人（签字）：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</w:rPr>
              <w:t>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pStyle w:val="2"/>
            </w:pPr>
            <w:bookmarkStart w:id="0" w:name="_GoBack"/>
            <w:bookmarkEnd w:id="0"/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>
            <w:pPr>
              <w:spacing w:line="320" w:lineRule="exact"/>
              <w:contextualSpacing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3.归口管理部门，是指单位消防安全管理的组织机构。如保卫处（科）、安全处（科）等。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27B81"/>
    <w:rsid w:val="1DA12B49"/>
    <w:rsid w:val="22D642E0"/>
    <w:rsid w:val="2B85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2024-01-25T08:58:00Z</dcterms:created>
  <dc:creator>Administrator</dc:creator>
  <cp:lastModifiedBy>Administrator</cp:lastModifiedBy>
  <cp:lastPrinted>2024-02-19T04:42:49Z</cp:lastPrinted>
  <dcterms:modified xsi:type="dcterms:W3CDTF">2024-02-19T04:42:58Z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