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6" w:after="0" w:line="560" w:lineRule="exact"/>
        <w:ind w:right="0"/>
        <w:jc w:val="center"/>
        <w:textAlignment w:val="auto"/>
        <w:rPr>
          <w:rFonts w:ascii="方正小标宋简体" w:eastAsia="方正小标宋简体" w:cs="仿宋_GB2312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 w:cs="仿宋_GB2312"/>
          <w:b w:val="0"/>
          <w:bCs w:val="0"/>
          <w:sz w:val="44"/>
          <w:szCs w:val="44"/>
          <w:lang w:eastAsia="zh-CN"/>
        </w:rPr>
        <w:t>裕民县</w:t>
      </w:r>
      <w:r>
        <w:rPr>
          <w:rFonts w:ascii="方正小标宋简体" w:eastAsia="方正小标宋简体" w:cs="仿宋_GB2312"/>
          <w:b w:val="0"/>
          <w:bCs w:val="0"/>
          <w:sz w:val="44"/>
          <w:szCs w:val="44"/>
          <w:lang w:eastAsia="zh-CN"/>
        </w:rPr>
        <w:t>阿勒腾也木勒乡</w:t>
      </w:r>
      <w:r>
        <w:rPr>
          <w:rFonts w:hint="default" w:ascii="方正小标宋简体" w:eastAsia="方正小标宋简体" w:cs="仿宋_GB2312"/>
          <w:b w:val="0"/>
          <w:bCs w:val="0"/>
          <w:sz w:val="44"/>
          <w:szCs w:val="44"/>
          <w:lang w:eastAsia="zh-CN"/>
        </w:rPr>
        <w:t>2023年度</w:t>
      </w:r>
      <w:r>
        <w:rPr>
          <w:rFonts w:ascii="方正小标宋简体" w:eastAsia="方正小标宋简体" w:cs="仿宋_GB2312"/>
          <w:b w:val="0"/>
          <w:bCs w:val="0"/>
          <w:sz w:val="44"/>
          <w:szCs w:val="44"/>
          <w:lang w:eastAsia="zh-CN"/>
        </w:rPr>
        <w:t>法治政府建设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6" w:after="0" w:line="560" w:lineRule="exact"/>
        <w:ind w:right="0"/>
        <w:jc w:val="center"/>
        <w:textAlignment w:val="auto"/>
        <w:rPr>
          <w:rFonts w:ascii="方正小标宋简体" w:eastAsia="方正小标宋简体" w:cs="仿宋_GB2312"/>
          <w:b w:val="0"/>
          <w:bCs w:val="0"/>
          <w:sz w:val="44"/>
          <w:szCs w:val="44"/>
          <w:lang w:eastAsia="zh-CN"/>
        </w:rPr>
      </w:pPr>
      <w:r>
        <w:rPr>
          <w:rFonts w:ascii="方正小标宋简体" w:eastAsia="方正小标宋简体" w:cs="仿宋_GB2312"/>
          <w:b w:val="0"/>
          <w:bCs w:val="0"/>
          <w:sz w:val="44"/>
          <w:szCs w:val="44"/>
          <w:lang w:eastAsia="zh-CN"/>
        </w:rPr>
        <w:t>工作总结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bCs w:val="0"/>
          <w:i w:val="0"/>
          <w:i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bCs w:val="0"/>
          <w:i w:val="0"/>
          <w:iCs/>
          <w:sz w:val="32"/>
          <w:szCs w:val="32"/>
        </w:rPr>
      </w:pPr>
      <w:r>
        <w:rPr>
          <w:rFonts w:hint="default" w:ascii="仿宋_GB2312" w:eastAsia="仿宋_GB2312" w:cs="仿宋_GB2312"/>
          <w:b w:val="0"/>
          <w:bCs w:val="0"/>
          <w:i w:val="0"/>
          <w:iCs/>
          <w:sz w:val="32"/>
          <w:szCs w:val="32"/>
        </w:rPr>
        <w:t>2023年，阿勒腾也木勒乡深入贯彻落实习近平法治思想，紧紧围绕法治政府建设目标，扎实推进各项工作，取得了显著成效。现将2023年度法治政府建设工作总结如下：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eastAsia="黑体" w:cs="黑体"/>
          <w:b w:val="0"/>
          <w:sz w:val="32"/>
          <w:szCs w:val="32"/>
        </w:rPr>
      </w:pPr>
      <w:r>
        <w:rPr>
          <w:rFonts w:hint="default" w:ascii="黑体" w:eastAsia="黑体" w:cs="黑体"/>
          <w:b w:val="0"/>
          <w:sz w:val="32"/>
          <w:szCs w:val="32"/>
        </w:rPr>
        <w:t>一、法治政府建设推进方面</w:t>
      </w:r>
      <w:r>
        <w:rPr>
          <w:rFonts w:hint="eastAsia" w:ascii="黑体" w:eastAsia="黑体" w:cs="黑体"/>
          <w:b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加强学习宣传，提升法治能力。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坚持领导干部带头学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、全体干部共同学，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深入学习习近平法治思想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提升依法行政能力，加强党对法治政府建设的领导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全面落实包联村队法制宣传教育。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村队早派工、晚研判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三会一课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农牧民夜校等方式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系统学习各种法律知识，全面提高村干部及党员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自觉运用法治思维和法治方式来推动发展、化解矛盾、维护稳定。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做好法治宣传工作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发放宣传单、张贴标语、以案说法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、普法短视频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等方式向农牧民群众宣传《宪法》《民法典》《信访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条例》等10余种与群众日常生活息息相关的政策法律常识。20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年以来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阿勒腾也木勒乡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共举办法治讲座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法治六进活动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发放宣传资料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3800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余份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干部懂法用法、全民知法守法的良好法治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导向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黑体" w:eastAsia="黑体" w:cs="黑体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/>
          <w:sz w:val="32"/>
          <w:szCs w:val="32"/>
        </w:rPr>
        <w:t>（二）加强党对法治建设的领导方面</w:t>
      </w:r>
      <w:r>
        <w:rPr>
          <w:rFonts w:hint="eastAsia" w:ascii="楷体_GB2312" w:hAnsi="楷体_GB2312" w:eastAsia="楷体_GB2312" w:cs="楷体_GB2312"/>
          <w:b/>
          <w:bCs/>
          <w:i w:val="0"/>
          <w:i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阿勒腾也木勒乡</w:t>
      </w:r>
      <w:r>
        <w:rPr>
          <w:rFonts w:hint="default" w:ascii="仿宋_GB2312" w:hAns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人民政府高度重视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对法治</w:t>
      </w:r>
      <w:r>
        <w:rPr>
          <w:rFonts w:hint="default" w:ascii="仿宋_GB2312" w:hAns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建设</w:t>
      </w:r>
      <w:r>
        <w:rPr>
          <w:rFonts w:hint="default" w:ascii="仿宋_GB2312" w:hAns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工作，将法治政府建设纳入本乡社会发展和年度计划政府工作会议开会4次法治政府建设的工作专题研究。本年度阿勒腾也木勒乡进行了2次法治政府建设的理论中心组的学习，并按照上级要求定期开展“法治课堂·逢九必讲”和“百名法学家百场报告会”等学习，并积极开展各项法治政府建设活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（三）坚持依法执政、依法行政方面。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阿勒腾也木勒乡共聘用2名法律顾问，实现乡、村法律顾问工作全覆盖，法律顾问列席党政班子会议，对决策类会议内容提出法律依据，并在各类重要问题和涉法事项中发挥重要作用，确保依法行政，同时阿勒腾也木勒乡继续提升政务服务能力水平，提升12345政务服务热线工作效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smallCaps w:val="0"/>
          <w:color w:val="000000"/>
          <w:spacing w:val="0"/>
          <w:sz w:val="32"/>
          <w:szCs w:val="32"/>
        </w:rPr>
        <w:t>严格执法，公正司法等方面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2023年阿勒腾也木勒乡积极配合上级部门行政执法权限下放的工作要求，共拟定33条行政处罚赋权。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同时为更严格公正文明法治推进执法工作，同时阿勒腾也木勒乡共培养了6名执法人员，通过学习公共法律知识、业务知识等培训方式来提升本乡的行政执法质量。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mallCaps w:val="0"/>
          <w:color w:val="000000"/>
          <w:spacing w:val="0"/>
          <w:sz w:val="32"/>
          <w:szCs w:val="32"/>
        </w:rPr>
        <w:t>（五）推进社会矛盾纠纷调处化解和公共法律服务体系建设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为深入开展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阿勒腾也木勒乡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sz w:val="32"/>
          <w:szCs w:val="32"/>
        </w:rPr>
        <w:t>社会矛盾纠纷调处化解和公共法律服务体系工作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sz w:val="32"/>
          <w:szCs w:val="32"/>
        </w:rPr>
        <w:t>防止“黑天鹅”“灰犀牛”事件，阿勒腾也木勒乡建设“一站式”矛盾纠纷调解中心6个、品牌调解室1个，同时配置人民调解员30名，其中专职人民调解员5名，司法所专干2名，全年摸排化解矛盾纠纷148起，化解率100%，做到小事不出村、大事不出乡、矛盾不上交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mallCaps w:val="0"/>
          <w:color w:val="000000"/>
          <w:spacing w:val="0"/>
          <w:sz w:val="32"/>
          <w:szCs w:val="32"/>
        </w:rPr>
        <w:t>（六）推进全民普法守法方面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为深入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习习近平法治思想，大力弘扬宪法精神，维护宪法权威，阿勒腾也木勒乡组织开展了“12.4”国家宪法日、“宪法宣传周”“法治课堂·逢九必讲”、青少年法治宣传教育“五个一”等一系列形式多样、内容丰富的宪法宣传活动，宣传人数2700余人次。同时我乡高度重视法律明白人培养工作，我乡选拔了15名具有一定法律知识和</w:t>
      </w:r>
      <w:r>
        <w:rPr>
          <w:rFonts w:hint="default" w:ascii="仿宋_GB2312" w:hAnsi="仿宋_GB2312" w:eastAsia="仿宋_GB2312" w:cs="仿宋_GB2312"/>
          <w:b w:val="0"/>
          <w:bCs w:val="0"/>
          <w:spacing w:val="-11"/>
          <w:sz w:val="32"/>
          <w:szCs w:val="32"/>
          <w:lang w:eastAsia="zh-CN"/>
        </w:rPr>
        <w:t>法治素养的人员，作为法律明白人，面对面向群众释法宣讲76次。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2038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二、存在问题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法治意识树的不牢固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对习近平法治思想学习领会不深入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平时工作中，全面系统学习法律法规的意识不强，存在用时学一学、忙时停一停的现象，没有做到学懂弄通做实。面对突发事件，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固化于原有的思维模式，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存在凭经验解决问题的现象，运用法治思维和法治方式来防范风险、处理问题、化解矛盾的能力还有欠缺。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Style w:val="10"/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履行主体责任不到位。</w:t>
      </w:r>
      <w:r>
        <w:rPr>
          <w:rStyle w:val="10"/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Style w:val="10"/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法治</w:t>
      </w:r>
      <w:r>
        <w:rPr>
          <w:rStyle w:val="10"/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工作安排多，督促落实少，缺乏一抓到底、紧盯不放、善始善终的韧劲</w:t>
      </w:r>
      <w:r>
        <w:rPr>
          <w:rStyle w:val="10"/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Style w:val="10"/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在工作推进中，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过分注重维护稳定、安全生产、乡村振兴等重点工作，在抓法治思想建设方面用力不足，导致部分群众反映强烈的突出问题没有依法得到有效解决。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三、下一步工作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0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（一）提高站位，树牢法治意识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坚持把政治理论学习作为必修课，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集体学习和个人学习相结合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，全面系统学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法用法，特别是加强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习近平法治思想学习纲要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，在学懂弄通做实上下真功夫、实功夫。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（二）完善制度，推进法治工作制度化和规范化。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弘扬法治精神，坚守法治原则，建立健全协调配合的法治宣传教育工作长效机制。定期开展法律宣传，强化法律法规学习培训，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邀请法律明白人开展工作，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提升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村两级运用法治思维和法治方式防范风险、处理问题、化解矛盾的能力水平，完整准确贯彻党的治疆方略，创造安全稳定的社会环境，用法治防风险、保安全。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Calibri" w:hAnsi="Calibri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（三）多措并举，进一步加大普法宣传力度。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入开展普法宣传教育和专题培训学习。组织领导干部学习法律法规知识，发挥示范作用，不断提高依法决策和依法管理水平。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开展法律知识竞赛、知识讲座、咨询等活动，深入推进法治进村队，积极开展“八五”普法，满足各族群众不断增长的法治需求，提升群众的获得感、幸福感、安全感。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 xml:space="preserve">             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 xml:space="preserve">     </w:t>
      </w:r>
    </w:p>
    <w:p/>
    <w:sectPr>
      <w:footerReference r:id="rId3" w:type="default"/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5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qYvz1QAAAAIBAAAPAAAAAAAAAAEAIAAAACIAAABkcnMvZG93&#10;bnJldi54bWxQSwECFAAUAAAACACHTuJAV+YAtgMCAAD+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249B0961"/>
    <w:rsid w:val="12260EB4"/>
    <w:rsid w:val="16EB2510"/>
    <w:rsid w:val="249B0961"/>
    <w:rsid w:val="2DAD00C8"/>
    <w:rsid w:val="355834B0"/>
    <w:rsid w:val="5D6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宋体" w:eastAsia="宋体" w:cs="宋体"/>
      <w:kern w:val="44"/>
      <w:sz w:val="24"/>
      <w:szCs w:val="24"/>
      <w:lang w:val="en-US" w:eastAsia="zh-CN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rPr>
      <w:i/>
    </w:rPr>
  </w:style>
  <w:style w:type="paragraph" w:styleId="5">
    <w:name w:val="Body Text Indent"/>
    <w:basedOn w:val="1"/>
    <w:qFormat/>
    <w:uiPriority w:val="0"/>
    <w:pPr>
      <w:spacing w:line="440" w:lineRule="exact"/>
      <w:ind w:firstLine="643" w:firstLineChars="200"/>
    </w:pPr>
    <w:rPr>
      <w:rFonts w:ascii="仿宋_GB2312" w:eastAsia="仿宋_GB2312"/>
      <w:b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 Char Char Char1 Char Char"/>
    <w:basedOn w:val="9"/>
    <w:link w:val="11"/>
    <w:qFormat/>
    <w:uiPriority w:val="0"/>
    <w:rPr>
      <w:rFonts w:ascii="Tahoma" w:hAnsi="Tahoma" w:eastAsia="微软雅黑" w:cs="Times New Roman"/>
      <w:kern w:val="0"/>
      <w:sz w:val="22"/>
      <w:szCs w:val="20"/>
      <w:lang w:val="en-US" w:eastAsia="zh-CN" w:bidi="ar-SA"/>
    </w:rPr>
  </w:style>
  <w:style w:type="paragraph" w:customStyle="1" w:styleId="11">
    <w:name w:val=" Char Char Char1 Char"/>
    <w:next w:val="5"/>
    <w:link w:val="10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1923</Words>
  <Characters>1961</Characters>
  <Lines>0</Lines>
  <Paragraphs>0</Paragraphs>
  <TotalTime>0</TotalTime>
  <ScaleCrop>false</ScaleCrop>
  <LinksUpToDate>false</LinksUpToDate>
  <CharactersWithSpaces>2006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2024-07-05T10:59:00Z</dcterms:created>
  <dc:creator>sinner</dc:creator>
  <cp:lastModifiedBy>sinner</cp:lastModifiedBy>
  <dcterms:modified xsi:type="dcterms:W3CDTF">2024-07-10T11:14:58Z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39C90AF3600B40B2B76C379C8BC5DE8C_13</vt:lpwstr>
  </property>
</Properties>
</file>