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eastAsia="zh-CN"/>
        </w:rPr>
        <w:t>裕民县人民政府办公室</w:t>
      </w:r>
      <w:r>
        <w:rPr>
          <w:rFonts w:hint="eastAsia" w:ascii="方正小标宋简体" w:hAnsi="方正小标宋简体" w:eastAsia="方正小标宋简体" w:cs="方正小标宋简体"/>
          <w:sz w:val="44"/>
          <w:szCs w:val="44"/>
          <w:lang w:val="en-US" w:eastAsia="zh-CN"/>
        </w:rPr>
        <w:t>2023年法治政府建设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工作总结</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w:t>
      </w:r>
      <w:r>
        <w:rPr>
          <w:rFonts w:hint="default" w:ascii="Times New Roman" w:hAnsi="Times New Roman" w:eastAsia="仿宋_GB2312" w:cs="Times New Roman"/>
          <w:sz w:val="32"/>
          <w:szCs w:val="32"/>
        </w:rPr>
        <w:t>在</w:t>
      </w:r>
      <w:r>
        <w:rPr>
          <w:rFonts w:hint="eastAsia" w:ascii="Times New Roman" w:hAnsi="Times New Roman" w:eastAsia="仿宋_GB2312" w:cs="Times New Roman"/>
          <w:sz w:val="32"/>
          <w:szCs w:val="32"/>
          <w:lang w:eastAsia="zh-CN"/>
        </w:rPr>
        <w:t>县委的</w:t>
      </w:r>
      <w:r>
        <w:rPr>
          <w:rFonts w:hint="default" w:ascii="Times New Roman" w:hAnsi="Times New Roman" w:eastAsia="仿宋_GB2312" w:cs="Times New Roman"/>
          <w:sz w:val="32"/>
          <w:szCs w:val="32"/>
        </w:rPr>
        <w:t>正确领导下，</w:t>
      </w:r>
      <w:r>
        <w:rPr>
          <w:rFonts w:hint="eastAsia" w:ascii="Times New Roman" w:hAnsi="Times New Roman" w:eastAsia="仿宋_GB2312" w:cs="Times New Roman"/>
          <w:sz w:val="32"/>
          <w:szCs w:val="32"/>
          <w:lang w:eastAsia="zh-CN"/>
        </w:rPr>
        <w:t>政府办公室</w:t>
      </w:r>
      <w:r>
        <w:rPr>
          <w:rFonts w:hint="default" w:ascii="Times New Roman" w:hAnsi="Times New Roman" w:eastAsia="仿宋_GB2312" w:cs="Times New Roman"/>
          <w:sz w:val="32"/>
          <w:szCs w:val="32"/>
        </w:rPr>
        <w:t>始终坚持以习近平新时代中国特色社会主义思想为指导，深入学习习近平法治思想，</w:t>
      </w:r>
      <w:r>
        <w:rPr>
          <w:rFonts w:hint="eastAsia" w:ascii="Times New Roman" w:hAnsi="Times New Roman" w:eastAsia="仿宋_GB2312" w:cs="Times New Roman"/>
          <w:sz w:val="32"/>
          <w:szCs w:val="32"/>
          <w:lang w:eastAsia="zh-CN"/>
        </w:rPr>
        <w:t>根据《法治政府建设实施纲要（</w:t>
      </w:r>
      <w:r>
        <w:rPr>
          <w:rFonts w:hint="eastAsia" w:ascii="Times New Roman" w:hAnsi="Times New Roman" w:eastAsia="仿宋_GB2312" w:cs="Times New Roman"/>
          <w:sz w:val="32"/>
          <w:szCs w:val="32"/>
          <w:lang w:val="en-US" w:eastAsia="zh-CN"/>
        </w:rPr>
        <w:t>2021-2025年</w:t>
      </w:r>
      <w:r>
        <w:rPr>
          <w:rFonts w:hint="eastAsia"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围绕中心、服务大局、多措并举、狠抓落实，推进法治政府建设各项工作有序开展</w:t>
      </w:r>
      <w:r>
        <w:rPr>
          <w:rFonts w:hint="default" w:ascii="Times New Roman" w:hAnsi="Times New Roman" w:eastAsia="仿宋_GB2312" w:cs="Times New Roman"/>
          <w:spacing w:val="-11"/>
          <w:sz w:val="32"/>
          <w:szCs w:val="32"/>
        </w:rPr>
        <w:t>。现将工作开展情况</w:t>
      </w:r>
      <w:r>
        <w:rPr>
          <w:rFonts w:hint="default" w:ascii="Times New Roman" w:hAnsi="Times New Roman" w:eastAsia="仿宋_GB2312" w:cs="Times New Roman"/>
          <w:spacing w:val="-11"/>
          <w:sz w:val="32"/>
          <w:szCs w:val="32"/>
          <w:lang w:val="en-US" w:eastAsia="zh-CN"/>
        </w:rPr>
        <w:t>总结</w:t>
      </w:r>
      <w:r>
        <w:rPr>
          <w:rFonts w:hint="default" w:ascii="Times New Roman" w:hAnsi="Times New Roman" w:eastAsia="仿宋_GB2312" w:cs="Times New Roman"/>
          <w:spacing w:val="-11"/>
          <w:sz w:val="32"/>
          <w:szCs w:val="32"/>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一、法治政府建设推进情况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b/>
          <w:bCs/>
          <w:sz w:val="32"/>
          <w:szCs w:val="32"/>
          <w:lang w:eastAsia="zh-CN"/>
        </w:rPr>
        <w:t>（一）加强党对法治建设的领导。</w:t>
      </w:r>
      <w:r>
        <w:rPr>
          <w:rStyle w:val="5"/>
          <w:rFonts w:hint="eastAsia" w:ascii="仿宋_GB2312" w:hAnsi="仿宋_GB2312" w:eastAsia="仿宋_GB2312" w:cs="仿宋_GB2312"/>
          <w:b/>
          <w:bCs/>
          <w:lang w:val="en-US" w:eastAsia="zh-CN"/>
        </w:rPr>
        <w:t>一是</w:t>
      </w:r>
      <w:r>
        <w:rPr>
          <w:rStyle w:val="5"/>
          <w:rFonts w:hint="eastAsia" w:ascii="仿宋_GB2312" w:hAnsi="仿宋_GB2312" w:eastAsia="仿宋_GB2312" w:cs="仿宋_GB2312"/>
          <w:b w:val="0"/>
          <w:bCs w:val="0"/>
          <w:lang w:val="en-US" w:eastAsia="zh-CN"/>
        </w:rPr>
        <w:t>强化理论武装</w:t>
      </w:r>
      <w:r>
        <w:rPr>
          <w:rFonts w:hint="eastAsia" w:ascii="Times New Roman" w:hAnsi="Times New Roman" w:eastAsia="仿宋_GB2312" w:cs="Times New Roman"/>
          <w:b w:val="0"/>
          <w:bCs w:val="0"/>
          <w:color w:val="auto"/>
          <w:spacing w:val="0"/>
          <w:kern w:val="0"/>
          <w:sz w:val="32"/>
          <w:szCs w:val="32"/>
          <w:u w:val="none"/>
          <w:lang w:val="en-US" w:eastAsia="zh-CN" w:bidi="ar"/>
        </w:rPr>
        <w:t>，</w:t>
      </w:r>
      <w:r>
        <w:rPr>
          <w:rFonts w:hint="eastAsia" w:ascii="仿宋_GB2312" w:hAnsi="仿宋_GB2312" w:eastAsia="仿宋_GB2312" w:cs="仿宋_GB2312"/>
          <w:sz w:val="32"/>
          <w:szCs w:val="32"/>
          <w:lang w:val="en-US" w:eastAsia="zh-CN"/>
        </w:rPr>
        <w:t>落实党组理论中心组学法、重大事项决策会前学法，</w:t>
      </w:r>
      <w:r>
        <w:rPr>
          <w:rFonts w:hint="eastAsia" w:ascii="Times New Roman" w:hAnsi="Times New Roman" w:eastAsia="仿宋_GB2312" w:cs="Times New Roman"/>
          <w:kern w:val="2"/>
          <w:sz w:val="32"/>
          <w:szCs w:val="32"/>
          <w:lang w:val="en-US" w:eastAsia="zh-CN" w:bidi="ar-SA"/>
        </w:rPr>
        <w:t>严</w:t>
      </w:r>
      <w:r>
        <w:rPr>
          <w:rFonts w:hint="eastAsia" w:ascii="Times New Roman" w:hAnsi="Times New Roman" w:eastAsia="仿宋_GB2312" w:cs="Times New Roman"/>
          <w:color w:val="auto"/>
          <w:kern w:val="2"/>
          <w:sz w:val="32"/>
          <w:szCs w:val="32"/>
          <w:lang w:val="en-US" w:eastAsia="zh-CN" w:bidi="ar-SA"/>
        </w:rPr>
        <w:t>格落</w:t>
      </w:r>
      <w:r>
        <w:rPr>
          <w:rFonts w:hint="eastAsia" w:hAnsi="Times New Roman" w:eastAsia="仿宋_GB2312" w:cs="Times New Roman"/>
          <w:color w:val="auto"/>
          <w:kern w:val="2"/>
          <w:sz w:val="32"/>
          <w:szCs w:val="32"/>
          <w:lang w:val="en-US" w:eastAsia="zh-CN" w:bidi="ar-SA"/>
        </w:rPr>
        <w:t>实“第一议题”和会前学法制度，</w:t>
      </w:r>
      <w:r>
        <w:rPr>
          <w:rFonts w:hint="eastAsia" w:ascii="仿宋_GB2312" w:hAnsi="仿宋_GB2312" w:eastAsia="仿宋_GB2312" w:cs="仿宋_GB2312"/>
          <w:sz w:val="32"/>
          <w:szCs w:val="32"/>
          <w:lang w:val="en-US" w:eastAsia="zh-CN"/>
        </w:rPr>
        <w:t>开展习近平法治思想专题培训学习2次，举办法治专题讲座，党政主要负责人讲法治课2次，利用周五学习日和党支部“三会一课”学习习近平法治思想、法律法规等内容18次，带头参加自治区“法治讲堂·逢九必讲”法治培训22次。</w:t>
      </w:r>
      <w:r>
        <w:rPr>
          <w:rStyle w:val="5"/>
          <w:rFonts w:hint="eastAsia" w:ascii="仿宋_GB2312" w:hAnsi="仿宋_GB2312" w:eastAsia="仿宋_GB2312" w:cs="仿宋_GB2312"/>
          <w:b/>
          <w:bCs/>
          <w:lang w:val="en-US" w:eastAsia="zh-CN"/>
        </w:rPr>
        <w:t>二是</w:t>
      </w:r>
      <w:r>
        <w:rPr>
          <w:rFonts w:hint="eastAsia" w:ascii="仿宋_GB2312" w:hAnsi="仿宋_GB2312" w:eastAsia="仿宋_GB2312" w:cs="仿宋_GB2312"/>
          <w:color w:val="auto"/>
          <w:kern w:val="2"/>
          <w:sz w:val="32"/>
          <w:szCs w:val="32"/>
          <w:highlight w:val="none"/>
          <w:lang w:val="en-US" w:eastAsia="zh-CN" w:bidi="ar-SA"/>
        </w:rPr>
        <w:t>全面</w:t>
      </w:r>
      <w:r>
        <w:rPr>
          <w:rFonts w:hint="default" w:ascii="仿宋_GB2312" w:hAnsi="仿宋_GB2312" w:eastAsia="仿宋_GB2312" w:cs="仿宋_GB2312"/>
          <w:sz w:val="32"/>
          <w:szCs w:val="32"/>
          <w:lang w:val="en-US" w:eastAsia="zh-CN"/>
        </w:rPr>
        <w:t>落实党政主要负责人履行推进法治建设第一责任人职责清单任务，列入年度述职内容，</w:t>
      </w:r>
      <w:r>
        <w:rPr>
          <w:rStyle w:val="5"/>
          <w:rFonts w:hint="eastAsia" w:ascii="仿宋_GB2312" w:hAnsi="仿宋_GB2312" w:eastAsia="仿宋_GB2312" w:cs="仿宋_GB2312"/>
        </w:rPr>
        <w:t>纳入</w:t>
      </w:r>
      <w:r>
        <w:rPr>
          <w:rStyle w:val="5"/>
          <w:rFonts w:hint="eastAsia" w:ascii="仿宋_GB2312" w:hAnsi="仿宋_GB2312" w:eastAsia="仿宋_GB2312" w:cs="仿宋_GB2312"/>
          <w:lang w:eastAsia="zh-CN"/>
        </w:rPr>
        <w:t>干部职工平时</w:t>
      </w:r>
      <w:r>
        <w:rPr>
          <w:rStyle w:val="5"/>
          <w:rFonts w:hint="eastAsia" w:ascii="仿宋_GB2312" w:hAnsi="仿宋_GB2312" w:eastAsia="仿宋_GB2312" w:cs="仿宋_GB2312"/>
        </w:rPr>
        <w:t>考核</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进一步夯实干部职工学法、懂法、用法的坚实基础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kern w:val="2"/>
          <w:sz w:val="32"/>
          <w:szCs w:val="32"/>
          <w:highlight w:val="none"/>
          <w:lang w:val="en-US" w:eastAsia="zh-CN" w:bidi="ar-SA"/>
        </w:rPr>
        <w:t>坚持党政主要领导对法治建设工作亲自部署、重点环节亲自督办，</w:t>
      </w:r>
      <w:r>
        <w:rPr>
          <w:rFonts w:hint="eastAsia" w:ascii="仿宋_GB2312" w:hAnsi="仿宋_GB2312" w:eastAsia="仿宋_GB2312" w:cs="仿宋_GB2312"/>
          <w:color w:val="auto"/>
          <w:kern w:val="2"/>
          <w:sz w:val="32"/>
          <w:szCs w:val="32"/>
          <w:highlight w:val="none"/>
          <w:lang w:val="en" w:eastAsia="zh-CN" w:bidi="ar-SA"/>
        </w:rPr>
        <w:t>为</w:t>
      </w:r>
      <w:r>
        <w:rPr>
          <w:rFonts w:hint="eastAsia" w:ascii="仿宋_GB2312" w:hAnsi="仿宋_GB2312" w:eastAsia="仿宋_GB2312" w:cs="仿宋_GB2312"/>
          <w:color w:val="auto"/>
          <w:kern w:val="2"/>
          <w:sz w:val="32"/>
          <w:szCs w:val="32"/>
          <w:highlight w:val="none"/>
          <w:lang w:val="en-US" w:eastAsia="zh-CN" w:bidi="ar-SA"/>
        </w:rPr>
        <w:t>推动全县法治建设工作进程</w:t>
      </w:r>
      <w:r>
        <w:rPr>
          <w:rFonts w:hint="eastAsia" w:ascii="仿宋_GB2312" w:hAnsi="仿宋_GB2312" w:eastAsia="仿宋_GB2312" w:cs="仿宋_GB2312"/>
          <w:color w:val="auto"/>
          <w:kern w:val="2"/>
          <w:sz w:val="32"/>
          <w:szCs w:val="32"/>
          <w:highlight w:val="none"/>
          <w:lang w:val="en" w:eastAsia="zh-CN" w:bidi="ar-SA"/>
        </w:rPr>
        <w:t>奠定基础</w:t>
      </w:r>
      <w:r>
        <w:rPr>
          <w:rFonts w:hint="eastAsia" w:ascii="仿宋_GB2312" w:hAnsi="仿宋_GB2312"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（二）推进健全依法行政。</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健全依法行政制度体系。</w:t>
      </w:r>
      <w:r>
        <w:rPr>
          <w:rFonts w:hint="eastAsia" w:ascii="仿宋_GB2312" w:hAnsi="仿宋_GB2312" w:eastAsia="仿宋_GB2312" w:cs="仿宋_GB2312"/>
          <w:color w:val="auto"/>
          <w:sz w:val="32"/>
          <w:szCs w:val="32"/>
          <w:lang w:val="en-US" w:eastAsia="zh-CN"/>
        </w:rPr>
        <w:t>认真落实《自治区全面推行行政规范性文件合法性审核机制的实施意见》，</w:t>
      </w:r>
      <w:r>
        <w:rPr>
          <w:rFonts w:hint="eastAsia" w:ascii="仿宋_GB2312" w:hAnsi="仿宋_GB2312" w:eastAsia="仿宋_GB2312" w:cs="仿宋_GB2312"/>
          <w:sz w:val="32"/>
          <w:szCs w:val="32"/>
          <w:lang w:val="en-US" w:eastAsia="zh-CN"/>
        </w:rPr>
        <w:t>行政规范性文件制定主体、程序、内容合法合规，行政规范性文件合法性审核、备案审查质量高，合法性审核率、报备率和报备及时率均达100%。2023年政府办公室按要求完成行政规范性文件和政策性文件集中清理工作，完成现行有效政府规章、行政规范性文件的目录、文本及制定说明的审核、报送，推动数据库建设。</w:t>
      </w:r>
      <w:r>
        <w:rPr>
          <w:rFonts w:hint="eastAsia" w:ascii="仿宋_GB2312" w:hAnsi="仿宋_GB2312" w:eastAsia="仿宋_GB2312" w:cs="仿宋_GB2312"/>
          <w:b/>
          <w:bCs/>
          <w:sz w:val="32"/>
          <w:szCs w:val="32"/>
          <w:lang w:val="en" w:eastAsia="zh-CN"/>
        </w:rPr>
        <w:t>二</w:t>
      </w:r>
      <w:r>
        <w:rPr>
          <w:rFonts w:hint="default" w:ascii="仿宋_GB2312" w:hAnsi="仿宋_GB2312" w:eastAsia="仿宋_GB2312" w:cs="仿宋_GB2312"/>
          <w:b/>
          <w:bCs/>
          <w:sz w:val="32"/>
          <w:szCs w:val="32"/>
          <w:lang w:val="en" w:eastAsia="zh-CN"/>
        </w:rPr>
        <w:t>是</w:t>
      </w:r>
      <w:r>
        <w:rPr>
          <w:rFonts w:hint="eastAsia" w:ascii="仿宋_GB2312" w:hAnsi="仿宋_GB2312" w:eastAsia="仿宋_GB2312" w:cs="仿宋_GB2312"/>
          <w:b w:val="0"/>
          <w:bCs w:val="0"/>
          <w:sz w:val="32"/>
          <w:szCs w:val="32"/>
          <w:lang w:val="en" w:eastAsia="zh-CN"/>
        </w:rPr>
        <w:t>严格</w:t>
      </w:r>
      <w:r>
        <w:rPr>
          <w:rFonts w:hint="eastAsia" w:ascii="仿宋_GB2312" w:hAnsi="仿宋_GB2312" w:eastAsia="仿宋_GB2312" w:cs="仿宋_GB2312"/>
          <w:sz w:val="32"/>
          <w:szCs w:val="32"/>
          <w:lang w:val="en-US" w:eastAsia="zh-CN"/>
        </w:rPr>
        <w:t>落实重大行政决策程序，贯彻落实</w:t>
      </w:r>
      <w:r>
        <w:rPr>
          <w:rFonts w:hint="eastAsia" w:ascii="仿宋_GB2312" w:hAnsi="仿宋_GB2312" w:eastAsia="仿宋_GB2312" w:cs="仿宋_GB2312"/>
          <w:color w:val="auto"/>
          <w:kern w:val="2"/>
          <w:sz w:val="32"/>
          <w:szCs w:val="32"/>
          <w:lang w:val="en-US" w:eastAsia="zh-CN" w:bidi="ar-SA"/>
        </w:rPr>
        <w:t>《国务院重大行政决策程序暂行条例》</w:t>
      </w:r>
      <w:r>
        <w:rPr>
          <w:rFonts w:hint="eastAsia" w:ascii="仿宋_GB2312" w:hAnsi="仿宋_GB2312" w:eastAsia="仿宋_GB2312" w:cs="仿宋_GB2312"/>
          <w:sz w:val="32"/>
          <w:szCs w:val="32"/>
          <w:lang w:val="en-US" w:eastAsia="zh-CN"/>
        </w:rPr>
        <w:t>《自治区重大行政决策程序规定》</w:t>
      </w:r>
      <w:r>
        <w:rPr>
          <w:rFonts w:hint="eastAsia" w:ascii="仿宋_GB2312" w:hAnsi="仿宋_GB2312" w:eastAsia="仿宋_GB2312" w:cs="仿宋_GB2312"/>
          <w:color w:val="auto"/>
          <w:kern w:val="2"/>
          <w:sz w:val="32"/>
          <w:szCs w:val="32"/>
          <w:lang w:val="en-US" w:eastAsia="zh-CN" w:bidi="ar-SA"/>
        </w:rPr>
        <w:t>，落实决策启动公众参与、专家论证、风险评估、合法性审核、集体讨论决定等程序，确保决策事项的合法性、合理性、科学性。</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严格落实党政机关公职律师制度，实现公职律师工作全覆盖，加强公职律师管理，在重大决策、重要政策文件、重大合同合法性审核以及处理涉法事项中，充分发挥公职律师作用，法律意见高质有效，依法保障律师调查取证等执业权利。</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黑体" w:hAnsi="黑体" w:eastAsia="黑体" w:cs="黑体"/>
          <w:sz w:val="32"/>
          <w:szCs w:val="32"/>
          <w:lang w:eastAsia="zh-CN"/>
        </w:rPr>
      </w:pPr>
      <w:r>
        <w:rPr>
          <w:rFonts w:hint="default" w:ascii="Times New Roman" w:hAnsi="Times New Roman" w:eastAsia="楷体_GB2312" w:cs="Times New Roman"/>
          <w:b/>
          <w:bCs/>
          <w:color w:val="auto"/>
          <w:sz w:val="32"/>
          <w:szCs w:val="32"/>
          <w:lang w:eastAsia="zh-CN"/>
        </w:rPr>
        <w:t>（三）</w:t>
      </w:r>
      <w:r>
        <w:rPr>
          <w:rFonts w:hint="eastAsia" w:ascii="Times New Roman" w:hAnsi="Times New Roman" w:eastAsia="楷体_GB2312" w:cs="Times New Roman"/>
          <w:b/>
          <w:bCs/>
          <w:color w:val="auto"/>
          <w:sz w:val="32"/>
          <w:szCs w:val="32"/>
          <w:lang w:eastAsia="zh-CN"/>
        </w:rPr>
        <w:t>提升决策公信力和执行力。</w:t>
      </w: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color w:val="auto"/>
          <w:kern w:val="2"/>
          <w:sz w:val="32"/>
          <w:szCs w:val="32"/>
          <w:lang w:val="en-US" w:eastAsia="zh-CN" w:bidi="ar-SA"/>
        </w:rPr>
        <w:t>建立突发事件应对制度，提高突发事件依法处置能力，</w:t>
      </w:r>
      <w:r>
        <w:rPr>
          <w:rFonts w:hint="eastAsia" w:ascii="仿宋_GB2312" w:hAnsi="仿宋_GB2312" w:eastAsia="仿宋_GB2312" w:cs="仿宋_GB2312"/>
          <w:sz w:val="32"/>
          <w:szCs w:val="32"/>
          <w:lang w:val="en-US" w:eastAsia="zh-CN"/>
        </w:rPr>
        <w:t>实施《自治区法治宣传教育条例》，全面落实“谁执法谁普法、谁管理谁普法、谁服务谁普法、谁用工谁普法”普法责任。编制与本单位系统职能相关的领导干部应知应会法律法规清单</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eastAsia="zh-CN"/>
        </w:rPr>
        <w:t>完善向人大报告、政协通报制度，</w:t>
      </w:r>
      <w:r>
        <w:rPr>
          <w:rFonts w:hint="eastAsia" w:ascii="Times New Roman" w:hAnsi="Times New Roman" w:eastAsia="仿宋_GB2312" w:cs="Times New Roman"/>
          <w:color w:val="auto"/>
          <w:kern w:val="2"/>
          <w:sz w:val="32"/>
          <w:szCs w:val="32"/>
          <w:lang w:val="en-US" w:eastAsia="zh-CN" w:bidi="ar-SA"/>
        </w:rPr>
        <w:t>自觉接受人大依法监督、政协民主监督和社会各方面监督，强化审计监督，</w:t>
      </w:r>
      <w:r>
        <w:rPr>
          <w:rFonts w:hint="eastAsia" w:ascii="仿宋_GB2312" w:hAnsi="仿宋_GB2312" w:eastAsia="仿宋_GB2312" w:cs="仿宋_GB2312"/>
          <w:i w:val="0"/>
          <w:iCs w:val="0"/>
          <w:caps w:val="0"/>
          <w:color w:val="auto"/>
          <w:spacing w:val="0"/>
          <w:sz w:val="32"/>
          <w:szCs w:val="32"/>
          <w:shd w:val="clear" w:color="auto" w:fill="FFFFFF"/>
        </w:rPr>
        <w:t>扎实开展“两案”办理，</w:t>
      </w:r>
      <w:r>
        <w:rPr>
          <w:rFonts w:hint="eastAsia" w:ascii="Times New Roman" w:hAnsi="Times New Roman" w:eastAsia="仿宋_GB2312" w:cs="Times New Roman"/>
          <w:color w:val="auto"/>
          <w:kern w:val="2"/>
          <w:sz w:val="32"/>
          <w:szCs w:val="32"/>
          <w:lang w:val="en-US" w:eastAsia="zh-CN" w:bidi="ar-SA"/>
        </w:rPr>
        <w:t>2023</w:t>
      </w:r>
      <w:r>
        <w:rPr>
          <w:rFonts w:hint="eastAsia" w:ascii="仿宋_GB2312" w:hAnsi="仿宋_GB2312" w:eastAsia="仿宋_GB2312" w:cs="仿宋_GB2312"/>
          <w:i w:val="0"/>
          <w:iCs w:val="0"/>
          <w:caps w:val="0"/>
          <w:color w:val="auto"/>
          <w:spacing w:val="0"/>
          <w:sz w:val="32"/>
          <w:szCs w:val="32"/>
          <w:shd w:val="clear" w:color="auto" w:fill="FFFFFF"/>
        </w:rPr>
        <w:t>年，承办“两会”建议提案</w:t>
      </w:r>
      <w:r>
        <w:rPr>
          <w:rFonts w:hint="eastAsia" w:ascii="Times New Roman" w:hAnsi="Times New Roman" w:eastAsia="仿宋_GB2312" w:cs="Times New Roman"/>
          <w:color w:val="auto"/>
          <w:kern w:val="2"/>
          <w:sz w:val="32"/>
          <w:szCs w:val="32"/>
          <w:lang w:val="en-US" w:eastAsia="zh-CN" w:bidi="ar-SA"/>
        </w:rPr>
        <w:t>44</w:t>
      </w:r>
      <w:r>
        <w:rPr>
          <w:rFonts w:hint="eastAsia" w:ascii="仿宋_GB2312" w:hAnsi="仿宋_GB2312" w:eastAsia="仿宋_GB2312" w:cs="仿宋_GB2312"/>
          <w:i w:val="0"/>
          <w:iCs w:val="0"/>
          <w:caps w:val="0"/>
          <w:color w:val="auto"/>
          <w:spacing w:val="0"/>
          <w:sz w:val="32"/>
          <w:szCs w:val="32"/>
          <w:shd w:val="clear" w:color="auto" w:fill="FFFFFF"/>
        </w:rPr>
        <w:t>件</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楷体_GB2312" w:hAnsi="楷体_GB2312" w:eastAsia="楷体_GB2312" w:cs="楷体_GB2312"/>
          <w:i w:val="0"/>
          <w:iCs w:val="0"/>
          <w:caps w:val="0"/>
          <w:color w:val="auto"/>
          <w:spacing w:val="0"/>
          <w:sz w:val="32"/>
          <w:szCs w:val="32"/>
          <w:shd w:val="clear" w:color="auto" w:fill="FFFFFF"/>
          <w:lang w:eastAsia="zh-CN"/>
        </w:rPr>
        <w:t>其中：政协</w:t>
      </w:r>
      <w:r>
        <w:rPr>
          <w:rFonts w:hint="eastAsia" w:ascii="楷体_GB2312" w:hAnsi="楷体_GB2312" w:eastAsia="楷体_GB2312" w:cs="楷体_GB2312"/>
          <w:color w:val="auto"/>
          <w:kern w:val="2"/>
          <w:sz w:val="32"/>
          <w:szCs w:val="32"/>
          <w:lang w:val="en-US" w:eastAsia="zh-CN" w:bidi="ar-SA"/>
        </w:rPr>
        <w:t>25</w:t>
      </w:r>
      <w:r>
        <w:rPr>
          <w:rFonts w:hint="eastAsia" w:ascii="楷体_GB2312" w:hAnsi="楷体_GB2312" w:eastAsia="楷体_GB2312" w:cs="楷体_GB2312"/>
          <w:i w:val="0"/>
          <w:iCs w:val="0"/>
          <w:caps w:val="0"/>
          <w:color w:val="auto"/>
          <w:spacing w:val="0"/>
          <w:sz w:val="32"/>
          <w:szCs w:val="32"/>
          <w:shd w:val="clear" w:color="auto" w:fill="FFFFFF"/>
          <w:lang w:val="en-US" w:eastAsia="zh-CN"/>
        </w:rPr>
        <w:t>件，人大</w:t>
      </w:r>
      <w:r>
        <w:rPr>
          <w:rFonts w:hint="eastAsia" w:ascii="楷体_GB2312" w:hAnsi="楷体_GB2312" w:eastAsia="楷体_GB2312" w:cs="楷体_GB2312"/>
          <w:color w:val="auto"/>
          <w:kern w:val="2"/>
          <w:sz w:val="32"/>
          <w:szCs w:val="32"/>
          <w:lang w:val="en-US" w:eastAsia="zh-CN" w:bidi="ar-SA"/>
        </w:rPr>
        <w:t>19</w:t>
      </w:r>
      <w:r>
        <w:rPr>
          <w:rFonts w:hint="eastAsia" w:ascii="楷体_GB2312" w:hAnsi="楷体_GB2312" w:eastAsia="楷体_GB2312" w:cs="楷体_GB2312"/>
          <w:i w:val="0"/>
          <w:iCs w:val="0"/>
          <w:caps w:val="0"/>
          <w:color w:val="auto"/>
          <w:spacing w:val="0"/>
          <w:sz w:val="32"/>
          <w:szCs w:val="32"/>
          <w:shd w:val="clear" w:color="auto" w:fill="FFFFFF"/>
          <w:lang w:val="en-US" w:eastAsia="zh-CN"/>
        </w:rPr>
        <w:t>件</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全部</w:t>
      </w:r>
      <w:r>
        <w:rPr>
          <w:rFonts w:hint="eastAsia" w:ascii="仿宋_GB2312" w:hAnsi="仿宋_GB2312" w:eastAsia="仿宋_GB2312" w:cs="仿宋_GB2312"/>
          <w:i w:val="0"/>
          <w:iCs w:val="0"/>
          <w:caps w:val="0"/>
          <w:color w:val="auto"/>
          <w:spacing w:val="0"/>
          <w:sz w:val="32"/>
          <w:szCs w:val="32"/>
          <w:shd w:val="clear" w:color="auto" w:fill="FFFFFF"/>
        </w:rPr>
        <w:t>按期</w:t>
      </w:r>
      <w:r>
        <w:rPr>
          <w:rFonts w:hint="eastAsia" w:ascii="仿宋_GB2312" w:hAnsi="仿宋_GB2312" w:eastAsia="仿宋_GB2312" w:cs="仿宋_GB2312"/>
          <w:i w:val="0"/>
          <w:iCs w:val="0"/>
          <w:caps w:val="0"/>
          <w:color w:val="auto"/>
          <w:spacing w:val="0"/>
          <w:sz w:val="32"/>
          <w:szCs w:val="32"/>
          <w:shd w:val="clear" w:color="auto" w:fill="FFFFFF"/>
          <w:lang w:eastAsia="zh-CN"/>
        </w:rPr>
        <w:t>办结</w:t>
      </w:r>
      <w:r>
        <w:rPr>
          <w:rFonts w:hint="eastAsia" w:ascii="仿宋_GB2312" w:hAnsi="仿宋_GB2312" w:eastAsia="仿宋_GB2312" w:cs="仿宋_GB2312"/>
          <w:i w:val="0"/>
          <w:iCs w:val="0"/>
          <w:caps w:val="0"/>
          <w:color w:val="auto"/>
          <w:spacing w:val="0"/>
          <w:sz w:val="32"/>
          <w:szCs w:val="32"/>
          <w:shd w:val="clear" w:color="auto" w:fill="FFFFFF"/>
        </w:rPr>
        <w:t>答复，满意率达</w:t>
      </w:r>
      <w:r>
        <w:rPr>
          <w:rFonts w:hint="eastAsia" w:ascii="Times New Roman" w:hAnsi="Times New Roman" w:eastAsia="仿宋_GB2312" w:cs="Times New Roman"/>
          <w:color w:val="auto"/>
          <w:kern w:val="2"/>
          <w:sz w:val="32"/>
          <w:szCs w:val="32"/>
          <w:lang w:val="en-US" w:eastAsia="zh-CN" w:bidi="ar-SA"/>
        </w:rPr>
        <w:t>100%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color w:val="auto"/>
          <w:sz w:val="32"/>
          <w:szCs w:val="32"/>
          <w:lang w:eastAsia="zh-CN"/>
        </w:rPr>
        <w:t>全面推进政务公开，推进重点信息公开，坚持抓住权力运行决策、执行、管理、服务、结果五个主要环节，明确各单位信息公开重点工作要求，</w:t>
      </w:r>
      <w:r>
        <w:rPr>
          <w:rFonts w:hint="eastAsia" w:ascii="仿宋_GB2312" w:hAnsi="仿宋_GB2312" w:eastAsia="仿宋_GB2312" w:cs="仿宋_GB2312"/>
          <w:i w:val="0"/>
          <w:iCs w:val="0"/>
          <w:caps w:val="0"/>
          <w:color w:val="auto"/>
          <w:spacing w:val="0"/>
          <w:sz w:val="32"/>
          <w:szCs w:val="32"/>
          <w:shd w:val="clear" w:color="auto" w:fill="FFFFFF"/>
        </w:rPr>
        <w:t>广泛接受群众对依法行政的监督。</w:t>
      </w:r>
      <w:r>
        <w:rPr>
          <w:rFonts w:hint="eastAsia" w:ascii="Times New Roman" w:hAnsi="Times New Roman" w:eastAsia="仿宋_GB2312" w:cs="Times New Roman"/>
          <w:color w:val="auto"/>
          <w:kern w:val="2"/>
          <w:sz w:val="32"/>
          <w:szCs w:val="32"/>
          <w:lang w:val="en-US" w:eastAsia="zh-CN" w:bidi="ar-SA"/>
        </w:rPr>
        <w:t>2023</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i w:val="0"/>
          <w:iCs w:val="0"/>
          <w:caps w:val="0"/>
          <w:color w:val="auto"/>
          <w:spacing w:val="0"/>
          <w:sz w:val="32"/>
          <w:szCs w:val="32"/>
          <w:shd w:val="clear" w:color="auto" w:fill="FFFFFF"/>
          <w:lang w:eastAsia="zh-CN"/>
        </w:rPr>
        <w:t>办理</w:t>
      </w:r>
      <w:r>
        <w:rPr>
          <w:rFonts w:hint="eastAsia" w:ascii="Times New Roman" w:hAnsi="Times New Roman" w:eastAsia="仿宋_GB2312" w:cs="Times New Roman"/>
          <w:color w:val="auto"/>
          <w:kern w:val="2"/>
          <w:sz w:val="32"/>
          <w:szCs w:val="32"/>
          <w:lang w:val="en-US" w:eastAsia="zh-CN" w:bidi="ar-SA"/>
        </w:rPr>
        <w:t>12345</w:t>
      </w:r>
      <w:r>
        <w:rPr>
          <w:rFonts w:hint="eastAsia" w:ascii="仿宋_GB2312" w:hAnsi="仿宋_GB2312" w:eastAsia="仿宋_GB2312" w:cs="仿宋_GB2312"/>
          <w:i w:val="0"/>
          <w:iCs w:val="0"/>
          <w:caps w:val="0"/>
          <w:color w:val="auto"/>
          <w:spacing w:val="0"/>
          <w:sz w:val="32"/>
          <w:szCs w:val="32"/>
          <w:shd w:val="clear" w:color="auto" w:fill="FFFFFF"/>
          <w:lang w:val="en-US" w:eastAsia="zh-CN"/>
        </w:rPr>
        <w:t>平台举报</w:t>
      </w:r>
      <w:r>
        <w:rPr>
          <w:rFonts w:hint="eastAsia" w:ascii="Times New Roman" w:hAnsi="Times New Roman" w:eastAsia="仿宋_GB2312" w:cs="Times New Roman"/>
          <w:color w:val="auto"/>
          <w:kern w:val="2"/>
          <w:sz w:val="32"/>
          <w:szCs w:val="32"/>
          <w:lang w:val="en-US" w:eastAsia="zh-CN" w:bidi="ar-SA"/>
        </w:rPr>
        <w:t>11</w:t>
      </w:r>
      <w:r>
        <w:rPr>
          <w:rFonts w:hint="eastAsia" w:ascii="仿宋_GB2312" w:hAnsi="仿宋_GB2312" w:eastAsia="仿宋_GB2312" w:cs="仿宋_GB2312"/>
          <w:i w:val="0"/>
          <w:iCs w:val="0"/>
          <w:caps w:val="0"/>
          <w:color w:val="auto"/>
          <w:spacing w:val="0"/>
          <w:sz w:val="32"/>
          <w:szCs w:val="32"/>
          <w:shd w:val="clear" w:color="auto" w:fill="FFFFFF"/>
          <w:lang w:val="en-US" w:eastAsia="zh-CN"/>
        </w:rPr>
        <w:t>余条，</w:t>
      </w:r>
      <w:r>
        <w:rPr>
          <w:rFonts w:hint="eastAsia" w:ascii="仿宋_GB2312" w:hAnsi="仿宋_GB2312" w:eastAsia="仿宋_GB2312" w:cs="仿宋_GB2312"/>
          <w:i w:val="0"/>
          <w:iCs w:val="0"/>
          <w:caps w:val="0"/>
          <w:color w:val="auto"/>
          <w:spacing w:val="0"/>
          <w:sz w:val="32"/>
          <w:szCs w:val="32"/>
          <w:shd w:val="clear" w:color="auto" w:fill="FFFFFF"/>
          <w:lang w:eastAsia="zh-CN"/>
        </w:rPr>
        <w:t>回复办结</w:t>
      </w:r>
      <w:r>
        <w:rPr>
          <w:rFonts w:hint="eastAsia" w:ascii="Times New Roman" w:hAnsi="Times New Roman" w:eastAsia="仿宋_GB2312" w:cs="Times New Roman"/>
          <w:color w:val="auto"/>
          <w:kern w:val="2"/>
          <w:sz w:val="32"/>
          <w:szCs w:val="32"/>
          <w:lang w:val="en-US" w:eastAsia="zh-CN" w:bidi="ar-SA"/>
        </w:rPr>
        <w:t>11</w:t>
      </w:r>
      <w:r>
        <w:rPr>
          <w:rFonts w:hint="eastAsia" w:ascii="仿宋_GB2312" w:hAnsi="仿宋_GB2312" w:eastAsia="仿宋_GB2312" w:cs="仿宋_GB2312"/>
          <w:i w:val="0"/>
          <w:iCs w:val="0"/>
          <w:caps w:val="0"/>
          <w:color w:val="auto"/>
          <w:spacing w:val="0"/>
          <w:sz w:val="32"/>
          <w:szCs w:val="32"/>
          <w:shd w:val="clear" w:color="auto" w:fill="FFFFFF"/>
          <w:lang w:val="en-US" w:eastAsia="zh-CN"/>
        </w:rPr>
        <w:t>余条，完</w:t>
      </w:r>
      <w:r>
        <w:rPr>
          <w:rFonts w:hint="eastAsia" w:ascii="仿宋_GB2312" w:hAnsi="仿宋_GB2312" w:eastAsia="仿宋_GB2312" w:cs="仿宋_GB2312"/>
          <w:i w:val="0"/>
          <w:iCs w:val="0"/>
          <w:caps w:val="0"/>
          <w:color w:val="auto"/>
          <w:spacing w:val="0"/>
          <w:sz w:val="32"/>
          <w:szCs w:val="32"/>
          <w:shd w:val="clear" w:color="auto" w:fill="FFFFFF"/>
        </w:rPr>
        <w:t>结率</w:t>
      </w:r>
      <w:r>
        <w:rPr>
          <w:rFonts w:hint="eastAsia" w:ascii="Times New Roman" w:hAnsi="Times New Roman" w:eastAsia="仿宋_GB2312" w:cs="Times New Roman"/>
          <w:color w:val="auto"/>
          <w:kern w:val="2"/>
          <w:sz w:val="32"/>
          <w:szCs w:val="32"/>
          <w:lang w:val="en-US" w:eastAsia="zh-CN" w:bidi="ar-SA"/>
        </w:rPr>
        <w:t>100%</w:t>
      </w:r>
      <w:r>
        <w:rPr>
          <w:rFonts w:hint="eastAsia" w:ascii="仿宋_GB2312" w:hAnsi="仿宋_GB2312" w:eastAsia="仿宋_GB2312" w:cs="仿宋_GB2312"/>
          <w:i w:val="0"/>
          <w:iCs w:val="0"/>
          <w:caps w:val="0"/>
          <w:color w:val="auto"/>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二、存在的问题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color w:val="auto"/>
          <w:kern w:val="2"/>
          <w:sz w:val="32"/>
          <w:szCs w:val="32"/>
          <w:lang w:val="en-US" w:eastAsia="zh-CN" w:bidi="ar-SA"/>
        </w:rPr>
        <w:t>法治意识树得不够牢。</w:t>
      </w:r>
      <w:r>
        <w:rPr>
          <w:rFonts w:hint="eastAsia" w:ascii="Times New Roman" w:hAnsi="Times New Roman" w:eastAsia="仿宋_GB2312" w:cs="Times New Roman"/>
          <w:b w:val="0"/>
          <w:bCs w:val="0"/>
          <w:color w:val="auto"/>
          <w:kern w:val="2"/>
          <w:sz w:val="32"/>
          <w:szCs w:val="32"/>
          <w:lang w:val="en-US" w:eastAsia="zh-CN" w:bidi="ar-SA"/>
        </w:rPr>
        <w:t>部分干部</w:t>
      </w:r>
      <w:r>
        <w:rPr>
          <w:rFonts w:hint="default" w:ascii="Times New Roman" w:hAnsi="Times New Roman" w:eastAsia="仿宋_GB2312" w:cs="Times New Roman"/>
          <w:b w:val="0"/>
          <w:bCs w:val="0"/>
          <w:color w:val="auto"/>
          <w:kern w:val="2"/>
          <w:sz w:val="32"/>
          <w:szCs w:val="32"/>
          <w:lang w:val="en-US" w:eastAsia="zh-CN" w:bidi="ar-SA"/>
        </w:rPr>
        <w:t>对法治政府建设的重要性、紧迫性缺乏应有的认识，运用法治思维</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法治方式推进工作的意识和能力有待进一步提高。</w:t>
      </w:r>
      <w:r>
        <w:rPr>
          <w:rFonts w:hint="eastAsia" w:ascii="仿宋_GB2312" w:hAnsi="仿宋_GB2312" w:eastAsia="仿宋_GB2312" w:cs="仿宋_GB2312"/>
          <w:sz w:val="32"/>
          <w:szCs w:val="32"/>
          <w:lang w:val="en-US" w:eastAsia="zh-CN"/>
        </w:rPr>
        <w:t>对《重大行政决策程序暂行条例》《自治区重大行政决策程序规定》的学习，重大决策制定的公众参与、专家论证、风险评估、合法性审查和集体讨论五个程序中还有个别环节有缺失。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（二）法治学习不够深入。</w:t>
      </w:r>
      <w:r>
        <w:rPr>
          <w:rFonts w:hint="eastAsia" w:ascii="仿宋_GB2312" w:hAnsi="仿宋_GB2312" w:eastAsia="仿宋_GB2312" w:cs="仿宋_GB2312"/>
          <w:sz w:val="32"/>
          <w:szCs w:val="32"/>
          <w:lang w:val="en-US" w:eastAsia="zh-CN"/>
        </w:rPr>
        <w:t>政府办公室的法治学习以政府机关党组会议、办公室全体干部职工会议、主题党日、每周五学习等为主，以集中学习为主，没有建立有效的监督检查机制，奖惩力度不够，部分干部职工的学习流于形式，应付检查，学习积极性不高，学习态度不认真，只听不记，只学不用，经常请假不参与学习，不能做到入脑入心，没有主动学习其他相关法律法规，工作中不懂如何有效运用法律法规。</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（三）推动依法行政力度不大。</w:t>
      </w:r>
      <w:r>
        <w:rPr>
          <w:rFonts w:hint="eastAsia" w:ascii="Times New Roman" w:hAnsi="Times New Roman" w:eastAsia="仿宋_GB2312" w:cs="Times New Roman"/>
          <w:sz w:val="32"/>
          <w:szCs w:val="32"/>
          <w:lang w:val="en-US" w:eastAsia="zh-CN"/>
        </w:rPr>
        <w:t>对法治工作重视程度不高，依法行政力度不大，对</w:t>
      </w:r>
      <w:r>
        <w:rPr>
          <w:rFonts w:hint="default" w:ascii="Times New Roman" w:hAnsi="Times New Roman" w:eastAsia="仿宋_GB2312" w:cs="Times New Roman"/>
          <w:sz w:val="32"/>
          <w:szCs w:val="32"/>
          <w:highlight w:val="none"/>
          <w:lang w:eastAsia="zh-CN"/>
        </w:rPr>
        <w:t>专业</w:t>
      </w:r>
      <w:r>
        <w:rPr>
          <w:rFonts w:hint="eastAsia" w:ascii="Times New Roman" w:hAnsi="Times New Roman" w:eastAsia="仿宋_GB2312" w:cs="Times New Roman"/>
          <w:sz w:val="32"/>
          <w:szCs w:val="32"/>
          <w:highlight w:val="none"/>
          <w:lang w:val="en-US" w:eastAsia="zh-CN"/>
        </w:rPr>
        <w:t>法律人才</w:t>
      </w:r>
      <w:r>
        <w:rPr>
          <w:rFonts w:hint="default" w:ascii="Times New Roman" w:hAnsi="Times New Roman" w:eastAsia="仿宋_GB2312" w:cs="Times New Roman"/>
          <w:sz w:val="32"/>
          <w:szCs w:val="32"/>
          <w:highlight w:val="none"/>
          <w:lang w:eastAsia="zh-CN"/>
        </w:rPr>
        <w:t>较匮乏，</w:t>
      </w:r>
      <w:r>
        <w:rPr>
          <w:rFonts w:hint="eastAsia" w:ascii="Times New Roman" w:hAnsi="Times New Roman" w:eastAsia="仿宋_GB2312" w:cs="Times New Roman"/>
          <w:sz w:val="32"/>
          <w:szCs w:val="32"/>
          <w:highlight w:val="none"/>
          <w:lang w:val="en-US" w:eastAsia="zh-CN"/>
        </w:rPr>
        <w:t>难以满足政府办公室和广大群众的法律服务需求，</w:t>
      </w:r>
      <w:r>
        <w:rPr>
          <w:rFonts w:hint="default" w:ascii="Times New Roman" w:hAnsi="Times New Roman" w:eastAsia="仿宋_GB2312" w:cs="Times New Roman"/>
          <w:sz w:val="32"/>
          <w:szCs w:val="32"/>
          <w:highlight w:val="none"/>
          <w:lang w:eastAsia="zh-CN"/>
        </w:rPr>
        <w:t>制约</w:t>
      </w:r>
      <w:r>
        <w:rPr>
          <w:rFonts w:hint="eastAsia" w:ascii="Times New Roman" w:hAnsi="Times New Roman" w:eastAsia="仿宋_GB2312" w:cs="Times New Roman"/>
          <w:sz w:val="32"/>
          <w:szCs w:val="32"/>
          <w:highlight w:val="none"/>
          <w:lang w:val="en-US" w:eastAsia="zh-CN"/>
        </w:rPr>
        <w:t>了办公室</w:t>
      </w:r>
      <w:r>
        <w:rPr>
          <w:rFonts w:hint="default" w:ascii="Times New Roman" w:hAnsi="Times New Roman" w:eastAsia="仿宋_GB2312" w:cs="Times New Roman"/>
          <w:sz w:val="32"/>
          <w:szCs w:val="32"/>
          <w:highlight w:val="none"/>
          <w:lang w:eastAsia="zh-CN"/>
        </w:rPr>
        <w:t>法治工作的</w:t>
      </w:r>
      <w:r>
        <w:rPr>
          <w:rFonts w:hint="eastAsia" w:ascii="Times New Roman" w:hAnsi="Times New Roman" w:eastAsia="仿宋_GB2312" w:cs="Times New Roman"/>
          <w:sz w:val="32"/>
          <w:szCs w:val="32"/>
          <w:highlight w:val="none"/>
          <w:lang w:val="en-US" w:eastAsia="zh-CN"/>
        </w:rPr>
        <w:t>推进问题的办法不多，措施不强</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三、下一步工作计划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（一）加强学习监督检查。</w:t>
      </w:r>
      <w:r>
        <w:rPr>
          <w:rFonts w:hint="eastAsia" w:ascii="仿宋_GB2312" w:hAnsi="仿宋_GB2312" w:eastAsia="仿宋_GB2312" w:cs="仿宋_GB2312"/>
          <w:sz w:val="32"/>
          <w:szCs w:val="32"/>
          <w:lang w:val="en-US" w:eastAsia="zh-CN"/>
        </w:rPr>
        <w:t>不定期抽查参学对象学习笔记，增强学习自觉性</w:t>
      </w:r>
      <w:r>
        <w:rPr>
          <w:rFonts w:hint="default" w:ascii="仿宋_GB2312" w:hAnsi="仿宋_GB2312" w:eastAsia="仿宋_GB2312" w:cs="仿宋_GB2312"/>
          <w:sz w:val="32"/>
          <w:szCs w:val="32"/>
          <w:lang w:val="en" w:eastAsia="zh-CN"/>
        </w:rPr>
        <w:t>，结合法治学习编写试卷，对学习内容进行巩固。</w:t>
      </w:r>
      <w:r>
        <w:rPr>
          <w:rFonts w:hint="eastAsia" w:ascii="仿宋_GB2312" w:hAnsi="仿宋_GB2312" w:eastAsia="仿宋_GB2312" w:cs="仿宋_GB2312"/>
          <w:sz w:val="32"/>
          <w:szCs w:val="32"/>
          <w:lang w:val="en-US" w:eastAsia="zh-CN"/>
        </w:rPr>
        <w:t>对学习资料发放、学习档案收集整理、学习情况上报等学习服务工作职责是否履行到位开展监督检查。通过全程参与的形式，督促检查会场学风学纪。对监督检查中发现的问题及不足，及时反馈，督促有关人员整改到位，确保学习不走过场，学在实处、用在实处，让法治学习成为提高领导干部理论水平和工作能力的重要途径。</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楷体_GB2312" w:hAnsi="楷体_GB2312" w:eastAsia="楷体_GB2312" w:cs="楷体_GB2312"/>
          <w:b/>
          <w:bCs/>
          <w:sz w:val="32"/>
          <w:szCs w:val="32"/>
          <w:lang w:val="en-US" w:eastAsia="zh-CN"/>
        </w:rPr>
        <w:t>（二）</w:t>
      </w:r>
      <w:r>
        <w:rPr>
          <w:rFonts w:hint="eastAsia" w:ascii="Times New Roman" w:hAnsi="Times New Roman" w:eastAsia="楷体_GB2312" w:cs="Times New Roman"/>
          <w:b/>
          <w:bCs/>
          <w:color w:val="auto"/>
          <w:sz w:val="32"/>
          <w:szCs w:val="32"/>
          <w:lang w:val="en-US" w:eastAsia="zh-CN"/>
        </w:rPr>
        <w:t>提升行政决策规范化水平</w:t>
      </w:r>
      <w:r>
        <w:rPr>
          <w:rFonts w:hint="default" w:ascii="Times New Roman" w:hAnsi="Times New Roman" w:eastAsia="楷体_GB2312" w:cs="Times New Roman"/>
          <w:b/>
          <w:bCs/>
          <w:color w:val="auto"/>
          <w:sz w:val="32"/>
          <w:szCs w:val="32"/>
          <w:lang w:val="en-US" w:eastAsia="zh-CN"/>
        </w:rPr>
        <w:t>。</w:t>
      </w:r>
      <w:r>
        <w:rPr>
          <w:rFonts w:hint="default" w:ascii="Times New Roman" w:hAnsi="Times New Roman" w:eastAsia="仿宋_GB2312" w:cs="Times New Roman"/>
          <w:color w:val="auto"/>
          <w:sz w:val="32"/>
          <w:szCs w:val="32"/>
          <w:lang w:val="en-US" w:eastAsia="zh-CN"/>
        </w:rPr>
        <w:t>完善行政规范性文件制定和监督管理，全面落实行政规范性文件合法性审核机制。</w:t>
      </w:r>
      <w:r>
        <w:rPr>
          <w:rFonts w:hint="default" w:ascii="Times New Roman" w:hAnsi="Times New Roman" w:eastAsia="仿宋_GB2312" w:cs="Times New Roman"/>
          <w:b w:val="0"/>
          <w:bCs w:val="0"/>
          <w:color w:val="auto"/>
          <w:kern w:val="2"/>
          <w:sz w:val="32"/>
          <w:szCs w:val="32"/>
          <w:lang w:val="en-US" w:eastAsia="zh-CN" w:bidi="ar-SA"/>
        </w:rPr>
        <w:t>严</w:t>
      </w:r>
      <w:r>
        <w:rPr>
          <w:rFonts w:hint="default" w:ascii="Times New Roman" w:hAnsi="Times New Roman" w:eastAsia="仿宋_GB2312" w:cs="Times New Roman"/>
          <w:color w:val="auto"/>
          <w:sz w:val="32"/>
          <w:szCs w:val="32"/>
          <w:lang w:val="en-US" w:eastAsia="zh-CN"/>
        </w:rPr>
        <w:t>格落实重大行政决策程序，增强公众参与实效，提高专家论证质量，充分发挥法律顾问在参与决策中的积极作用</w:t>
      </w:r>
      <w:r>
        <w:rPr>
          <w:rFonts w:hint="eastAsia" w:ascii="Times New Roman" w:hAnsi="Times New Roman" w:eastAsia="仿宋_GB2312" w:cs="Times New Roman"/>
          <w:color w:val="auto"/>
          <w:sz w:val="32"/>
          <w:szCs w:val="32"/>
          <w:lang w:val="en-US" w:eastAsia="zh-CN"/>
        </w:rPr>
        <w:t>，扎实推进依法行政，</w:t>
      </w:r>
      <w:r>
        <w:rPr>
          <w:rFonts w:hint="eastAsia" w:ascii="Times New Roman" w:hAnsi="Times New Roman" w:eastAsia="仿宋_GB2312" w:cs="Times New Roman"/>
          <w:color w:val="auto"/>
          <w:kern w:val="2"/>
          <w:sz w:val="32"/>
          <w:szCs w:val="32"/>
          <w:lang w:val="en-US" w:eastAsia="zh-CN" w:bidi="ar-SA"/>
        </w:rPr>
        <w:t>综合运用公共法律服务实体、热线、网络平台，精准实施法律援助和矛盾纠纷调解，努力把矛盾纠纷化解在基层。</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bCs/>
          <w:kern w:val="2"/>
          <w:sz w:val="32"/>
          <w:szCs w:val="32"/>
          <w:lang w:val="en-US" w:eastAsia="zh-CN" w:bidi="ar-SA"/>
        </w:rPr>
        <w:t>（三）提升行政执法规范化水平。</w:t>
      </w:r>
      <w:r>
        <w:rPr>
          <w:rFonts w:hint="eastAsia" w:ascii="Times New Roman" w:hAnsi="Times New Roman" w:eastAsia="仿宋_GB2312" w:cs="Times New Roman"/>
          <w:color w:val="auto"/>
          <w:sz w:val="32"/>
          <w:szCs w:val="32"/>
          <w:lang w:val="en-US" w:eastAsia="zh-CN"/>
        </w:rPr>
        <w:t>加大行政执法监督力度，持续开展行政执法不作为、乱作为专项整治。鼓励单位年轻骨干积极参加全国司法考试，切实提升行政执法科学化规范化水平。持续做好“八五”普法工作，加大法治宣传教育，推动“办事依法、遇事找法、解决问题用法、化解矛盾靠法”的良好氛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裕民县人民政府办公室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2024年3月12日</w:t>
      </w:r>
    </w:p>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OTRjMTQzOTVhMDU1MjkwNmM5ZjNlNDZlYzAzOTUifQ=="/>
  </w:docVars>
  <w:rsids>
    <w:rsidRoot w:val="00715561"/>
    <w:rsid w:val="00715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link w:val="5"/>
    <w:qFormat/>
    <w:uiPriority w:val="0"/>
    <w:pPr>
      <w:ind w:firstLine="640" w:firstLineChars="200"/>
    </w:pPr>
    <w:rPr>
      <w:rFonts w:eastAsia="仿宋_GB2312"/>
      <w:sz w:val="32"/>
    </w:rPr>
  </w:style>
  <w:style w:type="character" w:customStyle="1" w:styleId="5">
    <w:name w:val="正文文本缩进 Char"/>
    <w:link w:val="2"/>
    <w:qFormat/>
    <w:uiPriority w:val="0"/>
    <w:rPr>
      <w:rFonts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2024-07-05T11:05:00Z</dcterms:created>
  <dc:creator>sinner</dc:creator>
  <cp:lastModifiedBy>sinner</cp:lastModifiedBy>
  <dcterms:modified xsi:type="dcterms:W3CDTF">2024-07-05T11:06:04Z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6F57A9A48BE5494CA74DF23D938EDDE3_11</vt:lpwstr>
  </property>
</Properties>
</file>