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裕民县商工信局</w:t>
      </w:r>
      <w:r>
        <w:rPr>
          <w:rFonts w:hint="eastAsia" w:ascii="方正小标宋简体" w:hAnsi="方正小标宋简体" w:eastAsia="方正小标宋简体" w:cs="方正小标宋简体"/>
          <w:sz w:val="44"/>
          <w:szCs w:val="44"/>
          <w:lang w:val="en-US" w:eastAsia="zh-CN"/>
        </w:rPr>
        <w:t>2023年度法治政府建设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工作总结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根据《法治政府建设实施纲要（2021—</w:t>
      </w:r>
      <w:bookmarkStart w:id="0" w:name="_GoBack"/>
      <w:bookmarkEnd w:id="0"/>
      <w:r>
        <w:rPr>
          <w:rFonts w:hint="eastAsia" w:ascii="仿宋_GB2312" w:hAnsi="仿宋_GB2312" w:eastAsia="仿宋_GB2312" w:cs="仿宋_GB2312"/>
          <w:b w:val="0"/>
          <w:bCs w:val="0"/>
          <w:sz w:val="32"/>
          <w:szCs w:val="32"/>
          <w:lang w:val="en-US" w:eastAsia="zh-CN"/>
        </w:rPr>
        <w:t>2025年）》相关工作要求，现将民县商工信局2023年度法治政府建设工作贯彻落实情况总结如下。</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after="0" w:line="560" w:lineRule="exact"/>
        <w:ind w:firstLine="640" w:firstLineChars="200"/>
        <w:contextualSpacing/>
        <w:textAlignment w:val="auto"/>
        <w:outlineLvl w:val="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一、2023年工作情况</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after="0" w:line="560" w:lineRule="exact"/>
        <w:ind w:firstLine="643" w:firstLineChars="200"/>
        <w:contextualSpacing/>
        <w:textAlignment w:val="auto"/>
        <w:outlineLvl w:val="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（一）主要举措和成效</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after="0" w:line="560" w:lineRule="exact"/>
        <w:ind w:firstLine="643" w:firstLineChars="200"/>
        <w:contextualSpacing/>
        <w:textAlignment w:val="auto"/>
        <w:outlineLvl w:val="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1.深入学习贯彻习近平法治思想纲要。一是</w:t>
      </w:r>
      <w:r>
        <w:rPr>
          <w:rFonts w:hint="eastAsia" w:ascii="仿宋_GB2312" w:hAnsi="仿宋_GB2312" w:eastAsia="仿宋_GB2312" w:cs="仿宋_GB2312"/>
          <w:b w:val="0"/>
          <w:bCs w:val="0"/>
          <w:kern w:val="2"/>
          <w:sz w:val="32"/>
          <w:szCs w:val="32"/>
          <w:lang w:val="en-US" w:eastAsia="zh-CN" w:bidi="ar-SA"/>
        </w:rPr>
        <w:t>为贯彻落实习近平总书记关于法治建设的重要指示精神，我局全体干部深化学习培训，周密制订计划、精心安排实施。推动把习近平法治思想作为党组理论学习中心组学习的重点内容。形成领导干部带头尊崇法治、敬畏法律，模范践行习近平法治思想，全局尊法学法守法用法的良好风气。</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b w:val="0"/>
          <w:bCs w:val="0"/>
          <w:kern w:val="2"/>
          <w:sz w:val="32"/>
          <w:szCs w:val="32"/>
          <w:lang w:val="en-US" w:eastAsia="zh-CN" w:bidi="ar-SA"/>
        </w:rPr>
        <w:t>紧紧围绕行业部门安全生产监督管理职责，不断强化民爆行业安全生产监管工作。2023年度，组织学习习近平总书记关于安全生产系列重要论述1次，组织观看《生命重于泰山》电视专题片1次，不断强化以人民为中心的发展思想，坚持人民至上、生命至上，自觉担起“促一方发展、保一方平安”的政治责任，全面保障裕民县民爆行业安全健康发展。</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after="0" w:line="560" w:lineRule="exact"/>
        <w:ind w:firstLine="643" w:firstLineChars="200"/>
        <w:contextualSpacing/>
        <w:textAlignment w:val="auto"/>
        <w:outlineLvl w:val="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2.落实主体责任，切实开展法治建设工作。</w:t>
      </w:r>
      <w:r>
        <w:rPr>
          <w:rFonts w:hint="eastAsia" w:ascii="仿宋_GB2312" w:hAnsi="仿宋_GB2312" w:eastAsia="仿宋_GB2312" w:cs="仿宋_GB2312"/>
          <w:b w:val="0"/>
          <w:bCs w:val="0"/>
          <w:kern w:val="2"/>
          <w:sz w:val="32"/>
          <w:szCs w:val="32"/>
          <w:lang w:val="en-US" w:eastAsia="zh-CN" w:bidi="ar-SA"/>
        </w:rPr>
        <w:t>为全面落实法治建设工作各项任务，我局在认真总结经验的基础上，健全和完善了法治建设工作机制，形成了主要领导亲自抓、分管领导具体抓的工作格局。</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b w:val="0"/>
          <w:bCs w:val="0"/>
          <w:kern w:val="2"/>
          <w:sz w:val="32"/>
          <w:szCs w:val="32"/>
          <w:lang w:val="en-US" w:eastAsia="zh-CN" w:bidi="ar-SA"/>
        </w:rPr>
        <w:t>健全了普法组织机构。成立了法治宣传教育普法领导小组，统一领导全局的普法宣传教育工作。局主要领导任组长，班子成员任副组长，各科室负责人为成员。领导小组下设办公室，负责法治宣传教育日常工作，具体落实领导小组议定的事项。</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b w:val="0"/>
          <w:bCs w:val="0"/>
          <w:kern w:val="2"/>
          <w:sz w:val="32"/>
          <w:szCs w:val="32"/>
          <w:lang w:val="en-US" w:eastAsia="zh-CN" w:bidi="ar-SA"/>
        </w:rPr>
        <w:t>严格执行“三重一大”事项议事规则和决策程序。完善了局党组会、局组会议等议事决策机制，规范了议事原则、议事范围、议事制度、议事程序、议事纪律，保证行政决策的科学化、民主化和规范化，对项目安排、大额资金使用等重要事项均在调查研究的基础上通过召开党组会进行集体研究决定，并形成会议记录等。</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b w:val="0"/>
          <w:bCs w:val="0"/>
          <w:kern w:val="2"/>
          <w:sz w:val="32"/>
          <w:szCs w:val="32"/>
          <w:lang w:val="en-US" w:eastAsia="zh-CN" w:bidi="ar-SA"/>
        </w:rPr>
        <w:t>强化了“谁执法谁普法”责任制。认真落实“谁执法谁普法”责任制，利用国家安全教育日、世界知识产权日、安全生产月宣传月、国家宪法日暨全国法制宣传日，推动企业开展观看警示教育片、安全生产宣誓活动、“民法典”进企业、“新安全生产法”宣讲、政策解读等活动10余次，引导企业职工增强依法防控意识，营造尊法守法用法社会氛围。同时紧密结合“6·5”环境保护宣传月、节能宣传周、“中小微企业日”等时机，采取多种方式，向社会各界宣传环保、节能、中小企业等相关法律法规，抓好普法责任落实。</w:t>
      </w:r>
      <w:r>
        <w:rPr>
          <w:rFonts w:hint="eastAsia" w:ascii="仿宋_GB2312" w:hAnsi="仿宋_GB2312" w:eastAsia="仿宋_GB2312" w:cs="仿宋_GB2312"/>
          <w:b/>
          <w:bCs/>
          <w:kern w:val="2"/>
          <w:sz w:val="32"/>
          <w:szCs w:val="32"/>
          <w:lang w:val="en-US" w:eastAsia="zh-CN" w:bidi="ar-SA"/>
        </w:rPr>
        <w:t>四是</w:t>
      </w:r>
      <w:r>
        <w:rPr>
          <w:rFonts w:hint="eastAsia" w:ascii="仿宋_GB2312" w:hAnsi="仿宋_GB2312" w:eastAsia="仿宋_GB2312" w:cs="仿宋_GB2312"/>
          <w:b w:val="0"/>
          <w:bCs w:val="0"/>
          <w:kern w:val="2"/>
          <w:sz w:val="32"/>
          <w:szCs w:val="32"/>
          <w:lang w:val="en-US" w:eastAsia="zh-CN" w:bidi="ar-SA"/>
        </w:rPr>
        <w:t>进一步优化营商环境。根据《关于进一步做好党政机关法律顾问和公职工作的通知》的要求，</w:t>
      </w:r>
      <w:r>
        <w:rPr>
          <w:rFonts w:hint="eastAsia" w:ascii="仿宋_GB2312" w:hAnsi="仿宋_GB2312" w:eastAsia="仿宋_GB2312" w:cs="仿宋_GB2312"/>
          <w:sz w:val="32"/>
          <w:szCs w:val="32"/>
          <w:lang w:eastAsia="zh-CN"/>
        </w:rPr>
        <w:t>裕民县商工信局设立了法律援助服务科室，聘请我县公职律师余景潮同志为我局法律顾问，并颁发聘书，对我局行业领域内出现的法律事宜进行处理，自聘用以来，该律师通过座谈等方式为我县企业在生产经营、聘用合同、产权纠纷等方面提供了法律援助，助力企业良性发展。</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after="0" w:line="560" w:lineRule="exact"/>
        <w:ind w:firstLine="643" w:firstLineChars="200"/>
        <w:contextualSpacing/>
        <w:textAlignment w:val="auto"/>
        <w:outlineLvl w:val="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3.维护司法权威，认真落实行政机关负责人出庭应诉制度。</w:t>
      </w:r>
      <w:r>
        <w:rPr>
          <w:rFonts w:hint="eastAsia" w:ascii="仿宋_GB2312" w:hAnsi="仿宋_GB2312" w:eastAsia="仿宋_GB2312" w:cs="仿宋_GB2312"/>
          <w:b w:val="0"/>
          <w:bCs w:val="0"/>
          <w:kern w:val="2"/>
          <w:sz w:val="32"/>
          <w:szCs w:val="32"/>
          <w:lang w:val="en-US" w:eastAsia="zh-CN" w:bidi="ar-SA"/>
        </w:rPr>
        <w:t>我局积极推动行政机关负责人出庭应诉制度落地落实，严格执行法院生效裁判，纠正违法、不当的行政行为。督促领导班子其他成员依法行政，不得干预司法活动、插手具体案件的处理。2023年，我局无行政机关负责人出庭应诉案件。</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after="0" w:line="560" w:lineRule="exact"/>
        <w:ind w:firstLine="643" w:firstLineChars="200"/>
        <w:contextualSpacing/>
        <w:textAlignment w:val="auto"/>
        <w:outlineLvl w:val="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4.注重制度建设，认真落实法治政府建设工作措施。</w:t>
      </w:r>
      <w:r>
        <w:rPr>
          <w:rFonts w:hint="eastAsia" w:ascii="仿宋_GB2312" w:hAnsi="仿宋_GB2312" w:eastAsia="仿宋_GB2312" w:cs="仿宋_GB2312"/>
          <w:b w:val="0"/>
          <w:bCs w:val="0"/>
          <w:kern w:val="2"/>
          <w:sz w:val="32"/>
          <w:szCs w:val="32"/>
          <w:lang w:val="en-US" w:eastAsia="zh-CN" w:bidi="ar-SA"/>
        </w:rPr>
        <w:t>进一步加强对干部职工的法治建设方面教育，组织全局人员学习新疆维吾尔自治区信访条例等方面的文件，积极组织参加普法学习和培训。普法参考率达到100%，考试及格率达到100%。</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after="0" w:line="560" w:lineRule="exact"/>
        <w:ind w:firstLine="643" w:firstLineChars="200"/>
        <w:contextualSpacing/>
        <w:textAlignment w:val="auto"/>
        <w:outlineLvl w:val="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（二）党政主要负责人履行推进法治建设第一责任人职责情况</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after="0" w:line="560" w:lineRule="exact"/>
        <w:ind w:firstLine="643" w:firstLineChars="200"/>
        <w:contextualSpacing/>
        <w:textAlignment w:val="auto"/>
        <w:outlineLvl w:val="0"/>
        <w:rPr>
          <w:rFonts w:hint="eastAsia" w:ascii="楷体_GB2312" w:hAnsi="楷体_GB2312" w:eastAsia="楷体_GB2312" w:cs="楷体_GB2312"/>
          <w:b/>
          <w:bCs/>
          <w:sz w:val="32"/>
          <w:szCs w:val="32"/>
          <w:lang w:eastAsia="zh-CN"/>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val="0"/>
          <w:bCs w:val="0"/>
          <w:sz w:val="32"/>
          <w:szCs w:val="32"/>
          <w:lang w:eastAsia="zh-CN"/>
        </w:rPr>
        <w:t>为全面落实法治建设工作各项任务，我局在认真总结经验的基础上，健全和完善了法治建设工作机制，形成了主要领导亲自抓、分管领导具体抓的工作格局。</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val="0"/>
          <w:bCs w:val="0"/>
          <w:sz w:val="32"/>
          <w:szCs w:val="32"/>
          <w:lang w:eastAsia="zh-CN"/>
        </w:rPr>
        <w:t>严格执行重大行政决策法定程序。加强对我局重大行政决策合法性审查、行政规范性文件合法性审核，</w:t>
      </w:r>
      <w:r>
        <w:rPr>
          <w:rFonts w:hint="eastAsia" w:ascii="仿宋_GB2312" w:hAnsi="仿宋_GB2312" w:eastAsia="仿宋_GB2312" w:cs="仿宋_GB2312"/>
          <w:sz w:val="32"/>
          <w:szCs w:val="32"/>
          <w:lang w:eastAsia="zh-CN"/>
        </w:rPr>
        <w:t>将依法行政工作融入工业和信息化发展工作全局中，坚持依法行政重大事项由局党组会议集体研究，坚持依法行政与各项工作同部署、同落实。</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eastAsia="zh-CN"/>
        </w:rPr>
        <w:t>着重围绕持续推进“放管服”工作、规范重大行政决策程序、加强规范性文件管理、有效化解社会矛盾等方面的重要工作进一步细化部署，确保依法行政各项工作落到实处。</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eastAsia="zh-CN"/>
        </w:rPr>
        <w:t>对企业坚持事中事后监管等重大环节亲自协调，</w:t>
      </w:r>
      <w:r>
        <w:rPr>
          <w:rFonts w:hint="eastAsia" w:ascii="仿宋_GB2312" w:hAnsi="仿宋_GB2312" w:eastAsia="仿宋_GB2312" w:cs="仿宋_GB2312"/>
          <w:sz w:val="32"/>
          <w:szCs w:val="32"/>
          <w:lang w:val="en-US" w:eastAsia="zh-CN"/>
        </w:rPr>
        <w:t>确保我县企业健康良好发展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eastAsia="zh-CN"/>
        </w:rPr>
        <w:t>充分发挥党组在推进商工信局法治建设中的领导核心作用，定期听取</w:t>
      </w:r>
      <w:r>
        <w:rPr>
          <w:rFonts w:hint="eastAsia" w:ascii="仿宋_GB2312" w:hAnsi="仿宋_GB2312" w:eastAsia="仿宋_GB2312" w:cs="仿宋_GB2312"/>
          <w:sz w:val="32"/>
          <w:szCs w:val="32"/>
          <w:lang w:val="en-US" w:eastAsia="zh-CN"/>
        </w:rPr>
        <w:t>各科室</w:t>
      </w:r>
      <w:r>
        <w:rPr>
          <w:rFonts w:hint="eastAsia" w:ascii="仿宋_GB2312" w:hAnsi="仿宋_GB2312" w:eastAsia="仿宋_GB2312" w:cs="仿宋_GB2312"/>
          <w:sz w:val="32"/>
          <w:szCs w:val="32"/>
          <w:lang w:eastAsia="zh-CN"/>
        </w:rPr>
        <w:t>法治建设工作情况汇报，及时研究解决重点问题，把法治工作纳入年度工作计划，与商工信局业务工作同部署、同推进、同督促。</w:t>
      </w:r>
    </w:p>
    <w:p>
      <w:pPr>
        <w:keepNext w:val="0"/>
        <w:keepLines w:val="0"/>
        <w:pageBreakBefore w:val="0"/>
        <w:widowControl w:val="0"/>
        <w:numPr>
          <w:ilvl w:val="0"/>
          <w:numId w:val="0"/>
        </w:numPr>
        <w:pBdr>
          <w:bottom w:val="single" w:color="FFFFFF" w:sz="4" w:space="31"/>
        </w:pBdr>
        <w:tabs>
          <w:tab w:val="left" w:pos="307"/>
        </w:tabs>
        <w:kinsoku/>
        <w:wordWrap/>
        <w:overflowPunct/>
        <w:topLinePunct w:val="0"/>
        <w:autoSpaceDE/>
        <w:autoSpaceDN/>
        <w:bidi w:val="0"/>
        <w:adjustRightInd w:val="0"/>
        <w:snapToGrid/>
        <w:spacing w:line="560" w:lineRule="exact"/>
        <w:ind w:firstLine="640" w:firstLineChars="200"/>
        <w:contextualSpacing/>
        <w:textAlignment w:val="auto"/>
        <w:outlineLvl w:val="0"/>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w:t>
      </w:r>
      <w:r>
        <w:rPr>
          <w:rFonts w:hint="eastAsia" w:ascii="黑体" w:hAnsi="黑体" w:eastAsia="黑体" w:cs="黑体"/>
          <w:b w:val="0"/>
          <w:bCs w:val="0"/>
          <w:color w:val="000000"/>
          <w:kern w:val="0"/>
          <w:sz w:val="32"/>
          <w:szCs w:val="32"/>
          <w:lang w:val="en-US" w:eastAsia="zh-CN" w:bidi="ar"/>
        </w:rPr>
        <w:t>存在的问题</w:t>
      </w:r>
    </w:p>
    <w:p>
      <w:pPr>
        <w:keepNext w:val="0"/>
        <w:keepLines w:val="0"/>
        <w:pageBreakBefore w:val="0"/>
        <w:widowControl w:val="0"/>
        <w:numPr>
          <w:ilvl w:val="0"/>
          <w:numId w:val="0"/>
        </w:numPr>
        <w:pBdr>
          <w:bottom w:val="single" w:color="FFFFFF" w:sz="4" w:space="31"/>
        </w:pBdr>
        <w:tabs>
          <w:tab w:val="left" w:pos="307"/>
        </w:tabs>
        <w:kinsoku/>
        <w:wordWrap/>
        <w:overflowPunct/>
        <w:topLinePunct w:val="0"/>
        <w:autoSpaceDE/>
        <w:autoSpaceDN/>
        <w:bidi w:val="0"/>
        <w:adjustRightInd w:val="0"/>
        <w:snapToGrid/>
        <w:spacing w:line="560" w:lineRule="exact"/>
        <w:ind w:firstLine="622" w:firstLineChars="200"/>
        <w:contextualSpacing/>
        <w:textAlignment w:val="auto"/>
        <w:outlineLvl w:val="0"/>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一是</w:t>
      </w:r>
      <w:r>
        <w:rPr>
          <w:rFonts w:hint="eastAsia" w:ascii="仿宋_GB2312" w:hAnsi="宋体" w:eastAsia="仿宋_GB2312" w:cs="仿宋_GB2312"/>
          <w:b w:val="0"/>
          <w:bCs w:val="0"/>
          <w:color w:val="000000"/>
          <w:kern w:val="0"/>
          <w:sz w:val="31"/>
          <w:szCs w:val="31"/>
          <w:lang w:val="en-US" w:eastAsia="zh-CN" w:bidi="ar"/>
        </w:rPr>
        <w:t>企业管理层法律意识仍然不强。</w:t>
      </w:r>
      <w:r>
        <w:rPr>
          <w:rFonts w:hint="eastAsia" w:ascii="仿宋_GB2312" w:hAnsi="宋体" w:eastAsia="仿宋_GB2312" w:cs="仿宋_GB2312"/>
          <w:color w:val="000000"/>
          <w:kern w:val="0"/>
          <w:sz w:val="31"/>
          <w:szCs w:val="31"/>
          <w:lang w:val="en-US" w:eastAsia="zh-CN" w:bidi="ar"/>
        </w:rPr>
        <w:t>虽然我局利用宪法宣传等重要节点和培训学习契机，广泛宣传相关法律法规，但企业管理人尊法学法守法用法的自觉性还没有达到预期。</w:t>
      </w:r>
    </w:p>
    <w:p>
      <w:pPr>
        <w:keepNext w:val="0"/>
        <w:keepLines w:val="0"/>
        <w:pageBreakBefore w:val="0"/>
        <w:widowControl w:val="0"/>
        <w:numPr>
          <w:ilvl w:val="0"/>
          <w:numId w:val="0"/>
        </w:numPr>
        <w:pBdr>
          <w:bottom w:val="single" w:color="FFFFFF" w:sz="4" w:space="31"/>
        </w:pBdr>
        <w:tabs>
          <w:tab w:val="left" w:pos="307"/>
        </w:tabs>
        <w:kinsoku/>
        <w:wordWrap/>
        <w:overflowPunct/>
        <w:topLinePunct w:val="0"/>
        <w:autoSpaceDE/>
        <w:autoSpaceDN/>
        <w:bidi w:val="0"/>
        <w:adjustRightInd w:val="0"/>
        <w:snapToGrid/>
        <w:spacing w:line="560" w:lineRule="exact"/>
        <w:ind w:firstLine="622" w:firstLineChars="200"/>
        <w:contextualSpacing/>
        <w:textAlignment w:val="auto"/>
        <w:outlineLvl w:val="0"/>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二是</w:t>
      </w:r>
      <w:r>
        <w:rPr>
          <w:rFonts w:hint="eastAsia" w:ascii="仿宋_GB2312" w:hAnsi="宋体" w:eastAsia="仿宋_GB2312" w:cs="仿宋_GB2312"/>
          <w:b w:val="0"/>
          <w:bCs w:val="0"/>
          <w:color w:val="000000"/>
          <w:kern w:val="0"/>
          <w:sz w:val="31"/>
          <w:szCs w:val="31"/>
          <w:lang w:val="en-US" w:eastAsia="zh-CN" w:bidi="ar"/>
        </w:rPr>
        <w:t>普法宣传效果未达到预期。</w:t>
      </w:r>
      <w:r>
        <w:rPr>
          <w:rFonts w:hint="eastAsia" w:ascii="仿宋_GB2312" w:hAnsi="宋体" w:eastAsia="仿宋_GB2312" w:cs="仿宋_GB2312"/>
          <w:color w:val="000000"/>
          <w:kern w:val="0"/>
          <w:sz w:val="31"/>
          <w:szCs w:val="31"/>
          <w:lang w:val="en-US" w:eastAsia="zh-CN" w:bidi="ar"/>
        </w:rPr>
        <w:t>普法形式比较单一，目前主要采取发放宣传彩页、悬挂横幅、门户网站宣传等方式宣传，而我局面对的社会群体面较大而且复杂，缺乏经常性、创新性的宣传途径和措施。</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560" w:lineRule="exact"/>
        <w:ind w:firstLine="643" w:firstLineChars="200"/>
        <w:contextualSpacing/>
        <w:textAlignment w:val="auto"/>
        <w:outlineLvl w:val="0"/>
        <w:rPr>
          <w:rFonts w:hint="eastAsia" w:ascii="仿宋_GB2312" w:hAnsi="宋体" w:eastAsia="仿宋_GB2312" w:cs="仿宋_GB2312"/>
          <w:color w:val="000000"/>
          <w:kern w:val="0"/>
          <w:sz w:val="31"/>
          <w:szCs w:val="31"/>
          <w:lang w:val="en-US" w:eastAsia="zh-CN" w:bidi="ar"/>
        </w:rPr>
      </w:pPr>
      <w:r>
        <w:rPr>
          <w:rFonts w:hint="eastAsia" w:ascii="仿宋_GB2312" w:hAnsi="仿宋_GB2312" w:eastAsia="仿宋_GB2312" w:cs="仿宋_GB2312"/>
          <w:b/>
          <w:bCs w:val="0"/>
          <w:sz w:val="32"/>
          <w:szCs w:val="32"/>
          <w:lang w:val="en-US" w:eastAsia="zh-CN"/>
        </w:rPr>
        <w:t>三是</w:t>
      </w:r>
      <w:r>
        <w:rPr>
          <w:rFonts w:hint="eastAsia" w:ascii="仿宋_GB2312" w:hAnsi="仿宋_GB2312" w:eastAsia="仿宋_GB2312" w:cs="仿宋_GB2312"/>
          <w:b w:val="0"/>
          <w:bCs/>
          <w:sz w:val="32"/>
          <w:szCs w:val="32"/>
          <w:lang w:val="en-US" w:eastAsia="zh-CN"/>
        </w:rPr>
        <w:t>运用法治思维和法治方式推动工作、解决问题的成效还不突出，对法治建设中的新情况新问题掌握不全面，解决群众反映的法治领域“急难愁盼”问题效果不明显</w:t>
      </w:r>
      <w:r>
        <w:rPr>
          <w:rFonts w:hint="eastAsia" w:ascii="仿宋_GB2312" w:hAnsi="宋体" w:eastAsia="仿宋_GB2312" w:cs="仿宋_GB2312"/>
          <w:color w:val="000000"/>
          <w:kern w:val="0"/>
          <w:sz w:val="31"/>
          <w:szCs w:val="31"/>
          <w:lang w:val="en-US" w:eastAsia="zh-CN" w:bidi="ar"/>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560" w:lineRule="exact"/>
        <w:ind w:firstLine="640" w:firstLineChars="200"/>
        <w:contextualSpacing/>
        <w:textAlignment w:val="auto"/>
        <w:outlineLvl w:val="0"/>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三、2024年度法治政府工作安排</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560" w:lineRule="exact"/>
        <w:ind w:firstLine="643" w:firstLineChars="200"/>
        <w:contextualSpacing/>
        <w:textAlignment w:val="auto"/>
        <w:outlineLvl w:val="0"/>
        <w:rPr>
          <w:rFonts w:hint="eastAsia" w:ascii="仿宋_GB2312" w:hAnsi="仿宋_GB2312" w:eastAsia="仿宋_GB2312" w:cs="仿宋_GB2312"/>
          <w:b w:val="0"/>
          <w:bCs w:val="0"/>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（一）进一步发挥局党组对法治政府建设工作的核心引领作用。</w:t>
      </w:r>
      <w:r>
        <w:rPr>
          <w:rFonts w:hint="eastAsia" w:ascii="仿宋_GB2312" w:hAnsi="仿宋_GB2312" w:eastAsia="仿宋_GB2312" w:cs="仿宋_GB2312"/>
          <w:b w:val="0"/>
          <w:bCs w:val="0"/>
          <w:color w:val="000000"/>
          <w:kern w:val="0"/>
          <w:sz w:val="32"/>
          <w:szCs w:val="32"/>
          <w:lang w:val="en-US" w:eastAsia="zh-CN" w:bidi="ar"/>
        </w:rPr>
        <w:t>通过局党组会议及时传达关于法治政府建设的有关文件和会议精神，加强对法治工作的研究部署，不断增强机关工作人员法治素养。</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560" w:lineRule="exact"/>
        <w:ind w:firstLine="643" w:firstLineChars="200"/>
        <w:contextualSpacing/>
        <w:textAlignment w:val="auto"/>
        <w:outlineLvl w:val="0"/>
        <w:rPr>
          <w:rFonts w:hint="eastAsia" w:ascii="仿宋_GB2312" w:hAnsi="仿宋_GB2312" w:eastAsia="仿宋_GB2312" w:cs="仿宋_GB2312"/>
          <w:b w:val="0"/>
          <w:bCs w:val="0"/>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（二）进一步强化宣传培训。</w:t>
      </w:r>
      <w:r>
        <w:rPr>
          <w:rFonts w:hint="eastAsia" w:ascii="仿宋_GB2312" w:hAnsi="仿宋_GB2312" w:eastAsia="仿宋_GB2312" w:cs="仿宋_GB2312"/>
          <w:b w:val="0"/>
          <w:bCs w:val="0"/>
          <w:color w:val="000000"/>
          <w:kern w:val="0"/>
          <w:sz w:val="32"/>
          <w:szCs w:val="32"/>
          <w:lang w:val="en-US" w:eastAsia="zh-CN" w:bidi="ar"/>
        </w:rPr>
        <w:t>采取多种形式加大培训力度，提高业务能力法治水平，组织各科室结合职责要求，深入企业，广泛宣传《中华人民共和国民法典》《中华人民共和国国家安全法》《中华人民共和国网络安全法》等法律法规，认真落实普法责任制。</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560" w:lineRule="exact"/>
        <w:ind w:firstLine="643" w:firstLineChars="200"/>
        <w:contextualSpacing/>
        <w:textAlignment w:val="auto"/>
        <w:outlineLvl w:val="0"/>
        <w:rPr>
          <w:rFonts w:hint="eastAsia" w:ascii="仿宋_GB2312" w:hAnsi="仿宋_GB2312" w:eastAsia="仿宋_GB2312" w:cs="仿宋_GB2312"/>
          <w:b w:val="0"/>
          <w:bCs w:val="0"/>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（三）</w:t>
      </w:r>
      <w:r>
        <w:rPr>
          <w:rFonts w:hint="eastAsia" w:ascii="楷体_GB2312" w:hAnsi="楷体_GB2312" w:eastAsia="楷体_GB2312" w:cs="楷体_GB2312"/>
          <w:b/>
          <w:bCs/>
          <w:sz w:val="32"/>
          <w:szCs w:val="32"/>
          <w:lang w:val="en-US" w:eastAsia="zh-CN"/>
        </w:rPr>
        <w:t>立足实际，从现实出发，增强服务意识和责任。</w:t>
      </w:r>
      <w:r>
        <w:rPr>
          <w:rFonts w:hint="eastAsia" w:ascii="仿宋_GB2312" w:hAnsi="仿宋_GB2312" w:eastAsia="仿宋_GB2312" w:cs="仿宋_GB2312"/>
          <w:b w:val="0"/>
          <w:bCs w:val="0"/>
          <w:color w:val="000000"/>
          <w:kern w:val="0"/>
          <w:sz w:val="32"/>
          <w:szCs w:val="32"/>
          <w:lang w:val="en-US" w:eastAsia="zh-CN" w:bidi="ar"/>
        </w:rPr>
        <w:t>进一步提高工作标准，多站在服务对象的角度考虑问题，弥补自身不足，根据服务对象的实际情况，制定出符合群众利益的整改措施，把握好解决群众急难愁盼问题的进度和质量。</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560" w:lineRule="exact"/>
        <w:ind w:firstLine="643" w:firstLineChars="200"/>
        <w:contextualSpacing/>
        <w:textAlignment w:val="auto"/>
        <w:outlineLvl w:val="0"/>
        <w:rPr>
          <w:rFonts w:hint="eastAsia" w:ascii="仿宋_GB2312" w:hAnsi="仿宋_GB2312" w:eastAsia="仿宋_GB2312" w:cs="仿宋_GB2312"/>
          <w:b w:val="0"/>
          <w:bCs w:val="0"/>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（四）加强日常督查检查，进一步完善工作机制。</w:t>
      </w:r>
      <w:r>
        <w:rPr>
          <w:rFonts w:hint="eastAsia" w:ascii="仿宋_GB2312" w:hAnsi="仿宋_GB2312" w:eastAsia="仿宋_GB2312" w:cs="仿宋_GB2312"/>
          <w:b w:val="0"/>
          <w:bCs w:val="0"/>
          <w:color w:val="000000"/>
          <w:kern w:val="0"/>
          <w:sz w:val="32"/>
          <w:szCs w:val="32"/>
          <w:lang w:val="en-US" w:eastAsia="zh-CN" w:bidi="ar"/>
        </w:rPr>
        <w:t>督促各科室加强法律法规学习，利用到企业检查的契机，广泛宣传。进一步完善相关工作机制，细化法制宣传落实措施，建设普法宣传阵地。</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560" w:lineRule="exact"/>
        <w:ind w:firstLine="640" w:firstLineChars="200"/>
        <w:contextualSpacing/>
        <w:textAlignment w:val="auto"/>
        <w:outlineLvl w:val="0"/>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560" w:lineRule="exact"/>
        <w:ind w:firstLine="640" w:firstLineChars="200"/>
        <w:contextualSpacing/>
        <w:textAlignment w:val="auto"/>
        <w:outlineLvl w:val="0"/>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560" w:lineRule="exact"/>
        <w:ind w:firstLine="3840" w:firstLineChars="1200"/>
        <w:contextualSpacing/>
        <w:textAlignment w:val="auto"/>
        <w:outlineLvl w:val="0"/>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裕民县商务和工业信息化局</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560" w:lineRule="exact"/>
        <w:ind w:firstLine="4480" w:firstLineChars="1400"/>
        <w:contextualSpacing/>
        <w:textAlignment w:val="auto"/>
        <w:outlineLvl w:val="0"/>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2024年3月4日</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560" w:lineRule="exact"/>
        <w:ind w:firstLine="4480" w:firstLineChars="1400"/>
        <w:contextualSpacing/>
        <w:textAlignment w:val="auto"/>
        <w:outlineLvl w:val="0"/>
        <w:rPr>
          <w:rFonts w:hint="eastAsia" w:ascii="仿宋_GB2312" w:hAnsi="仿宋_GB2312" w:eastAsia="仿宋_GB2312" w:cs="仿宋_GB2312"/>
          <w:b w:val="0"/>
          <w:bCs w:val="0"/>
          <w:color w:val="000000"/>
          <w:kern w:val="0"/>
          <w:sz w:val="32"/>
          <w:szCs w:val="32"/>
          <w:lang w:val="en-US" w:eastAsia="zh-CN" w:bidi="ar"/>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OTRjMTQzOTVhMDU1MjkwNmM5ZjNlNDZlYzAzOTUifQ=="/>
  </w:docVars>
  <w:rsids>
    <w:rsidRoot w:val="00000000"/>
    <w:rsid w:val="00975D66"/>
    <w:rsid w:val="009E011C"/>
    <w:rsid w:val="00C823C4"/>
    <w:rsid w:val="01C20BC1"/>
    <w:rsid w:val="0314369E"/>
    <w:rsid w:val="04245B63"/>
    <w:rsid w:val="043B10FF"/>
    <w:rsid w:val="04455AD9"/>
    <w:rsid w:val="047C599F"/>
    <w:rsid w:val="04A62A1C"/>
    <w:rsid w:val="04C84286"/>
    <w:rsid w:val="08B2267B"/>
    <w:rsid w:val="08E71D91"/>
    <w:rsid w:val="091D0DD3"/>
    <w:rsid w:val="097A4477"/>
    <w:rsid w:val="0999523A"/>
    <w:rsid w:val="0A056986"/>
    <w:rsid w:val="0A7D421F"/>
    <w:rsid w:val="0B253CB7"/>
    <w:rsid w:val="0B4E1717"/>
    <w:rsid w:val="0D8D488F"/>
    <w:rsid w:val="0E4D3F08"/>
    <w:rsid w:val="0E8F78D5"/>
    <w:rsid w:val="0EF12AE6"/>
    <w:rsid w:val="0F307AB2"/>
    <w:rsid w:val="0F9A13CF"/>
    <w:rsid w:val="10016353"/>
    <w:rsid w:val="10BC299D"/>
    <w:rsid w:val="10F15569"/>
    <w:rsid w:val="11113950"/>
    <w:rsid w:val="11A402E3"/>
    <w:rsid w:val="129E2F84"/>
    <w:rsid w:val="12B72298"/>
    <w:rsid w:val="12BF3A5C"/>
    <w:rsid w:val="133E2592"/>
    <w:rsid w:val="13B3480E"/>
    <w:rsid w:val="140D6614"/>
    <w:rsid w:val="147F6790"/>
    <w:rsid w:val="14B00C14"/>
    <w:rsid w:val="14E07884"/>
    <w:rsid w:val="151412DC"/>
    <w:rsid w:val="15687FFA"/>
    <w:rsid w:val="16EF3DAF"/>
    <w:rsid w:val="17ED08D5"/>
    <w:rsid w:val="18BC33A1"/>
    <w:rsid w:val="19436634"/>
    <w:rsid w:val="19BD63CC"/>
    <w:rsid w:val="19F22963"/>
    <w:rsid w:val="1B7B0307"/>
    <w:rsid w:val="1C420E24"/>
    <w:rsid w:val="1D8148D9"/>
    <w:rsid w:val="1D882867"/>
    <w:rsid w:val="1E42335E"/>
    <w:rsid w:val="1F8359DC"/>
    <w:rsid w:val="20711CD8"/>
    <w:rsid w:val="208E4638"/>
    <w:rsid w:val="20A025BE"/>
    <w:rsid w:val="20D12777"/>
    <w:rsid w:val="217F6677"/>
    <w:rsid w:val="22C72083"/>
    <w:rsid w:val="249E0BC2"/>
    <w:rsid w:val="252B269C"/>
    <w:rsid w:val="2572277A"/>
    <w:rsid w:val="260C44CD"/>
    <w:rsid w:val="2674607E"/>
    <w:rsid w:val="26A06E73"/>
    <w:rsid w:val="26F64521"/>
    <w:rsid w:val="27817875"/>
    <w:rsid w:val="28731B76"/>
    <w:rsid w:val="28943DD4"/>
    <w:rsid w:val="28C606E7"/>
    <w:rsid w:val="294A756A"/>
    <w:rsid w:val="2A1C0F07"/>
    <w:rsid w:val="2B02634F"/>
    <w:rsid w:val="2C300C99"/>
    <w:rsid w:val="2D0423D2"/>
    <w:rsid w:val="2D0C0F9F"/>
    <w:rsid w:val="2D1E0AF2"/>
    <w:rsid w:val="2E2A34C6"/>
    <w:rsid w:val="2E6764C9"/>
    <w:rsid w:val="2E6B5FB9"/>
    <w:rsid w:val="30393E95"/>
    <w:rsid w:val="30BA6D84"/>
    <w:rsid w:val="31800DCC"/>
    <w:rsid w:val="31C11945"/>
    <w:rsid w:val="335167EE"/>
    <w:rsid w:val="35223149"/>
    <w:rsid w:val="35A3072E"/>
    <w:rsid w:val="36714388"/>
    <w:rsid w:val="36B129D7"/>
    <w:rsid w:val="37A83DDA"/>
    <w:rsid w:val="37BD495D"/>
    <w:rsid w:val="37DC3A83"/>
    <w:rsid w:val="394E1668"/>
    <w:rsid w:val="39537D75"/>
    <w:rsid w:val="39A86313"/>
    <w:rsid w:val="39B051C8"/>
    <w:rsid w:val="3AAA77E4"/>
    <w:rsid w:val="3B04200D"/>
    <w:rsid w:val="3B974891"/>
    <w:rsid w:val="3C0F4868"/>
    <w:rsid w:val="3C4C6C6B"/>
    <w:rsid w:val="3FBA0B4E"/>
    <w:rsid w:val="3FEB51AC"/>
    <w:rsid w:val="40595B8D"/>
    <w:rsid w:val="4110479E"/>
    <w:rsid w:val="41967399"/>
    <w:rsid w:val="41E81277"/>
    <w:rsid w:val="420021B4"/>
    <w:rsid w:val="42A23AC2"/>
    <w:rsid w:val="43341F26"/>
    <w:rsid w:val="43F403A7"/>
    <w:rsid w:val="44823C05"/>
    <w:rsid w:val="44C935E1"/>
    <w:rsid w:val="44FC39B7"/>
    <w:rsid w:val="450D7972"/>
    <w:rsid w:val="45C07CB9"/>
    <w:rsid w:val="462245B3"/>
    <w:rsid w:val="48691363"/>
    <w:rsid w:val="48BB1493"/>
    <w:rsid w:val="4970227E"/>
    <w:rsid w:val="49982E54"/>
    <w:rsid w:val="4A38373C"/>
    <w:rsid w:val="4A4200BE"/>
    <w:rsid w:val="4A443E36"/>
    <w:rsid w:val="4AF9077E"/>
    <w:rsid w:val="4B0610EB"/>
    <w:rsid w:val="4B3774F7"/>
    <w:rsid w:val="4D265A75"/>
    <w:rsid w:val="4DD94895"/>
    <w:rsid w:val="4DFC4A28"/>
    <w:rsid w:val="4E5008D0"/>
    <w:rsid w:val="4FB1539E"/>
    <w:rsid w:val="4FF359B6"/>
    <w:rsid w:val="50007410"/>
    <w:rsid w:val="51C27D36"/>
    <w:rsid w:val="522D1654"/>
    <w:rsid w:val="528C3BC3"/>
    <w:rsid w:val="5442626B"/>
    <w:rsid w:val="54C00869"/>
    <w:rsid w:val="54F876CF"/>
    <w:rsid w:val="55741347"/>
    <w:rsid w:val="56261052"/>
    <w:rsid w:val="565E3715"/>
    <w:rsid w:val="56B22127"/>
    <w:rsid w:val="570F7B28"/>
    <w:rsid w:val="57730079"/>
    <w:rsid w:val="57F624E8"/>
    <w:rsid w:val="59576FB6"/>
    <w:rsid w:val="595C39EE"/>
    <w:rsid w:val="598652C7"/>
    <w:rsid w:val="5A2D03FB"/>
    <w:rsid w:val="5AA12BDF"/>
    <w:rsid w:val="5B667984"/>
    <w:rsid w:val="5D535CE6"/>
    <w:rsid w:val="5E075446"/>
    <w:rsid w:val="5E465BF2"/>
    <w:rsid w:val="5FB70224"/>
    <w:rsid w:val="6284156A"/>
    <w:rsid w:val="6362757D"/>
    <w:rsid w:val="63D25BB7"/>
    <w:rsid w:val="6491553F"/>
    <w:rsid w:val="65424FBE"/>
    <w:rsid w:val="657072AE"/>
    <w:rsid w:val="65E2598A"/>
    <w:rsid w:val="67C9107F"/>
    <w:rsid w:val="69141586"/>
    <w:rsid w:val="69225F11"/>
    <w:rsid w:val="697C3AF8"/>
    <w:rsid w:val="6A2B7DCF"/>
    <w:rsid w:val="6A7259FE"/>
    <w:rsid w:val="6A9C0CCD"/>
    <w:rsid w:val="6ACD3A45"/>
    <w:rsid w:val="6AD40467"/>
    <w:rsid w:val="6AFE1987"/>
    <w:rsid w:val="6AFE54E3"/>
    <w:rsid w:val="6CC87B57"/>
    <w:rsid w:val="6CE626D3"/>
    <w:rsid w:val="6CE873CC"/>
    <w:rsid w:val="6D5E495F"/>
    <w:rsid w:val="6D851EEC"/>
    <w:rsid w:val="6DA22A9E"/>
    <w:rsid w:val="6E9C129B"/>
    <w:rsid w:val="6EE40E94"/>
    <w:rsid w:val="6F1E7F02"/>
    <w:rsid w:val="6F2F210F"/>
    <w:rsid w:val="6FEF16BE"/>
    <w:rsid w:val="702F613F"/>
    <w:rsid w:val="72587BCF"/>
    <w:rsid w:val="726A7902"/>
    <w:rsid w:val="732168EB"/>
    <w:rsid w:val="738647C5"/>
    <w:rsid w:val="73CE2E42"/>
    <w:rsid w:val="73ED07EB"/>
    <w:rsid w:val="741D2E7E"/>
    <w:rsid w:val="75CF63FA"/>
    <w:rsid w:val="760951B9"/>
    <w:rsid w:val="761E2EDE"/>
    <w:rsid w:val="762A53DF"/>
    <w:rsid w:val="76842C31"/>
    <w:rsid w:val="768865A9"/>
    <w:rsid w:val="76CE66B2"/>
    <w:rsid w:val="77C81353"/>
    <w:rsid w:val="77C875A1"/>
    <w:rsid w:val="789007C9"/>
    <w:rsid w:val="79CD0EA3"/>
    <w:rsid w:val="79F04B91"/>
    <w:rsid w:val="7A016D9E"/>
    <w:rsid w:val="7A1D0670"/>
    <w:rsid w:val="7A28432B"/>
    <w:rsid w:val="7A450D97"/>
    <w:rsid w:val="7A5073DE"/>
    <w:rsid w:val="7A6B1788"/>
    <w:rsid w:val="7ABE2599"/>
    <w:rsid w:val="7B424F78"/>
    <w:rsid w:val="7B784E3E"/>
    <w:rsid w:val="7CCB71F0"/>
    <w:rsid w:val="7CCD11BA"/>
    <w:rsid w:val="7DD92BEB"/>
    <w:rsid w:val="7EC155F8"/>
    <w:rsid w:val="7ED255FE"/>
    <w:rsid w:val="7EE8052D"/>
    <w:rsid w:val="7FA93818"/>
    <w:rsid w:val="7FF8479F"/>
    <w:rsid w:val="DBFED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qFormat/>
    <w:uiPriority w:val="99"/>
    <w:pPr>
      <w:keepNext/>
      <w:keepLines/>
      <w:spacing w:before="260" w:after="260" w:line="416" w:lineRule="atLeast"/>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2442</Words>
  <Characters>2482</Characters>
  <Lines>0</Lines>
  <Paragraphs>0</Paragraphs>
  <TotalTime>25</TotalTime>
  <ScaleCrop>false</ScaleCrop>
  <LinksUpToDate>false</LinksUpToDate>
  <CharactersWithSpaces>2482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2024-02-28T17:09:00Z</dcterms:created>
  <dc:creator>Administrator</dc:creator>
  <cp:lastModifiedBy>sinner</cp:lastModifiedBy>
  <cp:lastPrinted>2024-03-20T11:08:00Z</cp:lastPrinted>
  <dcterms:modified xsi:type="dcterms:W3CDTF">2024-07-05T10:21:50Z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A78DA75DFA444E118E1ED5E4837F48A5_13</vt:lpwstr>
  </property>
</Properties>
</file>