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裕民县交通运输局2023年度法治政府建设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一、法治政府建设推进情况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（一）落实当政府主要负责人履行推进法治建设第一责任人职责方面。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深入学习贯彻习近平法治思想，充分利用党组会议、理论中心组学习、集中学习等形式，组织领导干部职工开展习近平法治思想学习活动，深入学习习近平法治思想的核心要义，提高广大干部职工对习近平法治思想的认识，2023年共开展集中学习12场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“一把手”总负责、分管负责人主抓的工作机制，由党组副书记、局长及时听取依法行政工作汇报，研究部署法治政府建设工作，由分管领导抓部署，执法大队抓工作落实，持续提高全体工作人员的法律意识和依法办事的自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（二）保持社会大局持续稳定长期稳定情况方面。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信访工作责任制，坚持党政同责、一岗双责，密切关注工作情况，对发现的问题认真研究，主动协调解决，将问题化解在小、化解在苗头；在收到群众信访问题时，深入调查、认真核实、依法办理，对群众合法权益于以维护，对不合法不合规诉求做好政策解释，有效化解矛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（三）在健全政府机构职能体系方面。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全面落实“双随机、一公开”监管，建立随机抽查事项清单和执法对象库、人员库，有针对性开展执法检查。通过地区信用信息处理平台及时公开行政许可和处罚信息。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突出服务优化，加强窗口工作人员的管理和业务培训，坚持落实一次性告知制度，明确告知群众办事流程、规范要求及注意事项。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（四）健全依法行政制度体系方面。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lang w:val="en-US" w:eastAsia="zh-CN"/>
        </w:rPr>
        <w:t>开展道路交通安全和运输执法领域突出问题专项整治工作，组织召开党组专题会议2场次，工作部署会议6场次，通过走访、举报电话、专项整治举报箱等方式广泛收集问题线索和意见建议，走访运输企业7家次，制定发放问题征集线索500余份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lang w:val="en-US" w:eastAsia="zh-CN"/>
        </w:rPr>
        <w:t>深刻检视自身。全面摸排、清理、纠正执法队伍中存在的各类问题，建立自查自纠问题清单台账，工作开展以来，建立问题清单总数8个，均已整改完毕。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组织各类法治学习活动</w:t>
      </w:r>
      <w:r>
        <w:rPr>
          <w:rFonts w:hint="eastAsia" w:ascii="仿宋_GB2312" w:hAnsi="仿宋_GB2312" w:eastAsia="仿宋_GB2312" w:cs="仿宋_GB2312"/>
          <w:b w:val="0"/>
          <w:bCs w:val="0"/>
          <w:color w:val="3034F7"/>
          <w:spacing w:val="-6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定期和不定期组织全体干部集中学习各种法律法规、政策文件等，着力提升干部法治素养，使其在工作中能够做到知法、懂法、依法，有效提升依法行政能力。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（五）健全行政决策制度体系方面。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《裕民县交通运输局重大执法决定法治审核制度》《裕民县交通运输局行政执法案件审核审批制度》，严格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重大决策法制审核工作。对涉及重大决策、重大管理措施、重大工程项目事项严把法制审核关，并严格落实法定程序。坚持民主决策，提前做好社会稳定风险评估，对列入目录的重大行政决策事项严格落实公众参与、风险评估、合法性审核、集体讨论决定等程序，确保程序正当、过程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（六）健全行政执法工作体系方面。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《裕民县交通运输局行政执法全过程记录制度》《裕民县交通运输局行政执法装备管理制度》，严格执行《交通运输行政执法程序规定》，做好行政执法全过程记录。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高度重视，强化重点任务落实。深入学习习近平总书记关于安全生产重要指示精神，我局每月组织辖区企业召开安全生产部署会、研判会15次，迎接地区安全生产和防灾减灾长效督导检查、地区交通运输局安全生产指导检查8次，2023年初，分别与辖区客运站、客运企业、货运企业、二类维修企业、驾校、物流快递等企业签订安全生产目标责任书87份，对交通运输行业安全生产、消防安全工作目标进行层层分解，明确了各运输企业工作职责和要求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突出重点、加大行政检查和执法工作。加大安全生产监督检查，严防重点时段、重点场所、重点人员发生安全生产事故。2023年对监管企业进行常态化安全生产检查指导215余次，共计出动执法人员360余次、出动执法车辆170余次，下发责令整改通知书59份，发现一般安全隐患问题209条，发现重大安全隐患1条。目前已全部完成整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开展专项整治，规范经营行为。持续开展打非治违行动。联合公安交警部门，全面加强道路运输行政执法力度，严厉打击无证经营、非法旅游包车、超限超载等违法违规行为，有效维护了交通运输市场安全生产秩序，为广大人民群众提供安全、有序的出行环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开展两证清理活动。利用交通运输政务管理系统，对到期的经营许可证件、道路运输证，维修、驾培备案证到期情况进行筛查清理，规范道路运输市场。2023年共清理道路运输经营许可证6个，处理年审逾期车辆22辆，注销17辆车，处罚5起，罚款3500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六是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加大治超力度。2023年就落实我县治理超限超载工作机制，我县在新地乡井灌区、江格斯乡原吉兰德牧场二队及新地乡前进村建立三个治超点，加强对货物运输车辆超限超载管理。治理超限超载工作小组人员采取以源头治理和路面执法相结合，以联合执法等方式，有效遏制货运车辆非法超限超载运输的势头，共处理行政案件9起，检测超限车辆110余辆，卸载货物超56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七是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抓宣传，营造安全生产氛围。利用“全国防灾减灾日”“安全生产月”“122”交通安全日等主题宣教活动，结合安全监管工作职责，对道路交通安全、防灾减灾、消防安全等工作进企业进行宣传普及。今年共拍摄宣传视频2个、开展交通安全教育11场次，制作发放宣传单页1000余份、横幅5条、宣传展板2块，发布气象预警、路况封堵信息68起，确保全县重点时段道路运输安全生产形势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（七）健全突发事件应对体系方面。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制定《重特大道路交通事故应急处置预案》及《预防和处置突发事件应急预案》，完善应急管理体系，建立应急救援队伍，同时充实车辆储备力度，建立共计300余辆的客货应急储备车辆。组织辖区内各运输企业结合自身特点开展交通运输事故应急演练2场次。切实提高应急处突能力，最大限度预防和减少各类突发事件造成的损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（八）健全社会矛盾纠纷行政预防调处化解体系方面。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健全完善行政调解工作机制，根据局内人员调整及分工变动情况，适时进行调整，加强预测分析，针对不同时段信访工作特点，特别是重大节假日期间，加强重点矛盾化解，做到未雨绸缪、科学应对</w:t>
      </w:r>
      <w:r>
        <w:rPr>
          <w:rFonts w:hint="eastAsia" w:ascii="仿宋_GB2312" w:hAnsi="仿宋_GB2312" w:eastAsia="仿宋_GB2312" w:cs="仿宋_GB2312"/>
          <w:b w:val="0"/>
          <w:bCs w:val="0"/>
          <w:color w:val="0000FF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2023年已处理1起信访案件。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认真做好矛盾纠纷的排查处理工作，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充分发挥12345市民热线和12328交通服务热线畅通诉求、了解民意的重要作用，积极采纳合理化建议，自觉接受执法对象和社会公众监督，对于群众反应的问题及时建立工作台账，明确责任，限期办结。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2023年已处理12345热线、12328交通服务热线等渠道投诉100余件，处理率100%，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做到了件件有着落，事事有回音。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（九）健全行政权力制约和监督体系方面。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核实相关法律法规并征求县司法局、本部门上级主管部门的意见建议后，比对认领《裕民县交通运输局权责清单》，并进行公示，共公示权责清单事项365项，其中：行政许可16项，行政处罚276项，行政强制24项，行政检查24项，行政裁决1项，行政奖励2项，行政确认6项，其他行政权力16项，裕民县交通运输局严格按照机构编制批复情况执行各项工作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务服务事项标准化，落实行政审批一站式办理，按照行政服务大厅要求进行规范设置，制作行政许可业务办理一次性告知书，统一规范法定办结时限、特别程序、服务对象、主题分类、审批结果名称、受理条件等基础要素信息。推进办理材料标准化，统一规范材料的名称、来源、类型、形式、必要性、依据等，形成标准化材料清单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优化营商环境。持续巩固普通货运车辆“三检合一”工作成效，落实道路货运车辆检验检测改革政策要求，为道路货运经营者提供更加优质、便捷的检验检测服务。自工作开展以来，年度完成货运车辆审验任务100余辆。持续推进和落实道路运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“放管服”改革，加大道路运输供给侧结构性改革力度，优化道路客运市场环境，逐步将大型普通客车、小型轿车转型更新为中型中级客车。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聘请法律顾问1名，为我局法治工作进行审核把关，促进交通运输依法行政工作发展。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（十）健全法治政府建设科技保障体系方面。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局聚焦智慧道路和智慧交通，着力推动大数据、移动终端等新技术与交通行业深度融合，试点建设农村公路智慧管理平台，突出2023年重点工作，完成国省干线和农村公路新改建，维修维护工程，全力争创自治区“四好农村路示范县”，全面提升路域环境，强化道路运营安全，全力打造数字交通，智慧交通，为助力乡村振兴、推动建平实现高质量发展贡献交通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（一）运用法治思维和法治方式解决问题的能力不足。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运用法治思维和法治方式深化改革、推动发展、化解矛盾、维护稳定的能力有待提高，与建设法治政府的要求还有一定差距。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（二）执法力量薄弱。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自机构改革改革以来，裕民县交通运输局行业监管覆盖面大，目前执法大队人员较少，在道路交通执法工作中，执法人员力量不能满足现有工作量。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法治宣传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效果不佳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宣传方式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上较为单一，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以开会、发放传单、挂标语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等传统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形式开展工作。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宣传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效果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生动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直观、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便于理解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的普法内容少，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一定程度存在形式化问题，不能真正引起群众的重视，未能达到法治宣传入脑入心的效果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三、下一步工作思路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（一）提高思想认识。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习近平新时代中国特色社会主义思想为指导，全面贯彻习近平法治思想，增强“四个意识”、坚定“四个自信”、做到“两个维护”，坚持把法治建设放在交通运输改革发展大局中去谋划和推进，进一步深化实化交通运输法治建设，加快构建职责明确、依法行政的政府治理体系，促进形成统一开放交通运输市场，为加快建设交通强国提供有力法治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（二）完善体制机制。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健全完善领导干部学习培训、集中学法、考核考试等制度，着力提高领导干部运用法治思维和法治方式深化改革、推动发展、化解矛盾、维护稳定的能力。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（三）持续加强执法队伍建设。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注重加强执法队伍办案、处置突发事件、案卷质量三项基本功的训练。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探索以能力建设、提高综合素质和以规范行为、更新知识、精通业务为主要目标，对行政执法人员进行全面培训，切实提高执法队伍综合素质。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50" w:firstLineChars="1500"/>
        <w:textAlignment w:val="auto"/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OTRjMTQzOTVhMDU1MjkwNmM5ZjNlNDZlYzAzOTUifQ=="/>
  </w:docVars>
  <w:rsids>
    <w:rsidRoot w:val="534B7138"/>
    <w:rsid w:val="00CA795C"/>
    <w:rsid w:val="04CB2C6E"/>
    <w:rsid w:val="13465050"/>
    <w:rsid w:val="1DBA26A4"/>
    <w:rsid w:val="201E7FF9"/>
    <w:rsid w:val="326B718D"/>
    <w:rsid w:val="38D14CBA"/>
    <w:rsid w:val="38FF4C90"/>
    <w:rsid w:val="399B2FCA"/>
    <w:rsid w:val="402600E8"/>
    <w:rsid w:val="41C026E7"/>
    <w:rsid w:val="534B7138"/>
    <w:rsid w:val="53A13A6A"/>
    <w:rsid w:val="5A8A2453"/>
    <w:rsid w:val="5C4F7F8F"/>
    <w:rsid w:val="5F2E7F54"/>
    <w:rsid w:val="60813F21"/>
    <w:rsid w:val="608F4C7D"/>
    <w:rsid w:val="69417677"/>
    <w:rsid w:val="70B65AE5"/>
    <w:rsid w:val="72082C95"/>
    <w:rsid w:val="7A6909BD"/>
    <w:rsid w:val="7B9833B5"/>
    <w:rsid w:val="D3F7D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afterLines="0"/>
      <w:ind w:firstLine="200" w:firstLineChars="200"/>
      <w:outlineLvl w:val="2"/>
    </w:pPr>
    <w:rPr>
      <w:rFonts w:hint="eastAsia" w:ascii="仿宋" w:hAnsi="仿宋" w:eastAsia="仿宋"/>
      <w:color w:val="FF0000"/>
      <w:sz w:val="21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har"/>
    <w:basedOn w:val="1"/>
    <w:qFormat/>
    <w:uiPriority w:val="0"/>
    <w:pPr>
      <w:spacing w:line="500" w:lineRule="exact"/>
    </w:pPr>
    <w:rPr>
      <w:rFonts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2023-10-23T18:19:00Z</dcterms:created>
  <dc:creator>Administrator</dc:creator>
  <cp:lastModifiedBy>裴国强</cp:lastModifiedBy>
  <cp:lastPrinted>2024-03-21T17:10:00Z</cp:lastPrinted>
  <dcterms:modified xsi:type="dcterms:W3CDTF">2024-04-02T11:43:16Z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EF54C5795F384A13A89AA64F63D1418B_12</vt:lpwstr>
  </property>
</Properties>
</file>