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1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裕民县科协党组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委巡察反馈问题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整改情况通报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（社会公开稿）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根据县委统一部署，县委第</w:t>
      </w:r>
      <w:r>
        <w:rPr>
          <w:rFonts w:hint="default" w:ascii="仿宋_GB2312" w:hAnsi="仿宋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巡察组于</w:t>
      </w:r>
      <w:r>
        <w:rPr>
          <w:rFonts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日至</w:t>
      </w:r>
      <w:r>
        <w:rPr>
          <w:rFonts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，对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裕民县</w:t>
      </w:r>
      <w:r>
        <w:rPr>
          <w:rFonts w:hint="default" w:ascii="仿宋_GB2312" w:hAnsi="仿宋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科学技术协会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党组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开展了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常规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巡察。</w:t>
      </w:r>
      <w:r>
        <w:rPr>
          <w:rFonts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default" w:ascii="仿宋_GB2312" w:hAnsi="仿宋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default" w:ascii="仿宋_GB2312" w:hAnsi="仿宋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default" w:ascii="仿宋_GB2312" w:hAnsi="仿宋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仿宋_GB2312" w:hAnsi="仿宋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反馈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了巡察意见。根据党务公开原则和巡察工作有关要求，现将巡察整改情况予以公布。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一、高度重视抓整改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对巡察反馈意见高度重视，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按照县委巡察组反馈意见和整改要求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日召开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就巡察反馈问题向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全体党员进行了通报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日召开巡察反馈整改专题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会议，定人定责；1月16日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召开巡察反馈整改研究部署会议，邀请派驻纪检组参会，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成立整改落实工作领导小组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3个方面共</w:t>
      </w:r>
      <w:r>
        <w:rPr>
          <w:rFonts w:hint="default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具体问题，主要负责同志认真履行整改工作第一责任人职责，班子成员主动认领问题，细化责任措施，制定整改方案，积极进行整改，及时组织研究推进整改工作，确保巡察整改工作迅速开展</w:t>
      </w:r>
      <w:r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巡察</w:t>
      </w:r>
      <w:r>
        <w:rPr>
          <w:rFonts w:hint="eastAsia" w:ascii="黑体" w:hAnsi="黑体" w:eastAsia="黑体" w:cs="黑体"/>
          <w:b w:val="0"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反馈问题的整改情况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方正楷体_GBK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楷体_GBK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（一）贯彻落实党的路线方针政策和党中央</w:t>
      </w:r>
      <w:r>
        <w:rPr>
          <w:rFonts w:ascii="Times New Roman" w:hAnsi="Times New Roman" w:eastAsia="方正楷体_GBK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重大</w:t>
      </w:r>
      <w:r>
        <w:rPr>
          <w:rFonts w:ascii="Times New Roman" w:hAnsi="Times New Roman" w:eastAsia="方正楷体_GBK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决策部署</w:t>
      </w:r>
      <w:r>
        <w:rPr>
          <w:rFonts w:ascii="Times New Roman" w:hAnsi="Times New Roman" w:eastAsia="方正楷体_GBK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方面</w:t>
      </w:r>
      <w:r>
        <w:rPr>
          <w:rFonts w:hint="eastAsia" w:ascii="Times New Roman" w:hAnsi="Times New Roman" w:eastAsia="方正楷体_GBK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</w:t>
      </w:r>
      <w:r>
        <w:rPr>
          <w:rFonts w:ascii="Times New Roman" w:hAnsi="Times New Roman" w:eastAsia="方正楷体_GBK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差距。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仿宋_GBK"/>
          <w:b/>
          <w:color w:val="0D0D0D" w:themeColor="text1" w:themeTint="F2"/>
          <w:spacing w:val="-6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ascii="Times New Roman" w:hAnsi="Times New Roman" w:eastAsia="方正仿宋_GBK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学习贯彻习近平新时代中国特色社会主义思想</w:t>
      </w:r>
      <w:r>
        <w:rPr>
          <w:rFonts w:hint="eastAsia" w:ascii="Times New Roman" w:hAnsi="Times New Roman" w:eastAsia="方正仿宋_GBK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还</w:t>
      </w:r>
      <w:r>
        <w:rPr>
          <w:rFonts w:ascii="Times New Roman" w:hAnsi="Times New Roman" w:eastAsia="方正仿宋_GBK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不够有力。</w:t>
      </w:r>
      <w:r>
        <w:rPr>
          <w:rFonts w:hint="eastAsia" w:ascii="Times New Roman" w:hAnsi="Times New Roman" w:eastAsia="方正仿宋_GBK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在运用习近平新时代中国特色社会主义思想武装头脑、指导实践、推动工作方面下功夫不够。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2" w:firstLineChars="150"/>
        <w:textAlignment w:val="auto"/>
        <w:rPr>
          <w:rFonts w:hint="default" w:ascii="Times New Roman" w:hAnsi="Times New Roman" w:eastAsia="方正仿宋_GBK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_GBK"/>
          <w:b/>
          <w:spacing w:val="-6"/>
          <w:sz w:val="32"/>
          <w:szCs w:val="32"/>
        </w:rPr>
        <w:t>学习贯彻</w:t>
      </w:r>
      <w:r>
        <w:rPr>
          <w:rFonts w:ascii="Times New Roman" w:hAnsi="Times New Roman" w:eastAsia="方正仿宋_GBK"/>
          <w:b/>
          <w:bCs/>
          <w:sz w:val="32"/>
          <w:szCs w:val="32"/>
          <w:lang w:eastAsia="zh-CN"/>
        </w:rPr>
        <w:t>习近平总书记视察新疆重要讲话重要指示精神不到位</w:t>
      </w:r>
      <w:r>
        <w:rPr>
          <w:rFonts w:ascii="Times New Roman" w:hAnsi="Times New Roman" w:eastAsia="方正仿宋_GBK"/>
          <w:bCs/>
          <w:sz w:val="32"/>
          <w:szCs w:val="32"/>
        </w:rPr>
        <w:t>。没有及时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组织干部职工对</w:t>
      </w:r>
      <w:r>
        <w:rPr>
          <w:rFonts w:ascii="Times New Roman" w:hAnsi="Times New Roman" w:eastAsia="方正仿宋_GBK"/>
          <w:bCs/>
          <w:sz w:val="32"/>
          <w:szCs w:val="32"/>
          <w:lang w:eastAsia="zh-CN"/>
        </w:rPr>
        <w:t>习近平总书记视察新疆工作的重要讲话重要指示精神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进行专题学习</w:t>
      </w:r>
      <w:r>
        <w:rPr>
          <w:rFonts w:hint="default" w:ascii="Times New Roman" w:hAnsi="Times New Roman" w:eastAsia="方正仿宋_GBK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对</w:t>
      </w:r>
      <w:r>
        <w:rPr>
          <w:rFonts w:ascii="Times New Roman" w:hAnsi="Times New Roman" w:eastAsia="方正仿宋_GBK"/>
          <w:b/>
          <w:bCs/>
          <w:sz w:val="32"/>
          <w:szCs w:val="32"/>
          <w:lang w:eastAsia="zh-CN"/>
        </w:rPr>
        <w:t>习近平总书记</w:t>
      </w:r>
      <w:r>
        <w:rPr>
          <w:rFonts w:ascii="Times New Roman" w:hAnsi="Times New Roman" w:eastAsia="方正仿宋_GBK"/>
          <w:b/>
          <w:bCs/>
          <w:sz w:val="32"/>
          <w:szCs w:val="32"/>
        </w:rPr>
        <w:t>关于</w:t>
      </w:r>
      <w:r>
        <w:rPr>
          <w:rFonts w:ascii="Times New Roman" w:hAnsi="Times New Roman" w:eastAsia="方正仿宋_GBK"/>
          <w:b/>
          <w:bCs/>
          <w:sz w:val="32"/>
          <w:szCs w:val="32"/>
          <w:lang w:eastAsia="zh-CN"/>
        </w:rPr>
        <w:t>科协</w:t>
      </w:r>
      <w:r>
        <w:rPr>
          <w:rFonts w:ascii="Times New Roman" w:hAnsi="Times New Roman" w:eastAsia="方正仿宋_GBK"/>
          <w:b/>
          <w:bCs/>
          <w:sz w:val="32"/>
          <w:szCs w:val="32"/>
        </w:rPr>
        <w:t>工作的重要</w:t>
      </w:r>
      <w:r>
        <w:rPr>
          <w:rFonts w:ascii="Times New Roman" w:hAnsi="Times New Roman" w:eastAsia="方正仿宋_GBK"/>
          <w:b/>
          <w:bCs/>
          <w:sz w:val="32"/>
          <w:szCs w:val="32"/>
          <w:lang w:eastAsia="zh-CN"/>
        </w:rPr>
        <w:t>讲话</w:t>
      </w:r>
      <w:r>
        <w:rPr>
          <w:rFonts w:ascii="Times New Roman" w:hAnsi="Times New Roman" w:eastAsia="方正仿宋_GBK"/>
          <w:b/>
          <w:bCs/>
          <w:sz w:val="32"/>
          <w:szCs w:val="32"/>
        </w:rPr>
        <w:t>精神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学用结合不紧密</w:t>
      </w:r>
      <w:r>
        <w:rPr>
          <w:rFonts w:ascii="Times New Roman" w:hAnsi="Times New Roman" w:eastAsia="方正仿宋_GBK"/>
          <w:b/>
          <w:bCs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eastAsia="zh-CN"/>
        </w:rPr>
        <w:t>未及时开展专题学习也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未结合实际制定</w:t>
      </w:r>
      <w:r>
        <w:rPr>
          <w:rFonts w:hint="default" w:ascii="Times New Roman" w:hAnsi="Times New Roman" w:eastAsia="方正仿宋_GBK"/>
          <w:bCs/>
          <w:sz w:val="32"/>
          <w:szCs w:val="32"/>
          <w:lang w:eastAsia="zh-CN"/>
        </w:rPr>
        <w:t>贯彻落实的</w:t>
      </w:r>
      <w:r>
        <w:rPr>
          <w:rFonts w:hint="eastAsia" w:ascii="Times New Roman" w:hAnsi="Times New Roman" w:eastAsia="方正仿宋_GBK"/>
          <w:bCs/>
          <w:sz w:val="32"/>
          <w:szCs w:val="32"/>
          <w:lang w:eastAsia="zh-CN"/>
        </w:rPr>
        <w:t>具体措施</w:t>
      </w:r>
      <w:r>
        <w:rPr>
          <w:rFonts w:ascii="Times New Roman" w:hAnsi="方正仿宋_GBK" w:eastAsia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150"/>
        <w:textAlignment w:val="auto"/>
        <w:rPr>
          <w:rFonts w:ascii="Times New Roman" w:hAnsi="Times New Roman" w:eastAsia="方正仿宋_GBK"/>
          <w:bCs/>
          <w:sz w:val="32"/>
          <w:szCs w:val="32"/>
          <w:lang w:eastAsia="zh-CN"/>
        </w:rPr>
      </w:pPr>
      <w:r>
        <w:rPr>
          <w:rFonts w:hint="default" w:ascii="Times New Roman" w:hAnsi="方正仿宋_GBK" w:eastAsia="方正仿宋_GBK"/>
          <w:b/>
          <w:sz w:val="32"/>
          <w:szCs w:val="32"/>
          <w:lang w:eastAsia="zh-CN"/>
        </w:rPr>
        <w:t>4.</w:t>
      </w:r>
      <w:r>
        <w:rPr>
          <w:rFonts w:hint="eastAsia" w:ascii="Times New Roman" w:hAnsi="方正仿宋_GBK" w:eastAsia="方正仿宋_GBK"/>
          <w:b/>
          <w:sz w:val="32"/>
          <w:szCs w:val="32"/>
          <w:lang w:eastAsia="zh-CN"/>
        </w:rPr>
        <w:t>对科学技术普及工作重要性认识不足</w:t>
      </w:r>
      <w:r>
        <w:rPr>
          <w:rFonts w:ascii="Times New Roman" w:hAnsi="方正仿宋_GBK" w:eastAsia="方正仿宋_GBK"/>
          <w:b/>
          <w:sz w:val="32"/>
          <w:szCs w:val="32"/>
          <w:lang w:eastAsia="zh-CN"/>
        </w:rPr>
        <w:t>。</w:t>
      </w:r>
      <w:r>
        <w:rPr>
          <w:rFonts w:ascii="Times New Roman" w:hAnsi="方正仿宋_GBK" w:eastAsia="方正仿宋_GBK"/>
          <w:b w:val="0"/>
          <w:bCs/>
          <w:sz w:val="32"/>
          <w:szCs w:val="32"/>
          <w:lang w:eastAsia="zh-CN"/>
        </w:rPr>
        <w:t>针对</w:t>
      </w:r>
      <w:r>
        <w:rPr>
          <w:rFonts w:ascii="Times New Roman" w:hAnsi="Times New Roman" w:eastAsia="方正仿宋_GBK"/>
          <w:bCs/>
          <w:sz w:val="32"/>
          <w:szCs w:val="32"/>
          <w:lang w:eastAsia="zh-CN"/>
        </w:rPr>
        <w:t>《关于进一步加强科学技术普及工作的意见》没有开展专题学习，也没有制定具体落实措施。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15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</w:t>
      </w: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提前谋划每周五集中学习内容，组织党员干部在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每周五集中学习时，对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习近平新时代中国特色社会主义思想、习近平总书记视察新疆重要讲话重要指示精神、习近平总书记在两院士一大会上的重要讲话精神《关于进一步加强新时代科学普及工作的意见》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进行了学习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，在学习过程中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党员干部围绕当前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科普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工作和所学内容进行了积极交流发言，通过认真地学习更加深刻理解了习近平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总书记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科协工作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重要讲话精神，对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科普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业务知识也有了进一步的提升。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按照202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各项工作，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召开干部职工大会对全年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各项工作进行细化安排部署，明确了各项工作责任人，确保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科普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工作开好头。</w:t>
      </w:r>
      <w:r>
        <w:rPr>
          <w:rFonts w:hint="eastAsia" w:ascii="仿宋_GB2312" w:hAnsi="仿宋_GB2312" w:eastAsia="仿宋_GB2312" w:cs="仿宋_GB2312"/>
          <w:b/>
          <w:bCs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裕民县科协科普e站管理办法》、制作科普e站站点台账、下发《科普e站工作提示函》，科协党组书记持续深入村队、社区进行检查指导，督促各站点运行科普e站设备，并定期在“科普设备指导服务群”进行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2" w:firstLineChars="150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Times New Roman" w:hAnsi="方正楷体_GBK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方正楷体_GBK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</w:t>
      </w:r>
      <w:r>
        <w:rPr>
          <w:rFonts w:hint="eastAsia" w:ascii="Times New Roman" w:hAnsi="Times New Roman" w:eastAsia="方正楷体_GBK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履行</w:t>
      </w:r>
      <w:r>
        <w:rPr>
          <w:rFonts w:ascii="Times New Roman" w:hAnsi="方正楷体_GBK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全面从严治党</w:t>
      </w:r>
      <w:r>
        <w:rPr>
          <w:rFonts w:hint="eastAsia" w:ascii="Times New Roman" w:hAnsi="方正楷体_GBK" w:eastAsia="方正楷体_GBK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主体</w:t>
      </w:r>
      <w:r>
        <w:rPr>
          <w:rFonts w:ascii="Times New Roman" w:hAnsi="方正楷体_GBK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责任</w:t>
      </w:r>
      <w:r>
        <w:rPr>
          <w:rFonts w:hint="eastAsia" w:ascii="Times New Roman" w:hAnsi="方正楷体_GBK" w:eastAsia="方正楷体_GBK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不够有力</w:t>
      </w:r>
      <w:r>
        <w:rPr>
          <w:rFonts w:ascii="Times New Roman" w:hAnsi="方正楷体_GBK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方正楷体_GBK" w:eastAsia="方正楷体_GBK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重点领域和关键环节</w:t>
      </w:r>
      <w:r>
        <w:rPr>
          <w:rFonts w:ascii="Times New Roman" w:hAnsi="方正楷体_GBK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廉政风险仍然存在。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1.廉政风险防范意识不强。</w:t>
      </w:r>
      <w:r>
        <w:rPr>
          <w:rFonts w:ascii="Times New Roman" w:hAnsi="方正仿宋_GBK" w:eastAsia="方正仿宋_GBK"/>
          <w:sz w:val="32"/>
          <w:szCs w:val="32"/>
          <w:shd w:val="clear" w:color="auto" w:fill="FFFFFF"/>
        </w:rPr>
        <w:t>内控</w:t>
      </w:r>
      <w:r>
        <w:rPr>
          <w:rFonts w:hint="eastAsia" w:ascii="Times New Roman" w:hAnsi="方正仿宋_GBK" w:eastAsia="方正仿宋_GBK"/>
          <w:sz w:val="32"/>
          <w:szCs w:val="32"/>
          <w:shd w:val="clear" w:color="auto" w:fill="FFFFFF"/>
          <w:lang w:eastAsia="zh-CN"/>
        </w:rPr>
        <w:t>监管</w:t>
      </w:r>
      <w:r>
        <w:rPr>
          <w:rFonts w:ascii="Times New Roman" w:hAnsi="方正仿宋_GBK" w:eastAsia="方正仿宋_GBK"/>
          <w:sz w:val="32"/>
          <w:szCs w:val="32"/>
          <w:shd w:val="clear" w:color="auto" w:fill="FFFFFF"/>
        </w:rPr>
        <w:t>机制缺失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对关键岗位未采取行之有效的预防监管措施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eastAsia="仿宋_GB2312"/>
          <w:b w:val="0"/>
          <w:bCs w:val="0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</w:t>
      </w:r>
      <w:r>
        <w:rPr>
          <w:rFonts w:hint="default" w:ascii="仿宋_GB2312" w:eastAsia="仿宋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一是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</w:t>
      </w:r>
      <w:r>
        <w:rPr>
          <w:rFonts w:hint="default" w:ascii="仿宋_GB2312" w:eastAsia="仿宋_GB2312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党章党规学习11次，开</w:t>
      </w:r>
      <w:r>
        <w:rPr>
          <w:rFonts w:hint="eastAsia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展二十大精神暨党风廉政专题党课</w:t>
      </w:r>
      <w:r>
        <w:rPr>
          <w:rFonts w:hint="default" w:ascii="仿宋_GB2312" w:eastAsia="仿宋_GB2312"/>
          <w:color w:val="0D0D0D" w:themeColor="text1" w:themeTint="F2"/>
          <w:spacing w:val="-20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</w:t>
      </w:r>
      <w:r>
        <w:rPr>
          <w:rFonts w:hint="eastAsia" w:ascii="仿宋_GB2312" w:eastAsia="仿宋_GB2312"/>
          <w:color w:val="0D0D0D" w:themeColor="text1" w:themeTint="F2"/>
          <w:spacing w:val="-20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学深悟透党的二十大精神 奋力走好新时代新征程</w:t>
      </w:r>
      <w:r>
        <w:rPr>
          <w:rFonts w:hint="default" w:ascii="仿宋_GB2312" w:eastAsia="仿宋_GB2312"/>
          <w:color w:val="0D0D0D" w:themeColor="text1" w:themeTint="F2"/>
          <w:spacing w:val="-20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等2次，观看《永远吹冲锋号》3次；召开会议传达学习相关通报内容3次。</w:t>
      </w:r>
      <w:r>
        <w:rPr>
          <w:rFonts w:hint="default" w:ascii="仿宋_GB2312" w:eastAsia="仿宋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制定科协主要负责人、科协分管领导、科协重点岗位人员6项廉政风险清单，指定1名干部为单位采购、1名干部为出纳、1名干部为报账员，1名干部为财务监督员，严格办理会计事务。</w:t>
      </w:r>
      <w:r>
        <w:rPr>
          <w:rFonts w:hint="default" w:ascii="仿宋_GB2312" w:eastAsia="仿宋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</w:t>
      </w: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修订</w:t>
      </w:r>
      <w:r>
        <w:rPr>
          <w:rFonts w:hint="default" w:ascii="仿宋_GB2312" w:eastAsia="仿宋_GB2312"/>
          <w:b w:val="0"/>
          <w:bCs w:val="0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《裕民县科协财务制度》1项，相关票据由财务分管领导、采购人员、报账人员三级联签，并定期对本单位财务事项进行公示。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/>
          <w:sz w:val="32"/>
          <w:szCs w:val="32"/>
        </w:rPr>
        <w:t>2.</w:t>
      </w: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财务管理</w:t>
      </w:r>
      <w:r>
        <w:rPr>
          <w:rFonts w:ascii="Times New Roman" w:hAnsi="Times New Roman" w:eastAsia="方正仿宋_GBK"/>
          <w:b/>
          <w:sz w:val="32"/>
          <w:szCs w:val="32"/>
        </w:rPr>
        <w:t>存在</w:t>
      </w: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漏洞</w:t>
      </w:r>
      <w:r>
        <w:rPr>
          <w:rFonts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专项资金使用不规范，财务支出审核把关不严。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整改情况：一是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制定“科技之冬裕民县科普专家团服务”项目经费预算表，并召开“三重一大”进行研究讨论，通过后严格按照预算执行。</w:t>
      </w: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制定“裕民县科协科技志愿服务队”2023年工作方案，列明预算方向，并通过“三重一大”研究讨论后严格执行。</w:t>
      </w: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已组织本单位相关业务人员认真学习《会计法》2次，分管领导根据实际发生的经济业务事项进行会计核算，填制会计凭证，登记会计账簿，编制财务会计报告。</w:t>
      </w: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建立健全《裕民县科协规范财务管理及报销办法》，利用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管理好本单位一切经费和资金。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3.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  <w:lang w:val="en-US" w:eastAsia="zh-CN"/>
        </w:rPr>
        <w:t>党组运用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</w:rPr>
        <w:t>第一种形态</w:t>
      </w:r>
      <w:r>
        <w:rPr>
          <w:rFonts w:hint="eastAsia" w:ascii="Times New Roman" w:hAnsi="Times New Roman" w:eastAsia="方正仿宋_GBK"/>
          <w:b/>
          <w:bCs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b/>
          <w:bCs/>
          <w:color w:val="000000"/>
          <w:sz w:val="32"/>
          <w:szCs w:val="32"/>
          <w:lang w:eastAsia="zh-CN"/>
        </w:rPr>
        <w:t>不精准。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执行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关于进一步推进党委运用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第一种形态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的通知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》有偏差。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</w:t>
      </w:r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加强对党员干部的日常教育、管理和监督，加强宣传教育、深化学习，3月20日，科协党组书记组织全体干部认真学习自治区党委办公厅印发的《党委（党组）运用</w:t>
      </w:r>
      <w:r>
        <w:rPr>
          <w:rFonts w:hint="eastAsia" w:ascii="仿宋_GB2312" w:hAnsi="仿宋_GB2312" w:eastAsia="仿宋_GB2312" w:cs="仿宋_GB2312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“第一种形态”</w:t>
      </w:r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实施办法》（新党办发〔2021〕1号）1次，并围绕《</w:t>
      </w:r>
      <w:bookmarkStart w:id="0" w:name="_Toc8056"/>
      <w:r>
        <w:rPr>
          <w:rFonts w:hint="eastAsia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用实用好监督执纪“第一种形态”的探索</w:t>
      </w:r>
      <w:bookmarkEnd w:id="0"/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》这一主题，进行了1次专题培训。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仿宋_GB2312" w:eastAsia="仿宋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ascii="Times New Roman" w:hAnsi="Times New Roman" w:eastAsia="方正仿宋_GBK"/>
          <w:b/>
          <w:sz w:val="32"/>
          <w:szCs w:val="32"/>
          <w:lang w:eastAsia="zh-CN"/>
        </w:rPr>
        <w:t>固定资产</w:t>
      </w: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未</w:t>
      </w:r>
      <w:r>
        <w:rPr>
          <w:rFonts w:ascii="Times New Roman" w:hAnsi="Times New Roman" w:eastAsia="方正仿宋_GBK"/>
          <w:b/>
          <w:sz w:val="32"/>
          <w:szCs w:val="32"/>
          <w:lang w:eastAsia="zh-CN"/>
        </w:rPr>
        <w:t>及时入账。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对固定资产管理重视不够，管理职责不明确，个别固定资产未登记入账。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整改情况：一是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定期</w:t>
      </w:r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组织财务管理分管领导及工作人员学习《财务违法行为处罚条例》《事业单位财务规则》《中华人民共和国审计法》等相关法律法规，制定《裕民县科协固定资产管理制度》1项。</w:t>
      </w:r>
      <w:r>
        <w:rPr>
          <w:rFonts w:hint="default" w:ascii="仿宋_GB2312" w:eastAsia="仿宋_GB2312" w:cs="Times New Roman"/>
          <w:b/>
          <w:bCs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已完善科普e站机顶盒等固定资产台账，并录入固定资产系统。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仿宋_GB2312" w:eastAsia="仿宋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ascii="Times New Roman" w:hAnsi="Times New Roman" w:eastAsia="方正仿宋_GBK"/>
          <w:b/>
          <w:sz w:val="32"/>
          <w:szCs w:val="32"/>
          <w:lang w:eastAsia="zh-CN"/>
        </w:rPr>
        <w:t>公务用车管理制度执行不</w:t>
      </w: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到位</w:t>
      </w:r>
      <w:r>
        <w:rPr>
          <w:rFonts w:ascii="Times New Roman" w:hAnsi="Times New Roman" w:eastAsia="方正仿宋_GBK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公务用车管理不严格，出车未及时审批，车辆加油未建立登记管理台账。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</w:t>
      </w:r>
      <w:r>
        <w:rPr>
          <w:rFonts w:hint="default" w:ascii="仿宋_GB2312" w:eastAsia="仿宋_GB2312" w:cs="Times New Roman"/>
          <w:b/>
          <w:bCs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一是</w:t>
      </w:r>
      <w:r>
        <w:rPr>
          <w:rFonts w:hint="default" w:ascii="仿宋_GB2312" w:eastAsia="仿宋_GB2312" w:cs="Times New Roman"/>
          <w:b w:val="0"/>
          <w:bCs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已组织干部职工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认真学习裕民县政府下发的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《关于进一步严格公务用车管理有关要求的通知》</w:t>
      </w:r>
      <w:r>
        <w:rPr>
          <w:rFonts w:hint="eastAsia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《新疆维吾尔自治区党政机关公务用车档案管理办法（试行）》（新管规〔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</w:t>
      </w:r>
      <w:r>
        <w:rPr>
          <w:rFonts w:hint="eastAsia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〕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号）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等文件精神1次；</w:t>
      </w:r>
      <w:r>
        <w:rPr>
          <w:rFonts w:hint="default" w:ascii="仿宋_GB2312" w:hAnsi="Times New Roman" w:eastAsia="仿宋_GB2312" w:cs="Times New Roman"/>
          <w:b/>
          <w:bCs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结合科协工作实际完善《公务用车管理制度》，制定《裕民县科协车辆使用登记台账》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《公务用车车辆指定停放地点》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等制度台账，落实分管领导出车、加油审签制度</w:t>
      </w:r>
      <w:r>
        <w:rPr>
          <w:rFonts w:hint="eastAsia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default" w:ascii="仿宋_GB2312" w:hAnsi="Times New Roman" w:eastAsia="仿宋_GB2312" w:cs="Times New Roman"/>
          <w:b/>
          <w:bCs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对本单位公务用车进行全面自查，对本单位公务用车登记、车辆信息登记、单车核算、定点保险、定点维修、定点加油、节假日封车进行进一步管理完善，排查公车私养、私车公养、违规出租公务车辆等事项。经与车辆使用登记台账核对自查，科协无公车私用、违规出租等情况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Times New Roman" w:eastAsia="仿宋_GB2312" w:cs="Times New Roman"/>
          <w:b/>
          <w:bCs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“五务”公开不规范。对“五务”公开制度落实不到位。对党务、政务、财务、事务、服务等重大事项、惠民服务政策未作公开，公示栏作用发挥不充分。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整改情况：一是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已制定《裕民县科协五务公开制度》1项，</w:t>
      </w:r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成立以科协主要负责人为组长、副主席为副组长、办公室负责人为成员的政务公开领导小组，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于每月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召开会议对当月需公开工作进行讨论，梳理当月工作，对需要公示的事项及时公开，对公示的内容分管领导签字。</w:t>
      </w:r>
      <w:r>
        <w:rPr>
          <w:rFonts w:hint="default" w:ascii="仿宋_GB2312" w:hAnsi="仿宋_GB2312" w:eastAsia="仿宋_GB2312" w:cs="仿宋_GB2312"/>
          <w:b/>
          <w:bCs w:val="0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已严格按照制度，对</w:t>
      </w:r>
      <w:r>
        <w:rPr>
          <w:rFonts w:hint="default" w:ascii="仿宋_GB2312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习近平总书记关于政务公开重要讲话精神进行学习4次。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将五务公开事项张贴至公开栏中，并建立公开事项台账。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截至目前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已公开各类事项13项。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7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ascii="Times New Roman" w:hAnsi="Times New Roman" w:eastAsia="方正仿宋_GBK"/>
          <w:b/>
          <w:sz w:val="32"/>
          <w:szCs w:val="32"/>
        </w:rPr>
        <w:t>巡察反馈问题整改不力。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对2019年3月巡察</w:t>
      </w:r>
      <w:r>
        <w:rPr>
          <w:rFonts w:ascii="Times New Roman" w:hAnsi="Times New Roman" w:eastAsia="方正仿宋_GBK"/>
          <w:sz w:val="32"/>
          <w:szCs w:val="32"/>
        </w:rPr>
        <w:t>反馈的 2条问题整改不彻底。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整改情况：一是</w:t>
      </w:r>
      <w:r>
        <w:rPr>
          <w:rFonts w:hint="default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通过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党支部集中学习、科协干部学习教育专题培训等学习，认真学习习近平新时代中国特色社会主义思想、习近平总书记关于巡视工作重要论述3次，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深化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党员干部“对反馈问题不整改，就是重大政治问题”这一要求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深刻认识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b/>
          <w:bCs w:val="0"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hAnsi="仿宋_GB2312" w:eastAsia="仿宋_GB2312" w:cs="仿宋_GB2312"/>
          <w:b w:val="0"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党组书记带头召开会议、深入研究、安排部署、规范程序，切实落实整改任务4次，强调并督导“巡察反馈问题整改不力”问题2次。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修改完善《公务用车管理制度》，制定《裕民县科协车辆使用登记台账》《科协车辆加油单》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《公务用车车辆指定停放地点》</w:t>
      </w:r>
      <w:r>
        <w:rPr>
          <w:rFonts w:hint="default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等制度台账，落实分管领导审签制度</w:t>
      </w:r>
      <w:r>
        <w:rPr>
          <w:rFonts w:hint="eastAsia" w:ascii="仿宋_GB2312" w:hAnsi="Times New Roman" w:eastAsia="仿宋_GB2312" w:cs="Times New Roman"/>
          <w:b w:val="0"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default" w:ascii="仿宋_GB2312" w:hAnsi="Times New Roman" w:eastAsia="仿宋_GB2312" w:cs="Times New Roman"/>
          <w:b/>
          <w:bCs/>
          <w:color w:val="0D0D0D" w:themeColor="text1" w:themeTint="F2"/>
          <w:kern w:val="2"/>
          <w:sz w:val="32"/>
          <w:szCs w:val="24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积极组织本单位相关业务人员认真学习《会计法》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2次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已对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发生的经济业务事项进行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会计核算，填制会计凭证，登记会计账簿，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编制财务会计报告。</w:t>
      </w:r>
      <w:r>
        <w:rPr>
          <w:rFonts w:hint="default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四是</w:t>
      </w:r>
      <w:r>
        <w:rPr>
          <w:rFonts w:hint="default" w:ascii="仿宋_GB2312" w:eastAsia="仿宋_GB2312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于2月16日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召开三重一大，对办公经费、专项资金进行专题研究讨论，明确专款专用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default" w:ascii="仿宋_GB2312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五是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建立健全《裕民县科协规范财务管理及报销办法》1项，并严格执行，对</w:t>
      </w:r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管理好本单位一切经费和资金</w:t>
      </w:r>
      <w:r>
        <w:rPr>
          <w:rFonts w:hint="default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起到了规范作用。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2" w:firstLineChars="150"/>
        <w:jc w:val="both"/>
        <w:textAlignment w:val="auto"/>
        <w:rPr>
          <w:rFonts w:ascii="Times New Roman" w:hAnsi="Times New Roman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方正楷体_GBK"/>
          <w:b/>
          <w:color w:val="0D0D0D" w:themeColor="text1" w:themeTint="F2"/>
          <w:spacing w:val="-6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</w:t>
      </w:r>
      <w:r>
        <w:rPr>
          <w:rFonts w:hint="eastAsia" w:ascii="Times New Roman" w:hAnsi="Times New Roman" w:eastAsia="方正楷体_GBK"/>
          <w:b/>
          <w:color w:val="0D0D0D" w:themeColor="text1" w:themeTint="F2"/>
          <w:spacing w:val="-6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落实新时代</w:t>
      </w:r>
      <w:r>
        <w:rPr>
          <w:rFonts w:ascii="Times New Roman" w:hAnsi="Times New Roman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党的组织</w:t>
      </w:r>
      <w:r>
        <w:rPr>
          <w:rFonts w:hint="eastAsia" w:ascii="Times New Roman" w:hAnsi="Times New Roman" w:eastAsia="方正楷体_GBK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路线</w:t>
      </w:r>
      <w:r>
        <w:rPr>
          <w:rFonts w:ascii="Times New Roman" w:hAnsi="Times New Roman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</w:t>
      </w:r>
      <w:r>
        <w:rPr>
          <w:rFonts w:hint="eastAsia" w:ascii="Times New Roman" w:hAnsi="Times New Roman" w:eastAsia="方正楷体_GBK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差距</w:t>
      </w:r>
      <w:r>
        <w:rPr>
          <w:rFonts w:ascii="Times New Roman" w:hAnsi="Times New Roman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Times New Roman" w:hAnsi="Times New Roman" w:eastAsia="方正楷体_GBK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执行</w:t>
      </w:r>
      <w:r>
        <w:rPr>
          <w:rFonts w:ascii="Times New Roman" w:hAnsi="Times New Roman" w:eastAsia="方正楷体_GBK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党内制度不严格。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1.</w:t>
      </w:r>
      <w:r>
        <w:rPr>
          <w:rFonts w:hint="eastAsia" w:eastAsia="方正仿宋_GBK"/>
          <w:b/>
          <w:sz w:val="32"/>
          <w:szCs w:val="32"/>
        </w:rPr>
        <w:t>落实民主集中制不严格。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对</w:t>
      </w:r>
      <w:r>
        <w:rPr>
          <w:rFonts w:hint="eastAsia" w:eastAsia="方正仿宋_GBK"/>
          <w:sz w:val="32"/>
          <w:szCs w:val="32"/>
          <w:lang w:eastAsia="zh-CN"/>
        </w:rPr>
        <w:t>推荐</w:t>
      </w:r>
      <w:r>
        <w:rPr>
          <w:rFonts w:hint="default" w:eastAsia="方正仿宋_GBK"/>
          <w:sz w:val="32"/>
          <w:szCs w:val="32"/>
          <w:lang w:eastAsia="zh-CN"/>
        </w:rPr>
        <w:t>上报的基层科普行动计划先进集体与个人</w:t>
      </w:r>
      <w:r>
        <w:rPr>
          <w:rFonts w:hint="eastAsia" w:eastAsia="方正仿宋_GBK"/>
          <w:sz w:val="32"/>
          <w:szCs w:val="32"/>
          <w:lang w:eastAsia="zh-CN"/>
        </w:rPr>
        <w:t>未经党组会议研究也未进行社会公开</w:t>
      </w:r>
      <w:r>
        <w:rPr>
          <w:rFonts w:hint="eastAsia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整改情况：一是</w:t>
      </w:r>
      <w:r>
        <w:rPr>
          <w:rFonts w:hint="default" w:ascii="仿宋_GB2312" w:hAnsi="Calibri" w:eastAsia="仿宋_GB2312" w:cs="Times New Roman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党支部集</w:t>
      </w:r>
      <w:r>
        <w:rPr>
          <w:rFonts w:hint="eastAsia" w:ascii="仿宋_GB2312" w:eastAsia="仿宋_GB2312" w:cs="Times New Roman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中学习</w:t>
      </w:r>
      <w:r>
        <w:rPr>
          <w:rFonts w:hint="default" w:ascii="仿宋_GB2312" w:hAnsi="Calibri" w:eastAsia="仿宋_GB2312" w:cs="Times New Roman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新《中国共产党章程》《关于新形势下党内政治生活的若干准则》中关于民主集中制的有关规定</w:t>
      </w:r>
      <w:r>
        <w:rPr>
          <w:rFonts w:hint="default" w:ascii="仿宋_GB2312" w:eastAsia="仿宋_GB2312" w:cs="Times New Roman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3次</w:t>
      </w:r>
      <w:r>
        <w:rPr>
          <w:rFonts w:hint="default" w:ascii="仿宋_GB2312" w:hAnsi="Calibri" w:eastAsia="仿宋_GB2312" w:cs="Times New Roman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修订完善《裕民县科协“三重一大”决策制度》，制定《裕民县科协党组工作规则》，进一步完善民主集中议事流程和要求。</w:t>
      </w: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二是</w:t>
      </w:r>
      <w:r>
        <w:rPr>
          <w:rFonts w:hint="default" w:ascii="仿宋_GB2312" w:hAnsi="仿宋_GB2312" w:eastAsia="仿宋_GB2312" w:cs="仿宋_GB2312"/>
          <w:color w:val="0D0D0D" w:themeColor="text1" w:themeTint="F2"/>
          <w:sz w:val="32"/>
          <w:szCs w:val="2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《关于实施塔城地区2023年“基层科普行动计划”的通知》（塔地科协[2023]1号）文件要求，裕民县科协于2023年1月30日向各乡镇、教科局下发了《关于推荐申报2023年基层科普行动计划先进集体和个人的函》，明确推荐上报要求与日期。根据乡镇推荐、实地走访，于3月28日召开专题会议，研究讨论上报集体与个人，最终确定推荐7家合作社与5名农村科普带头人，在公示栏经过7天公示后，上报地区科协参加评定。经评选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阿勒腾也木勒乡江阿布拉克村众发农民特色养殖合作社5万元，7080“年代·印象”科普教育基地8万元，科普致富带头人马作胜1万元，为科技助力乡村振兴提供了资金保障。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2.</w:t>
      </w:r>
      <w:r>
        <w:rPr>
          <w:rFonts w:ascii="Times New Roman" w:hAnsi="Times New Roman" w:eastAsia="方正仿宋_GBK"/>
          <w:b/>
          <w:sz w:val="32"/>
          <w:szCs w:val="32"/>
        </w:rPr>
        <w:t>落实党内</w:t>
      </w:r>
      <w:r>
        <w:rPr>
          <w:rFonts w:ascii="Times New Roman" w:hAnsi="Times New Roman" w:eastAsia="方正仿宋_GBK"/>
          <w:b/>
          <w:bCs/>
          <w:sz w:val="32"/>
          <w:szCs w:val="32"/>
          <w:lang w:eastAsia="zh-CN"/>
        </w:rPr>
        <w:t>政治</w:t>
      </w:r>
      <w:r>
        <w:rPr>
          <w:rFonts w:ascii="Times New Roman" w:hAnsi="Times New Roman" w:eastAsia="方正仿宋_GBK"/>
          <w:b/>
          <w:bCs/>
          <w:sz w:val="32"/>
          <w:szCs w:val="32"/>
        </w:rPr>
        <w:t>生活制度走过场。落实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民主</w:t>
      </w:r>
      <w:r>
        <w:rPr>
          <w:rFonts w:ascii="Times New Roman" w:hAnsi="Times New Roman" w:eastAsia="方正仿宋_GBK"/>
          <w:sz w:val="32"/>
          <w:szCs w:val="32"/>
        </w:rPr>
        <w:t>生活会谈心谈话制度不力，没有实际效果，批评与自我批评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意见</w:t>
      </w:r>
      <w:r>
        <w:rPr>
          <w:rFonts w:ascii="Times New Roman" w:hAnsi="Times New Roman" w:eastAsia="方正仿宋_GBK"/>
          <w:sz w:val="32"/>
          <w:szCs w:val="32"/>
        </w:rPr>
        <w:t>缺少辣味，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民主</w:t>
      </w:r>
      <w:r>
        <w:rPr>
          <w:rFonts w:ascii="Times New Roman" w:hAnsi="Times New Roman" w:eastAsia="方正仿宋_GBK"/>
          <w:sz w:val="32"/>
          <w:szCs w:val="32"/>
        </w:rPr>
        <w:t>生活会质量不高。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《关于开好2022年度县以上党和国家机关党员领导干部民主生活会的通知》（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塔地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党组〔2022〕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工作安排，裕民县</w:t>
      </w:r>
      <w:r>
        <w:rPr>
          <w:rFonts w:hint="default" w:eastAsia="仿宋_GB2312" w:cs="Times New Roman"/>
          <w:color w:val="auto"/>
          <w:sz w:val="32"/>
          <w:szCs w:val="32"/>
          <w:lang w:eastAsia="zh-CN"/>
        </w:rPr>
        <w:t>科协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紧紧围绕召开高质量的民主生活会，做好以下工作。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（一）制定工作方案。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按照相关要求，结合实际，制定召开民主生活会方案，方案包括主要任务、会前准备、会议步骤、会后工作、组织领导等，</w:t>
      </w:r>
      <w:r>
        <w:rPr>
          <w:rFonts w:hint="default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对学习研讨、谈心谈话、征求意见、撰写剖析材料等各个环节工作，作出详细安排部署。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认真组织学习。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委统一部署，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日召开民主生活会专题集中学习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会议，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专题学习了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《高举中国特色社会主义伟大旗帜 为全面建设社会主义现代化国家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而团结奋斗——在中国共产党第二十次全国代表大会上的报告》《中国共产党章程》《中国共产党第二十届中央委员会第一次全体会议公报》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等内容，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进一步深化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对“两个确立”的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统一思想、增强自觉。</w:t>
      </w:r>
      <w:r>
        <w:rPr>
          <w:rFonts w:hint="default" w:eastAsia="仿宋_GB2312" w:cs="Times New Roman"/>
          <w:b/>
          <w:bCs/>
          <w:color w:val="auto"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班子成员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深入</w:t>
      </w:r>
      <w:r>
        <w:rPr>
          <w:rFonts w:hint="default" w:eastAsia="仿宋_GB2312" w:cs="Times New Roman"/>
          <w:color w:val="auto"/>
          <w:sz w:val="32"/>
          <w:szCs w:val="32"/>
        </w:rPr>
        <w:t>基层科普行动计划先进集体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包联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村队社区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对广大党员干部群众进行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二十大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精神宣讲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，周密安排、精心实施，因地制宜、讲求实效，不断把学习宣传活动引向深入。</w:t>
      </w:r>
      <w:r>
        <w:rPr>
          <w:rFonts w:hint="default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通过学习</w:t>
      </w:r>
      <w:r>
        <w:rPr>
          <w:rFonts w:hint="default" w:eastAsia="仿宋_GB2312" w:cs="Times New Roman"/>
          <w:color w:val="auto"/>
          <w:sz w:val="32"/>
          <w:szCs w:val="32"/>
        </w:rPr>
        <w:t>深悟原理，不断用党的创新理论最新成果武装头脑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，为高质量开好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党史学习教育专题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民主生活会奠定了坚实的思想基础。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广泛征求意见。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日，印发了《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裕民县科协党组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年度民主生活会征求意见建议的通知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》，对照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  <w:t>个方面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广泛征求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地区科协、基层科普行动计划先进集体与个人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领导班子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成员的意见建议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，并原汁原味地分别反馈给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为领导班子成员客观剖析自身存在问题的思想根源，精心撰写民主生活会个人发言提纲提供客观依据。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（四）深入开展谈心。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制定印发了《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裕民县科协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民主生活会谈心谈话方案》，明确了责任和分工，确定谈话的时间、地点、内容、要求，提前通知谈话对象充分准备，及时沟通了解情况、交换意见建议、有的放矢进行谈心谈话。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日起，班子成员坚持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“四必谈”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采取约谈、座谈会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开展谈心谈话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增进了共识，促进了团结，为开好民主生活会打下思想基础。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）认真撰写材料。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在集中学习、征求意见、深入谈心基础上，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主要负责同志主持撰写班子对照检查材料，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班子成员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个方面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把自己摆进去、把思想摆进去、把工作摆进去，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深入查摆存在的突出问题，深刻剖析问题根源，准确提出整改措施，确保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见人见事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见思想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为确保会议质量和效果，严把个人发言提纲审核关，</w:t>
      </w:r>
      <w:r>
        <w:rPr>
          <w:rFonts w:hint="eastAsia" w:eastAsia="仿宋_GB2312" w:cs="Times New Roman"/>
          <w:sz w:val="32"/>
          <w:szCs w:val="32"/>
          <w:lang w:eastAsia="zh-CN"/>
        </w:rPr>
        <w:t>班子成员的发言提纲由其本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人亲自撰写。其中，班子对照检查材料经主要负责人反复审核修改4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次、班子成员个人对发言提纲修改3次后，于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将完善好的科协党组班子对照检查材料、班子成</w:t>
      </w:r>
      <w:r>
        <w:rPr>
          <w:rFonts w:hint="eastAsia" w:eastAsia="仿宋_GB2312" w:cs="Times New Roman"/>
          <w:sz w:val="32"/>
          <w:szCs w:val="32"/>
          <w:lang w:eastAsia="zh-CN"/>
        </w:rPr>
        <w:t>员个人发言提纲上报</w:t>
      </w:r>
      <w:r>
        <w:rPr>
          <w:rFonts w:hint="default" w:eastAsia="仿宋_GB2312" w:cs="Times New Roman"/>
          <w:sz w:val="32"/>
          <w:szCs w:val="32"/>
          <w:lang w:eastAsia="zh-CN"/>
        </w:rPr>
        <w:t>督导</w:t>
      </w:r>
      <w:r>
        <w:rPr>
          <w:rFonts w:hint="eastAsia" w:eastAsia="仿宋_GB2312" w:cs="Times New Roman"/>
          <w:sz w:val="32"/>
          <w:szCs w:val="32"/>
          <w:lang w:eastAsia="zh-CN"/>
        </w:rPr>
        <w:t>组，切实做到触动思想、触及灵魂，收到成效</w:t>
      </w:r>
      <w:r>
        <w:rPr>
          <w:rFonts w:hint="default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为召开此次民主生活会奠定了坚实基础。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b/>
          <w:bCs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完成情况：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已完成整改并长期坚持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三、建章立制及运用成果情况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（一）巩固整改成果。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坚持目标不变、力度不减，紧扣县委第四巡察组反馈意见，尤其是对“整改巡察落实不力”问题，持续推进整改，确保高标准、高质量完成整改任务。对已经完成的整改事项，巩固已有成效，坚决</w:t>
      </w:r>
      <w:r>
        <w:rPr>
          <w:rFonts w:hint="eastAsia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防止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问题“反弹回潮”；对1个正在整改中的问题，紧盯不放，加强与财政部门联系，确保问题整改不留死角、全部到位。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（二）强化督查问责。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坚持党组书记带头，以上率下，认真履行带头整改、组织整改的第一责任，一步一个脚印，踏实留印、抓铁有痕，确保不折不扣全面完成巡察问题整改。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（三）构建长效机制。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巡察反馈的问题和薄弱环节，结合工作实际，进行清理排查。深刻把握巡察整改契机，对倾向性问题深入研判分析，找准根源漏洞，新制定《裕民县科协五务公开制度》《中共裕民县科协党组工作规则》《裕民县科普e站（触控屏、智能电视）管理制度》《裕民县科普e站智能电视机顶盒管理办法》《裕民县固定资产管理制度》《裕民县科协党支部“学习强国”平台学习管理制度》6项；修订完善《裕民县科协财务制度》《裕民县科协“三重一大”决策制度》《裕民县科协规范财务管理及报销办法》《裕民县科协审读制度》《定期分析研判意识形态领域情况制度》《保密工作责任制》《保密要害部门部位管理制度》《裕民县公务用车管理制度》8项，采取更加有力措施，加大制度执行力度，深化整改落实，巩固整改成果，以巡察整改运用促进科协事业持续健康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both"/>
        <w:textAlignment w:val="auto"/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欢迎广大干部群众对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裕民县科协党组</w:t>
      </w:r>
      <w:r>
        <w:rPr>
          <w:rFonts w:hint="eastAsia" w:ascii="仿宋_GB2312" w:eastAsia="仿宋_GB2312"/>
          <w:color w:val="0D0D0D" w:themeColor="text1" w:themeTint="F2"/>
          <w:sz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巡察</w:t>
      </w:r>
      <w:r>
        <w:rPr>
          <w:rFonts w:hint="eastAsia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整改落实情况进行监督。如有意见建议，请及时向我们反映，电话：0901-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6598477；</w:t>
      </w:r>
      <w:r>
        <w:rPr>
          <w:rFonts w:hint="eastAsia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收件地址：裕民县纪委监委派驻</w:t>
      </w: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</w:t>
      </w:r>
      <w:r>
        <w:rPr>
          <w:rFonts w:hint="eastAsia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纪检监察组。</w:t>
      </w:r>
    </w:p>
    <w:p>
      <w:pPr>
        <w:pStyle w:val="2"/>
        <w:rPr>
          <w:rFonts w:hint="default"/>
          <w:lang w:eastAsia="zh-CN"/>
        </w:rPr>
      </w:pPr>
    </w:p>
    <w:p>
      <w:pPr>
        <w:pStyle w:val="8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00" w:firstLineChars="12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中共裕民县科学技术协会党组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40" w:firstLineChars="1450"/>
        <w:jc w:val="both"/>
        <w:textAlignment w:val="auto"/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eastAsia="仿宋_GB2312"/>
          <w:color w:val="0D0D0D" w:themeColor="text1" w:themeTint="F2"/>
          <w:sz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2023年7月3日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7" w:bottom="1134" w:left="141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1DA31316"/>
    <w:rsid w:val="0043414E"/>
    <w:rsid w:val="09892B45"/>
    <w:rsid w:val="11E24EA7"/>
    <w:rsid w:val="13F37987"/>
    <w:rsid w:val="15467B59"/>
    <w:rsid w:val="16D50314"/>
    <w:rsid w:val="16F41221"/>
    <w:rsid w:val="179C710D"/>
    <w:rsid w:val="188641D7"/>
    <w:rsid w:val="18A00E79"/>
    <w:rsid w:val="192F3C90"/>
    <w:rsid w:val="1D456E97"/>
    <w:rsid w:val="1D625BAB"/>
    <w:rsid w:val="1DA31316"/>
    <w:rsid w:val="1F6521E6"/>
    <w:rsid w:val="1F7E1934"/>
    <w:rsid w:val="20456632"/>
    <w:rsid w:val="20615D52"/>
    <w:rsid w:val="21284136"/>
    <w:rsid w:val="21B02464"/>
    <w:rsid w:val="258413E7"/>
    <w:rsid w:val="2B153F33"/>
    <w:rsid w:val="2D3FB3BE"/>
    <w:rsid w:val="2F712018"/>
    <w:rsid w:val="31347DAB"/>
    <w:rsid w:val="31CD1CFC"/>
    <w:rsid w:val="3D320D6C"/>
    <w:rsid w:val="3E685802"/>
    <w:rsid w:val="3ECF26DE"/>
    <w:rsid w:val="3FEB3422"/>
    <w:rsid w:val="41440CAA"/>
    <w:rsid w:val="41DD5230"/>
    <w:rsid w:val="439C167B"/>
    <w:rsid w:val="43BD41CE"/>
    <w:rsid w:val="492E2D8A"/>
    <w:rsid w:val="494F3729"/>
    <w:rsid w:val="5EA47CBD"/>
    <w:rsid w:val="5F8A7CF4"/>
    <w:rsid w:val="61CF775E"/>
    <w:rsid w:val="65E00F0B"/>
    <w:rsid w:val="66663A97"/>
    <w:rsid w:val="66F350A1"/>
    <w:rsid w:val="69CF5C19"/>
    <w:rsid w:val="69FDF85B"/>
    <w:rsid w:val="6BFE2CA0"/>
    <w:rsid w:val="6D72588A"/>
    <w:rsid w:val="6FEFA0E9"/>
    <w:rsid w:val="78BA0BCF"/>
    <w:rsid w:val="79712481"/>
    <w:rsid w:val="79D31B69"/>
    <w:rsid w:val="7A8F9C50"/>
    <w:rsid w:val="7FE2BD2B"/>
    <w:rsid w:val="B1AB9DCA"/>
    <w:rsid w:val="DFF6C398"/>
    <w:rsid w:val="E67F8951"/>
    <w:rsid w:val="F5ADCE66"/>
    <w:rsid w:val="F75D37A9"/>
    <w:rsid w:val="FDDEF124"/>
    <w:rsid w:val="FDEF11BC"/>
    <w:rsid w:val="FE65D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12" w:lineRule="auto"/>
      <w:ind w:firstLine="0" w:firstLineChars="0"/>
      <w:outlineLvl w:val="2"/>
    </w:pPr>
    <w:rPr>
      <w:rFonts w:ascii="Calibri" w:hAnsi="Calibri" w:eastAsia="宋体" w:cs="Times New Roman"/>
      <w:b/>
      <w:bCs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99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5470</Words>
  <Characters>5569</Characters>
  <Lines>0</Lines>
  <Paragraphs>0</Paragraphs>
  <TotalTime>45</TotalTime>
  <ScaleCrop>false</ScaleCrop>
  <LinksUpToDate>false</LinksUpToDate>
  <CharactersWithSpaces>5575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2019-09-09T05:38:00Z</dcterms:created>
  <dc:creator>Administrator</dc:creator>
  <cp:lastModifiedBy>WPS_%!s(int64=1476791097)</cp:lastModifiedBy>
  <cp:lastPrinted>2020-03-29T03:46:00Z</cp:lastPrinted>
  <dcterms:modified xsi:type="dcterms:W3CDTF">2023-12-21T09:46:15Z</dcterms:modified>
  <dc:title>地委第五巡察组巡察乌苏市白杨沟镇党委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A1F10EFAE84344C68ED54712B391B741_13</vt:lpwstr>
  </property>
</Properties>
</file>