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atLeast"/>
        <w:jc w:val="both"/>
        <w:textAlignment w:val="auto"/>
        <w:rPr>
          <w:rFonts w:hint="eastAsia" w:ascii="宋体" w:hAnsi="宋体" w:eastAsia="宋体" w:cs="宋体"/>
          <w:sz w:val="28"/>
          <w:szCs w:val="28"/>
        </w:rPr>
      </w:pPr>
      <w:r>
        <w:rPr>
          <w:rFonts w:hint="eastAsia" w:ascii="宋体" w:hAnsi="宋体" w:eastAsia="宋体" w:cs="宋体"/>
          <w:sz w:val="28"/>
          <w:szCs w:val="28"/>
        </w:rPr>
        <w:t>附件1-2</w:t>
      </w:r>
    </w:p>
    <w:p>
      <w:pPr>
        <w:keepNext w:val="0"/>
        <w:keepLines w:val="0"/>
        <w:pageBreakBefore w:val="0"/>
        <w:kinsoku/>
        <w:wordWrap/>
        <w:overflowPunct/>
        <w:topLinePunct w:val="0"/>
        <w:autoSpaceDE/>
        <w:autoSpaceDN/>
        <w:bidi w:val="0"/>
        <w:adjustRightInd/>
        <w:snapToGrid/>
        <w:spacing w:line="480" w:lineRule="atLeast"/>
        <w:jc w:val="both"/>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kern w:val="0"/>
          <w:sz w:val="36"/>
          <w:szCs w:val="36"/>
        </w:rPr>
      </w:pPr>
      <w:bookmarkStart w:id="0" w:name="_GoBack"/>
      <w:r>
        <w:rPr>
          <w:rFonts w:hint="eastAsia" w:ascii="宋体" w:hAnsi="宋体" w:eastAsia="宋体" w:cs="宋体"/>
          <w:b/>
          <w:bCs/>
          <w:kern w:val="0"/>
          <w:sz w:val="36"/>
          <w:szCs w:val="36"/>
        </w:rPr>
        <w:t>新疆维吾尔自治区消防安全重点单位</w:t>
      </w:r>
    </w:p>
    <w:p>
      <w:pPr>
        <w:keepNext w:val="0"/>
        <w:keepLines w:val="0"/>
        <w:pageBreakBefore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b/>
          <w:bCs/>
          <w:kern w:val="0"/>
          <w:sz w:val="36"/>
          <w:szCs w:val="36"/>
        </w:rPr>
      </w:pPr>
      <w:r>
        <w:rPr>
          <w:rFonts w:hint="eastAsia" w:ascii="宋体" w:hAnsi="宋体" w:eastAsia="宋体" w:cs="宋体"/>
          <w:b/>
          <w:bCs/>
          <w:sz w:val="36"/>
          <w:szCs w:val="36"/>
        </w:rPr>
        <w:t>界定标准</w:t>
      </w:r>
    </w:p>
    <w:bookmarkEnd w:id="0"/>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一、商场（市场）、宾馆（饭店）、体育场（馆）、会堂、公共娱乐场所等公众聚集场所：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1.建筑面积在1000平方米（含本数，下同）以上且经营可燃商品的商场(商店  、市场）；</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2.客房数在50间以上的宾馆（旅馆、饭店）；</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3.公共的体育场（馆）、会堂；</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4.建筑面积在1000平方米以上的餐饮场所；</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5.建筑面积在200平方米以上的下列公共娱乐场所：</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（4）游艺、游乐场所；</w:t>
      </w: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二、医院、养老院和寄宿制的学校、托儿所、幼儿园：</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3.学生住宿床位在100张以上的学校；</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4.幼儿住宿床位在50张以上的托儿所、幼儿园。</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三、国家机关：</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1.县级以上的党委、人大、政府、政协；</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2.人民检察院、人民法院；</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3.共青团中央、全国总工会、全国妇联的驻疆办事机关。</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四、广播、电视和邮政、通信枢纽：</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1.广播电台、电视台；</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2.县级以上邮政、通信枢纽单位。</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五、客运车站、码头、民用机场：</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2.民用机场。</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2.公共博物馆、档案馆；</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3.具有火灾危险性的县级以上文物保护单位。</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七、发电厂（站）和110KV以上的变（配）电站等电网经营企业。</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i/>
          <w:sz w:val="28"/>
          <w:szCs w:val="28"/>
        </w:rPr>
      </w:pPr>
      <w:r>
        <w:rPr>
          <w:rFonts w:hint="eastAsia" w:ascii="宋体" w:hAnsi="宋体" w:eastAsia="宋体" w:cs="宋体"/>
          <w:b/>
          <w:bCs/>
          <w:sz w:val="28"/>
          <w:szCs w:val="28"/>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1.生产易燃易爆化学物品的工厂；</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2.易燃易爆气体和液体的灌装站、调压站；</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九、劳动密集型生产、加工企业：</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十、重要的科研单位：</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1.国家及自治区级科研单位；</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2.设备价值超过1000万元以上的科研单位；</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3.科研试验中具有火灾爆炸危险的科研单位。</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val="0"/>
          <w:bCs w:val="0"/>
          <w:sz w:val="28"/>
          <w:szCs w:val="28"/>
        </w:rPr>
      </w:pPr>
      <w:r>
        <w:rPr>
          <w:rFonts w:hint="eastAsia" w:ascii="宋体" w:hAnsi="宋体" w:eastAsia="宋体" w:cs="宋体"/>
          <w:b/>
          <w:bCs/>
          <w:sz w:val="28"/>
          <w:szCs w:val="28"/>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1.高层公共建筑的办公楼（写字楼）、公寓楼等；</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4.总储量在500吨以上的棉库；</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5.总储量在10000立方米以上的木材堆场；</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7.国家和省级等重点工程的施工现场。</w:t>
      </w:r>
    </w:p>
    <w:p>
      <w:pPr>
        <w:keepNext w:val="0"/>
        <w:keepLines w:val="0"/>
        <w:pageBreakBefore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2.浸出制油工厂；</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3.生产或储存酒精度数在38度以上的酒厂；</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4.有酒精生产的糖厂；</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8.建筑面积1000平方米以上的清真寺等宗教活动场所；</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11.其它应当确定为消防安全重点单位的单位。</w:t>
      </w:r>
    </w:p>
    <w:p>
      <w:pPr>
        <w:keepNext w:val="0"/>
        <w:keepLines w:val="0"/>
        <w:pageBreakBefore w:val="0"/>
        <w:kinsoku/>
        <w:wordWrap/>
        <w:overflowPunct/>
        <w:topLinePunct w:val="0"/>
        <w:autoSpaceDE/>
        <w:autoSpaceDN/>
        <w:bidi w:val="0"/>
        <w:adjustRightInd/>
        <w:snapToGrid/>
        <w:spacing w:line="480" w:lineRule="atLeast"/>
        <w:jc w:val="both"/>
        <w:textAlignment w:val="auto"/>
        <w:rPr>
          <w:rFonts w:hint="eastAsia" w:ascii="宋体" w:hAnsi="宋体" w:eastAsia="宋体" w:cs="宋体"/>
          <w:b w:val="0"/>
          <w:bCs w:val="0"/>
          <w:sz w:val="28"/>
          <w:szCs w:val="28"/>
        </w:rPr>
      </w:pP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p>
    <w:p>
      <w:pPr>
        <w:keepNext w:val="0"/>
        <w:keepLines w:val="0"/>
        <w:pageBreakBefore w:val="0"/>
        <w:kinsoku/>
        <w:wordWrap/>
        <w:overflowPunct/>
        <w:topLinePunct w:val="0"/>
        <w:autoSpaceDE/>
        <w:autoSpaceDN/>
        <w:bidi w:val="0"/>
        <w:adjustRightInd/>
        <w:snapToGrid/>
        <w:spacing w:line="480" w:lineRule="atLeas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说明：</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w:t>
      </w:r>
      <w:r>
        <w:rPr>
          <w:rFonts w:hint="eastAsia" w:ascii="宋体" w:hAnsi="宋体" w:eastAsia="宋体" w:cs="宋体"/>
          <w:b w:val="0"/>
          <w:bCs w:val="0"/>
          <w:sz w:val="28"/>
          <w:szCs w:val="28"/>
          <w:u w:val="single"/>
        </w:rPr>
        <w:t>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宋体" w:hAnsi="宋体" w:eastAsia="宋体" w:cs="宋体"/>
          <w:b w:val="0"/>
          <w:bCs w:val="0"/>
          <w:sz w:val="28"/>
          <w:szCs w:val="28"/>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u w:val="single"/>
        </w:rPr>
      </w:pPr>
      <w:r>
        <w:rPr>
          <w:rFonts w:hint="eastAsia" w:ascii="宋体" w:hAnsi="宋体" w:eastAsia="宋体" w:cs="宋体"/>
          <w:b w:val="0"/>
          <w:bCs w:val="0"/>
          <w:sz w:val="28"/>
          <w:szCs w:val="28"/>
          <w:u w:val="single"/>
        </w:rPr>
        <w:t>4.对《中华人民共和国消防法》（2019年4月23日修正）施行后未经当地住房和城乡建设部门消防设计审核、验收或备案抽查的建筑物，如其符合消防安全重点单位界定标准，应要求其按照公安部61号令第十四条规定，向当地消防救援机构备案，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u w:val="single"/>
        </w:rPr>
      </w:pPr>
      <w:r>
        <w:rPr>
          <w:rFonts w:hint="eastAsia" w:ascii="宋体" w:hAnsi="宋体" w:eastAsia="宋体" w:cs="宋体"/>
          <w:b w:val="0"/>
          <w:bCs w:val="0"/>
          <w:sz w:val="28"/>
          <w:szCs w:val="28"/>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宋体" w:hAnsi="宋体" w:eastAsia="宋体" w:cs="宋体"/>
          <w:b w:val="0"/>
          <w:bCs w:val="0"/>
          <w:sz w:val="28"/>
          <w:szCs w:val="28"/>
          <w:u w:val="single"/>
        </w:rPr>
        <w:t>不在同一地点且符合消防安全重点单位界定标准的，如其不具备独立法人资格，其申报名称为营业执照或组织机构代码证名称，同时备注所在区域，如：XX医院（XX院区或分院）；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7.商场、市场均指室内的商场、市场。</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8.寄宿制幼儿园是指夜间寄宿。</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9.候车厅的建筑面积是指独立的建筑面积，不包括其他附属建筑的建筑面积。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10.液化石油气供应站（换瓶站）的储瓶量是指15公斤液化石油气钢瓶实瓶的储量。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line="480" w:lineRule="atLeast"/>
        <w:ind w:firstLine="624"/>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11.劳动密集型生产、加工企业生产车间员工人数是指同一时间一个车间的员工数量。</w:t>
      </w:r>
    </w:p>
    <w:p>
      <w:pPr>
        <w:keepNext w:val="0"/>
        <w:keepLines w:val="0"/>
        <w:pageBreakBefore w:val="0"/>
        <w:kinsoku/>
        <w:wordWrap/>
        <w:overflowPunct/>
        <w:topLinePunct w:val="0"/>
        <w:autoSpaceDE/>
        <w:autoSpaceDN/>
        <w:bidi w:val="0"/>
        <w:adjustRightInd/>
        <w:snapToGrid/>
        <w:spacing w:line="480" w:lineRule="atLeast"/>
        <w:jc w:val="both"/>
        <w:textAlignment w:val="auto"/>
        <w:rPr>
          <w:rFonts w:hint="eastAsia" w:ascii="宋体" w:hAnsi="宋体" w:eastAsia="宋体" w:cs="宋体"/>
          <w:b w:val="0"/>
          <w:bCs w:val="0"/>
          <w:sz w:val="28"/>
          <w:szCs w:val="28"/>
        </w:rPr>
      </w:pPr>
    </w:p>
    <w:p>
      <w:pPr>
        <w:keepNext w:val="0"/>
        <w:keepLines w:val="0"/>
        <w:pageBreakBefore w:val="0"/>
        <w:kinsoku/>
        <w:wordWrap/>
        <w:overflowPunct/>
        <w:topLinePunct w:val="0"/>
        <w:autoSpaceDE/>
        <w:autoSpaceDN/>
        <w:bidi w:val="0"/>
        <w:adjustRightInd/>
        <w:snapToGrid/>
        <w:spacing w:line="480" w:lineRule="atLeast"/>
        <w:jc w:val="both"/>
        <w:textAlignment w:val="auto"/>
        <w:rPr>
          <w:rFonts w:hint="eastAsia" w:ascii="宋体" w:hAnsi="宋体" w:eastAsia="宋体" w:cs="宋体"/>
          <w:b w:val="0"/>
          <w:bCs w:val="0"/>
          <w:sz w:val="28"/>
          <w:szCs w:val="28"/>
        </w:rPr>
      </w:pPr>
    </w:p>
    <w:p>
      <w:pPr>
        <w:keepNext w:val="0"/>
        <w:keepLines w:val="0"/>
        <w:pageBreakBefore w:val="0"/>
        <w:kinsoku/>
        <w:wordWrap/>
        <w:overflowPunct/>
        <w:topLinePunct w:val="0"/>
        <w:autoSpaceDE/>
        <w:autoSpaceDN/>
        <w:bidi w:val="0"/>
        <w:adjustRightInd/>
        <w:snapToGrid/>
        <w:spacing w:line="480" w:lineRule="atLeast"/>
        <w:jc w:val="both"/>
        <w:textAlignment w:val="auto"/>
        <w:rPr>
          <w:rFonts w:hint="eastAsia" w:ascii="宋体" w:hAnsi="宋体" w:eastAsia="宋体" w:cs="宋体"/>
          <w:b w:val="0"/>
          <w:bCs w:val="0"/>
          <w:sz w:val="28"/>
          <w:szCs w:val="28"/>
        </w:rPr>
      </w:pPr>
    </w:p>
    <w:p>
      <w:pPr>
        <w:keepNext w:val="0"/>
        <w:keepLines w:val="0"/>
        <w:pageBreakBefore w:val="0"/>
        <w:kinsoku/>
        <w:wordWrap/>
        <w:overflowPunct/>
        <w:topLinePunct w:val="0"/>
        <w:autoSpaceDE/>
        <w:autoSpaceDN/>
        <w:bidi w:val="0"/>
        <w:adjustRightInd/>
        <w:snapToGrid/>
        <w:spacing w:line="480" w:lineRule="atLeast"/>
        <w:jc w:val="both"/>
        <w:textAlignment w:val="auto"/>
        <w:rPr>
          <w:rFonts w:hint="eastAsia" w:ascii="宋体" w:hAnsi="宋体" w:eastAsia="宋体" w:cs="宋体"/>
          <w:b w:val="0"/>
          <w:bCs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5F094568"/>
    <w:rsid w:val="5F094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2023-03-17T02:33:00Z</dcterms:created>
  <dc:creator>sinner</dc:creator>
  <cp:lastModifiedBy>sinner</cp:lastModifiedBy>
  <dcterms:modified xsi:type="dcterms:W3CDTF">2023-03-17T02:34:38Z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DF29796C14004CBCA751C071703050E5</vt:lpwstr>
  </property>
</Properties>
</file>