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裕民县农业农村局关于2022年前三季度农产品质量安全监督抽查结果的公示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为加强食用农产品质量安全监管，推进全县农产品质量安全水平持续提升，现将2022年前三季度县级农产品质量安全监督抽查结果公示如下（见附件）。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897" w:tblpY="6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12"/>
        <w:gridCol w:w="1330"/>
        <w:gridCol w:w="1402"/>
        <w:gridCol w:w="167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某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豇豆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JD2022001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JD2022002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辣椒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JD2022003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辣椒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JD2022004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马铃薯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JD2022005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JD2022006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韭菜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JD2022007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番茄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JD2022008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豇豆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JD2022009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潘某某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胡萝卜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JD2022010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崔某某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韭菜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JD2022011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裕民县农业农村局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张某某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芹菜</w:t>
            </w:r>
          </w:p>
        </w:tc>
        <w:tc>
          <w:tcPr>
            <w:tcW w:w="167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JD2022012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AF60B86"/>
    <w:rsid w:val="1A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2022-10-10T08:02:00Z</dcterms:created>
  <dc:creator>禾禾相伴</dc:creator>
  <cp:lastModifiedBy>禾禾相伴</cp:lastModifiedBy>
  <dcterms:modified xsi:type="dcterms:W3CDTF">2022-10-10T08:48:08Z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1EE00D3BBD0B442EA160A8F24D58CC00</vt:lpwstr>
  </property>
</Properties>
</file>